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0B759" w14:textId="77777777" w:rsidR="000F4A56" w:rsidRPr="000F4A56" w:rsidRDefault="000F4A56" w:rsidP="00587A72">
      <w:pPr>
        <w:pStyle w:val="tytuinformacji"/>
        <w:spacing w:before="0"/>
        <w:rPr>
          <w:rFonts w:cs="Arial"/>
          <w:b/>
          <w:szCs w:val="40"/>
        </w:rPr>
      </w:pPr>
      <w:r w:rsidRPr="000F4A56">
        <w:rPr>
          <w:rFonts w:cs="Arial"/>
          <w:b/>
          <w:szCs w:val="40"/>
        </w:rPr>
        <w:t>Informacja Głównego Urzędu Statystycznego</w:t>
      </w:r>
    </w:p>
    <w:p w14:paraId="1E26D66C" w14:textId="5D0E64A9" w:rsidR="000F4A56" w:rsidRPr="000F4A56" w:rsidRDefault="000F4A56" w:rsidP="00665892">
      <w:pPr>
        <w:pStyle w:val="tytuinformacji"/>
        <w:spacing w:before="0"/>
        <w:rPr>
          <w:rFonts w:cs="Arial"/>
          <w:b/>
          <w:szCs w:val="40"/>
        </w:rPr>
      </w:pPr>
      <w:r w:rsidRPr="000F4A56">
        <w:rPr>
          <w:rFonts w:cs="Arial"/>
          <w:b/>
          <w:szCs w:val="40"/>
        </w:rPr>
        <w:t>w sprawie zaktualizowanego szacunk</w:t>
      </w:r>
      <w:r>
        <w:rPr>
          <w:rFonts w:cs="Arial"/>
          <w:b/>
          <w:szCs w:val="40"/>
        </w:rPr>
        <w:t xml:space="preserve">u PKB według kwartałów za lata </w:t>
      </w:r>
      <w:r w:rsidRPr="000F4A56">
        <w:rPr>
          <w:rFonts w:cs="Arial"/>
          <w:b/>
          <w:szCs w:val="40"/>
        </w:rPr>
        <w:t>201</w:t>
      </w:r>
      <w:r>
        <w:rPr>
          <w:rFonts w:cs="Arial"/>
          <w:b/>
          <w:szCs w:val="40"/>
        </w:rPr>
        <w:t>6</w:t>
      </w:r>
      <w:r w:rsidRPr="000F4A56">
        <w:rPr>
          <w:rFonts w:cs="Arial"/>
          <w:b/>
          <w:szCs w:val="40"/>
        </w:rPr>
        <w:t>-201</w:t>
      </w:r>
      <w:r>
        <w:rPr>
          <w:rFonts w:cs="Arial"/>
          <w:b/>
          <w:szCs w:val="40"/>
        </w:rPr>
        <w:t>7</w:t>
      </w:r>
    </w:p>
    <w:p w14:paraId="2801E00F" w14:textId="77777777" w:rsidR="00D22FD2" w:rsidRDefault="00D22FD2" w:rsidP="00587A72">
      <w:pPr>
        <w:pStyle w:val="tytuinformacji"/>
        <w:spacing w:before="0"/>
        <w:rPr>
          <w:sz w:val="32"/>
        </w:rPr>
      </w:pPr>
    </w:p>
    <w:p w14:paraId="5F87F154" w14:textId="43C69D09" w:rsidR="00393761" w:rsidRPr="0038292F" w:rsidRDefault="009C113C" w:rsidP="00587A72">
      <w:pPr>
        <w:pStyle w:val="tytuinformacji"/>
        <w:spacing w:before="0"/>
        <w:rPr>
          <w:sz w:val="32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9B4FF99">
                <wp:simplePos x="0" y="0"/>
                <wp:positionH relativeFrom="column">
                  <wp:posOffset>5246737</wp:posOffset>
                </wp:positionH>
                <wp:positionV relativeFrom="paragraph">
                  <wp:posOffset>320523</wp:posOffset>
                </wp:positionV>
                <wp:extent cx="1725295" cy="949960"/>
                <wp:effectExtent l="0" t="0" r="0" b="254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521BA653" w:rsidR="00D616D2" w:rsidRPr="001036E7" w:rsidRDefault="00D616D2" w:rsidP="009C113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15pt;margin-top:25.25pt;width:135.85pt;height:74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" filled="f" stroked="f">
                <v:textbox>
                  <w:txbxContent>
                    <w:p w14:paraId="5F87F21E" w14:textId="521BA653" w:rsidR="00D616D2" w:rsidRPr="001036E7" w:rsidRDefault="00D616D2" w:rsidP="009C113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EEA7FF" w14:textId="416723CA" w:rsidR="000F4A56" w:rsidRPr="000F4A56" w:rsidRDefault="00003437" w:rsidP="00D43E5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7919EAE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70405" cy="10109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405" cy="101099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64880F0" w:rsidR="00933EC1" w:rsidRPr="00B66B19" w:rsidRDefault="000B52C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6.65pt;height:26.1pt;visibility:visible" o:bullet="t">
                                  <v:imagedata r:id="rId11" o:title=""/>
                                </v:shape>
                              </w:pict>
                            </w:r>
                            <w:r w:rsidR="00AF0A5D"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t>1</w:t>
                            </w:r>
                            <w:r w:rsidR="00DD655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104,6</w:t>
                            </w:r>
                          </w:p>
                          <w:p w14:paraId="0734DB2A" w14:textId="094B18B4" w:rsidR="0038292F" w:rsidRPr="0038292F" w:rsidRDefault="00DD6553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Dynamika PKB według skorygowanego szacunku za rok</w:t>
                            </w:r>
                            <w:r w:rsidRPr="00DD6553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2017</w:t>
                            </w:r>
                          </w:p>
                          <w:p w14:paraId="5F87F21C" w14:textId="70304786"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55.15pt;height:79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" fillcolor="#001d77" stroked="f">
                <v:textbox>
                  <w:txbxContent>
                    <w:p w14:paraId="5F87F21B" w14:textId="464880F0" w:rsidR="00933EC1" w:rsidRPr="00B66B19" w:rsidRDefault="00CD692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35" type="#_x0000_t75" style="width:26.85pt;height:25.85pt;visibility:visible" o:bullet="t">
                            <v:imagedata r:id="rId12" o:title=""/>
                          </v:shape>
                        </w:pict>
                      </w:r>
                      <w:r w:rsidR="00AF0A5D"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t>1</w:t>
                      </w:r>
                      <w:r w:rsidR="00DD655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104,6</w:t>
                      </w:r>
                    </w:p>
                    <w:p w14:paraId="0734DB2A" w14:textId="094B18B4" w:rsidR="0038292F" w:rsidRPr="0038292F" w:rsidRDefault="00DD6553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>
                        <w:rPr>
                          <w:color w:val="FFFFFF" w:themeColor="background1"/>
                          <w:sz w:val="19"/>
                          <w:szCs w:val="19"/>
                        </w:rPr>
                        <w:t>Dynamika PKB według skorygowanego szacunku za rok</w:t>
                      </w:r>
                      <w:r w:rsidRPr="00DD6553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9"/>
                          <w:szCs w:val="19"/>
                        </w:rPr>
                        <w:t>2017</w:t>
                      </w:r>
                    </w:p>
                    <w:p w14:paraId="5F87F21C" w14:textId="70304786"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259D">
        <w:t>Według ostatecznego szacunku</w:t>
      </w:r>
      <w:r w:rsidR="00764366">
        <w:t>,</w:t>
      </w:r>
      <w:r w:rsidR="004B259D">
        <w:t xml:space="preserve"> produkt krajowy brutto (PKB) w 2016 r. wzrósł realnie o 3,0%</w:t>
      </w:r>
      <w:r w:rsidR="00764366">
        <w:t>,</w:t>
      </w:r>
      <w:r w:rsidR="009864B7">
        <w:t xml:space="preserve"> </w:t>
      </w:r>
      <w:r w:rsidR="009864B7">
        <w:br/>
        <w:t xml:space="preserve">w </w:t>
      </w:r>
      <w:r w:rsidR="004B259D">
        <w:t>porównaniu z 2015 r.</w:t>
      </w:r>
      <w:r w:rsidR="00764366">
        <w:t>,</w:t>
      </w:r>
      <w:r w:rsidR="004B259D">
        <w:t xml:space="preserve"> wobec wcześniej </w:t>
      </w:r>
      <w:r w:rsidR="009864B7">
        <w:t>o</w:t>
      </w:r>
      <w:r w:rsidR="004B259D">
        <w:t xml:space="preserve">publikowanego </w:t>
      </w:r>
      <w:r w:rsidR="009864B7">
        <w:t xml:space="preserve">wzrostu </w:t>
      </w:r>
      <w:r w:rsidR="004B259D">
        <w:t xml:space="preserve">o 2,9%. </w:t>
      </w:r>
      <w:r w:rsidR="00764366">
        <w:t xml:space="preserve">Wzrost realny </w:t>
      </w:r>
      <w:r w:rsidR="004B259D">
        <w:t>P</w:t>
      </w:r>
      <w:bookmarkStart w:id="0" w:name="_GoBack"/>
      <w:bookmarkEnd w:id="0"/>
      <w:r w:rsidR="004B259D">
        <w:t>KB w 2017 r. nie zmienił się i wyniósł 4,6%.</w:t>
      </w:r>
    </w:p>
    <w:p w14:paraId="5F87F155" w14:textId="30F91D88" w:rsidR="005916D7" w:rsidRPr="0038292F" w:rsidRDefault="005916D7" w:rsidP="00633014">
      <w:pPr>
        <w:pStyle w:val="LID"/>
      </w:pPr>
    </w:p>
    <w:p w14:paraId="0C2F5634" w14:textId="0434EC07" w:rsidR="00FA049A" w:rsidRDefault="00FA049A" w:rsidP="00D43E5E">
      <w:pPr>
        <w:pStyle w:val="LID"/>
        <w:spacing w:before="360"/>
        <w:rPr>
          <w:b w:val="0"/>
        </w:rPr>
      </w:pPr>
      <w:r w:rsidRPr="003D75F2">
        <w:rPr>
          <w:b w:val="0"/>
        </w:rPr>
        <w:t>Równolegle z „Komunikatem dotyczącym deficytu i długu sektora instytucji rządowych i samorządowych w 2017 r.” Główny Urząd Statystyczny publikuje zweryfikowany szacunek produktu krajowego brutto (roczny i kwartalny) za lata 2016</w:t>
      </w:r>
      <w:r w:rsidR="002E0BB7">
        <w:rPr>
          <w:b w:val="0"/>
        </w:rPr>
        <w:t xml:space="preserve"> </w:t>
      </w:r>
      <w:r w:rsidRPr="003D75F2">
        <w:rPr>
          <w:b w:val="0"/>
        </w:rPr>
        <w:t>– 2017.</w:t>
      </w:r>
    </w:p>
    <w:p w14:paraId="4912AFDB" w14:textId="5ADA2391" w:rsidR="009864B7" w:rsidRPr="00892FAD" w:rsidRDefault="009864B7" w:rsidP="00D43E5E">
      <w:pPr>
        <w:tabs>
          <w:tab w:val="left" w:pos="284"/>
        </w:tabs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Prezentowane dane dotyczące produktu krajowego brutto i jego elementów zostały </w:t>
      </w:r>
      <w:r w:rsidR="000B52CE">
        <w:rPr>
          <w:rFonts w:cs="Arial"/>
          <w:szCs w:val="19"/>
        </w:rPr>
        <w:br/>
      </w:r>
      <w:r w:rsidRPr="00892FAD">
        <w:rPr>
          <w:rFonts w:cs="Arial"/>
          <w:szCs w:val="19"/>
        </w:rPr>
        <w:t>zrewidowane w stosunku do poprzednio publikowanych z tytułu:</w:t>
      </w:r>
    </w:p>
    <w:p w14:paraId="6CF14B48" w14:textId="77777777" w:rsidR="009864B7" w:rsidRPr="00602518" w:rsidRDefault="009864B7" w:rsidP="00D43E5E">
      <w:pPr>
        <w:pStyle w:val="Akapitzlist"/>
        <w:numPr>
          <w:ilvl w:val="0"/>
          <w:numId w:val="4"/>
        </w:numPr>
        <w:tabs>
          <w:tab w:val="left" w:pos="284"/>
        </w:tabs>
        <w:rPr>
          <w:rFonts w:cs="Arial"/>
          <w:szCs w:val="19"/>
        </w:rPr>
      </w:pPr>
      <w:r w:rsidRPr="00602518">
        <w:rPr>
          <w:rFonts w:cs="Arial"/>
          <w:szCs w:val="19"/>
        </w:rPr>
        <w:t>dokonania ostatecznego szacunku PKB za 201</w:t>
      </w:r>
      <w:r>
        <w:rPr>
          <w:rFonts w:cs="Arial"/>
          <w:szCs w:val="19"/>
        </w:rPr>
        <w:t>6</w:t>
      </w:r>
      <w:r w:rsidRPr="00602518">
        <w:rPr>
          <w:rFonts w:cs="Arial"/>
          <w:szCs w:val="19"/>
        </w:rPr>
        <w:t xml:space="preserve"> rok,</w:t>
      </w:r>
    </w:p>
    <w:p w14:paraId="7FE20A7B" w14:textId="77777777" w:rsidR="009864B7" w:rsidRDefault="009864B7" w:rsidP="00D43E5E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510" w:hanging="510"/>
        <w:rPr>
          <w:rFonts w:cs="Arial"/>
          <w:szCs w:val="19"/>
        </w:rPr>
      </w:pPr>
      <w:r w:rsidRPr="00602518">
        <w:rPr>
          <w:rFonts w:cs="Arial"/>
          <w:szCs w:val="19"/>
        </w:rPr>
        <w:t>uwzględnienia pełniejszych informacji o wynikach dla całego roku 201</w:t>
      </w:r>
      <w:r>
        <w:rPr>
          <w:rFonts w:cs="Arial"/>
          <w:szCs w:val="19"/>
        </w:rPr>
        <w:t>7</w:t>
      </w:r>
      <w:r w:rsidRPr="00602518">
        <w:rPr>
          <w:rFonts w:cs="Arial"/>
          <w:szCs w:val="19"/>
        </w:rPr>
        <w:t xml:space="preserve"> dotyczących:   </w:t>
      </w:r>
    </w:p>
    <w:p w14:paraId="1DB8FE4E" w14:textId="69757A1A" w:rsidR="009864B7" w:rsidRPr="00602518" w:rsidRDefault="009864B7" w:rsidP="00D43E5E">
      <w:pPr>
        <w:tabs>
          <w:tab w:val="left" w:pos="284"/>
        </w:tabs>
        <w:spacing w:before="0"/>
        <w:ind w:left="284"/>
        <w:rPr>
          <w:rFonts w:cs="Arial"/>
          <w:szCs w:val="19"/>
        </w:rPr>
      </w:pPr>
      <w:r w:rsidRPr="00602518">
        <w:rPr>
          <w:rFonts w:cs="Arial"/>
          <w:szCs w:val="19"/>
        </w:rPr>
        <w:t xml:space="preserve">finansów przedsiębiorstw, handlu zagranicznego w zakresie obrotów towarowych  i usług, opracowania wyniku sektora instytucji rządowych i samorządowych na potrzeby tzw. kwietniowej notyfikacji fiskalnej tego sektora i związanej z tym rewizji niefinansowych </w:t>
      </w:r>
      <w:r w:rsidR="000B52CE">
        <w:rPr>
          <w:rFonts w:cs="Arial"/>
          <w:szCs w:val="19"/>
        </w:rPr>
        <w:br/>
      </w:r>
      <w:r w:rsidRPr="00602518">
        <w:rPr>
          <w:rFonts w:cs="Arial"/>
          <w:szCs w:val="19"/>
        </w:rPr>
        <w:t xml:space="preserve">rachunków kwartalnych dla sektora instytucji rządowych i samorządowych oraz </w:t>
      </w:r>
      <w:r w:rsidR="000B52CE">
        <w:rPr>
          <w:rFonts w:cs="Arial"/>
          <w:szCs w:val="19"/>
        </w:rPr>
        <w:br/>
      </w:r>
      <w:r w:rsidRPr="00602518">
        <w:rPr>
          <w:rFonts w:cs="Arial"/>
          <w:szCs w:val="19"/>
        </w:rPr>
        <w:t>wykorzystania dostępnych w tym czasie danych ze źródeł administracyjnych.</w:t>
      </w:r>
    </w:p>
    <w:p w14:paraId="4D79F629" w14:textId="35EED333" w:rsidR="004D5717" w:rsidRPr="00A334DB" w:rsidRDefault="004D5717" w:rsidP="009864B7">
      <w:pPr>
        <w:pStyle w:val="Nagwek1"/>
        <w:spacing w:before="480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tbl>
      <w:tblPr>
        <w:tblpPr w:leftFromText="141" w:rightFromText="141" w:vertAnchor="text" w:horzAnchor="margin" w:tblpY="-22"/>
        <w:tblW w:w="8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41"/>
        <w:gridCol w:w="716"/>
        <w:gridCol w:w="710"/>
        <w:gridCol w:w="592"/>
        <w:gridCol w:w="645"/>
        <w:gridCol w:w="722"/>
        <w:gridCol w:w="716"/>
        <w:gridCol w:w="617"/>
        <w:gridCol w:w="637"/>
        <w:gridCol w:w="713"/>
        <w:gridCol w:w="708"/>
      </w:tblGrid>
      <w:tr w:rsidR="004D5717" w:rsidRPr="00A40C37" w14:paraId="2924A5E8" w14:textId="77777777" w:rsidTr="00587A72">
        <w:trPr>
          <w:trHeight w:val="274"/>
        </w:trPr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F1D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2015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DEF7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F733D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2017</w:t>
            </w:r>
          </w:p>
        </w:tc>
      </w:tr>
      <w:tr w:rsidR="004D5717" w:rsidRPr="00A40C37" w14:paraId="214559CB" w14:textId="77777777" w:rsidTr="00587A72">
        <w:trPr>
          <w:trHeight w:val="2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7857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913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109A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C16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937C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CF7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024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808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CFAB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C829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9C3F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DE13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</w:tr>
      <w:tr w:rsidR="004D5717" w:rsidRPr="00A40C37" w14:paraId="1B674A86" w14:textId="77777777" w:rsidTr="00587A72">
        <w:trPr>
          <w:trHeight w:val="257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280E2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zmiana (%) do poprzedniego kwartału</w:t>
            </w:r>
          </w:p>
        </w:tc>
      </w:tr>
      <w:tr w:rsidR="004D5717" w:rsidRPr="00A40C37" w14:paraId="6D53FE90" w14:textId="77777777" w:rsidTr="00942DF3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CA39" w14:textId="54D50464" w:rsidR="004D5717" w:rsidRPr="002276C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</w:t>
            </w:r>
            <w:r w:rsidR="0040611C">
              <w:rPr>
                <w:rFonts w:cs="Calibri"/>
                <w:color w:val="000000"/>
                <w:szCs w:val="19"/>
              </w:rPr>
              <w:t>3*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DADA" w14:textId="73CE86C5" w:rsidR="004D5717" w:rsidRPr="002276C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</w:t>
            </w:r>
            <w:r w:rsidR="0040611C">
              <w:rPr>
                <w:rFonts w:cs="Calibri"/>
                <w:color w:val="000000"/>
                <w:szCs w:val="19"/>
              </w:rPr>
              <w:t>7*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B77D" w14:textId="77777777" w:rsidR="004D5717" w:rsidRPr="002276C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7E52B" w14:textId="2759365F" w:rsidR="004D5717" w:rsidRPr="002276C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40611C">
              <w:rPr>
                <w:rFonts w:cs="Calibri"/>
                <w:color w:val="000000"/>
                <w:szCs w:val="19"/>
              </w:rPr>
              <w:t>1,1*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F6348" w14:textId="5C2EA842" w:rsidR="004D5717" w:rsidRPr="002276C7" w:rsidRDefault="0040611C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-0,1*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0B7FE" w14:textId="01B0005B" w:rsidR="004D5717" w:rsidRPr="002276C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</w:t>
            </w:r>
            <w:r w:rsidR="0040611C">
              <w:rPr>
                <w:rFonts w:cs="Calibri"/>
                <w:color w:val="000000"/>
                <w:szCs w:val="19"/>
              </w:rPr>
              <w:t>2*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F6843" w14:textId="1D4AF29B" w:rsidR="004D5717" w:rsidRPr="002276C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</w:t>
            </w:r>
            <w:r w:rsidR="0040611C">
              <w:rPr>
                <w:rFonts w:cs="Calibri"/>
                <w:color w:val="000000"/>
                <w:szCs w:val="19"/>
              </w:rPr>
              <w:t>2*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F95C6" w14:textId="2FBFA1FE" w:rsidR="004D5717" w:rsidRPr="00A40C3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</w:t>
            </w:r>
            <w:r w:rsidR="0040611C">
              <w:rPr>
                <w:rFonts w:cs="Calibri"/>
                <w:color w:val="000000"/>
                <w:szCs w:val="19"/>
              </w:rPr>
              <w:t>9*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B90D" w14:textId="2139F9BC" w:rsidR="004D5717" w:rsidRPr="00A40C3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</w:t>
            </w:r>
            <w:r w:rsidR="0040611C">
              <w:rPr>
                <w:rFonts w:cs="Calibri"/>
                <w:color w:val="000000"/>
                <w:szCs w:val="19"/>
              </w:rPr>
              <w:t>3*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505AF" w14:textId="38C3F012" w:rsidR="004D5717" w:rsidRPr="00A40C3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40611C">
              <w:rPr>
                <w:rFonts w:cs="Calibri"/>
                <w:color w:val="000000"/>
                <w:szCs w:val="19"/>
              </w:rPr>
              <w:t>0,8*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DBDF" w14:textId="07AD9121" w:rsidR="004D5717" w:rsidRPr="00A40C3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</w:t>
            </w:r>
            <w:r w:rsidR="0040611C">
              <w:rPr>
                <w:rFonts w:cs="Calibri"/>
                <w:color w:val="000000"/>
                <w:szCs w:val="19"/>
              </w:rPr>
              <w:t>3*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D6EB" w14:textId="6C13F179" w:rsidR="004D5717" w:rsidRPr="00A40C37" w:rsidRDefault="004D5717" w:rsidP="004061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40611C">
              <w:rPr>
                <w:rFonts w:cs="Calibri"/>
                <w:color w:val="000000"/>
                <w:szCs w:val="19"/>
              </w:rPr>
              <w:t>0,9*</w:t>
            </w:r>
          </w:p>
        </w:tc>
      </w:tr>
      <w:tr w:rsidR="004D5717" w:rsidRPr="00A40C37" w14:paraId="71BF671D" w14:textId="77777777" w:rsidTr="00587A72">
        <w:trPr>
          <w:trHeight w:val="281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9CAA1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zmiana (%) do analogicznego kwartału roku poprzedniego</w:t>
            </w:r>
          </w:p>
        </w:tc>
      </w:tr>
      <w:tr w:rsidR="004D5717" w:rsidRPr="00A40C37" w14:paraId="2BDC6BF9" w14:textId="77777777" w:rsidTr="00942DF3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C190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9F3B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862D" w14:textId="6E9070ED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</w:t>
            </w:r>
            <w:r w:rsidR="00247067">
              <w:rPr>
                <w:rFonts w:cs="Calibri"/>
                <w:color w:val="000000"/>
                <w:szCs w:val="19"/>
              </w:rPr>
              <w:t>7*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7458" w14:textId="2E8860D4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</w:t>
            </w:r>
            <w:r w:rsidR="00247067">
              <w:rPr>
                <w:rFonts w:cs="Calibri"/>
                <w:color w:val="000000"/>
                <w:szCs w:val="19"/>
              </w:rPr>
              <w:t>3*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2186" w14:textId="6FE49F15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</w:t>
            </w:r>
            <w:r w:rsidR="00247067">
              <w:rPr>
                <w:rFonts w:cs="Calibri"/>
                <w:color w:val="000000"/>
                <w:szCs w:val="19"/>
              </w:rPr>
              <w:t>9*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8C514" w14:textId="1B3DDB9D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</w:t>
            </w:r>
            <w:r w:rsidR="00247067">
              <w:rPr>
                <w:rFonts w:cs="Calibri"/>
                <w:color w:val="000000"/>
                <w:szCs w:val="19"/>
              </w:rPr>
              <w:t>4*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D8156" w14:textId="4BFD0E90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</w:t>
            </w:r>
            <w:r w:rsidR="00247067">
              <w:rPr>
                <w:rFonts w:cs="Calibri"/>
                <w:color w:val="000000"/>
                <w:szCs w:val="19"/>
              </w:rPr>
              <w:t>4*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7763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C052E" w14:textId="018A025F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</w:t>
            </w:r>
            <w:r w:rsidR="00247067">
              <w:rPr>
                <w:rFonts w:cs="Calibri"/>
                <w:color w:val="000000"/>
                <w:szCs w:val="19"/>
              </w:rPr>
              <w:t>6*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8510" w14:textId="08D85145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</w:t>
            </w:r>
            <w:r w:rsidR="00247067">
              <w:rPr>
                <w:rFonts w:cs="Calibri"/>
                <w:color w:val="000000"/>
                <w:szCs w:val="19"/>
              </w:rPr>
              <w:t>2*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077FF" w14:textId="73770788" w:rsidR="004D5717" w:rsidRPr="00A40C37" w:rsidRDefault="004D5717" w:rsidP="002470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+5,</w:t>
            </w:r>
            <w:r w:rsidR="00247067">
              <w:rPr>
                <w:rFonts w:cs="Calibri"/>
                <w:color w:val="000000"/>
                <w:szCs w:val="19"/>
              </w:rPr>
              <w:t>4*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872E4" w14:textId="77777777" w:rsidR="004D5717" w:rsidRPr="00A40C37" w:rsidRDefault="004D5717" w:rsidP="00942D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+4,3</w:t>
            </w:r>
          </w:p>
        </w:tc>
      </w:tr>
    </w:tbl>
    <w:p w14:paraId="2C26B5A4" w14:textId="64132C04" w:rsidR="004D5717" w:rsidRPr="008D34C9" w:rsidRDefault="00B119FA" w:rsidP="009864B7">
      <w:pPr>
        <w:pStyle w:val="Nagwek1"/>
        <w:spacing w:before="480" w:after="0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A334D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DF80B96" wp14:editId="4FE146F8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F5637" w14:textId="77777777" w:rsidR="00B119FA" w:rsidRPr="00D616D2" w:rsidRDefault="00B119FA" w:rsidP="00B119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80B96" id="Pole tekstowe 4" o:spid="_x0000_s1028" type="#_x0000_t202" style="position:absolute;left:0;text-align:left;margin-left:411pt;margin-top:13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t+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" filled="f" stroked="f">
                <v:textbox>
                  <w:txbxContent>
                    <w:p w14:paraId="433F5637" w14:textId="77777777" w:rsidR="00B119FA" w:rsidRPr="00D616D2" w:rsidRDefault="00B119FA" w:rsidP="00B119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D5717" w:rsidRPr="004D5717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4D5717" w:rsidRPr="008D34C9">
        <w:rPr>
          <w:rFonts w:ascii="Fira Sans" w:hAnsi="Fira Sans"/>
          <w:b/>
          <w:noProof/>
          <w:spacing w:val="-2"/>
          <w:szCs w:val="19"/>
        </w:rPr>
        <w:t>Tablica 2. PKB niewyrównany sezonowo, ceny stałe średnioroczne roku poprzedniego</w:t>
      </w:r>
    </w:p>
    <w:tbl>
      <w:tblPr>
        <w:tblpPr w:leftFromText="141" w:rightFromText="141" w:vertAnchor="text" w:horzAnchor="margin" w:tblpY="245"/>
        <w:tblW w:w="8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633"/>
        <w:gridCol w:w="705"/>
        <w:gridCol w:w="732"/>
        <w:gridCol w:w="659"/>
        <w:gridCol w:w="660"/>
        <w:gridCol w:w="683"/>
        <w:gridCol w:w="710"/>
        <w:gridCol w:w="660"/>
        <w:gridCol w:w="660"/>
        <w:gridCol w:w="690"/>
        <w:gridCol w:w="691"/>
      </w:tblGrid>
      <w:tr w:rsidR="004D5717" w:rsidRPr="00185EB3" w14:paraId="06116390" w14:textId="77777777" w:rsidTr="00587A72">
        <w:trPr>
          <w:trHeight w:val="274"/>
        </w:trPr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9FA5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2015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518A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4D161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2017</w:t>
            </w:r>
          </w:p>
        </w:tc>
      </w:tr>
      <w:tr w:rsidR="004D5717" w:rsidRPr="00185EB3" w14:paraId="518A4726" w14:textId="77777777" w:rsidTr="00942DF3">
        <w:trPr>
          <w:trHeight w:val="3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3F63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9C0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4A9A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C72B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9290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8544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4B3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115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DFD8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511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91B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CF15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</w:tr>
      <w:tr w:rsidR="004D5717" w:rsidRPr="00185EB3" w14:paraId="460DCEC9" w14:textId="77777777" w:rsidTr="00587A72">
        <w:trPr>
          <w:trHeight w:val="178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853A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zmiana (%) do analogicznego kwartału roku poprzedniego</w:t>
            </w:r>
          </w:p>
        </w:tc>
      </w:tr>
      <w:tr w:rsidR="004D5717" w:rsidRPr="00185EB3" w14:paraId="7B977130" w14:textId="77777777" w:rsidTr="00942DF3">
        <w:trPr>
          <w:trHeight w:val="3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D9CD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A4CB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C7A5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E380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4882F" w14:textId="5CC7B396" w:rsidR="004D5717" w:rsidRPr="00185EB3" w:rsidRDefault="004D5717" w:rsidP="008235B4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</w:t>
            </w:r>
            <w:r w:rsidR="008235B4">
              <w:rPr>
                <w:rFonts w:cs="Calibri"/>
                <w:color w:val="000000"/>
                <w:szCs w:val="19"/>
              </w:rPr>
              <w:t>1</w:t>
            </w:r>
            <w:r w:rsidR="00C26E54">
              <w:rPr>
                <w:rFonts w:cs="Calibri"/>
                <w:color w:val="000000"/>
                <w:szCs w:val="19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2F04" w14:textId="744164EB" w:rsidR="004D5717" w:rsidRPr="00185EB3" w:rsidRDefault="004D5717" w:rsidP="008235B4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</w:t>
            </w:r>
            <w:r w:rsidR="008235B4">
              <w:rPr>
                <w:rFonts w:cs="Calibri"/>
                <w:color w:val="000000"/>
                <w:szCs w:val="19"/>
              </w:rPr>
              <w:t>4</w:t>
            </w:r>
            <w:r w:rsidR="00C26E54">
              <w:rPr>
                <w:rFonts w:cs="Calibri"/>
                <w:color w:val="000000"/>
                <w:szCs w:val="19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9249" w14:textId="0BC98D00" w:rsidR="004D5717" w:rsidRPr="00185EB3" w:rsidRDefault="004D5717" w:rsidP="008235B4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</w:t>
            </w:r>
            <w:r w:rsidR="008235B4">
              <w:rPr>
                <w:rFonts w:cs="Calibri"/>
                <w:color w:val="000000"/>
                <w:szCs w:val="19"/>
              </w:rPr>
              <w:t>7</w:t>
            </w:r>
            <w:r w:rsidR="00C26E54">
              <w:rPr>
                <w:rFonts w:cs="Calibri"/>
                <w:color w:val="000000"/>
                <w:szCs w:val="19"/>
              </w:rPr>
              <w:t>*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1A84E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6B24" w14:textId="4E32F5C4" w:rsidR="004D5717" w:rsidRPr="00185EB3" w:rsidRDefault="004D5717" w:rsidP="008235B4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</w:t>
            </w:r>
            <w:r w:rsidR="008235B4">
              <w:rPr>
                <w:rFonts w:cs="Calibri"/>
                <w:color w:val="000000"/>
                <w:szCs w:val="19"/>
              </w:rPr>
              <w:t>4</w:t>
            </w:r>
            <w:r w:rsidR="00C26E54">
              <w:rPr>
                <w:rFonts w:cs="Calibri"/>
                <w:color w:val="000000"/>
                <w:szCs w:val="19"/>
              </w:rPr>
              <w:t>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4FD66" w14:textId="77777777" w:rsidR="004D5717" w:rsidRPr="00185EB3" w:rsidRDefault="004D5717" w:rsidP="00942DF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A0A2C" w14:textId="140B45F5" w:rsidR="004D5717" w:rsidRPr="00185EB3" w:rsidRDefault="004D5717" w:rsidP="008235B4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8235B4">
              <w:rPr>
                <w:rFonts w:cs="Calibri"/>
                <w:color w:val="000000"/>
                <w:szCs w:val="19"/>
              </w:rPr>
              <w:t>5,2</w:t>
            </w:r>
            <w:r w:rsidR="00C26E54">
              <w:rPr>
                <w:rFonts w:cs="Calibri"/>
                <w:color w:val="000000"/>
                <w:szCs w:val="19"/>
              </w:rPr>
              <w:t>*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04D7" w14:textId="0F87951C" w:rsidR="004D5717" w:rsidRPr="00185EB3" w:rsidRDefault="004D5717" w:rsidP="008235B4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8235B4">
              <w:rPr>
                <w:rFonts w:cs="Calibri"/>
                <w:color w:val="000000"/>
                <w:szCs w:val="19"/>
              </w:rPr>
              <w:t>4,9</w:t>
            </w:r>
            <w:r w:rsidR="00C26E54">
              <w:rPr>
                <w:rFonts w:cs="Calibri"/>
                <w:color w:val="000000"/>
                <w:szCs w:val="19"/>
              </w:rPr>
              <w:t>*</w:t>
            </w:r>
          </w:p>
        </w:tc>
      </w:tr>
    </w:tbl>
    <w:p w14:paraId="110D75F0" w14:textId="1C99E692" w:rsidR="00B119FA" w:rsidRPr="00A334DB" w:rsidRDefault="006D49AB" w:rsidP="00E25FC7">
      <w:pPr>
        <w:pStyle w:val="Nagwek1"/>
        <w:spacing w:before="0" w:after="0"/>
        <w:ind w:left="851" w:hanging="851"/>
      </w:pPr>
      <w:r>
        <w:rPr>
          <w:rFonts w:ascii="Fira Sans" w:hAnsi="Fira Sans"/>
          <w:b/>
          <w:noProof/>
          <w:spacing w:val="-2"/>
          <w:szCs w:val="19"/>
        </w:rPr>
        <w:t xml:space="preserve"> </w:t>
      </w:r>
    </w:p>
    <w:p w14:paraId="47E1EEFB" w14:textId="7C9F367E" w:rsidR="004D5717" w:rsidRPr="00067B92" w:rsidRDefault="00067B92" w:rsidP="00E76D26">
      <w:pPr>
        <w:rPr>
          <w:sz w:val="16"/>
          <w:szCs w:val="16"/>
        </w:rPr>
      </w:pPr>
      <w:r w:rsidRPr="00067B92">
        <w:rPr>
          <w:sz w:val="16"/>
          <w:szCs w:val="16"/>
        </w:rPr>
        <w:t>*) dane zmienione w stosunku do opublikowanych w dniu 28.02.2018 r.</w:t>
      </w:r>
    </w:p>
    <w:p w14:paraId="25E8A6A2" w14:textId="77777777" w:rsidR="00D22FD2" w:rsidRDefault="00D22FD2" w:rsidP="00D22FD2">
      <w:pPr>
        <w:tabs>
          <w:tab w:val="left" w:pos="284"/>
        </w:tabs>
        <w:jc w:val="both"/>
        <w:rPr>
          <w:rFonts w:cs="Arial"/>
          <w:szCs w:val="19"/>
        </w:rPr>
      </w:pPr>
    </w:p>
    <w:p w14:paraId="3E099615" w14:textId="041E021A" w:rsidR="00D22FD2" w:rsidRDefault="00D22FD2" w:rsidP="00587A72">
      <w:pPr>
        <w:pStyle w:val="tytuwykresu"/>
        <w:spacing w:before="240"/>
        <w:rPr>
          <w:color w:val="001D77"/>
          <w:sz w:val="19"/>
          <w:szCs w:val="19"/>
        </w:rPr>
      </w:pPr>
    </w:p>
    <w:p w14:paraId="269A8112" w14:textId="60386E1E" w:rsidR="00BD4289" w:rsidRDefault="00D22FD2" w:rsidP="00587A72">
      <w:pPr>
        <w:pStyle w:val="tytuwykresu"/>
        <w:spacing w:before="240"/>
        <w:rPr>
          <w:color w:val="001D77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57568" behindDoc="0" locked="0" layoutInCell="1" allowOverlap="1" wp14:anchorId="3FACF36B" wp14:editId="680BB718">
            <wp:simplePos x="0" y="0"/>
            <wp:positionH relativeFrom="margin">
              <wp:align>left</wp:align>
            </wp:positionH>
            <wp:positionV relativeFrom="paragraph">
              <wp:posOffset>414020</wp:posOffset>
            </wp:positionV>
            <wp:extent cx="4949190" cy="2418715"/>
            <wp:effectExtent l="0" t="0" r="3810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289" w:rsidRPr="00892FAD">
        <w:rPr>
          <w:color w:val="001D77"/>
          <w:sz w:val="19"/>
          <w:szCs w:val="19"/>
        </w:rPr>
        <w:t>Wykres 1.</w:t>
      </w:r>
      <w:r w:rsidR="00BD4289" w:rsidRPr="00892FAD">
        <w:rPr>
          <w:color w:val="001D77"/>
          <w:sz w:val="19"/>
          <w:szCs w:val="19"/>
          <w:shd w:val="clear" w:color="auto" w:fill="FFFFFF"/>
        </w:rPr>
        <w:t xml:space="preserve"> Dynamika realna produktu krajowego brutto </w:t>
      </w:r>
      <w:r w:rsidR="00BD4289" w:rsidRPr="00892FAD">
        <w:rPr>
          <w:color w:val="001D77"/>
          <w:sz w:val="19"/>
          <w:szCs w:val="19"/>
          <w:shd w:val="clear" w:color="auto" w:fill="FFFFFF"/>
        </w:rPr>
        <w:br/>
        <w:t>(analogiczny okres roku poprzedniego = 100, ceny stałe roku poprzedniego)</w:t>
      </w:r>
    </w:p>
    <w:p w14:paraId="5F9985E5" w14:textId="799B6986" w:rsidR="00A43F05" w:rsidRDefault="00A43F05" w:rsidP="00587A72">
      <w:pPr>
        <w:pStyle w:val="tytuwykresu"/>
        <w:spacing w:before="240"/>
        <w:rPr>
          <w:shd w:val="clear" w:color="auto" w:fill="FFFFFF"/>
        </w:rPr>
      </w:pPr>
      <w:r w:rsidRPr="00892FAD">
        <w:rPr>
          <w:color w:val="001D77"/>
          <w:sz w:val="19"/>
          <w:szCs w:val="19"/>
        </w:rPr>
        <w:t>Wykres 2.</w:t>
      </w:r>
      <w:r w:rsidRPr="00892FAD">
        <w:rPr>
          <w:color w:val="001D77"/>
          <w:sz w:val="19"/>
          <w:szCs w:val="19"/>
          <w:shd w:val="clear" w:color="auto" w:fill="FFFFFF"/>
        </w:rPr>
        <w:t xml:space="preserve"> Dynamika realna produktu krajowego brutto wyrównanego sezonowo</w:t>
      </w:r>
      <w:r w:rsidR="00587A72">
        <w:rPr>
          <w:sz w:val="19"/>
          <w:szCs w:val="19"/>
          <w:shd w:val="clear" w:color="auto" w:fill="FFFFFF"/>
        </w:rPr>
        <w:t xml:space="preserve"> </w:t>
      </w:r>
      <w:r w:rsidR="00587A72">
        <w:rPr>
          <w:sz w:val="19"/>
          <w:szCs w:val="19"/>
          <w:shd w:val="clear" w:color="auto" w:fill="FFFFFF"/>
        </w:rPr>
        <w:br/>
      </w:r>
      <w:r w:rsidRPr="00DE52D9">
        <w:rPr>
          <w:color w:val="001D77"/>
          <w:shd w:val="clear" w:color="auto" w:fill="FFFFFF"/>
        </w:rPr>
        <w:t>(kwartał poprzedni = 100)</w:t>
      </w:r>
    </w:p>
    <w:p w14:paraId="7067E662" w14:textId="31B21C88" w:rsidR="00892FAD" w:rsidRDefault="003D75F2" w:rsidP="00A43F05">
      <w:pPr>
        <w:pStyle w:val="tytuwykresu"/>
        <w:spacing w:before="360"/>
        <w:ind w:left="709" w:hanging="709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3AC1BB9C" wp14:editId="49AE66E0">
            <wp:simplePos x="0" y="0"/>
            <wp:positionH relativeFrom="column">
              <wp:posOffset>24765</wp:posOffset>
            </wp:positionH>
            <wp:positionV relativeFrom="paragraph">
              <wp:posOffset>-3810</wp:posOffset>
            </wp:positionV>
            <wp:extent cx="4744720" cy="253428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81044" w14:textId="6EEF47DD" w:rsidR="00A43F05" w:rsidRDefault="00A43F05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05732DCD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2EB0D80E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515D6EF8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087710CA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5ACBD00D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57F9652D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15AB631D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6B061B5C" w14:textId="77777777" w:rsidR="00E33141" w:rsidRDefault="00E33141" w:rsidP="00892FAD">
      <w:pPr>
        <w:tabs>
          <w:tab w:val="left" w:pos="284"/>
        </w:tabs>
        <w:jc w:val="both"/>
        <w:rPr>
          <w:rFonts w:cs="Arial"/>
          <w:szCs w:val="19"/>
        </w:rPr>
      </w:pPr>
    </w:p>
    <w:p w14:paraId="6AFD777D" w14:textId="77777777" w:rsidR="00D22FD2" w:rsidRDefault="00D22FD2" w:rsidP="00587A72">
      <w:pPr>
        <w:tabs>
          <w:tab w:val="left" w:pos="170"/>
        </w:tabs>
        <w:spacing w:before="0" w:after="0"/>
        <w:ind w:left="142" w:right="238"/>
        <w:jc w:val="both"/>
        <w:rPr>
          <w:rFonts w:cs="Arial"/>
          <w:szCs w:val="19"/>
        </w:rPr>
      </w:pPr>
    </w:p>
    <w:p w14:paraId="5A97ABF3" w14:textId="11E3B9BC" w:rsidR="00964667" w:rsidRPr="009A3017" w:rsidRDefault="002E0BB7" w:rsidP="00D43E5E">
      <w:pPr>
        <w:tabs>
          <w:tab w:val="left" w:pos="170"/>
        </w:tabs>
        <w:spacing w:before="0" w:after="0"/>
        <w:ind w:left="142" w:right="238"/>
        <w:rPr>
          <w:rFonts w:cs="Arial"/>
          <w:szCs w:val="19"/>
        </w:rPr>
      </w:pPr>
      <w:r>
        <w:rPr>
          <w:rFonts w:cs="Arial"/>
          <w:szCs w:val="19"/>
        </w:rPr>
        <w:t>Zmiany</w:t>
      </w:r>
      <w:r w:rsidR="00D22FD2">
        <w:rPr>
          <w:rFonts w:cs="Arial"/>
          <w:szCs w:val="19"/>
        </w:rPr>
        <w:t xml:space="preserve"> </w:t>
      </w:r>
      <w:r w:rsidR="00892FAD" w:rsidRPr="009A3017">
        <w:rPr>
          <w:rFonts w:cs="Arial"/>
          <w:szCs w:val="19"/>
        </w:rPr>
        <w:t xml:space="preserve">nastąpiły </w:t>
      </w:r>
      <w:r w:rsidR="00CD6928">
        <w:rPr>
          <w:rFonts w:cs="Arial"/>
          <w:szCs w:val="19"/>
        </w:rPr>
        <w:t>w poziomach absolutnych oraz</w:t>
      </w:r>
      <w:r w:rsidR="00892FAD" w:rsidRPr="009A3017">
        <w:rPr>
          <w:rFonts w:cs="Arial"/>
          <w:szCs w:val="19"/>
        </w:rPr>
        <w:t xml:space="preserve"> dynamikach realnych PKB i w jego elementach składowych. </w:t>
      </w:r>
      <w:r w:rsidR="00D43E5E">
        <w:rPr>
          <w:rFonts w:cs="Arial"/>
          <w:szCs w:val="19"/>
        </w:rPr>
        <w:br/>
      </w:r>
      <w:r w:rsidR="00892FAD" w:rsidRPr="009A3017">
        <w:rPr>
          <w:rFonts w:cs="Arial"/>
          <w:szCs w:val="19"/>
        </w:rPr>
        <w:t xml:space="preserve">Zmianę realnego wzrostu PKB, w porównaniu z danymi opublikowanymi </w:t>
      </w:r>
      <w:r w:rsidR="00D43E5E">
        <w:rPr>
          <w:rFonts w:cs="Arial"/>
          <w:szCs w:val="19"/>
        </w:rPr>
        <w:t xml:space="preserve">w dniu </w:t>
      </w:r>
      <w:r w:rsidR="00892FAD" w:rsidRPr="009A3017">
        <w:rPr>
          <w:rFonts w:cs="Arial"/>
          <w:szCs w:val="19"/>
        </w:rPr>
        <w:t>28.02.201</w:t>
      </w:r>
      <w:r w:rsidR="00602518" w:rsidRPr="009A3017">
        <w:rPr>
          <w:rFonts w:cs="Arial"/>
          <w:szCs w:val="19"/>
        </w:rPr>
        <w:t>8</w:t>
      </w:r>
      <w:r w:rsidR="00892FAD" w:rsidRPr="009A3017">
        <w:rPr>
          <w:rFonts w:cs="Arial"/>
          <w:szCs w:val="19"/>
        </w:rPr>
        <w:t xml:space="preserve"> r., zanotowano </w:t>
      </w:r>
      <w:r w:rsidR="00BF0AE7" w:rsidRPr="009A3017">
        <w:rPr>
          <w:rFonts w:cs="Arial"/>
          <w:szCs w:val="19"/>
        </w:rPr>
        <w:t xml:space="preserve">w </w:t>
      </w:r>
      <w:r w:rsidR="009A3017" w:rsidRPr="009A3017">
        <w:rPr>
          <w:rFonts w:cs="Arial"/>
          <w:szCs w:val="19"/>
        </w:rPr>
        <w:t>pierwszych trzech kwartałach</w:t>
      </w:r>
      <w:r w:rsidR="00BF0AE7" w:rsidRPr="009A3017">
        <w:rPr>
          <w:rFonts w:cs="Arial"/>
          <w:szCs w:val="19"/>
        </w:rPr>
        <w:t xml:space="preserve"> </w:t>
      </w:r>
      <w:r w:rsidR="00892FAD" w:rsidRPr="009A3017">
        <w:rPr>
          <w:rFonts w:cs="Arial"/>
          <w:szCs w:val="19"/>
        </w:rPr>
        <w:t>201</w:t>
      </w:r>
      <w:r w:rsidR="00BF0AE7" w:rsidRPr="009A3017">
        <w:rPr>
          <w:rFonts w:cs="Arial"/>
          <w:szCs w:val="19"/>
        </w:rPr>
        <w:t>6</w:t>
      </w:r>
      <w:r w:rsidR="00892FAD" w:rsidRPr="009A3017">
        <w:rPr>
          <w:rFonts w:cs="Arial"/>
          <w:szCs w:val="19"/>
        </w:rPr>
        <w:t xml:space="preserve"> r. </w:t>
      </w:r>
      <w:r w:rsidR="00BF0AE7" w:rsidRPr="009A3017">
        <w:rPr>
          <w:rFonts w:cs="Arial"/>
          <w:szCs w:val="19"/>
        </w:rPr>
        <w:t>oraz w I, III i</w:t>
      </w:r>
      <w:r w:rsidR="00892FAD" w:rsidRPr="009A3017">
        <w:rPr>
          <w:rFonts w:cs="Arial"/>
          <w:szCs w:val="19"/>
        </w:rPr>
        <w:t xml:space="preserve"> IV kwartale 201</w:t>
      </w:r>
      <w:r w:rsidR="00F379E3" w:rsidRPr="009A3017">
        <w:rPr>
          <w:rFonts w:cs="Arial"/>
          <w:szCs w:val="19"/>
        </w:rPr>
        <w:t>7</w:t>
      </w:r>
      <w:r w:rsidR="00892FAD" w:rsidRPr="009A3017">
        <w:rPr>
          <w:rFonts w:cs="Arial"/>
          <w:szCs w:val="19"/>
        </w:rPr>
        <w:t xml:space="preserve"> r. </w:t>
      </w:r>
    </w:p>
    <w:p w14:paraId="6E9451CE" w14:textId="28852FCF" w:rsidR="00892FAD" w:rsidRPr="00892FAD" w:rsidRDefault="00912F84" w:rsidP="00D43E5E">
      <w:pPr>
        <w:tabs>
          <w:tab w:val="left" w:pos="170"/>
        </w:tabs>
        <w:spacing w:before="240" w:after="0"/>
        <w:ind w:left="142" w:right="238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Pr="007D6DAE">
        <w:rPr>
          <w:rFonts w:cs="Arial"/>
          <w:szCs w:val="19"/>
        </w:rPr>
        <w:t xml:space="preserve"> I </w:t>
      </w:r>
      <w:proofErr w:type="spellStart"/>
      <w:r w:rsidRPr="007D6DAE">
        <w:rPr>
          <w:rFonts w:cs="Arial"/>
          <w:szCs w:val="19"/>
        </w:rPr>
        <w:t>i</w:t>
      </w:r>
      <w:proofErr w:type="spellEnd"/>
      <w:r w:rsidRPr="007D6DAE">
        <w:rPr>
          <w:rFonts w:cs="Arial"/>
          <w:szCs w:val="19"/>
        </w:rPr>
        <w:t xml:space="preserve"> III kwartale </w:t>
      </w:r>
      <w:r>
        <w:rPr>
          <w:rFonts w:cs="Arial"/>
          <w:szCs w:val="19"/>
        </w:rPr>
        <w:t xml:space="preserve">2017 r., </w:t>
      </w:r>
      <w:r w:rsidR="006A3F3E" w:rsidRPr="007D6DAE">
        <w:rPr>
          <w:rFonts w:cs="Arial"/>
          <w:szCs w:val="19"/>
        </w:rPr>
        <w:t>w porównaniu z analogicznym okresem 2016 r.,</w:t>
      </w:r>
      <w:r w:rsidR="007C4F0E" w:rsidRPr="007D6DAE">
        <w:rPr>
          <w:rFonts w:cs="Arial"/>
          <w:szCs w:val="19"/>
        </w:rPr>
        <w:t xml:space="preserve"> </w:t>
      </w:r>
      <w:r w:rsidR="00892FAD" w:rsidRPr="007D6DAE">
        <w:rPr>
          <w:rFonts w:cs="Arial"/>
          <w:szCs w:val="19"/>
        </w:rPr>
        <w:t>wzrost</w:t>
      </w:r>
      <w:r w:rsidR="006A3F3E" w:rsidRPr="007D6DAE">
        <w:rPr>
          <w:rFonts w:cs="Arial"/>
          <w:szCs w:val="19"/>
        </w:rPr>
        <w:t xml:space="preserve"> PKB </w:t>
      </w:r>
      <w:r w:rsidR="00892FAD" w:rsidRPr="007D6DAE">
        <w:rPr>
          <w:rFonts w:cs="Arial"/>
          <w:szCs w:val="19"/>
        </w:rPr>
        <w:t xml:space="preserve"> </w:t>
      </w:r>
      <w:r w:rsidR="006A3F3E" w:rsidRPr="007D6DAE">
        <w:rPr>
          <w:rFonts w:cs="Arial"/>
          <w:szCs w:val="19"/>
        </w:rPr>
        <w:t xml:space="preserve">był szybszy </w:t>
      </w:r>
      <w:r w:rsidR="009D4E60" w:rsidRPr="007D6DAE">
        <w:rPr>
          <w:rFonts w:cs="Arial"/>
          <w:szCs w:val="19"/>
        </w:rPr>
        <w:t xml:space="preserve">niż wcześniej szacowano </w:t>
      </w:r>
      <w:r w:rsidR="006A3F3E" w:rsidRPr="007D6DAE">
        <w:rPr>
          <w:rFonts w:cs="Arial"/>
          <w:szCs w:val="19"/>
        </w:rPr>
        <w:t xml:space="preserve">i wyniósł odpowiednio 4,4% (wobec 4,1%) </w:t>
      </w:r>
      <w:r w:rsidR="007C4F0E" w:rsidRPr="007D6DAE">
        <w:rPr>
          <w:rFonts w:cs="Arial"/>
          <w:szCs w:val="19"/>
        </w:rPr>
        <w:t xml:space="preserve">oraz 5,2% </w:t>
      </w:r>
      <w:r w:rsidR="009864B7">
        <w:rPr>
          <w:rFonts w:cs="Arial"/>
          <w:szCs w:val="19"/>
        </w:rPr>
        <w:br/>
      </w:r>
      <w:r w:rsidR="007C4F0E" w:rsidRPr="007D6DAE">
        <w:rPr>
          <w:rFonts w:cs="Arial"/>
          <w:szCs w:val="19"/>
        </w:rPr>
        <w:t>(wobec 4,9%).</w:t>
      </w:r>
      <w:r w:rsidR="006A3F3E" w:rsidRPr="007D6DAE">
        <w:rPr>
          <w:rFonts w:cs="Arial"/>
          <w:szCs w:val="19"/>
        </w:rPr>
        <w:t xml:space="preserve"> </w:t>
      </w:r>
      <w:r w:rsidR="00CD6928">
        <w:rPr>
          <w:rFonts w:cs="Arial"/>
          <w:szCs w:val="19"/>
        </w:rPr>
        <w:t>W II kwartale</w:t>
      </w:r>
      <w:r w:rsidR="007C4F0E" w:rsidRPr="007D6DAE">
        <w:rPr>
          <w:rFonts w:cs="Arial"/>
          <w:szCs w:val="19"/>
        </w:rPr>
        <w:t xml:space="preserve"> 2017 r. dynamika wzrostu PKB </w:t>
      </w:r>
      <w:r w:rsidR="009864B7">
        <w:rPr>
          <w:rFonts w:cs="Arial"/>
          <w:szCs w:val="19"/>
        </w:rPr>
        <w:t>nie zmieniła się i wyniosła</w:t>
      </w:r>
      <w:r w:rsidR="007C4F0E" w:rsidRPr="007D6DAE">
        <w:rPr>
          <w:rFonts w:cs="Arial"/>
          <w:szCs w:val="19"/>
        </w:rPr>
        <w:t xml:space="preserve"> 4,0%</w:t>
      </w:r>
      <w:r w:rsidR="007D6DAE" w:rsidRPr="007D6DAE">
        <w:rPr>
          <w:rFonts w:cs="Arial"/>
          <w:szCs w:val="19"/>
        </w:rPr>
        <w:t xml:space="preserve">. </w:t>
      </w:r>
      <w:r w:rsidR="007C4F0E" w:rsidRPr="007D6DAE">
        <w:rPr>
          <w:rFonts w:cs="Arial"/>
          <w:szCs w:val="19"/>
        </w:rPr>
        <w:t>W IV kw</w:t>
      </w:r>
      <w:r w:rsidR="00CD6928">
        <w:rPr>
          <w:rFonts w:cs="Arial"/>
          <w:szCs w:val="19"/>
        </w:rPr>
        <w:t>artale</w:t>
      </w:r>
      <w:r w:rsidR="007C4F0E" w:rsidRPr="007D6DAE">
        <w:rPr>
          <w:rFonts w:cs="Arial"/>
          <w:szCs w:val="19"/>
        </w:rPr>
        <w:t xml:space="preserve"> 2017 r </w:t>
      </w:r>
      <w:r>
        <w:rPr>
          <w:rFonts w:cs="Arial"/>
          <w:szCs w:val="19"/>
        </w:rPr>
        <w:t>zanotowano wolniejszy wzrost PKB -</w:t>
      </w:r>
      <w:r w:rsidR="0062361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7C4F0E" w:rsidRPr="007D6DAE">
        <w:rPr>
          <w:rFonts w:cs="Arial"/>
          <w:szCs w:val="19"/>
        </w:rPr>
        <w:t xml:space="preserve">4,9% </w:t>
      </w:r>
      <w:r w:rsidR="00CD6928">
        <w:rPr>
          <w:rFonts w:cs="Arial"/>
          <w:szCs w:val="19"/>
        </w:rPr>
        <w:t>wobec 5,1%</w:t>
      </w:r>
      <w:r w:rsidR="007C4F0E" w:rsidRPr="007D6DAE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br/>
      </w:r>
      <w:r w:rsidR="007D6DAE" w:rsidRPr="007D6DAE">
        <w:rPr>
          <w:rFonts w:cs="Arial"/>
          <w:szCs w:val="19"/>
        </w:rPr>
        <w:t xml:space="preserve">W całym 2017 r. tempo wzrostu gospodarczego pozostało bez zmian </w:t>
      </w:r>
      <w:r w:rsidR="007D6DAE">
        <w:rPr>
          <w:rFonts w:cs="Arial"/>
          <w:szCs w:val="19"/>
        </w:rPr>
        <w:t>i wyniosło 4,6 %.</w:t>
      </w:r>
    </w:p>
    <w:p w14:paraId="4B133389" w14:textId="37231C5A" w:rsidR="00892FAD" w:rsidRPr="00892FAD" w:rsidRDefault="00491468" w:rsidP="00D43E5E">
      <w:pPr>
        <w:tabs>
          <w:tab w:val="left" w:pos="170"/>
        </w:tabs>
        <w:spacing w:before="240" w:after="0"/>
        <w:ind w:left="142" w:right="238"/>
        <w:rPr>
          <w:rFonts w:cs="Arial"/>
          <w:szCs w:val="19"/>
        </w:rPr>
      </w:pPr>
      <w:r>
        <w:rPr>
          <w:rFonts w:cs="Arial"/>
          <w:szCs w:val="19"/>
        </w:rPr>
        <w:tab/>
      </w:r>
      <w:r w:rsidR="00892FAD" w:rsidRPr="00892FAD">
        <w:rPr>
          <w:rFonts w:cs="Arial"/>
          <w:szCs w:val="19"/>
        </w:rPr>
        <w:t xml:space="preserve">W </w:t>
      </w:r>
      <w:r w:rsidR="00DD6553">
        <w:rPr>
          <w:rFonts w:cs="Arial"/>
          <w:szCs w:val="19"/>
        </w:rPr>
        <w:t xml:space="preserve">IV </w:t>
      </w:r>
      <w:r w:rsidR="00892FAD" w:rsidRPr="00892FAD">
        <w:rPr>
          <w:rFonts w:cs="Arial"/>
          <w:szCs w:val="19"/>
        </w:rPr>
        <w:t>kwartale 201</w:t>
      </w:r>
      <w:r w:rsidR="00F379E3">
        <w:rPr>
          <w:rFonts w:cs="Arial"/>
          <w:szCs w:val="19"/>
        </w:rPr>
        <w:t>7</w:t>
      </w:r>
      <w:r w:rsidR="00892FAD" w:rsidRPr="00892FAD">
        <w:rPr>
          <w:rFonts w:cs="Arial"/>
          <w:szCs w:val="19"/>
        </w:rPr>
        <w:t xml:space="preserve"> r. obniżył się poziom absolutny</w:t>
      </w:r>
      <w:r w:rsidR="00A86394">
        <w:rPr>
          <w:rFonts w:cs="Arial"/>
          <w:szCs w:val="19"/>
        </w:rPr>
        <w:t xml:space="preserve"> i dynamika realna</w:t>
      </w:r>
      <w:r w:rsidR="00892FAD" w:rsidRPr="00892FAD">
        <w:rPr>
          <w:rFonts w:cs="Arial"/>
          <w:szCs w:val="19"/>
        </w:rPr>
        <w:t xml:space="preserve">  nakładów brutto na środki trwałe, w stosunku do </w:t>
      </w:r>
      <w:r w:rsidR="00A86394">
        <w:rPr>
          <w:rFonts w:cs="Arial"/>
          <w:szCs w:val="19"/>
        </w:rPr>
        <w:t>danych</w:t>
      </w:r>
      <w:r w:rsidR="00892FAD" w:rsidRPr="00892FAD">
        <w:rPr>
          <w:rFonts w:cs="Arial"/>
          <w:szCs w:val="19"/>
        </w:rPr>
        <w:t xml:space="preserve"> przyjętych we</w:t>
      </w:r>
      <w:r w:rsidR="00A86394">
        <w:rPr>
          <w:rFonts w:cs="Arial"/>
          <w:szCs w:val="19"/>
        </w:rPr>
        <w:t xml:space="preserve"> wstępny</w:t>
      </w:r>
      <w:r w:rsidR="002E0BB7">
        <w:rPr>
          <w:rFonts w:cs="Arial"/>
          <w:szCs w:val="19"/>
        </w:rPr>
        <w:t>m</w:t>
      </w:r>
      <w:r w:rsidR="00A86394">
        <w:rPr>
          <w:rFonts w:cs="Arial"/>
          <w:szCs w:val="19"/>
        </w:rPr>
        <w:t xml:space="preserve"> szacunku</w:t>
      </w:r>
      <w:r w:rsidR="00DD6553">
        <w:rPr>
          <w:rFonts w:cs="Arial"/>
          <w:szCs w:val="19"/>
        </w:rPr>
        <w:t xml:space="preserve"> – odpowiednio wzrost</w:t>
      </w:r>
      <w:r w:rsidR="002E0BB7">
        <w:rPr>
          <w:rFonts w:cs="Arial"/>
          <w:szCs w:val="19"/>
        </w:rPr>
        <w:t xml:space="preserve"> o</w:t>
      </w:r>
      <w:r w:rsidR="00DD6553">
        <w:rPr>
          <w:rFonts w:cs="Arial"/>
          <w:szCs w:val="19"/>
        </w:rPr>
        <w:t xml:space="preserve"> 5,4 % wobec 11,3%</w:t>
      </w:r>
      <w:r w:rsidR="00892FAD" w:rsidRPr="00892FA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 xml:space="preserve">W konsekwencji w całym roku 2017 odnotowano obniżenie dynamiki realnej nakładów brutto na środki trwałe </w:t>
      </w:r>
      <w:r w:rsidR="002E0BB7">
        <w:rPr>
          <w:rFonts w:cs="Arial"/>
          <w:szCs w:val="19"/>
        </w:rPr>
        <w:t>– wzrost o</w:t>
      </w:r>
      <w:r>
        <w:rPr>
          <w:rFonts w:cs="Arial"/>
          <w:szCs w:val="19"/>
        </w:rPr>
        <w:t xml:space="preserve"> 3,4 % wobec 5,2 %. </w:t>
      </w:r>
      <w:r w:rsidR="00D43E5E">
        <w:rPr>
          <w:rFonts w:cs="Arial"/>
          <w:szCs w:val="19"/>
        </w:rPr>
        <w:br/>
      </w:r>
      <w:r w:rsidR="00892FAD" w:rsidRPr="00892FAD">
        <w:rPr>
          <w:rFonts w:cs="Arial"/>
          <w:szCs w:val="19"/>
        </w:rPr>
        <w:t xml:space="preserve">Na spadek złożyły się niższe nakłady poniesione przez jednostki sektora instytucji rządowych i samorządowych (w tym głównie nakłady poniesione przez jednostki samorządowe oraz nakłady poniesione na systemy uzbrojenia). </w:t>
      </w:r>
    </w:p>
    <w:p w14:paraId="73B85FA7" w14:textId="59036C34" w:rsidR="00912F84" w:rsidRDefault="00C46339" w:rsidP="00D43E5E">
      <w:pPr>
        <w:tabs>
          <w:tab w:val="left" w:pos="170"/>
        </w:tabs>
        <w:spacing w:before="240" w:after="0"/>
        <w:ind w:left="142" w:right="238"/>
        <w:rPr>
          <w:rFonts w:cs="Arial"/>
          <w:szCs w:val="19"/>
        </w:rPr>
      </w:pPr>
      <w:r>
        <w:rPr>
          <w:rFonts w:cs="Arial"/>
          <w:szCs w:val="19"/>
        </w:rPr>
        <w:tab/>
      </w:r>
      <w:r w:rsidR="006C513B">
        <w:rPr>
          <w:rFonts w:cs="Arial"/>
          <w:szCs w:val="19"/>
        </w:rPr>
        <w:t xml:space="preserve">W IV kwartale odnotowano spadek poziomu absolutnego i, w konsekwencji, dynamiki </w:t>
      </w:r>
      <w:r w:rsidR="00D43E5E">
        <w:rPr>
          <w:rFonts w:cs="Arial"/>
          <w:szCs w:val="19"/>
        </w:rPr>
        <w:br/>
      </w:r>
      <w:r w:rsidR="006C513B">
        <w:rPr>
          <w:rFonts w:cs="Arial"/>
          <w:szCs w:val="19"/>
        </w:rPr>
        <w:t>realnej spożycia publicznego w stosunku do wartości przyjętych we wstępnym szacunku PKB (wzrost o</w:t>
      </w:r>
      <w:r w:rsidR="00AC1CA4">
        <w:rPr>
          <w:rFonts w:cs="Arial"/>
          <w:szCs w:val="19"/>
        </w:rPr>
        <w:t xml:space="preserve"> 4,8 % wobec wzrostu o 5,4 %). W pozostałych kwartałach poziom absolutny </w:t>
      </w:r>
      <w:r w:rsidR="00912F84">
        <w:rPr>
          <w:rFonts w:cs="Arial"/>
          <w:szCs w:val="19"/>
        </w:rPr>
        <w:br/>
      </w:r>
      <w:r w:rsidR="00AC1CA4">
        <w:rPr>
          <w:rFonts w:cs="Arial"/>
          <w:szCs w:val="19"/>
        </w:rPr>
        <w:t xml:space="preserve">i dynamika realna spożycia publicznego były wyższe w porównaniu z </w:t>
      </w:r>
      <w:r w:rsidR="0062361C">
        <w:rPr>
          <w:rFonts w:cs="Arial"/>
          <w:szCs w:val="19"/>
        </w:rPr>
        <w:t>o</w:t>
      </w:r>
      <w:r w:rsidR="00AC1CA4">
        <w:rPr>
          <w:rFonts w:cs="Arial"/>
          <w:szCs w:val="19"/>
        </w:rPr>
        <w:t xml:space="preserve">publikowanymi w </w:t>
      </w:r>
      <w:r w:rsidR="00AC1CA4">
        <w:rPr>
          <w:rFonts w:cs="Arial"/>
          <w:szCs w:val="19"/>
        </w:rPr>
        <w:lastRenderedPageBreak/>
        <w:t>lutym br. i wyniosły odpowiednio: w I kwartale wzrost o 2,1 % wobec 0,5 %, w II kwartale wzrost o 2,9 % wobec 2,1 %, w III kwartale wzrost o 3,3 % wobec 1,9 %. W całym 2017 r. wzrost realny spożycia</w:t>
      </w:r>
      <w:r w:rsidR="002E0BB7">
        <w:rPr>
          <w:rFonts w:cs="Arial"/>
          <w:szCs w:val="19"/>
        </w:rPr>
        <w:t xml:space="preserve"> publicznego</w:t>
      </w:r>
      <w:r w:rsidR="00AC1CA4">
        <w:rPr>
          <w:rFonts w:cs="Arial"/>
          <w:szCs w:val="19"/>
        </w:rPr>
        <w:t xml:space="preserve"> </w:t>
      </w:r>
      <w:r w:rsidR="003407F9">
        <w:rPr>
          <w:rFonts w:cs="Arial"/>
          <w:szCs w:val="19"/>
        </w:rPr>
        <w:t>wyniósł 3,4</w:t>
      </w:r>
      <w:r w:rsidR="00892FAD" w:rsidRPr="00892FAD">
        <w:rPr>
          <w:rFonts w:cs="Arial"/>
          <w:szCs w:val="19"/>
        </w:rPr>
        <w:t xml:space="preserve"> % </w:t>
      </w:r>
      <w:r w:rsidR="003407F9">
        <w:rPr>
          <w:rFonts w:cs="Arial"/>
          <w:szCs w:val="19"/>
        </w:rPr>
        <w:t>(</w:t>
      </w:r>
      <w:r w:rsidR="00892FAD" w:rsidRPr="00892FAD">
        <w:rPr>
          <w:rFonts w:cs="Arial"/>
          <w:szCs w:val="19"/>
        </w:rPr>
        <w:t xml:space="preserve">wobec </w:t>
      </w:r>
      <w:r w:rsidR="003407F9">
        <w:rPr>
          <w:rFonts w:cs="Arial"/>
          <w:szCs w:val="19"/>
        </w:rPr>
        <w:t xml:space="preserve">wcześniej </w:t>
      </w:r>
      <w:r w:rsidR="00434936">
        <w:rPr>
          <w:rFonts w:cs="Arial"/>
          <w:szCs w:val="19"/>
        </w:rPr>
        <w:t>o</w:t>
      </w:r>
      <w:r w:rsidR="003407F9">
        <w:rPr>
          <w:rFonts w:cs="Arial"/>
          <w:szCs w:val="19"/>
        </w:rPr>
        <w:t xml:space="preserve">publikowanego wzrostu o </w:t>
      </w:r>
      <w:r w:rsidR="00892FAD" w:rsidRPr="00892FAD">
        <w:rPr>
          <w:rFonts w:cs="Arial"/>
          <w:szCs w:val="19"/>
        </w:rPr>
        <w:t>2,7 %).</w:t>
      </w:r>
    </w:p>
    <w:p w14:paraId="3AACF798" w14:textId="735AF9FA" w:rsidR="00892FAD" w:rsidRDefault="00892FAD" w:rsidP="00596141">
      <w:pPr>
        <w:tabs>
          <w:tab w:val="left" w:pos="170"/>
        </w:tabs>
        <w:spacing w:before="0" w:after="0"/>
        <w:ind w:left="142" w:right="238"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Na zmiany wartości spożycia publicznego złożyły się m. in.: </w:t>
      </w:r>
      <w:r w:rsidR="00B53025">
        <w:rPr>
          <w:rFonts w:cs="Arial"/>
          <w:szCs w:val="19"/>
        </w:rPr>
        <w:t xml:space="preserve">zmiany </w:t>
      </w:r>
      <w:r w:rsidR="00912F84">
        <w:rPr>
          <w:rFonts w:cs="Arial"/>
          <w:szCs w:val="19"/>
        </w:rPr>
        <w:t xml:space="preserve">wartości </w:t>
      </w:r>
      <w:r w:rsidR="00B53025">
        <w:rPr>
          <w:rFonts w:cs="Arial"/>
          <w:szCs w:val="19"/>
        </w:rPr>
        <w:t>kosztów związan</w:t>
      </w:r>
      <w:r w:rsidR="00912F84">
        <w:rPr>
          <w:rFonts w:cs="Arial"/>
          <w:szCs w:val="19"/>
        </w:rPr>
        <w:t>ych z zatrudnieniem oraz wartości</w:t>
      </w:r>
      <w:r w:rsidR="00B53025">
        <w:rPr>
          <w:rFonts w:cs="Arial"/>
          <w:szCs w:val="19"/>
        </w:rPr>
        <w:t xml:space="preserve"> zużycia pośredniego. Wstępne dane roczne i kwartalne przyjęte w marcu 2018 r. do szacunków notyfikacji fiskalnej różniły się od </w:t>
      </w:r>
      <w:r w:rsidR="00D43E5E">
        <w:rPr>
          <w:rFonts w:cs="Arial"/>
          <w:szCs w:val="19"/>
        </w:rPr>
        <w:br/>
      </w:r>
      <w:r w:rsidR="00B53025">
        <w:rPr>
          <w:rFonts w:cs="Arial"/>
          <w:szCs w:val="19"/>
        </w:rPr>
        <w:t xml:space="preserve">wielkości ujętych w planach finansowych i przyjętych szacunków, które były wykorzystywane do oszacowania wstępnej wartości spożycia publicznego publikowanej </w:t>
      </w:r>
      <w:r w:rsidR="002E0BB7">
        <w:rPr>
          <w:rFonts w:cs="Arial"/>
          <w:szCs w:val="19"/>
        </w:rPr>
        <w:t xml:space="preserve">w dniu </w:t>
      </w:r>
      <w:r w:rsidR="00B53025">
        <w:rPr>
          <w:rFonts w:cs="Arial"/>
          <w:szCs w:val="19"/>
        </w:rPr>
        <w:t>28.02.2018 r.</w:t>
      </w:r>
    </w:p>
    <w:p w14:paraId="30821F59" w14:textId="4D888DE9" w:rsidR="00572E91" w:rsidRPr="00D43E5E" w:rsidRDefault="00892FAD" w:rsidP="00D43E5E">
      <w:pPr>
        <w:tabs>
          <w:tab w:val="left" w:pos="170"/>
        </w:tabs>
        <w:spacing w:before="240"/>
        <w:ind w:left="142" w:right="238"/>
        <w:rPr>
          <w:rFonts w:cs="Arial"/>
          <w:szCs w:val="19"/>
        </w:rPr>
      </w:pPr>
      <w:r w:rsidRPr="00892FA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w cenach stałych przy roku odniesienia 2010, dla szeregów czasowych PKB i wybranych zmiennych, dla danych surowych, wyrównanych sezonowo i trendu. Szczegółowe dane liczbowe dla szeregów czasowych PKB i jego zmiennych w cenach bieżących oraz wskaźniki dynamiki realnej (przy podstawie analogiczny okres roku poprzedniego = 100, w </w:t>
      </w:r>
      <w:r w:rsidR="00D43E5E">
        <w:rPr>
          <w:rFonts w:cs="Arial"/>
          <w:szCs w:val="19"/>
        </w:rPr>
        <w:br/>
      </w:r>
      <w:r w:rsidRPr="00892FAD">
        <w:rPr>
          <w:rFonts w:cs="Arial"/>
          <w:szCs w:val="19"/>
        </w:rPr>
        <w:t xml:space="preserve">cenach stałych średniorocznych roku poprzedniego) zawierają tablice 3 i 4. </w:t>
      </w:r>
      <w:r w:rsidR="00D43E5E">
        <w:rPr>
          <w:rFonts w:cs="Arial"/>
          <w:szCs w:val="19"/>
        </w:rPr>
        <w:br/>
      </w:r>
      <w:r w:rsidRPr="00892FAD">
        <w:rPr>
          <w:rFonts w:cs="Arial"/>
          <w:szCs w:val="19"/>
        </w:rPr>
        <w:t>Tablica 5 zawiera wskaźniki skali wpływu poszczególnych kategorii na wzrost realny PKB.</w:t>
      </w:r>
    </w:p>
    <w:p w14:paraId="793F63E2" w14:textId="1DB09246" w:rsidR="00572E91" w:rsidRPr="00C10066" w:rsidRDefault="00572E91" w:rsidP="00BD4289">
      <w:pPr>
        <w:spacing w:before="360" w:after="360"/>
        <w:rPr>
          <w:i/>
          <w:szCs w:val="19"/>
        </w:rPr>
      </w:pPr>
    </w:p>
    <w:p w14:paraId="0FE7DE26" w14:textId="77777777" w:rsidR="00572E91" w:rsidRPr="00BD4289" w:rsidRDefault="00572E91" w:rsidP="00BD4289">
      <w:pPr>
        <w:spacing w:before="360" w:after="360"/>
        <w:rPr>
          <w:szCs w:val="19"/>
        </w:rPr>
        <w:sectPr w:rsidR="00572E91" w:rsidRPr="00BD4289" w:rsidSect="00FF1FB2">
          <w:headerReference w:type="default" r:id="rId15"/>
          <w:head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A2B0022" w14:textId="6875171D" w:rsidR="00FD37CD" w:rsidRDefault="00FD37CD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F75026" w:rsidRPr="006364CD" w14:paraId="3250BD7C" w14:textId="77777777" w:rsidTr="00942DF3">
        <w:trPr>
          <w:trHeight w:val="1912"/>
        </w:trPr>
        <w:tc>
          <w:tcPr>
            <w:tcW w:w="4379" w:type="dxa"/>
          </w:tcPr>
          <w:p w14:paraId="361D9B2A" w14:textId="2C82018A" w:rsidR="00F75026" w:rsidRPr="008F3638" w:rsidRDefault="00F75026" w:rsidP="00F7502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8D6687C" w14:textId="77777777" w:rsidR="00F75026" w:rsidRPr="008F3638" w:rsidRDefault="00F75026" w:rsidP="00F750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447328CD" w14:textId="77777777" w:rsidR="00F75026" w:rsidRPr="00BB4F09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Irmina Cerling</w:t>
            </w:r>
          </w:p>
          <w:p w14:paraId="10F10C74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0A7778AA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03793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14:paraId="245CBFEA" w14:textId="77777777" w:rsidR="00F75026" w:rsidRPr="008F3638" w:rsidRDefault="00F75026" w:rsidP="00F7502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53B49A7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E8556C0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7C5DB75F" w14:textId="77777777" w:rsidR="00F75026" w:rsidRPr="008F3638" w:rsidRDefault="00F75026" w:rsidP="00F7502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9468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E820F31" w14:textId="2C644DC8" w:rsidR="00F75026" w:rsidRPr="0038292F" w:rsidRDefault="00F75026" w:rsidP="00F75026">
      <w:pPr>
        <w:rPr>
          <w:sz w:val="20"/>
          <w:lang w:val="en-US"/>
        </w:rPr>
      </w:pPr>
    </w:p>
    <w:p w14:paraId="3E8DC024" w14:textId="5C12B68B" w:rsidR="00F75026" w:rsidRPr="0038292F" w:rsidRDefault="00F75026" w:rsidP="00F7502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75026" w14:paraId="62D91182" w14:textId="77777777" w:rsidTr="00942DF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10E9C9" w14:textId="77777777" w:rsidR="00F75026" w:rsidRPr="00C91687" w:rsidRDefault="00F75026" w:rsidP="00F7502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6E5B384" w14:textId="77777777" w:rsidR="00F75026" w:rsidRPr="00C91687" w:rsidRDefault="00F75026" w:rsidP="00F7502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14:paraId="55248D38" w14:textId="77777777" w:rsidR="00F75026" w:rsidRPr="0081140D" w:rsidRDefault="00F75026" w:rsidP="00F75026">
            <w:pPr>
              <w:rPr>
                <w:sz w:val="20"/>
                <w:lang w:val="en-US"/>
              </w:rPr>
            </w:pPr>
            <w:proofErr w:type="spellStart"/>
            <w:r w:rsidRPr="0081140D">
              <w:rPr>
                <w:b/>
                <w:sz w:val="20"/>
                <w:lang w:val="en-US"/>
              </w:rPr>
              <w:t>faks</w:t>
            </w:r>
            <w:proofErr w:type="spellEnd"/>
            <w:r w:rsidRPr="0081140D">
              <w:rPr>
                <w:b/>
                <w:sz w:val="20"/>
                <w:lang w:val="en-US"/>
              </w:rPr>
              <w:t>:</w:t>
            </w:r>
            <w:r w:rsidRPr="0081140D">
              <w:rPr>
                <w:sz w:val="20"/>
                <w:lang w:val="en-US"/>
              </w:rPr>
              <w:t xml:space="preserve"> 22 608 38 86 </w:t>
            </w:r>
          </w:p>
          <w:p w14:paraId="764A7502" w14:textId="77777777" w:rsidR="00F75026" w:rsidRPr="0038292F" w:rsidRDefault="00F75026" w:rsidP="00F75026">
            <w:pPr>
              <w:rPr>
                <w:sz w:val="18"/>
                <w:lang w:val="en-US"/>
              </w:rPr>
            </w:pPr>
            <w:r w:rsidRPr="0038292F">
              <w:rPr>
                <w:b/>
                <w:sz w:val="20"/>
                <w:lang w:val="en-US"/>
              </w:rPr>
              <w:t>e-mail:</w:t>
            </w:r>
            <w:r w:rsidRPr="0038292F">
              <w:rPr>
                <w:sz w:val="20"/>
                <w:lang w:val="en-US"/>
              </w:rPr>
              <w:t xml:space="preserve"> </w:t>
            </w:r>
            <w:hyperlink r:id="rId19" w:history="1">
              <w:r w:rsidRPr="0038292F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177BB80" w14:textId="77777777" w:rsidR="00F75026" w:rsidRPr="0038292F" w:rsidRDefault="00F75026" w:rsidP="00F7502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38ECDEFE" wp14:editId="723391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960D507" w14:textId="083A3322"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75026" w14:paraId="6EF32165" w14:textId="77777777" w:rsidTr="00942DF3">
        <w:trPr>
          <w:trHeight w:val="436"/>
        </w:trPr>
        <w:tc>
          <w:tcPr>
            <w:tcW w:w="2721" w:type="pct"/>
            <w:vMerge/>
            <w:vAlign w:val="center"/>
          </w:tcPr>
          <w:p w14:paraId="3C818942" w14:textId="77777777"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07B8B6F" w14:textId="77777777"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3F579844" wp14:editId="1E79511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EA0EEBA" w14:textId="57C85F97" w:rsidR="00F75026" w:rsidRDefault="00F75026" w:rsidP="00F7502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75026" w14:paraId="1D5A68B3" w14:textId="77777777" w:rsidTr="00942DF3">
        <w:trPr>
          <w:trHeight w:val="436"/>
        </w:trPr>
        <w:tc>
          <w:tcPr>
            <w:tcW w:w="2721" w:type="pct"/>
            <w:vMerge/>
            <w:vAlign w:val="center"/>
          </w:tcPr>
          <w:p w14:paraId="00551901" w14:textId="77777777" w:rsidR="00F75026" w:rsidRDefault="00F75026" w:rsidP="00F7502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BACF1D6" w14:textId="77777777" w:rsidR="00F75026" w:rsidRDefault="00F75026" w:rsidP="00F7502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2F284714" wp14:editId="373BA9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4C67A9C" w14:textId="076C09D2" w:rsidR="00F75026" w:rsidRDefault="00F75026" w:rsidP="00F7502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06F4D15" w14:textId="28B8F5B0" w:rsidR="00F75026" w:rsidRPr="00001C5B" w:rsidRDefault="00F75026" w:rsidP="00F750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6EDE7A8" wp14:editId="6FDCC4C3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9963A" w14:textId="77777777" w:rsidR="00F75026" w:rsidRDefault="00F75026" w:rsidP="00F75026">
                            <w:pPr>
                              <w:rPr>
                                <w:b/>
                              </w:rPr>
                            </w:pPr>
                          </w:p>
                          <w:p w14:paraId="1FA52F33" w14:textId="77777777" w:rsidR="00F75026" w:rsidRPr="00094689" w:rsidRDefault="00F75026" w:rsidP="00F75026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F108262" w14:textId="77777777" w:rsidR="00F75026" w:rsidRPr="007C2125" w:rsidRDefault="00F75026" w:rsidP="00F750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12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Informacja Głównego Urzędu Statystycznego w sprawie zaktualizowanego szacunku PKB według kwartałów za lata 2015-2016</w:t>
                            </w:r>
                          </w:p>
                          <w:p w14:paraId="5766AEAF" w14:textId="77777777" w:rsidR="00F75026" w:rsidRPr="00094689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9485B8C" w14:textId="77777777" w:rsidR="00F75026" w:rsidRPr="00FD0C1E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7ECD9E3" w14:textId="77777777" w:rsidR="00F75026" w:rsidRPr="00A07A97" w:rsidRDefault="000B52CE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14:paraId="246F8CA5" w14:textId="77777777" w:rsidR="00F75026" w:rsidRPr="00094689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6734BBD" w14:textId="77777777" w:rsidR="00F75026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02D7B88" w14:textId="77777777" w:rsidR="00F75026" w:rsidRPr="00673C26" w:rsidRDefault="000B52CE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14:paraId="1BE90380" w14:textId="77777777" w:rsidR="00F75026" w:rsidRDefault="000B52CE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14:paraId="5537F8FA" w14:textId="77777777" w:rsidR="00F75026" w:rsidRPr="00685457" w:rsidRDefault="000B52CE" w:rsidP="00F750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proofErr w:type="spellStart"/>
                              <w:r w:rsidR="00F75026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14:paraId="5F57607E" w14:textId="77777777" w:rsidR="00F75026" w:rsidRPr="0038292F" w:rsidRDefault="00F75026" w:rsidP="00F750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E7A8" id="_x0000_s1029" type="#_x0000_t202" style="position:absolute;margin-left:1.5pt;margin-top:33.5pt;width:516.5pt;height:349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7B19963A" w14:textId="77777777" w:rsidR="00F75026" w:rsidRDefault="00F75026" w:rsidP="00F75026">
                      <w:pPr>
                        <w:rPr>
                          <w:b/>
                        </w:rPr>
                      </w:pPr>
                    </w:p>
                    <w:p w14:paraId="1FA52F33" w14:textId="77777777" w:rsidR="00F75026" w:rsidRPr="00094689" w:rsidRDefault="00F75026" w:rsidP="00F75026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14:paraId="1F108262" w14:textId="77777777" w:rsidR="00F75026" w:rsidRPr="007C2125" w:rsidRDefault="00F75026" w:rsidP="00F750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Informacja Głównego Urzędu Statystycznego w sprawie zaktualizowanego szacunku PKB według kwartałów za lata 2015-2016</w:t>
                      </w:r>
                    </w:p>
                    <w:p w14:paraId="5766AEAF" w14:textId="77777777" w:rsidR="00F75026" w:rsidRPr="00094689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9485B8C" w14:textId="77777777" w:rsidR="00F75026" w:rsidRPr="00FD0C1E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7ECD9E3" w14:textId="77777777" w:rsidR="00F75026" w:rsidRPr="00A07A97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14:paraId="246F8CA5" w14:textId="77777777" w:rsidR="00F75026" w:rsidRPr="00094689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6734BBD" w14:textId="77777777" w:rsidR="00F75026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02D7B88" w14:textId="77777777" w:rsidR="00F75026" w:rsidRPr="00673C26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14:paraId="1BE90380" w14:textId="77777777" w:rsidR="00F75026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14:paraId="5537F8FA" w14:textId="77777777" w:rsidR="00F75026" w:rsidRPr="00685457" w:rsidRDefault="00CD6928" w:rsidP="00F750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75026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14:paraId="5F57607E" w14:textId="77777777" w:rsidR="00F75026" w:rsidRPr="0038292F" w:rsidRDefault="00F75026" w:rsidP="00F75026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7F1F3" w14:textId="40684486" w:rsidR="00D261A2" w:rsidRPr="00001C5B" w:rsidRDefault="00D261A2" w:rsidP="00E76D26">
      <w:pPr>
        <w:rPr>
          <w:sz w:val="18"/>
        </w:rPr>
      </w:pPr>
    </w:p>
    <w:sectPr w:rsidR="00D261A2" w:rsidRPr="00001C5B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61BBF" w14:textId="77777777" w:rsidR="005026F8" w:rsidRDefault="005026F8" w:rsidP="000662E2">
      <w:pPr>
        <w:spacing w:after="0" w:line="240" w:lineRule="auto"/>
      </w:pPr>
      <w:r>
        <w:separator/>
      </w:r>
    </w:p>
  </w:endnote>
  <w:endnote w:type="continuationSeparator" w:id="0">
    <w:p w14:paraId="44D9BA73" w14:textId="77777777" w:rsidR="005026F8" w:rsidRDefault="005026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05DB63-4A39-4310-9205-5D40E00E7862}"/>
    <w:embedBold r:id="rId2" w:fontKey="{F82DE168-4AA3-4344-A200-1D0534B64AA8}"/>
    <w:embedItalic r:id="rId3" w:fontKey="{867C3424-7D0C-45F3-9D44-E4070441D72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9FAFAE1-8CCC-468A-997E-8962EFE00A74}"/>
    <w:embedBold r:id="rId5" w:fontKey="{CDD6946F-00E7-4CE1-9EAD-ECF54DBAEA88}"/>
    <w:embedItalic r:id="rId6" w:fontKey="{4DAAD473-1AD9-4E17-8C0D-A735272855A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7CA0D4-FA97-4FA9-8DD4-CD2A08C646C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F729CEB-B8A7-4D9B-905F-9381BCBC6E86}"/>
    <w:embedItalic r:id="rId9" w:fontKey="{404EBB95-0416-4D53-B2C9-66AA2EE13B1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A7153E5-E9E8-4DD7-82C7-EFCD4D2DE6C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21D4A63-F876-41A0-B42F-2D46A81AA70B}"/>
    <w:embedBold r:id="rId12" w:fontKey="{8854A980-9585-4FC9-ADA9-BF6788EAA64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A6482C73-6904-4891-8071-7E5F163FF60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82A71" w14:textId="77777777" w:rsidR="005026F8" w:rsidRDefault="005026F8" w:rsidP="000662E2">
      <w:pPr>
        <w:spacing w:after="0" w:line="240" w:lineRule="auto"/>
      </w:pPr>
      <w:r>
        <w:separator/>
      </w:r>
    </w:p>
  </w:footnote>
  <w:footnote w:type="continuationSeparator" w:id="0">
    <w:p w14:paraId="5D4F6CB9" w14:textId="77777777" w:rsidR="005026F8" w:rsidRDefault="005026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D34825D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0510F06C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83BE6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" fillcolor="#d8d8d8 [2732]" stroked="f" strokeweight="1pt">
              <w10:wrap anchorx="page"/>
            </v:rect>
          </w:pict>
        </mc:Fallback>
      </mc:AlternateContent>
    </w:r>
  </w:p>
  <w:p w14:paraId="5F87F20B" w14:textId="25C1949C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89E719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7EE1DA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2060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" fillcolor="#d8d8d8 [2732]" stroked="f" strokeweight="1pt">
              <w10:wrap type="tight"/>
            </v:rect>
          </w:pict>
        </mc:Fallback>
      </mc:AlternateContent>
    </w:r>
    <w:r w:rsidR="00CE5FBF" w:rsidRPr="00CE5FBF">
      <w:rPr>
        <w:noProof/>
        <w:lang w:eastAsia="pl-PL"/>
      </w:rPr>
      <w:drawing>
        <wp:inline distT="0" distB="0" distL="0" distR="0" wp14:anchorId="089A0609" wp14:editId="5A792DD6">
          <wp:extent cx="1922400" cy="480364"/>
          <wp:effectExtent l="0" t="0" r="1905" b="0"/>
          <wp:docPr id="12" name="Obraz 12" descr="C:\Users\KonieckiK\AppData\Local\Microsoft\Windows\INetCache\Content.Outlook\5QLG601Y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nieckiK\AppData\Local\Microsoft\Windows\INetCache\Content.Outlook\5QLG601Y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33" cy="490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82BB701" w:rsidR="00F37172" w:rsidRPr="00C97596" w:rsidRDefault="00885D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F4A56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F4A56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82BB701" w:rsidR="00F37172" w:rsidRPr="00C97596" w:rsidRDefault="00885D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F4A56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F4A56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3pt;visibility:visible" o:bullet="t">
        <v:imagedata r:id="rId1" o:title=""/>
      </v:shape>
    </w:pict>
  </w:numPicBullet>
  <w:numPicBullet w:numPicBulletId="1">
    <w:pict>
      <v:shape id="_x0000_i1027" type="#_x0000_t75" style="width:124.7pt;height:125.3pt;visibility:visibl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2F5B93"/>
    <w:multiLevelType w:val="hybridMultilevel"/>
    <w:tmpl w:val="9F3EA9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6E0"/>
    <w:rsid w:val="0004582E"/>
    <w:rsid w:val="000470AA"/>
    <w:rsid w:val="00052F16"/>
    <w:rsid w:val="00057B03"/>
    <w:rsid w:val="00057CA1"/>
    <w:rsid w:val="00062FB3"/>
    <w:rsid w:val="000662E2"/>
    <w:rsid w:val="00066883"/>
    <w:rsid w:val="00067B92"/>
    <w:rsid w:val="00074DD8"/>
    <w:rsid w:val="000806F7"/>
    <w:rsid w:val="00087CDB"/>
    <w:rsid w:val="0009213C"/>
    <w:rsid w:val="00094689"/>
    <w:rsid w:val="000B0727"/>
    <w:rsid w:val="000B52CE"/>
    <w:rsid w:val="000C135D"/>
    <w:rsid w:val="000D13D0"/>
    <w:rsid w:val="000D1D43"/>
    <w:rsid w:val="000D225C"/>
    <w:rsid w:val="000D2A5C"/>
    <w:rsid w:val="000E0918"/>
    <w:rsid w:val="000E6618"/>
    <w:rsid w:val="000F4A56"/>
    <w:rsid w:val="001011C3"/>
    <w:rsid w:val="001036E7"/>
    <w:rsid w:val="00110D87"/>
    <w:rsid w:val="00114DB9"/>
    <w:rsid w:val="00116087"/>
    <w:rsid w:val="0011642E"/>
    <w:rsid w:val="00130296"/>
    <w:rsid w:val="00131434"/>
    <w:rsid w:val="001423B6"/>
    <w:rsid w:val="00142CA9"/>
    <w:rsid w:val="001448A7"/>
    <w:rsid w:val="00146621"/>
    <w:rsid w:val="00152273"/>
    <w:rsid w:val="001542BB"/>
    <w:rsid w:val="00162325"/>
    <w:rsid w:val="001951DA"/>
    <w:rsid w:val="001B6F2F"/>
    <w:rsid w:val="001C3269"/>
    <w:rsid w:val="001D1DB4"/>
    <w:rsid w:val="001F0374"/>
    <w:rsid w:val="0023016F"/>
    <w:rsid w:val="0023558F"/>
    <w:rsid w:val="00247067"/>
    <w:rsid w:val="00257081"/>
    <w:rsid w:val="002574F9"/>
    <w:rsid w:val="00262883"/>
    <w:rsid w:val="00276811"/>
    <w:rsid w:val="00280C0E"/>
    <w:rsid w:val="00282699"/>
    <w:rsid w:val="002926DF"/>
    <w:rsid w:val="0029469C"/>
    <w:rsid w:val="00296697"/>
    <w:rsid w:val="002B0472"/>
    <w:rsid w:val="002B6B12"/>
    <w:rsid w:val="002E0BB7"/>
    <w:rsid w:val="002E0C25"/>
    <w:rsid w:val="002E6140"/>
    <w:rsid w:val="002E6985"/>
    <w:rsid w:val="002E71B6"/>
    <w:rsid w:val="002F77C8"/>
    <w:rsid w:val="00304F22"/>
    <w:rsid w:val="00306C7C"/>
    <w:rsid w:val="00322EDD"/>
    <w:rsid w:val="00332320"/>
    <w:rsid w:val="003344B0"/>
    <w:rsid w:val="003407F9"/>
    <w:rsid w:val="00347D72"/>
    <w:rsid w:val="003533AD"/>
    <w:rsid w:val="00357611"/>
    <w:rsid w:val="00367237"/>
    <w:rsid w:val="0037077F"/>
    <w:rsid w:val="00373882"/>
    <w:rsid w:val="0038292F"/>
    <w:rsid w:val="003843DB"/>
    <w:rsid w:val="00393761"/>
    <w:rsid w:val="00397D18"/>
    <w:rsid w:val="003A1B36"/>
    <w:rsid w:val="003A35BE"/>
    <w:rsid w:val="003B1454"/>
    <w:rsid w:val="003C59E0"/>
    <w:rsid w:val="003C6C8D"/>
    <w:rsid w:val="003D4F95"/>
    <w:rsid w:val="003D5F42"/>
    <w:rsid w:val="003D60A9"/>
    <w:rsid w:val="003D75F2"/>
    <w:rsid w:val="003E4FD0"/>
    <w:rsid w:val="003F4C97"/>
    <w:rsid w:val="003F7FE6"/>
    <w:rsid w:val="00400193"/>
    <w:rsid w:val="0040611C"/>
    <w:rsid w:val="00417F49"/>
    <w:rsid w:val="004212E7"/>
    <w:rsid w:val="0042254A"/>
    <w:rsid w:val="0042446D"/>
    <w:rsid w:val="00427BF8"/>
    <w:rsid w:val="00431C02"/>
    <w:rsid w:val="00434936"/>
    <w:rsid w:val="00437395"/>
    <w:rsid w:val="00445047"/>
    <w:rsid w:val="00463E39"/>
    <w:rsid w:val="004657FC"/>
    <w:rsid w:val="004733F6"/>
    <w:rsid w:val="00474E69"/>
    <w:rsid w:val="00491468"/>
    <w:rsid w:val="0049158F"/>
    <w:rsid w:val="004916D2"/>
    <w:rsid w:val="0049621B"/>
    <w:rsid w:val="004B259D"/>
    <w:rsid w:val="004C1895"/>
    <w:rsid w:val="004C6D40"/>
    <w:rsid w:val="004D37DF"/>
    <w:rsid w:val="004D5717"/>
    <w:rsid w:val="004E36D9"/>
    <w:rsid w:val="004E5344"/>
    <w:rsid w:val="004F0C3C"/>
    <w:rsid w:val="004F63FC"/>
    <w:rsid w:val="005026F8"/>
    <w:rsid w:val="00505A92"/>
    <w:rsid w:val="005203F1"/>
    <w:rsid w:val="00521BC3"/>
    <w:rsid w:val="00530DD6"/>
    <w:rsid w:val="00533632"/>
    <w:rsid w:val="0054251F"/>
    <w:rsid w:val="00550618"/>
    <w:rsid w:val="005520D8"/>
    <w:rsid w:val="00556CF1"/>
    <w:rsid w:val="00572E91"/>
    <w:rsid w:val="005762A7"/>
    <w:rsid w:val="00587A72"/>
    <w:rsid w:val="005916D7"/>
    <w:rsid w:val="00596141"/>
    <w:rsid w:val="005A698C"/>
    <w:rsid w:val="005C49AF"/>
    <w:rsid w:val="005D0DDF"/>
    <w:rsid w:val="005D2A63"/>
    <w:rsid w:val="005E0799"/>
    <w:rsid w:val="005F5A80"/>
    <w:rsid w:val="00602518"/>
    <w:rsid w:val="006044FF"/>
    <w:rsid w:val="00607CC5"/>
    <w:rsid w:val="00616189"/>
    <w:rsid w:val="0062361C"/>
    <w:rsid w:val="00624080"/>
    <w:rsid w:val="00633014"/>
    <w:rsid w:val="0063437B"/>
    <w:rsid w:val="006364CD"/>
    <w:rsid w:val="0065389A"/>
    <w:rsid w:val="00665892"/>
    <w:rsid w:val="006673CA"/>
    <w:rsid w:val="00673C26"/>
    <w:rsid w:val="006812AF"/>
    <w:rsid w:val="0068327D"/>
    <w:rsid w:val="00690893"/>
    <w:rsid w:val="00694AF0"/>
    <w:rsid w:val="00695E23"/>
    <w:rsid w:val="006A3F3E"/>
    <w:rsid w:val="006B0E9E"/>
    <w:rsid w:val="006B5AE4"/>
    <w:rsid w:val="006C513B"/>
    <w:rsid w:val="006D3E99"/>
    <w:rsid w:val="006D4054"/>
    <w:rsid w:val="006D49AB"/>
    <w:rsid w:val="006E02EC"/>
    <w:rsid w:val="007211B1"/>
    <w:rsid w:val="00736350"/>
    <w:rsid w:val="00746187"/>
    <w:rsid w:val="00747BF9"/>
    <w:rsid w:val="0076254F"/>
    <w:rsid w:val="00764366"/>
    <w:rsid w:val="007801F5"/>
    <w:rsid w:val="00783CA4"/>
    <w:rsid w:val="007842FB"/>
    <w:rsid w:val="00786124"/>
    <w:rsid w:val="0079514B"/>
    <w:rsid w:val="007A2DC1"/>
    <w:rsid w:val="007A4EF4"/>
    <w:rsid w:val="007C2125"/>
    <w:rsid w:val="007C4F0E"/>
    <w:rsid w:val="007C5AEF"/>
    <w:rsid w:val="007D3319"/>
    <w:rsid w:val="007D335D"/>
    <w:rsid w:val="007D544C"/>
    <w:rsid w:val="007D6DAE"/>
    <w:rsid w:val="007E1968"/>
    <w:rsid w:val="007E3314"/>
    <w:rsid w:val="007E4B03"/>
    <w:rsid w:val="007E7070"/>
    <w:rsid w:val="007F120D"/>
    <w:rsid w:val="007F324B"/>
    <w:rsid w:val="0080553C"/>
    <w:rsid w:val="00805B46"/>
    <w:rsid w:val="00807A5D"/>
    <w:rsid w:val="00811514"/>
    <w:rsid w:val="008235B4"/>
    <w:rsid w:val="00825DC2"/>
    <w:rsid w:val="00834AD3"/>
    <w:rsid w:val="00843795"/>
    <w:rsid w:val="00847F0F"/>
    <w:rsid w:val="00852448"/>
    <w:rsid w:val="0088258A"/>
    <w:rsid w:val="00885D71"/>
    <w:rsid w:val="00886332"/>
    <w:rsid w:val="00892FAD"/>
    <w:rsid w:val="008A05A9"/>
    <w:rsid w:val="008A26D9"/>
    <w:rsid w:val="008B0038"/>
    <w:rsid w:val="008B1E16"/>
    <w:rsid w:val="008B5A4B"/>
    <w:rsid w:val="008C0C29"/>
    <w:rsid w:val="008F3638"/>
    <w:rsid w:val="008F6F31"/>
    <w:rsid w:val="008F74DF"/>
    <w:rsid w:val="009127BA"/>
    <w:rsid w:val="00912F84"/>
    <w:rsid w:val="009227A6"/>
    <w:rsid w:val="00933EC1"/>
    <w:rsid w:val="009530DB"/>
    <w:rsid w:val="00953676"/>
    <w:rsid w:val="00964667"/>
    <w:rsid w:val="009705EE"/>
    <w:rsid w:val="00977927"/>
    <w:rsid w:val="0098135C"/>
    <w:rsid w:val="0098156A"/>
    <w:rsid w:val="009864B7"/>
    <w:rsid w:val="00991BAC"/>
    <w:rsid w:val="00996CD1"/>
    <w:rsid w:val="009A0715"/>
    <w:rsid w:val="009A3017"/>
    <w:rsid w:val="009A6EA0"/>
    <w:rsid w:val="009C113C"/>
    <w:rsid w:val="009C1335"/>
    <w:rsid w:val="009C1AB2"/>
    <w:rsid w:val="009C7251"/>
    <w:rsid w:val="009D4E60"/>
    <w:rsid w:val="009E2E91"/>
    <w:rsid w:val="00A075F1"/>
    <w:rsid w:val="00A139F5"/>
    <w:rsid w:val="00A32A01"/>
    <w:rsid w:val="00A32D05"/>
    <w:rsid w:val="00A334DB"/>
    <w:rsid w:val="00A337E2"/>
    <w:rsid w:val="00A365F4"/>
    <w:rsid w:val="00A43F05"/>
    <w:rsid w:val="00A47723"/>
    <w:rsid w:val="00A47D80"/>
    <w:rsid w:val="00A53132"/>
    <w:rsid w:val="00A563F2"/>
    <w:rsid w:val="00A566E8"/>
    <w:rsid w:val="00A67688"/>
    <w:rsid w:val="00A810F9"/>
    <w:rsid w:val="00A86394"/>
    <w:rsid w:val="00A86ECC"/>
    <w:rsid w:val="00A86FCC"/>
    <w:rsid w:val="00AA710D"/>
    <w:rsid w:val="00AB317B"/>
    <w:rsid w:val="00AB6D25"/>
    <w:rsid w:val="00AC1CA4"/>
    <w:rsid w:val="00AC6A4B"/>
    <w:rsid w:val="00AE2D4B"/>
    <w:rsid w:val="00AE4F99"/>
    <w:rsid w:val="00AE7699"/>
    <w:rsid w:val="00AF0A5D"/>
    <w:rsid w:val="00AF3F5B"/>
    <w:rsid w:val="00AF7583"/>
    <w:rsid w:val="00B119FA"/>
    <w:rsid w:val="00B14952"/>
    <w:rsid w:val="00B170D5"/>
    <w:rsid w:val="00B258CC"/>
    <w:rsid w:val="00B31E5A"/>
    <w:rsid w:val="00B53025"/>
    <w:rsid w:val="00B63DC1"/>
    <w:rsid w:val="00B653AB"/>
    <w:rsid w:val="00B65F9E"/>
    <w:rsid w:val="00B66B19"/>
    <w:rsid w:val="00B914E9"/>
    <w:rsid w:val="00B956EE"/>
    <w:rsid w:val="00BA2BA1"/>
    <w:rsid w:val="00BB0128"/>
    <w:rsid w:val="00BB0169"/>
    <w:rsid w:val="00BB18E8"/>
    <w:rsid w:val="00BB4F09"/>
    <w:rsid w:val="00BB52BF"/>
    <w:rsid w:val="00BC6DC1"/>
    <w:rsid w:val="00BD3D40"/>
    <w:rsid w:val="00BD4289"/>
    <w:rsid w:val="00BD4E33"/>
    <w:rsid w:val="00BE2DE5"/>
    <w:rsid w:val="00BF0AE7"/>
    <w:rsid w:val="00C030DE"/>
    <w:rsid w:val="00C04CF9"/>
    <w:rsid w:val="00C10066"/>
    <w:rsid w:val="00C1519D"/>
    <w:rsid w:val="00C22105"/>
    <w:rsid w:val="00C244B6"/>
    <w:rsid w:val="00C26E54"/>
    <w:rsid w:val="00C3702F"/>
    <w:rsid w:val="00C46339"/>
    <w:rsid w:val="00C5122A"/>
    <w:rsid w:val="00C5160D"/>
    <w:rsid w:val="00C6453E"/>
    <w:rsid w:val="00C64A37"/>
    <w:rsid w:val="00C7158E"/>
    <w:rsid w:val="00C7250B"/>
    <w:rsid w:val="00C7346B"/>
    <w:rsid w:val="00C77C0E"/>
    <w:rsid w:val="00C85C79"/>
    <w:rsid w:val="00C91687"/>
    <w:rsid w:val="00C924A8"/>
    <w:rsid w:val="00C945FE"/>
    <w:rsid w:val="00C96FAA"/>
    <w:rsid w:val="00C97A04"/>
    <w:rsid w:val="00CA107B"/>
    <w:rsid w:val="00CA484D"/>
    <w:rsid w:val="00CC5264"/>
    <w:rsid w:val="00CC739E"/>
    <w:rsid w:val="00CD493A"/>
    <w:rsid w:val="00CD58B7"/>
    <w:rsid w:val="00CD6928"/>
    <w:rsid w:val="00CE5FBF"/>
    <w:rsid w:val="00CF4099"/>
    <w:rsid w:val="00CF49E5"/>
    <w:rsid w:val="00D00796"/>
    <w:rsid w:val="00D067B7"/>
    <w:rsid w:val="00D22FD2"/>
    <w:rsid w:val="00D24BA1"/>
    <w:rsid w:val="00D261A2"/>
    <w:rsid w:val="00D43E5E"/>
    <w:rsid w:val="00D54A72"/>
    <w:rsid w:val="00D616D2"/>
    <w:rsid w:val="00D63B5F"/>
    <w:rsid w:val="00D70EF7"/>
    <w:rsid w:val="00D8397C"/>
    <w:rsid w:val="00D94EED"/>
    <w:rsid w:val="00D96026"/>
    <w:rsid w:val="00DA12B4"/>
    <w:rsid w:val="00DA7C1C"/>
    <w:rsid w:val="00DB147A"/>
    <w:rsid w:val="00DB1B7A"/>
    <w:rsid w:val="00DB24F1"/>
    <w:rsid w:val="00DB42D7"/>
    <w:rsid w:val="00DB562E"/>
    <w:rsid w:val="00DC6708"/>
    <w:rsid w:val="00DD244D"/>
    <w:rsid w:val="00DD6553"/>
    <w:rsid w:val="00DE52D9"/>
    <w:rsid w:val="00E01436"/>
    <w:rsid w:val="00E045BD"/>
    <w:rsid w:val="00E11664"/>
    <w:rsid w:val="00E11AEE"/>
    <w:rsid w:val="00E17B77"/>
    <w:rsid w:val="00E23337"/>
    <w:rsid w:val="00E259EA"/>
    <w:rsid w:val="00E25FC7"/>
    <w:rsid w:val="00E32061"/>
    <w:rsid w:val="00E33141"/>
    <w:rsid w:val="00E42FF9"/>
    <w:rsid w:val="00E4714C"/>
    <w:rsid w:val="00E51AEB"/>
    <w:rsid w:val="00E522A7"/>
    <w:rsid w:val="00E54452"/>
    <w:rsid w:val="00E664C5"/>
    <w:rsid w:val="00E671A2"/>
    <w:rsid w:val="00E76D26"/>
    <w:rsid w:val="00E816C9"/>
    <w:rsid w:val="00E82CD8"/>
    <w:rsid w:val="00EB1390"/>
    <w:rsid w:val="00EB2C71"/>
    <w:rsid w:val="00EB4340"/>
    <w:rsid w:val="00EB556D"/>
    <w:rsid w:val="00EB5A7D"/>
    <w:rsid w:val="00ED3432"/>
    <w:rsid w:val="00ED55C0"/>
    <w:rsid w:val="00ED682B"/>
    <w:rsid w:val="00ED73E7"/>
    <w:rsid w:val="00EE41D5"/>
    <w:rsid w:val="00F037A4"/>
    <w:rsid w:val="00F06B8D"/>
    <w:rsid w:val="00F17DA1"/>
    <w:rsid w:val="00F27C8F"/>
    <w:rsid w:val="00F32749"/>
    <w:rsid w:val="00F37172"/>
    <w:rsid w:val="00F379E3"/>
    <w:rsid w:val="00F4477E"/>
    <w:rsid w:val="00F53584"/>
    <w:rsid w:val="00F67D8F"/>
    <w:rsid w:val="00F728FF"/>
    <w:rsid w:val="00F75026"/>
    <w:rsid w:val="00F802BE"/>
    <w:rsid w:val="00F806AA"/>
    <w:rsid w:val="00F86024"/>
    <w:rsid w:val="00F8611A"/>
    <w:rsid w:val="00F92945"/>
    <w:rsid w:val="00FA049A"/>
    <w:rsid w:val="00FA5128"/>
    <w:rsid w:val="00FB42D4"/>
    <w:rsid w:val="00FB5906"/>
    <w:rsid w:val="00FB762F"/>
    <w:rsid w:val="00FC2AED"/>
    <w:rsid w:val="00FD0C1E"/>
    <w:rsid w:val="00FD37CD"/>
    <w:rsid w:val="00FD5EA7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metainformacje/slownik-pojec/pojecia-stosowane-w-statystyce-publicznej/563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4.png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364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SitePagesDBW/RachunkiNarodowe.aspx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9\W6\Rok%202018\Notyfikacja%2023-04-2018\wykres%20i%20dane_notyfikacja-23.04.2018_polski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9\W6\Rok%202018\Notyfikacja%2023-04-2018\wykres%20i%20dane_notyfikacja-23.04.2018_polski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55584959235491"/>
          <c:y val="0.11671887379692374"/>
          <c:w val="0.85440485076479156"/>
          <c:h val="0.62434193200183796"/>
        </c:manualLayout>
      </c:layout>
      <c:lineChart>
        <c:grouping val="standard"/>
        <c:varyColors val="0"/>
        <c:ser>
          <c:idx val="0"/>
          <c:order val="0"/>
          <c:tx>
            <c:strRef>
              <c:f>'PKB1'!$A$3</c:f>
              <c:strCache>
                <c:ptCount val="1"/>
                <c:pt idx="0">
                  <c:v>Produkt krajowy brutto wyrównany sezonowo</c:v>
                </c:pt>
              </c:strCache>
            </c:strRef>
          </c:tx>
          <c:spPr>
            <a:ln w="38100">
              <a:solidFill>
                <a:srgbClr val="009AA6"/>
              </a:solidFill>
            </a:ln>
          </c:spPr>
          <c:marker>
            <c:symbol val="none"/>
          </c:marker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'PKB1'!$B$3:$M$3</c:f>
              <c:numCache>
                <c:formatCode>0.0</c:formatCode>
                <c:ptCount val="12"/>
                <c:pt idx="0">
                  <c:v>103.9</c:v>
                </c:pt>
                <c:pt idx="1">
                  <c:v>103.4</c:v>
                </c:pt>
                <c:pt idx="2">
                  <c:v>103.7</c:v>
                </c:pt>
                <c:pt idx="3">
                  <c:v>104.3</c:v>
                </c:pt>
                <c:pt idx="4">
                  <c:v>102.9</c:v>
                </c:pt>
                <c:pt idx="5">
                  <c:v>103.4</c:v>
                </c:pt>
                <c:pt idx="6">
                  <c:v>102.4</c:v>
                </c:pt>
                <c:pt idx="7">
                  <c:v>103.2</c:v>
                </c:pt>
                <c:pt idx="8">
                  <c:v>104.6</c:v>
                </c:pt>
                <c:pt idx="9">
                  <c:v>104.2</c:v>
                </c:pt>
                <c:pt idx="10">
                  <c:v>105.4</c:v>
                </c:pt>
                <c:pt idx="11">
                  <c:v>104.3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'PKB1'!$A$4</c:f>
              <c:strCache>
                <c:ptCount val="1"/>
                <c:pt idx="0">
                  <c:v>Produkt krajowy brutto niewyrównany sezonowo</c:v>
                </c:pt>
              </c:strCache>
            </c:strRef>
          </c:tx>
          <c:spPr>
            <a:ln w="3810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'PKB1'!$B$4:$M$4</c:f>
              <c:numCache>
                <c:formatCode>0.0</c:formatCode>
                <c:ptCount val="12"/>
                <c:pt idx="0">
                  <c:v>103.8</c:v>
                </c:pt>
                <c:pt idx="1">
                  <c:v>103.3</c:v>
                </c:pt>
                <c:pt idx="2">
                  <c:v>103.6</c:v>
                </c:pt>
                <c:pt idx="3">
                  <c:v>104.6</c:v>
                </c:pt>
                <c:pt idx="4">
                  <c:v>103.1</c:v>
                </c:pt>
                <c:pt idx="5">
                  <c:v>103.4</c:v>
                </c:pt>
                <c:pt idx="6">
                  <c:v>102.7</c:v>
                </c:pt>
                <c:pt idx="7">
                  <c:v>102.7</c:v>
                </c:pt>
                <c:pt idx="8">
                  <c:v>104.4</c:v>
                </c:pt>
                <c:pt idx="9">
                  <c:v>104</c:v>
                </c:pt>
                <c:pt idx="10">
                  <c:v>105.2</c:v>
                </c:pt>
                <c:pt idx="11">
                  <c:v>104.9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58241024"/>
        <c:axId val="1658249728"/>
      </c:lineChart>
      <c:catAx>
        <c:axId val="1658241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658249728"/>
        <c:crosses val="autoZero"/>
        <c:auto val="1"/>
        <c:lblAlgn val="ctr"/>
        <c:lblOffset val="100"/>
        <c:noMultiLvlLbl val="0"/>
      </c:catAx>
      <c:valAx>
        <c:axId val="1658249728"/>
        <c:scaling>
          <c:orientation val="minMax"/>
          <c:max val="106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658241024"/>
        <c:crosses val="autoZero"/>
        <c:crossBetween val="midCat"/>
        <c:majorUnit val="1"/>
      </c:valAx>
    </c:plotArea>
    <c:legend>
      <c:legendPos val="b"/>
      <c:legendEntry>
        <c:idx val="0"/>
        <c:txPr>
          <a:bodyPr/>
          <a:lstStyle/>
          <a:p>
            <a:pPr>
              <a:defRPr sz="84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4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</c:legendEntry>
      <c:layout>
        <c:manualLayout>
          <c:xMode val="edge"/>
          <c:yMode val="edge"/>
          <c:x val="1.4954871065066291E-2"/>
          <c:y val="0.91838261288767475"/>
          <c:w val="0.97028431911127389"/>
          <c:h val="5.3576050518437612E-2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801382453414282E-2"/>
          <c:y val="8.3642433362024426E-2"/>
          <c:w val="0.89505048037452795"/>
          <c:h val="0.63994198483156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'PKB1'!$A$5</c:f>
              <c:strCache>
                <c:ptCount val="1"/>
                <c:pt idx="0">
                  <c:v>Produkt krajowy brutto wyrównany sezonowo</c:v>
                </c:pt>
              </c:strCache>
            </c:strRef>
          </c:tx>
          <c:spPr>
            <a:solidFill>
              <a:srgbClr val="009AA6"/>
            </a:solidFill>
            <a:ln w="15875">
              <a:noFill/>
            </a:ln>
          </c:spPr>
          <c:invertIfNegative val="0"/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'PKB1'!$B$5:$M$5</c:f>
              <c:numCache>
                <c:formatCode>#\ ##0.0</c:formatCode>
                <c:ptCount val="12"/>
                <c:pt idx="0">
                  <c:v>101.3</c:v>
                </c:pt>
                <c:pt idx="1">
                  <c:v>100.7</c:v>
                </c:pt>
                <c:pt idx="2">
                  <c:v>101.2</c:v>
                </c:pt>
                <c:pt idx="3">
                  <c:v>101.1</c:v>
                </c:pt>
                <c:pt idx="4">
                  <c:v>99.9</c:v>
                </c:pt>
                <c:pt idx="5">
                  <c:v>101.2</c:v>
                </c:pt>
                <c:pt idx="6">
                  <c:v>100.2</c:v>
                </c:pt>
                <c:pt idx="7">
                  <c:v>101.9</c:v>
                </c:pt>
                <c:pt idx="8">
                  <c:v>101.3</c:v>
                </c:pt>
                <c:pt idx="9">
                  <c:v>100.8</c:v>
                </c:pt>
                <c:pt idx="10">
                  <c:v>101.3</c:v>
                </c:pt>
                <c:pt idx="11">
                  <c:v>100.9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8251904"/>
        <c:axId val="1658241568"/>
      </c:barChart>
      <c:catAx>
        <c:axId val="1658251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658241568"/>
        <c:crossesAt val="100"/>
        <c:auto val="1"/>
        <c:lblAlgn val="ctr"/>
        <c:lblOffset val="200"/>
        <c:noMultiLvlLbl val="0"/>
      </c:catAx>
      <c:valAx>
        <c:axId val="1658241568"/>
        <c:scaling>
          <c:orientation val="minMax"/>
          <c:max val="102"/>
          <c:min val="99.5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658251904"/>
        <c:crosses val="autoZero"/>
        <c:crossBetween val="between"/>
        <c:majorUnit val="0.5"/>
      </c:valAx>
    </c:plotArea>
    <c:plotVisOnly val="1"/>
    <c:dispBlanksAs val="gap"/>
    <c:showDLblsOverMax val="0"/>
  </c:chart>
  <c:spPr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0.15143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5245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0.15139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6259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C6E78-2E02-46A8-93D8-2C78B7B7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4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Koniecki Krzysztof</cp:lastModifiedBy>
  <cp:revision>33</cp:revision>
  <cp:lastPrinted>2018-04-23T06:13:00Z</cp:lastPrinted>
  <dcterms:created xsi:type="dcterms:W3CDTF">2018-04-17T07:11:00Z</dcterms:created>
  <dcterms:modified xsi:type="dcterms:W3CDTF">2018-04-23T06:19:00Z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