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5B3FF" w14:textId="77777777" w:rsidR="003F1246" w:rsidRDefault="003F1246" w:rsidP="003F1246">
      <w:pPr>
        <w:pStyle w:val="tytuinformacji"/>
        <w:rPr>
          <w:shd w:val="clear" w:color="auto" w:fill="FFFFFF"/>
        </w:rPr>
      </w:pPr>
      <w:bookmarkStart w:id="0" w:name="_GoBack"/>
      <w:r>
        <w:rPr>
          <w:shd w:val="clear" w:color="auto" w:fill="FFFFFF"/>
        </w:rPr>
        <w:t>Gospodarka morska w Polsce w 2017 r.</w:t>
      </w:r>
    </w:p>
    <w:bookmarkEnd w:id="0"/>
    <w:p w14:paraId="49F6F4C9" w14:textId="77777777" w:rsidR="003F1246" w:rsidRPr="00001C5B" w:rsidRDefault="003F1246" w:rsidP="003F1246">
      <w:pPr>
        <w:pStyle w:val="tytuinformacji"/>
        <w:rPr>
          <w:sz w:val="32"/>
        </w:rPr>
      </w:pPr>
    </w:p>
    <w:p w14:paraId="221990DF" w14:textId="77777777" w:rsidR="003F1246" w:rsidRPr="00404A81" w:rsidRDefault="003F1246" w:rsidP="003F1246">
      <w:pPr>
        <w:pStyle w:val="tekstopisowkaStrona"/>
        <w:ind w:firstLine="0"/>
        <w:rPr>
          <w:rFonts w:ascii="Fira Sans" w:hAnsi="Fira Sans"/>
          <w:b/>
          <w:bCs/>
          <w:color w:val="auto"/>
          <w:spacing w:val="-2"/>
          <w:sz w:val="19"/>
          <w:szCs w:val="19"/>
        </w:rPr>
      </w:pPr>
      <w:r w:rsidRPr="0007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5EA86A" wp14:editId="0D647F8A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32940" cy="10668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10668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8D80D" w14:textId="09945FFF" w:rsidR="00817EDB" w:rsidRPr="00B66B19" w:rsidRDefault="00817EDB" w:rsidP="003F1246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E3218A9" wp14:editId="093F962E">
                                  <wp:extent cx="334645" cy="334645"/>
                                  <wp:effectExtent l="0" t="0" r="8255" b="8255"/>
                                  <wp:docPr id="12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7,6%</w:t>
                            </w:r>
                          </w:p>
                          <w:p w14:paraId="39B5173B" w14:textId="192DEF40" w:rsidR="00817EDB" w:rsidRPr="00CF7A5E" w:rsidRDefault="00817EDB" w:rsidP="003F124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obrotów ładunkowych o 7,6 % w stosunku do 2016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EA86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6.55pt;width:152.2pt;height:8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" fillcolor="#001d77" stroked="f">
                <v:textbox>
                  <w:txbxContent>
                    <w:p w14:paraId="02E8D80D" w14:textId="09945FFF" w:rsidR="00817EDB" w:rsidRPr="00B66B19" w:rsidRDefault="00817EDB" w:rsidP="003F1246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E3218A9" wp14:editId="093F962E">
                            <wp:extent cx="334645" cy="334645"/>
                            <wp:effectExtent l="0" t="0" r="8255" b="8255"/>
                            <wp:docPr id="12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7,6%</w:t>
                      </w:r>
                    </w:p>
                    <w:p w14:paraId="39B5173B" w14:textId="192DEF40" w:rsidR="00817EDB" w:rsidRPr="00CF7A5E" w:rsidRDefault="00817EDB" w:rsidP="003F124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obrotów ładunkowych o 7,6 % w stosunku do 2016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04A81">
        <w:rPr>
          <w:rFonts w:ascii="Fira Sans" w:hAnsi="Fira Sans"/>
          <w:b/>
          <w:bCs/>
          <w:color w:val="auto"/>
          <w:spacing w:val="-2"/>
          <w:sz w:val="19"/>
          <w:szCs w:val="19"/>
        </w:rPr>
        <w:t>Na koniec 2017 r. w morskiej i przybrzeżnej flocie transportowej odnotowano spadek liczby statków</w:t>
      </w:r>
      <w:r w:rsidRPr="00404A81">
        <w:rPr>
          <w:rFonts w:ascii="Fira Sans" w:hAnsi="Fira Sans"/>
          <w:b/>
          <w:bCs/>
          <w:color w:val="auto"/>
          <w:spacing w:val="-4"/>
          <w:sz w:val="19"/>
          <w:szCs w:val="19"/>
        </w:rPr>
        <w:t>. Morską flotą transportową polscy przewoźnicy przetransportowali więcej ładunków niż w 2016 r.</w:t>
      </w:r>
      <w:r>
        <w:rPr>
          <w:rFonts w:ascii="Fira Sans" w:hAnsi="Fira Sans"/>
          <w:b/>
          <w:bCs/>
          <w:color w:val="auto"/>
          <w:spacing w:val="-4"/>
          <w:sz w:val="19"/>
          <w:szCs w:val="19"/>
        </w:rPr>
        <w:t>,</w:t>
      </w:r>
      <w:r w:rsidRPr="00404A81">
        <w:rPr>
          <w:rFonts w:ascii="Fira Sans" w:hAnsi="Fira Sans"/>
          <w:b/>
          <w:bCs/>
          <w:color w:val="auto"/>
          <w:spacing w:val="-4"/>
          <w:sz w:val="19"/>
          <w:szCs w:val="19"/>
        </w:rPr>
        <w:t xml:space="preserve"> </w:t>
      </w:r>
      <w:r w:rsidRPr="00404A81">
        <w:rPr>
          <w:rFonts w:ascii="Fira Sans" w:hAnsi="Fira Sans"/>
          <w:b/>
          <w:bCs/>
          <w:color w:val="auto"/>
          <w:spacing w:val="-2"/>
          <w:sz w:val="19"/>
          <w:szCs w:val="19"/>
        </w:rPr>
        <w:t xml:space="preserve">wzrosły </w:t>
      </w:r>
      <w:r>
        <w:rPr>
          <w:rFonts w:ascii="Fira Sans" w:hAnsi="Fira Sans"/>
          <w:b/>
          <w:bCs/>
          <w:color w:val="auto"/>
          <w:spacing w:val="-2"/>
          <w:sz w:val="19"/>
          <w:szCs w:val="19"/>
        </w:rPr>
        <w:t xml:space="preserve">również </w:t>
      </w:r>
      <w:r w:rsidRPr="00404A81">
        <w:rPr>
          <w:rFonts w:ascii="Fira Sans" w:hAnsi="Fira Sans"/>
          <w:b/>
          <w:bCs/>
          <w:color w:val="auto"/>
          <w:spacing w:val="-2"/>
          <w:sz w:val="19"/>
          <w:szCs w:val="19"/>
        </w:rPr>
        <w:t>przewozy pasażerów w komunikacji międzynarodowej.</w:t>
      </w:r>
    </w:p>
    <w:p w14:paraId="49D78A49" w14:textId="77777777" w:rsidR="003F1246" w:rsidRPr="00404A81" w:rsidRDefault="003F1246" w:rsidP="003F1246">
      <w:pPr>
        <w:pStyle w:val="tekstopisowkaStrona"/>
        <w:spacing w:before="0"/>
        <w:ind w:firstLine="0"/>
        <w:rPr>
          <w:rFonts w:ascii="Fira Sans" w:hAnsi="Fira Sans"/>
          <w:b/>
          <w:bCs/>
          <w:color w:val="auto"/>
          <w:spacing w:val="-2"/>
          <w:sz w:val="19"/>
          <w:szCs w:val="19"/>
        </w:rPr>
      </w:pPr>
      <w:r>
        <w:rPr>
          <w:rFonts w:ascii="Fira Sans" w:hAnsi="Fira Sans"/>
          <w:b/>
          <w:bCs/>
          <w:color w:val="auto"/>
          <w:spacing w:val="-2"/>
          <w:sz w:val="19"/>
          <w:szCs w:val="19"/>
        </w:rPr>
        <w:t>W</w:t>
      </w:r>
      <w:r w:rsidRPr="00404A81">
        <w:rPr>
          <w:rFonts w:ascii="Fira Sans" w:hAnsi="Fira Sans"/>
          <w:b/>
          <w:bCs/>
          <w:color w:val="auto"/>
          <w:spacing w:val="-2"/>
          <w:sz w:val="19"/>
          <w:szCs w:val="19"/>
        </w:rPr>
        <w:t xml:space="preserve"> stosunku do poprzedniego roku w portach morskich </w:t>
      </w:r>
      <w:r>
        <w:rPr>
          <w:rFonts w:ascii="Fira Sans" w:hAnsi="Fira Sans"/>
          <w:b/>
          <w:bCs/>
          <w:color w:val="auto"/>
          <w:spacing w:val="-2"/>
          <w:sz w:val="19"/>
          <w:szCs w:val="19"/>
        </w:rPr>
        <w:br/>
      </w:r>
      <w:r w:rsidRPr="00404A81">
        <w:rPr>
          <w:rFonts w:ascii="Fira Sans" w:hAnsi="Fira Sans"/>
          <w:b/>
          <w:bCs/>
          <w:color w:val="auto"/>
          <w:spacing w:val="-2"/>
          <w:sz w:val="19"/>
          <w:szCs w:val="19"/>
        </w:rPr>
        <w:t xml:space="preserve">odnotowano wzrost obrotów ładunkowych oraz zwiększenie liczby statków zawijających, </w:t>
      </w:r>
      <w:r>
        <w:rPr>
          <w:rFonts w:ascii="Fira Sans" w:hAnsi="Fira Sans"/>
          <w:b/>
          <w:bCs/>
          <w:color w:val="auto"/>
          <w:spacing w:val="-2"/>
          <w:sz w:val="19"/>
          <w:szCs w:val="19"/>
        </w:rPr>
        <w:t>przy jednoczesnym spadku</w:t>
      </w:r>
      <w:r w:rsidRPr="00404A81">
        <w:rPr>
          <w:rFonts w:ascii="Fira Sans" w:hAnsi="Fira Sans"/>
          <w:b/>
          <w:bCs/>
          <w:color w:val="auto"/>
          <w:spacing w:val="-2"/>
          <w:sz w:val="19"/>
          <w:szCs w:val="19"/>
        </w:rPr>
        <w:t xml:space="preserve"> ruchu pasażerów. </w:t>
      </w:r>
    </w:p>
    <w:p w14:paraId="0CDB0B75" w14:textId="38816D97" w:rsidR="003F1246" w:rsidRPr="00404A81" w:rsidRDefault="003F1246" w:rsidP="003F1246">
      <w:pPr>
        <w:pStyle w:val="tekstopisowkaStrona"/>
        <w:spacing w:before="0"/>
        <w:ind w:firstLine="0"/>
        <w:rPr>
          <w:rFonts w:ascii="Fira Sans" w:hAnsi="Fira Sans"/>
          <w:b/>
          <w:color w:val="auto"/>
          <w:spacing w:val="-2"/>
          <w:sz w:val="19"/>
          <w:szCs w:val="19"/>
        </w:rPr>
      </w:pPr>
      <w:r w:rsidRPr="00404A81">
        <w:rPr>
          <w:rFonts w:ascii="Fira Sans" w:hAnsi="Fira Sans"/>
          <w:b/>
          <w:color w:val="auto"/>
          <w:sz w:val="19"/>
          <w:szCs w:val="19"/>
        </w:rPr>
        <w:t>Zmniejszyła się liczba jednostek polskiej floty rybackiej</w:t>
      </w:r>
      <w:r w:rsidR="005C0C6D">
        <w:rPr>
          <w:rFonts w:ascii="Fira Sans" w:hAnsi="Fira Sans"/>
          <w:b/>
          <w:color w:val="auto"/>
          <w:sz w:val="19"/>
          <w:szCs w:val="19"/>
        </w:rPr>
        <w:t>.</w:t>
      </w:r>
      <w:r w:rsidRPr="00404A81">
        <w:rPr>
          <w:rFonts w:ascii="Fira Sans" w:hAnsi="Fira Sans"/>
          <w:b/>
          <w:color w:val="auto"/>
          <w:sz w:val="19"/>
          <w:szCs w:val="19"/>
        </w:rPr>
        <w:t xml:space="preserve"> </w:t>
      </w:r>
      <w:r w:rsidRPr="00404A81">
        <w:rPr>
          <w:rFonts w:ascii="Fira Sans" w:hAnsi="Fira Sans" w:cs="Times New Roman"/>
          <w:b/>
          <w:color w:val="auto"/>
          <w:sz w:val="19"/>
          <w:szCs w:val="19"/>
          <w:lang w:eastAsia="en-US"/>
        </w:rPr>
        <w:t xml:space="preserve">Połowy ryb i bezkręgowców </w:t>
      </w:r>
      <w:r w:rsidR="005C0C6D">
        <w:rPr>
          <w:rFonts w:ascii="Fira Sans" w:hAnsi="Fira Sans" w:cs="Times New Roman"/>
          <w:b/>
          <w:color w:val="auto"/>
          <w:sz w:val="19"/>
          <w:szCs w:val="19"/>
          <w:lang w:eastAsia="en-US"/>
        </w:rPr>
        <w:br/>
      </w:r>
      <w:r w:rsidRPr="00404A81">
        <w:rPr>
          <w:rFonts w:ascii="Fira Sans" w:hAnsi="Fira Sans" w:cs="Times New Roman"/>
          <w:b/>
          <w:color w:val="auto"/>
          <w:sz w:val="19"/>
          <w:szCs w:val="19"/>
          <w:lang w:eastAsia="en-US"/>
        </w:rPr>
        <w:t>morskich w 2017</w:t>
      </w:r>
      <w:r>
        <w:rPr>
          <w:rFonts w:ascii="Fira Sans" w:hAnsi="Fira Sans" w:cs="Times New Roman"/>
          <w:b/>
          <w:color w:val="auto"/>
          <w:sz w:val="19"/>
          <w:szCs w:val="19"/>
          <w:lang w:eastAsia="en-US"/>
        </w:rPr>
        <w:t xml:space="preserve"> </w:t>
      </w:r>
      <w:r w:rsidRPr="00404A81">
        <w:rPr>
          <w:rFonts w:ascii="Fira Sans" w:hAnsi="Fira Sans" w:cs="Times New Roman"/>
          <w:b/>
          <w:color w:val="auto"/>
          <w:sz w:val="19"/>
          <w:szCs w:val="19"/>
          <w:lang w:eastAsia="en-US"/>
        </w:rPr>
        <w:t xml:space="preserve">r. były wyższe niż przed rokiem. </w:t>
      </w:r>
    </w:p>
    <w:p w14:paraId="4A534745" w14:textId="77777777" w:rsidR="003F1246" w:rsidRPr="00CF7A5E" w:rsidRDefault="003F1246" w:rsidP="00D52620"/>
    <w:p w14:paraId="77E1EBA5" w14:textId="77777777" w:rsidR="003F1246" w:rsidRPr="00666EFC" w:rsidRDefault="003F1246" w:rsidP="003F1246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DB3ADBC" wp14:editId="37C4C62A">
                <wp:simplePos x="0" y="0"/>
                <wp:positionH relativeFrom="column">
                  <wp:posOffset>5219065</wp:posOffset>
                </wp:positionH>
                <wp:positionV relativeFrom="paragraph">
                  <wp:posOffset>165735</wp:posOffset>
                </wp:positionV>
                <wp:extent cx="1725295" cy="1014730"/>
                <wp:effectExtent l="0" t="0" r="0" b="0"/>
                <wp:wrapTight wrapText="bothSides">
                  <wp:wrapPolygon edited="0">
                    <wp:start x="715" y="0"/>
                    <wp:lineTo x="715" y="21086"/>
                    <wp:lineTo x="20749" y="21086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14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9083A" w14:textId="3C625ED7" w:rsidR="00817EDB" w:rsidRPr="00666EFC" w:rsidRDefault="00817EDB" w:rsidP="003F1246">
                            <w:pPr>
                              <w:pStyle w:val="tekstopisowkaStrona"/>
                              <w:spacing w:before="120" w:after="120" w:line="240" w:lineRule="atLeast"/>
                              <w:ind w:firstLine="0"/>
                              <w:jc w:val="left"/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8"/>
                              </w:rPr>
                              <w:t>W</w:t>
                            </w:r>
                            <w:r w:rsidRPr="00666EFC"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8"/>
                              </w:rPr>
                              <w:t xml:space="preserve"> stosunku do 2016 r. </w:t>
                            </w:r>
                            <w:r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8"/>
                              </w:rPr>
                              <w:t xml:space="preserve">odnotowano wzrost nośności (DWT) o </w:t>
                            </w:r>
                            <w:r w:rsidRPr="00666EFC"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8"/>
                              </w:rPr>
                              <w:t xml:space="preserve">1,5% oraz pojemności brutto (GT) </w:t>
                            </w:r>
                            <w:r w:rsidRPr="00324366">
                              <w:rPr>
                                <w:rFonts w:ascii="Fira Sans" w:hAnsi="Fira Sans"/>
                                <w:color w:val="auto"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66EFC"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8"/>
                              </w:rPr>
                              <w:t>o 2,5%</w:t>
                            </w:r>
                            <w:r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8"/>
                              </w:rPr>
                              <w:t xml:space="preserve"> statków</w:t>
                            </w:r>
                          </w:p>
                          <w:p w14:paraId="53CD8916" w14:textId="77777777" w:rsidR="00817EDB" w:rsidRPr="00666EFC" w:rsidRDefault="00817EDB" w:rsidP="003F124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3AD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0.95pt;margin-top:13.05pt;width:135.85pt;height:79.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" filled="f" stroked="f">
                <v:textbox>
                  <w:txbxContent>
                    <w:p w14:paraId="7349083A" w14:textId="3C625ED7" w:rsidR="00817EDB" w:rsidRPr="00666EFC" w:rsidRDefault="00817EDB" w:rsidP="003F1246">
                      <w:pPr>
                        <w:pStyle w:val="tekstopisowkaStrona"/>
                        <w:spacing w:before="120" w:after="120" w:line="240" w:lineRule="atLeast"/>
                        <w:ind w:firstLine="0"/>
                        <w:jc w:val="left"/>
                        <w:rPr>
                          <w:rFonts w:ascii="Fira Sans" w:hAnsi="Fira Sans"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2060"/>
                          <w:sz w:val="18"/>
                          <w:szCs w:val="18"/>
                        </w:rPr>
                        <w:t>W</w:t>
                      </w:r>
                      <w:r w:rsidRPr="00666EFC">
                        <w:rPr>
                          <w:rFonts w:ascii="Fira Sans" w:hAnsi="Fira Sans"/>
                          <w:color w:val="002060"/>
                          <w:sz w:val="18"/>
                          <w:szCs w:val="18"/>
                        </w:rPr>
                        <w:t xml:space="preserve"> stosunku do 2016 r. </w:t>
                      </w:r>
                      <w:r>
                        <w:rPr>
                          <w:rFonts w:ascii="Fira Sans" w:hAnsi="Fira Sans"/>
                          <w:color w:val="002060"/>
                          <w:sz w:val="18"/>
                          <w:szCs w:val="18"/>
                        </w:rPr>
                        <w:t xml:space="preserve">odnotowano wzrost nośności (DWT) o </w:t>
                      </w:r>
                      <w:r w:rsidRPr="00666EFC">
                        <w:rPr>
                          <w:rFonts w:ascii="Fira Sans" w:hAnsi="Fira Sans"/>
                          <w:color w:val="002060"/>
                          <w:sz w:val="18"/>
                          <w:szCs w:val="18"/>
                        </w:rPr>
                        <w:t xml:space="preserve">1,5% oraz pojemności brutto (GT) </w:t>
                      </w:r>
                      <w:r w:rsidRPr="00324366">
                        <w:rPr>
                          <w:rFonts w:ascii="Fira Sans" w:hAnsi="Fira Sans"/>
                          <w:color w:val="auto"/>
                          <w:sz w:val="19"/>
                          <w:szCs w:val="19"/>
                        </w:rPr>
                        <w:t>–</w:t>
                      </w:r>
                      <w:r>
                        <w:rPr>
                          <w:rFonts w:ascii="Fira Sans" w:hAnsi="Fira Sans"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Pr="00666EFC">
                        <w:rPr>
                          <w:rFonts w:ascii="Fira Sans" w:hAnsi="Fira Sans"/>
                          <w:color w:val="002060"/>
                          <w:sz w:val="18"/>
                          <w:szCs w:val="18"/>
                        </w:rPr>
                        <w:t>o 2,5%</w:t>
                      </w:r>
                      <w:r>
                        <w:rPr>
                          <w:rFonts w:ascii="Fira Sans" w:hAnsi="Fira Sans"/>
                          <w:color w:val="002060"/>
                          <w:sz w:val="18"/>
                          <w:szCs w:val="18"/>
                        </w:rPr>
                        <w:t xml:space="preserve"> statków</w:t>
                      </w:r>
                    </w:p>
                    <w:p w14:paraId="53CD8916" w14:textId="77777777" w:rsidR="00817EDB" w:rsidRPr="00666EFC" w:rsidRDefault="00817EDB" w:rsidP="003F124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666EFC">
        <w:t>Żegluga morska i przybrzeżna</w:t>
      </w:r>
    </w:p>
    <w:p w14:paraId="311A0105" w14:textId="4E2997BA" w:rsidR="003F1246" w:rsidRPr="00700531" w:rsidRDefault="003F1246" w:rsidP="00435923">
      <w:pPr>
        <w:pStyle w:val="tekstciagly"/>
      </w:pPr>
      <w:r w:rsidRPr="00700531">
        <w:t xml:space="preserve">Na koniec 2017 </w:t>
      </w:r>
      <w:r>
        <w:t>r.</w:t>
      </w:r>
      <w:r w:rsidRPr="00700531">
        <w:t xml:space="preserve"> morską flotę transportową stanowiły 94 statki </w:t>
      </w:r>
      <w:r>
        <w:t xml:space="preserve">(o 2 mniej niż w 2016 r.) </w:t>
      </w:r>
      <w:r w:rsidR="00986E2A">
        <w:br/>
      </w:r>
      <w:r w:rsidRPr="00700531">
        <w:t xml:space="preserve">będące </w:t>
      </w:r>
      <w:r w:rsidRPr="00700531">
        <w:rPr>
          <w:spacing w:val="-4"/>
        </w:rPr>
        <w:t xml:space="preserve">własnością lub współwłasnością </w:t>
      </w:r>
      <w:r w:rsidRPr="00700531">
        <w:t>polskich armatorów i operatorów. Łączna</w:t>
      </w:r>
      <w:r w:rsidRPr="00700531">
        <w:rPr>
          <w:spacing w:val="-4"/>
        </w:rPr>
        <w:t xml:space="preserve"> nośność</w:t>
      </w:r>
      <w:r w:rsidR="00E93C37">
        <w:rPr>
          <w:spacing w:val="-4"/>
        </w:rPr>
        <w:t xml:space="preserve"> (DWT)</w:t>
      </w:r>
      <w:r w:rsidRPr="00700531">
        <w:rPr>
          <w:spacing w:val="-4"/>
        </w:rPr>
        <w:t xml:space="preserve"> statków morskiej floty wyniosła 2422,1 tys. ton, natomiast pojemność brutto (GT) </w:t>
      </w:r>
      <w:r w:rsidR="00986E2A">
        <w:rPr>
          <w:spacing w:val="-4"/>
        </w:rPr>
        <w:br/>
      </w:r>
      <w:r w:rsidRPr="00324366">
        <w:t>–</w:t>
      </w:r>
      <w:r w:rsidRPr="00700531">
        <w:rPr>
          <w:spacing w:val="-4"/>
        </w:rPr>
        <w:t xml:space="preserve"> 1741,0 tys. (</w:t>
      </w:r>
      <w:r>
        <w:t>wobec odpowiednio</w:t>
      </w:r>
      <w:r w:rsidRPr="00700531">
        <w:t xml:space="preserve"> 2385,1 tys. ton i </w:t>
      </w:r>
      <w:r>
        <w:t>1697,9 tys</w:t>
      </w:r>
      <w:r w:rsidRPr="00700531">
        <w:t>.</w:t>
      </w:r>
      <w:r>
        <w:t xml:space="preserve"> w 2016 r.).</w:t>
      </w:r>
    </w:p>
    <w:p w14:paraId="4DA5DBD5" w14:textId="77777777" w:rsidR="003F1246" w:rsidRPr="00666EFC" w:rsidRDefault="003F1246" w:rsidP="003F1246">
      <w:pPr>
        <w:rPr>
          <w:b/>
          <w:spacing w:val="-2"/>
          <w:sz w:val="18"/>
        </w:rPr>
      </w:pPr>
    </w:p>
    <w:p w14:paraId="6D1D29EC" w14:textId="722B4F63" w:rsidR="003F1246" w:rsidRDefault="003F1246" w:rsidP="00F002EF">
      <w:pPr>
        <w:pStyle w:val="tytuwykresu"/>
        <w:spacing w:after="240"/>
        <w:rPr>
          <w:b w:val="0"/>
          <w:shd w:val="clear" w:color="auto" w:fill="FFFFFF"/>
        </w:rPr>
      </w:pPr>
      <w:r w:rsidRPr="00E454FE">
        <w:t>Wykres 1.</w:t>
      </w:r>
      <w:r w:rsidRPr="00E454FE">
        <w:rPr>
          <w:shd w:val="clear" w:color="auto" w:fill="FFFFFF"/>
        </w:rPr>
        <w:t xml:space="preserve"> Morska flota transportowa w 2017 r.</w:t>
      </w:r>
      <w:r w:rsidR="00D94724">
        <w:rPr>
          <w:shd w:val="clear" w:color="auto" w:fill="FFFFFF"/>
        </w:rPr>
        <w:t xml:space="preserve"> </w:t>
      </w:r>
      <w:r w:rsidR="00D94724">
        <w:rPr>
          <w:shd w:val="clear" w:color="auto" w:fill="FFFFFF"/>
        </w:rPr>
        <w:br/>
      </w:r>
      <w:r w:rsidRPr="00D94724">
        <w:rPr>
          <w:b w:val="0"/>
          <w:shd w:val="clear" w:color="auto" w:fill="FFFFFF"/>
        </w:rPr>
        <w:t>Stan w dniu 31 XII</w:t>
      </w:r>
    </w:p>
    <w:p w14:paraId="6981B843" w14:textId="77777777" w:rsidR="00C50DE4" w:rsidRDefault="00C50DE4" w:rsidP="00C50DE4">
      <w:pPr>
        <w:pStyle w:val="tytuwykresu"/>
        <w:rPr>
          <w:b w:val="0"/>
          <w:shd w:val="clear" w:color="auto" w:fill="FFFFFF"/>
        </w:rPr>
      </w:pPr>
    </w:p>
    <w:p w14:paraId="649C34D0" w14:textId="49246059" w:rsidR="00D52620" w:rsidRDefault="00D52620" w:rsidP="00D52620">
      <w:pPr>
        <w:pStyle w:val="Brakstyluakapitowego"/>
        <w:rPr>
          <w:shd w:val="clear" w:color="auto" w:fill="FFFFFF"/>
        </w:rPr>
      </w:pPr>
      <w:r w:rsidRPr="00D52620">
        <w:rPr>
          <w:noProof/>
          <w:lang w:val="pl-PL"/>
        </w:rPr>
        <w:drawing>
          <wp:inline distT="0" distB="0" distL="0" distR="0" wp14:anchorId="088E3D58" wp14:editId="16928299">
            <wp:extent cx="4464000" cy="2651488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0" cy="265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6A199" w14:textId="77777777" w:rsidR="003F1246" w:rsidRPr="00F13730" w:rsidRDefault="003F1246" w:rsidP="003F1246">
      <w:pPr>
        <w:pStyle w:val="StylakapitowyprzypisStrona"/>
        <w:spacing w:after="240"/>
        <w:rPr>
          <w:rFonts w:ascii="Fira Sans" w:hAnsi="Fira Sans"/>
          <w:color w:val="auto"/>
          <w:sz w:val="14"/>
        </w:rPr>
      </w:pPr>
      <w:r w:rsidRPr="00666EFC">
        <w:rPr>
          <w:rFonts w:ascii="Fira Sans" w:hAnsi="Fira Sans"/>
          <w:i/>
          <w:iCs/>
          <w:color w:val="auto"/>
          <w:sz w:val="14"/>
        </w:rPr>
        <w:t>a</w:t>
      </w:r>
      <w:r w:rsidRPr="00666EFC">
        <w:rPr>
          <w:rFonts w:ascii="Fira Sans" w:hAnsi="Fira Sans"/>
          <w:color w:val="auto"/>
          <w:sz w:val="14"/>
        </w:rPr>
        <w:t xml:space="preserve"> Z wyłączeniem promów.</w:t>
      </w:r>
    </w:p>
    <w:p w14:paraId="3DB25608" w14:textId="322E2112" w:rsidR="003F1246" w:rsidRDefault="003F1246" w:rsidP="00435923">
      <w:pPr>
        <w:pStyle w:val="tekstciagly"/>
      </w:pPr>
      <w:r w:rsidRPr="00324366">
        <w:t>Na koniec 2017 r. statki pod polską banderą stanowiły 22,3% ogólnej liczby jednostek morskiej floty transportowej. Łączna nośność</w:t>
      </w:r>
      <w:r w:rsidR="00E93C37">
        <w:t xml:space="preserve"> (DWT)</w:t>
      </w:r>
      <w:r w:rsidRPr="00324366">
        <w:t xml:space="preserve"> statków pod </w:t>
      </w:r>
      <w:r w:rsidRPr="00435923">
        <w:t>polską</w:t>
      </w:r>
      <w:r w:rsidRPr="00324366">
        <w:t xml:space="preserve"> banderą </w:t>
      </w:r>
      <w:r>
        <w:t>(21 statków) wyniosła 34,1 tys. </w:t>
      </w:r>
      <w:r w:rsidRPr="00324366">
        <w:t>ton (1,4% ogółu nośności statków morskiej floty), a pojemność brutto (GT)</w:t>
      </w:r>
      <w:r w:rsidR="00D151EB">
        <w:br/>
      </w:r>
      <w:r>
        <w:t xml:space="preserve"> </w:t>
      </w:r>
      <w:r w:rsidRPr="00324366">
        <w:t>– 25,8 tys. (1,5% ogółu pojemności brutto).</w:t>
      </w:r>
    </w:p>
    <w:p w14:paraId="42C75958" w14:textId="77777777" w:rsidR="00075B4E" w:rsidRDefault="00075B4E" w:rsidP="003F1246">
      <w:pPr>
        <w:pStyle w:val="tekstopisowkaStrona"/>
        <w:spacing w:before="0"/>
        <w:ind w:firstLine="0"/>
        <w:rPr>
          <w:rFonts w:ascii="Fira Sans" w:hAnsi="Fira Sans"/>
          <w:color w:val="auto"/>
          <w:spacing w:val="-2"/>
          <w:sz w:val="19"/>
          <w:szCs w:val="19"/>
        </w:rPr>
      </w:pPr>
    </w:p>
    <w:p w14:paraId="27520151" w14:textId="77777777" w:rsidR="003F1246" w:rsidRDefault="003F1246" w:rsidP="003F1246">
      <w:pPr>
        <w:pStyle w:val="tekstopisowkaStrona"/>
        <w:spacing w:before="0"/>
        <w:ind w:firstLine="0"/>
        <w:rPr>
          <w:rFonts w:ascii="Fira Sans" w:hAnsi="Fira Sans"/>
          <w:color w:val="auto"/>
          <w:spacing w:val="-2"/>
          <w:sz w:val="19"/>
          <w:szCs w:val="19"/>
        </w:rPr>
      </w:pPr>
    </w:p>
    <w:p w14:paraId="379419D2" w14:textId="77777777" w:rsidR="008B7D6B" w:rsidRDefault="008B7D6B" w:rsidP="003F1246">
      <w:pPr>
        <w:pStyle w:val="tekstopisowkaStrona"/>
        <w:spacing w:before="0"/>
        <w:ind w:firstLine="0"/>
        <w:rPr>
          <w:rFonts w:ascii="Fira Sans" w:hAnsi="Fira Sans"/>
          <w:color w:val="auto"/>
          <w:spacing w:val="-2"/>
          <w:sz w:val="19"/>
          <w:szCs w:val="19"/>
        </w:rPr>
      </w:pPr>
    </w:p>
    <w:p w14:paraId="2B03BACC" w14:textId="77777777" w:rsidR="00E93C37" w:rsidRDefault="00E93C37" w:rsidP="008B7D6B">
      <w:pPr>
        <w:pStyle w:val="tytuwykresu"/>
        <w:ind w:left="737" w:right="284" w:hanging="737"/>
        <w:rPr>
          <w:color w:val="002060"/>
        </w:rPr>
      </w:pPr>
    </w:p>
    <w:p w14:paraId="1EDCD633" w14:textId="77777777" w:rsidR="00D5745C" w:rsidRDefault="00D5745C" w:rsidP="008B7D6B">
      <w:pPr>
        <w:pStyle w:val="tytuwykresu"/>
        <w:ind w:left="737" w:right="284" w:hanging="737"/>
        <w:rPr>
          <w:color w:val="002060"/>
        </w:rPr>
      </w:pPr>
    </w:p>
    <w:p w14:paraId="28BB654B" w14:textId="2F9CF50A" w:rsidR="003F1246" w:rsidRPr="008B7D6B" w:rsidRDefault="003F1246" w:rsidP="008B7D6B">
      <w:pPr>
        <w:pStyle w:val="tytuwykresu"/>
        <w:ind w:left="737" w:right="284" w:hanging="737"/>
        <w:rPr>
          <w:b w:val="0"/>
          <w:color w:val="002060"/>
          <w:shd w:val="clear" w:color="auto" w:fill="FFFFFF"/>
        </w:rPr>
      </w:pPr>
      <w:r>
        <w:rPr>
          <w:color w:val="002060"/>
        </w:rPr>
        <w:lastRenderedPageBreak/>
        <w:t xml:space="preserve">Tablica </w:t>
      </w:r>
      <w:r w:rsidRPr="00E454FE">
        <w:rPr>
          <w:color w:val="002060"/>
        </w:rPr>
        <w:t>1.</w:t>
      </w:r>
      <w:r w:rsidRPr="00E454FE">
        <w:rPr>
          <w:color w:val="002060"/>
          <w:shd w:val="clear" w:color="auto" w:fill="FFFFFF"/>
        </w:rPr>
        <w:t xml:space="preserve"> </w:t>
      </w:r>
      <w:r>
        <w:rPr>
          <w:color w:val="002060"/>
          <w:shd w:val="clear" w:color="auto" w:fill="FFFFFF"/>
        </w:rPr>
        <w:t>Morska flota transportowa</w:t>
      </w:r>
      <w:r w:rsidR="008B7D6B">
        <w:rPr>
          <w:color w:val="002060"/>
          <w:shd w:val="clear" w:color="auto" w:fill="FFFFFF"/>
        </w:rPr>
        <w:t xml:space="preserve"> </w:t>
      </w:r>
      <w:r w:rsidRPr="008B7D6B">
        <w:rPr>
          <w:i/>
          <w:color w:val="002060"/>
          <w:shd w:val="clear" w:color="auto" w:fill="FFFFFF"/>
          <w:vertAlign w:val="superscript"/>
        </w:rPr>
        <w:t>a</w:t>
      </w:r>
      <w:r>
        <w:rPr>
          <w:color w:val="002060"/>
          <w:shd w:val="clear" w:color="auto" w:fill="FFFFFF"/>
        </w:rPr>
        <w:t xml:space="preserve"> </w:t>
      </w:r>
      <w:r w:rsidR="008B7D6B">
        <w:rPr>
          <w:color w:val="002060"/>
          <w:shd w:val="clear" w:color="auto" w:fill="FFFFFF"/>
        </w:rPr>
        <w:t xml:space="preserve"> </w:t>
      </w:r>
      <w:r>
        <w:rPr>
          <w:color w:val="002060"/>
          <w:shd w:val="clear" w:color="auto" w:fill="FFFFFF"/>
        </w:rPr>
        <w:t>według bander w 2017 r.</w:t>
      </w:r>
      <w:r w:rsidR="008B7D6B">
        <w:rPr>
          <w:color w:val="002060"/>
          <w:shd w:val="clear" w:color="auto" w:fill="FFFFFF"/>
        </w:rPr>
        <w:br/>
      </w:r>
      <w:r w:rsidRPr="008B7D6B">
        <w:rPr>
          <w:b w:val="0"/>
          <w:color w:val="002060"/>
          <w:shd w:val="clear" w:color="auto" w:fill="FFFFFF"/>
        </w:rPr>
        <w:t>Stan w dniu 31 XII</w:t>
      </w:r>
      <w:r w:rsidR="00B66A25" w:rsidRPr="008B7D6B">
        <w:rPr>
          <w:b w:val="0"/>
          <w:color w:val="002060"/>
          <w:shd w:val="clear" w:color="auto" w:fill="FFFFFF"/>
        </w:rPr>
        <w:tab/>
      </w:r>
    </w:p>
    <w:tbl>
      <w:tblPr>
        <w:tblpPr w:leftFromText="141" w:rightFromText="141" w:vertAnchor="text" w:tblpY="1"/>
        <w:tblOverlap w:val="never"/>
        <w:tblW w:w="7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981"/>
        <w:gridCol w:w="936"/>
        <w:gridCol w:w="937"/>
        <w:gridCol w:w="936"/>
        <w:gridCol w:w="937"/>
        <w:gridCol w:w="937"/>
      </w:tblGrid>
      <w:tr w:rsidR="008F3577" w:rsidRPr="00700531" w14:paraId="0284192A" w14:textId="77777777" w:rsidTr="006845DC">
        <w:trPr>
          <w:trHeight w:val="60"/>
        </w:trPr>
        <w:tc>
          <w:tcPr>
            <w:tcW w:w="2267" w:type="dxa"/>
            <w:vMerge w:val="restart"/>
            <w:tcBorders>
              <w:bottom w:val="single" w:sz="12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BC0A3A7" w14:textId="77777777" w:rsidR="000311EF" w:rsidRPr="000311EF" w:rsidRDefault="000311EF" w:rsidP="00EB346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WYSZCZEGÓLNIENIE</w:t>
            </w:r>
          </w:p>
        </w:tc>
        <w:tc>
          <w:tcPr>
            <w:tcW w:w="981" w:type="dxa"/>
            <w:vMerge w:val="restar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4852F1AB" w14:textId="77777777" w:rsidR="000311EF" w:rsidRPr="000311EF" w:rsidRDefault="000311EF" w:rsidP="00EB346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Ogółem</w:t>
            </w:r>
          </w:p>
        </w:tc>
        <w:tc>
          <w:tcPr>
            <w:tcW w:w="4683" w:type="dxa"/>
            <w:gridSpan w:val="5"/>
            <w:tcBorders>
              <w:left w:val="single" w:sz="4" w:space="0" w:color="001D77"/>
              <w:bottom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310E0936" w14:textId="77777777" w:rsidR="000311EF" w:rsidRPr="000311EF" w:rsidRDefault="000311EF" w:rsidP="00EB346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W tym kraj bandery</w:t>
            </w:r>
          </w:p>
        </w:tc>
      </w:tr>
      <w:tr w:rsidR="000311EF" w:rsidRPr="00700531" w14:paraId="0600F9C5" w14:textId="77777777" w:rsidTr="006845DC">
        <w:trPr>
          <w:trHeight w:val="60"/>
        </w:trPr>
        <w:tc>
          <w:tcPr>
            <w:tcW w:w="2267" w:type="dxa"/>
            <w:vMerge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20C60ABF" w14:textId="77777777" w:rsidR="000311EF" w:rsidRPr="000311EF" w:rsidRDefault="000311EF" w:rsidP="00EB3465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6896F47D" w14:textId="77777777" w:rsidR="000311EF" w:rsidRPr="000311EF" w:rsidRDefault="000311EF" w:rsidP="00EB3465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022E4B9C" w14:textId="77777777" w:rsidR="000311EF" w:rsidRPr="000311EF" w:rsidRDefault="000311EF" w:rsidP="00EB346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Bahamy</w:t>
            </w:r>
          </w:p>
        </w:tc>
        <w:tc>
          <w:tcPr>
            <w:tcW w:w="93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45175E3D" w14:textId="77777777" w:rsidR="000311EF" w:rsidRPr="000311EF" w:rsidRDefault="000311EF" w:rsidP="00EB346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Cypr</w:t>
            </w:r>
          </w:p>
        </w:tc>
        <w:tc>
          <w:tcPr>
            <w:tcW w:w="936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2C871757" w14:textId="77777777" w:rsidR="000311EF" w:rsidRPr="000311EF" w:rsidRDefault="000311EF" w:rsidP="00EB346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Liberia</w:t>
            </w:r>
          </w:p>
        </w:tc>
        <w:tc>
          <w:tcPr>
            <w:tcW w:w="93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55973288" w14:textId="77777777" w:rsidR="000311EF" w:rsidRPr="000311EF" w:rsidRDefault="000311EF" w:rsidP="00EB346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Malta</w:t>
            </w:r>
          </w:p>
        </w:tc>
        <w:tc>
          <w:tcPr>
            <w:tcW w:w="93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247A61A7" w14:textId="77777777" w:rsidR="000311EF" w:rsidRPr="000311EF" w:rsidRDefault="000311EF" w:rsidP="00EB346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Polska</w:t>
            </w:r>
          </w:p>
        </w:tc>
      </w:tr>
      <w:tr w:rsidR="000311EF" w:rsidRPr="00700531" w14:paraId="475EACFD" w14:textId="77777777" w:rsidTr="006845DC">
        <w:trPr>
          <w:trHeight w:val="305"/>
        </w:trPr>
        <w:tc>
          <w:tcPr>
            <w:tcW w:w="2267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E7AB396" w14:textId="77777777" w:rsidR="000311EF" w:rsidRPr="000311EF" w:rsidRDefault="000311EF" w:rsidP="006845DC">
            <w:pPr>
              <w:spacing w:line="220" w:lineRule="exact"/>
              <w:ind w:left="57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Liczba statków</w:t>
            </w:r>
          </w:p>
        </w:tc>
        <w:tc>
          <w:tcPr>
            <w:tcW w:w="98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486418" w14:textId="77777777" w:rsidR="000311EF" w:rsidRPr="000311EF" w:rsidRDefault="000311E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94</w:t>
            </w:r>
          </w:p>
        </w:tc>
        <w:tc>
          <w:tcPr>
            <w:tcW w:w="93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34EE6C" w14:textId="77777777" w:rsidR="000311EF" w:rsidRPr="000311EF" w:rsidRDefault="000311E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38</w:t>
            </w:r>
          </w:p>
        </w:tc>
        <w:tc>
          <w:tcPr>
            <w:tcW w:w="93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1AB68E5" w14:textId="77777777" w:rsidR="000311EF" w:rsidRPr="000311EF" w:rsidRDefault="000311E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14</w:t>
            </w:r>
          </w:p>
        </w:tc>
        <w:tc>
          <w:tcPr>
            <w:tcW w:w="93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E3F3DA" w14:textId="77777777" w:rsidR="000311EF" w:rsidRPr="000311EF" w:rsidRDefault="000311E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16</w:t>
            </w:r>
          </w:p>
        </w:tc>
        <w:tc>
          <w:tcPr>
            <w:tcW w:w="93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F0EEA28" w14:textId="77777777" w:rsidR="000311EF" w:rsidRPr="000311EF" w:rsidRDefault="000311E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5</w:t>
            </w:r>
          </w:p>
        </w:tc>
        <w:tc>
          <w:tcPr>
            <w:tcW w:w="93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A39D2F3" w14:textId="77777777" w:rsidR="000311EF" w:rsidRPr="000311EF" w:rsidRDefault="000311E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21</w:t>
            </w:r>
          </w:p>
        </w:tc>
      </w:tr>
      <w:tr w:rsidR="000311EF" w:rsidRPr="00700531" w14:paraId="5BA79A33" w14:textId="77777777" w:rsidTr="006845DC">
        <w:trPr>
          <w:trHeight w:val="60"/>
        </w:trPr>
        <w:tc>
          <w:tcPr>
            <w:tcW w:w="226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161F314A" w14:textId="77777777" w:rsidR="000311EF" w:rsidRPr="000311EF" w:rsidRDefault="000311EF" w:rsidP="006845DC">
            <w:pPr>
              <w:spacing w:line="220" w:lineRule="exact"/>
              <w:ind w:left="57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Nośność (DWT) w tys. ton</w:t>
            </w:r>
          </w:p>
        </w:tc>
        <w:tc>
          <w:tcPr>
            <w:tcW w:w="98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5B2B362" w14:textId="77777777" w:rsidR="000311EF" w:rsidRPr="000311EF" w:rsidRDefault="000311E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2422,1</w:t>
            </w:r>
          </w:p>
        </w:tc>
        <w:tc>
          <w:tcPr>
            <w:tcW w:w="93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39885B9" w14:textId="77777777" w:rsidR="000311EF" w:rsidRPr="000311EF" w:rsidRDefault="000311E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1288,9</w:t>
            </w:r>
          </w:p>
        </w:tc>
        <w:tc>
          <w:tcPr>
            <w:tcW w:w="93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D4F0337" w14:textId="77777777" w:rsidR="000311EF" w:rsidRPr="000311EF" w:rsidRDefault="000311E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367,2</w:t>
            </w:r>
          </w:p>
        </w:tc>
        <w:tc>
          <w:tcPr>
            <w:tcW w:w="93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B3B3C4F" w14:textId="77777777" w:rsidR="000311EF" w:rsidRPr="000311EF" w:rsidRDefault="000311E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621,3</w:t>
            </w:r>
          </w:p>
        </w:tc>
        <w:tc>
          <w:tcPr>
            <w:tcW w:w="93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A8568AF" w14:textId="77777777" w:rsidR="000311EF" w:rsidRPr="000311EF" w:rsidRDefault="000311E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110,6</w:t>
            </w:r>
          </w:p>
        </w:tc>
        <w:tc>
          <w:tcPr>
            <w:tcW w:w="93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0DCE13" w14:textId="77777777" w:rsidR="000311EF" w:rsidRPr="000311EF" w:rsidRDefault="000311E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34,1</w:t>
            </w:r>
          </w:p>
        </w:tc>
      </w:tr>
      <w:tr w:rsidR="000311EF" w:rsidRPr="00700531" w14:paraId="26633AD0" w14:textId="77777777" w:rsidTr="006845DC">
        <w:trPr>
          <w:trHeight w:val="60"/>
        </w:trPr>
        <w:tc>
          <w:tcPr>
            <w:tcW w:w="2267" w:type="dxa"/>
            <w:tcBorders>
              <w:top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0" w:type="dxa"/>
              <w:right w:w="0" w:type="dxa"/>
            </w:tcMar>
          </w:tcPr>
          <w:p w14:paraId="47D37490" w14:textId="77777777" w:rsidR="000311EF" w:rsidRPr="000311EF" w:rsidRDefault="000311EF" w:rsidP="006845DC">
            <w:pPr>
              <w:spacing w:line="220" w:lineRule="exact"/>
              <w:ind w:left="57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Pojemność brutto (GT) w tys.</w:t>
            </w:r>
          </w:p>
        </w:tc>
        <w:tc>
          <w:tcPr>
            <w:tcW w:w="98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0" w:type="dxa"/>
              <w:right w:w="57" w:type="dxa"/>
            </w:tcMar>
            <w:vAlign w:val="center"/>
          </w:tcPr>
          <w:p w14:paraId="162B9095" w14:textId="77777777" w:rsidR="000311EF" w:rsidRPr="000311EF" w:rsidRDefault="000311E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1741,0</w:t>
            </w:r>
          </w:p>
        </w:tc>
        <w:tc>
          <w:tcPr>
            <w:tcW w:w="93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0" w:type="dxa"/>
              <w:right w:w="57" w:type="dxa"/>
            </w:tcMar>
            <w:vAlign w:val="center"/>
          </w:tcPr>
          <w:p w14:paraId="2056568F" w14:textId="77777777" w:rsidR="000311EF" w:rsidRPr="000311EF" w:rsidRDefault="000311E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966,1</w:t>
            </w:r>
          </w:p>
        </w:tc>
        <w:tc>
          <w:tcPr>
            <w:tcW w:w="93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0" w:type="dxa"/>
              <w:right w:w="57" w:type="dxa"/>
            </w:tcMar>
            <w:vAlign w:val="center"/>
          </w:tcPr>
          <w:p w14:paraId="2B4368CB" w14:textId="77777777" w:rsidR="000311EF" w:rsidRPr="000311EF" w:rsidRDefault="000311E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259,0</w:t>
            </w:r>
          </w:p>
        </w:tc>
        <w:tc>
          <w:tcPr>
            <w:tcW w:w="93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0" w:type="dxa"/>
              <w:right w:w="57" w:type="dxa"/>
            </w:tcMar>
            <w:vAlign w:val="center"/>
          </w:tcPr>
          <w:p w14:paraId="5417FA1A" w14:textId="77777777" w:rsidR="000311EF" w:rsidRPr="000311EF" w:rsidRDefault="000311E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381,8</w:t>
            </w:r>
          </w:p>
        </w:tc>
        <w:tc>
          <w:tcPr>
            <w:tcW w:w="93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0" w:type="dxa"/>
              <w:right w:w="57" w:type="dxa"/>
            </w:tcMar>
            <w:vAlign w:val="center"/>
          </w:tcPr>
          <w:p w14:paraId="36E2A6CA" w14:textId="77777777" w:rsidR="000311EF" w:rsidRPr="000311EF" w:rsidRDefault="000311E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108,3</w:t>
            </w:r>
          </w:p>
        </w:tc>
        <w:tc>
          <w:tcPr>
            <w:tcW w:w="937" w:type="dxa"/>
            <w:tcBorders>
              <w:top w:val="single" w:sz="4" w:space="0" w:color="001D77"/>
              <w:left w:val="single" w:sz="4" w:space="0" w:color="001D77"/>
            </w:tcBorders>
            <w:tcMar>
              <w:top w:w="85" w:type="dxa"/>
              <w:left w:w="57" w:type="dxa"/>
              <w:bottom w:w="0" w:type="dxa"/>
              <w:right w:w="57" w:type="dxa"/>
            </w:tcMar>
            <w:vAlign w:val="center"/>
          </w:tcPr>
          <w:p w14:paraId="30256A13" w14:textId="77777777" w:rsidR="000311EF" w:rsidRPr="000311EF" w:rsidRDefault="000311E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0311EF">
              <w:rPr>
                <w:sz w:val="16"/>
                <w:szCs w:val="16"/>
              </w:rPr>
              <w:t>25,8</w:t>
            </w:r>
          </w:p>
        </w:tc>
      </w:tr>
      <w:tr w:rsidR="000311EF" w:rsidRPr="00700531" w14:paraId="2BB2BD33" w14:textId="77777777" w:rsidTr="008B7D6B">
        <w:trPr>
          <w:trHeight w:val="60"/>
        </w:trPr>
        <w:tc>
          <w:tcPr>
            <w:tcW w:w="7931" w:type="dxa"/>
            <w:gridSpan w:val="7"/>
            <w:tcMar>
              <w:top w:w="283" w:type="dxa"/>
              <w:left w:w="0" w:type="dxa"/>
              <w:bottom w:w="57" w:type="dxa"/>
              <w:right w:w="0" w:type="dxa"/>
            </w:tcMar>
          </w:tcPr>
          <w:p w14:paraId="47D40438" w14:textId="6ADC1367" w:rsidR="000311EF" w:rsidRPr="00360D2B" w:rsidRDefault="000311EF" w:rsidP="00E93C37">
            <w:pPr>
              <w:spacing w:before="0" w:after="0" w:line="240" w:lineRule="auto"/>
              <w:rPr>
                <w:sz w:val="14"/>
                <w:szCs w:val="14"/>
              </w:rPr>
            </w:pPr>
            <w:r w:rsidRPr="00360D2B">
              <w:rPr>
                <w:i/>
                <w:sz w:val="14"/>
                <w:szCs w:val="14"/>
              </w:rPr>
              <w:t>a</w:t>
            </w:r>
            <w:r w:rsidRPr="00360D2B">
              <w:rPr>
                <w:sz w:val="14"/>
                <w:szCs w:val="14"/>
              </w:rPr>
              <w:t xml:space="preserve">   Dane obejmują statki </w:t>
            </w:r>
            <w:r w:rsidR="00E93C37" w:rsidRPr="00E93C37">
              <w:rPr>
                <w:sz w:val="14"/>
                <w:szCs w:val="14"/>
              </w:rPr>
              <w:t xml:space="preserve">będące </w:t>
            </w:r>
            <w:r w:rsidR="00E93C37" w:rsidRPr="00E93C37">
              <w:rPr>
                <w:spacing w:val="-4"/>
                <w:sz w:val="14"/>
                <w:szCs w:val="14"/>
              </w:rPr>
              <w:t xml:space="preserve">własnością lub współwłasnością </w:t>
            </w:r>
            <w:r w:rsidR="00E93C37" w:rsidRPr="00E93C37">
              <w:rPr>
                <w:sz w:val="14"/>
                <w:szCs w:val="14"/>
              </w:rPr>
              <w:t>polskich armatorów i operatorów</w:t>
            </w:r>
            <w:r w:rsidRPr="00E93C37">
              <w:rPr>
                <w:sz w:val="14"/>
                <w:szCs w:val="14"/>
              </w:rPr>
              <w:t>.</w:t>
            </w:r>
          </w:p>
        </w:tc>
      </w:tr>
    </w:tbl>
    <w:p w14:paraId="4DE9B39D" w14:textId="33715873" w:rsidR="008D05EB" w:rsidRDefault="00455DBD" w:rsidP="003210C3">
      <w:r w:rsidRPr="006740D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3F8E2C68" wp14:editId="360241F1">
                <wp:simplePos x="0" y="0"/>
                <wp:positionH relativeFrom="column">
                  <wp:posOffset>5213350</wp:posOffset>
                </wp:positionH>
                <wp:positionV relativeFrom="paragraph">
                  <wp:posOffset>2472954</wp:posOffset>
                </wp:positionV>
                <wp:extent cx="1772920" cy="869950"/>
                <wp:effectExtent l="0" t="0" r="0" b="6350"/>
                <wp:wrapTight wrapText="bothSides">
                  <wp:wrapPolygon edited="0">
                    <wp:start x="696" y="0"/>
                    <wp:lineTo x="696" y="21285"/>
                    <wp:lineTo x="20888" y="21285"/>
                    <wp:lineTo x="20888" y="0"/>
                    <wp:lineTo x="696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69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40E10" w14:textId="7EC05789" w:rsidR="00817EDB" w:rsidRPr="006740D8" w:rsidRDefault="00817EDB" w:rsidP="00400F8A">
                            <w:pPr>
                              <w:pStyle w:val="tekstopisowkaStrona"/>
                              <w:spacing w:before="120" w:after="120" w:line="240" w:lineRule="atLeast"/>
                              <w:ind w:firstLine="0"/>
                              <w:jc w:val="left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6740D8"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8"/>
                              </w:rPr>
                              <w:t xml:space="preserve">Morską flota transportową polscy przewoźnicy </w:t>
                            </w:r>
                            <w:r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8"/>
                              </w:rPr>
                              <w:br/>
                            </w:r>
                            <w:r w:rsidRPr="006740D8"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8"/>
                              </w:rPr>
                              <w:t>przetransportowali</w:t>
                            </w:r>
                            <w:r w:rsidRPr="006740D8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8"/>
                              </w:rPr>
                              <w:t xml:space="preserve">o 13,9% </w:t>
                            </w:r>
                            <w:r w:rsidRPr="006740D8">
                              <w:rPr>
                                <w:rFonts w:ascii="Fira Sans" w:hAnsi="Fira Sans"/>
                                <w:color w:val="002060"/>
                                <w:sz w:val="18"/>
                                <w:szCs w:val="18"/>
                              </w:rPr>
                              <w:t xml:space="preserve">więcej ładunków niż w 2016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E2C68" id="Pole tekstowe 4" o:spid="_x0000_s1028" type="#_x0000_t202" style="position:absolute;margin-left:410.5pt;margin-top:194.7pt;width:139.6pt;height:68.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" filled="f" stroked="f">
                <v:textbox>
                  <w:txbxContent>
                    <w:p w14:paraId="48E40E10" w14:textId="7EC05789" w:rsidR="00817EDB" w:rsidRPr="006740D8" w:rsidRDefault="00817EDB" w:rsidP="00400F8A">
                      <w:pPr>
                        <w:pStyle w:val="tekstopisowkaStrona"/>
                        <w:spacing w:before="120" w:after="120" w:line="240" w:lineRule="atLeast"/>
                        <w:ind w:firstLine="0"/>
                        <w:jc w:val="left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</w:rPr>
                      </w:pPr>
                      <w:bookmarkStart w:id="1" w:name="_GoBack"/>
                      <w:r w:rsidRPr="006740D8">
                        <w:rPr>
                          <w:rFonts w:ascii="Fira Sans" w:hAnsi="Fira Sans"/>
                          <w:color w:val="002060"/>
                          <w:sz w:val="18"/>
                          <w:szCs w:val="18"/>
                        </w:rPr>
                        <w:t xml:space="preserve">Morską flota transportową polscy przewoźnicy </w:t>
                      </w:r>
                      <w:r>
                        <w:rPr>
                          <w:rFonts w:ascii="Fira Sans" w:hAnsi="Fira Sans"/>
                          <w:color w:val="002060"/>
                          <w:sz w:val="18"/>
                          <w:szCs w:val="18"/>
                        </w:rPr>
                        <w:br/>
                      </w:r>
                      <w:r w:rsidRPr="006740D8">
                        <w:rPr>
                          <w:rFonts w:ascii="Fira Sans" w:hAnsi="Fira Sans"/>
                          <w:color w:val="002060"/>
                          <w:sz w:val="18"/>
                          <w:szCs w:val="18"/>
                        </w:rPr>
                        <w:t>przetransportowali</w:t>
                      </w:r>
                      <w:r w:rsidRPr="006740D8"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2060"/>
                          <w:sz w:val="18"/>
                          <w:szCs w:val="18"/>
                        </w:rPr>
                        <w:t xml:space="preserve">o 13,9% </w:t>
                      </w:r>
                      <w:r w:rsidRPr="006740D8">
                        <w:rPr>
                          <w:rFonts w:ascii="Fira Sans" w:hAnsi="Fira Sans"/>
                          <w:color w:val="002060"/>
                          <w:sz w:val="18"/>
                          <w:szCs w:val="18"/>
                        </w:rPr>
                        <w:t xml:space="preserve">więcej ładunków niż w 2016 r. </w:t>
                      </w:r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961014F" w14:textId="29095E3E" w:rsidR="003F1246" w:rsidRDefault="003F1246" w:rsidP="00435923">
      <w:pPr>
        <w:pStyle w:val="tekstciagly"/>
      </w:pPr>
      <w:r w:rsidRPr="00324366">
        <w:t xml:space="preserve">Średni wiek statku w morskiej flocie transportowej wyniósł 17,6 lat (dla statków pływających pod polską banderą – 36,7 lat, natomiast dla statków pływających pod banderą obcą </w:t>
      </w:r>
      <w:r w:rsidR="00435923">
        <w:br/>
      </w:r>
      <w:r w:rsidRPr="00324366">
        <w:t>– 12,1 lat).</w:t>
      </w:r>
      <w:r w:rsidR="00986E2A">
        <w:t xml:space="preserve"> </w:t>
      </w:r>
      <w:r>
        <w:t>Morską flotą transportową</w:t>
      </w:r>
      <w:r w:rsidRPr="00324366">
        <w:t xml:space="preserve"> polscy przewoźnicy przewieźli 8253,7 tys. ton ładunków.</w:t>
      </w:r>
      <w:r w:rsidRPr="00700531">
        <w:t xml:space="preserve"> </w:t>
      </w:r>
    </w:p>
    <w:p w14:paraId="597C0A3D" w14:textId="43F10EF5" w:rsidR="003F1246" w:rsidRDefault="003F1246" w:rsidP="003210C3"/>
    <w:p w14:paraId="06A1BE80" w14:textId="026569EC" w:rsidR="003F1246" w:rsidRDefault="003F1246" w:rsidP="00E3164E">
      <w:pPr>
        <w:pStyle w:val="tytuwykresu"/>
        <w:ind w:left="794" w:hanging="794"/>
        <w:rPr>
          <w:color w:val="002060"/>
          <w:shd w:val="clear" w:color="auto" w:fill="FFFFFF"/>
        </w:rPr>
      </w:pPr>
      <w:r>
        <w:rPr>
          <w:color w:val="002060"/>
        </w:rPr>
        <w:t>Tablica 2</w:t>
      </w:r>
      <w:r w:rsidRPr="00E454FE">
        <w:rPr>
          <w:color w:val="002060"/>
        </w:rPr>
        <w:t>.</w:t>
      </w:r>
      <w:r w:rsidRPr="00E454FE">
        <w:rPr>
          <w:color w:val="002060"/>
          <w:shd w:val="clear" w:color="auto" w:fill="FFFFFF"/>
        </w:rPr>
        <w:t xml:space="preserve"> </w:t>
      </w:r>
      <w:r>
        <w:rPr>
          <w:color w:val="002060"/>
          <w:shd w:val="clear" w:color="auto" w:fill="FFFFFF"/>
        </w:rPr>
        <w:t xml:space="preserve">Przewozy ładunków morską flotą transportową według rodzajów żeglugi i zasięgów </w:t>
      </w:r>
      <w:r w:rsidR="008B7D6B">
        <w:rPr>
          <w:color w:val="002060"/>
          <w:shd w:val="clear" w:color="auto" w:fill="FFFFFF"/>
        </w:rPr>
        <w:br/>
      </w:r>
      <w:r>
        <w:rPr>
          <w:color w:val="002060"/>
          <w:shd w:val="clear" w:color="auto" w:fill="FFFFFF"/>
        </w:rPr>
        <w:t>pływania w 2017 r.</w:t>
      </w:r>
    </w:p>
    <w:tbl>
      <w:tblPr>
        <w:tblW w:w="7922" w:type="dxa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242"/>
        <w:gridCol w:w="6"/>
        <w:gridCol w:w="1240"/>
        <w:gridCol w:w="8"/>
        <w:gridCol w:w="1238"/>
        <w:gridCol w:w="1259"/>
        <w:gridCol w:w="1249"/>
      </w:tblGrid>
      <w:tr w:rsidR="00B22531" w:rsidRPr="00700531" w14:paraId="6C4BB58E" w14:textId="77777777" w:rsidTr="00F94071">
        <w:trPr>
          <w:trHeight w:val="342"/>
        </w:trPr>
        <w:tc>
          <w:tcPr>
            <w:tcW w:w="1680" w:type="dxa"/>
            <w:vMerge w:val="restart"/>
            <w:tcBorders>
              <w:bottom w:val="single" w:sz="12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6474CF85" w14:textId="77777777" w:rsidR="00733FAF" w:rsidRPr="00733FAF" w:rsidRDefault="00733FAF" w:rsidP="00EB346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WYSZCZEGÓLNIENIE</w:t>
            </w:r>
          </w:p>
        </w:tc>
        <w:tc>
          <w:tcPr>
            <w:tcW w:w="2488" w:type="dxa"/>
            <w:gridSpan w:val="3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23" w:type="dxa"/>
              <w:bottom w:w="57" w:type="dxa"/>
              <w:right w:w="23" w:type="dxa"/>
            </w:tcMar>
            <w:vAlign w:val="center"/>
          </w:tcPr>
          <w:p w14:paraId="704A13A8" w14:textId="77777777" w:rsidR="00733FAF" w:rsidRPr="00733FAF" w:rsidRDefault="00733FAF" w:rsidP="00EB3465">
            <w:pPr>
              <w:spacing w:before="80" w:after="80" w:line="220" w:lineRule="exact"/>
              <w:jc w:val="center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Przewozy ładunków</w:t>
            </w:r>
          </w:p>
        </w:tc>
        <w:tc>
          <w:tcPr>
            <w:tcW w:w="2505" w:type="dxa"/>
            <w:gridSpan w:val="3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23" w:type="dxa"/>
              <w:bottom w:w="57" w:type="dxa"/>
              <w:right w:w="23" w:type="dxa"/>
            </w:tcMar>
            <w:vAlign w:val="center"/>
          </w:tcPr>
          <w:p w14:paraId="64E0F4E9" w14:textId="1BF32AA9" w:rsidR="00733FAF" w:rsidRPr="00733FAF" w:rsidRDefault="00733FAF" w:rsidP="00EB3465">
            <w:pPr>
              <w:spacing w:before="80" w:after="80" w:line="220" w:lineRule="exact"/>
              <w:jc w:val="center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 xml:space="preserve">Praca przewozowa </w:t>
            </w:r>
            <w:r w:rsidR="00C73089">
              <w:rPr>
                <w:sz w:val="16"/>
                <w:szCs w:val="16"/>
              </w:rPr>
              <w:br/>
            </w:r>
            <w:r w:rsidRPr="00733FAF">
              <w:rPr>
                <w:sz w:val="16"/>
                <w:szCs w:val="16"/>
              </w:rPr>
              <w:t>w tonokilometrach</w:t>
            </w:r>
          </w:p>
        </w:tc>
        <w:tc>
          <w:tcPr>
            <w:tcW w:w="1249" w:type="dxa"/>
            <w:vMerge w:val="restart"/>
            <w:tcBorders>
              <w:left w:val="single" w:sz="4" w:space="0" w:color="001D77"/>
              <w:bottom w:val="single" w:sz="2" w:space="0" w:color="003ACB"/>
            </w:tcBorders>
            <w:tcMar>
              <w:top w:w="57" w:type="dxa"/>
              <w:left w:w="23" w:type="dxa"/>
              <w:bottom w:w="57" w:type="dxa"/>
              <w:right w:w="23" w:type="dxa"/>
            </w:tcMar>
            <w:vAlign w:val="center"/>
          </w:tcPr>
          <w:p w14:paraId="2520899B" w14:textId="62FDA23D" w:rsidR="00733FAF" w:rsidRPr="00733FAF" w:rsidRDefault="00733FAF" w:rsidP="00EB3465">
            <w:pPr>
              <w:spacing w:before="80" w:after="80" w:line="220" w:lineRule="exact"/>
              <w:jc w:val="center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 xml:space="preserve">Średnia </w:t>
            </w:r>
            <w:r w:rsidR="00C73089">
              <w:rPr>
                <w:sz w:val="16"/>
                <w:szCs w:val="16"/>
              </w:rPr>
              <w:br/>
            </w:r>
            <w:r w:rsidRPr="00733FAF">
              <w:rPr>
                <w:sz w:val="16"/>
                <w:szCs w:val="16"/>
              </w:rPr>
              <w:t xml:space="preserve">odległość </w:t>
            </w:r>
            <w:r w:rsidR="00C73089">
              <w:rPr>
                <w:sz w:val="16"/>
                <w:szCs w:val="16"/>
              </w:rPr>
              <w:br/>
            </w:r>
            <w:r w:rsidRPr="00733FAF">
              <w:rPr>
                <w:sz w:val="16"/>
                <w:szCs w:val="16"/>
              </w:rPr>
              <w:t xml:space="preserve">przewozu 1 tony ładunku </w:t>
            </w:r>
            <w:r w:rsidR="00C73089">
              <w:rPr>
                <w:sz w:val="16"/>
                <w:szCs w:val="16"/>
              </w:rPr>
              <w:br/>
            </w:r>
            <w:r w:rsidRPr="00733FAF">
              <w:rPr>
                <w:sz w:val="16"/>
                <w:szCs w:val="16"/>
              </w:rPr>
              <w:t>w kilometrach</w:t>
            </w:r>
          </w:p>
        </w:tc>
      </w:tr>
      <w:tr w:rsidR="00B22531" w:rsidRPr="00700531" w14:paraId="37944919" w14:textId="77777777" w:rsidTr="00B22531">
        <w:trPr>
          <w:trHeight w:val="532"/>
        </w:trPr>
        <w:tc>
          <w:tcPr>
            <w:tcW w:w="1680" w:type="dxa"/>
            <w:vMerge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2F80F5E8" w14:textId="77777777" w:rsidR="00733FAF" w:rsidRPr="00700531" w:rsidRDefault="00733FAF" w:rsidP="007844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tcMar>
              <w:top w:w="57" w:type="dxa"/>
              <w:left w:w="23" w:type="dxa"/>
              <w:bottom w:w="57" w:type="dxa"/>
              <w:right w:w="23" w:type="dxa"/>
            </w:tcMar>
            <w:vAlign w:val="center"/>
          </w:tcPr>
          <w:p w14:paraId="01669FB9" w14:textId="77777777" w:rsidR="00733FAF" w:rsidRPr="00733FAF" w:rsidRDefault="00733FAF" w:rsidP="00EB3465">
            <w:pPr>
              <w:spacing w:before="80" w:after="80" w:line="220" w:lineRule="exact"/>
              <w:jc w:val="center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w tys. ton</w:t>
            </w:r>
          </w:p>
        </w:tc>
        <w:tc>
          <w:tcPr>
            <w:tcW w:w="1246" w:type="dxa"/>
            <w:gridSpan w:val="2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tcMar>
              <w:top w:w="57" w:type="dxa"/>
              <w:left w:w="23" w:type="dxa"/>
              <w:bottom w:w="57" w:type="dxa"/>
              <w:right w:w="23" w:type="dxa"/>
            </w:tcMar>
            <w:vAlign w:val="center"/>
          </w:tcPr>
          <w:p w14:paraId="590A38E6" w14:textId="77777777" w:rsidR="00733FAF" w:rsidRPr="00733FAF" w:rsidRDefault="00733FAF" w:rsidP="00EB3465">
            <w:pPr>
              <w:spacing w:before="80" w:after="80" w:line="220" w:lineRule="exact"/>
              <w:jc w:val="center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2016 = 100</w:t>
            </w:r>
          </w:p>
        </w:tc>
        <w:tc>
          <w:tcPr>
            <w:tcW w:w="1246" w:type="dxa"/>
            <w:gridSpan w:val="2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tcMar>
              <w:top w:w="57" w:type="dxa"/>
              <w:left w:w="23" w:type="dxa"/>
              <w:bottom w:w="57" w:type="dxa"/>
              <w:right w:w="23" w:type="dxa"/>
            </w:tcMar>
            <w:vAlign w:val="center"/>
          </w:tcPr>
          <w:p w14:paraId="7835AE56" w14:textId="77777777" w:rsidR="00733FAF" w:rsidRPr="00733FAF" w:rsidRDefault="00733FAF" w:rsidP="00EB3465">
            <w:pPr>
              <w:spacing w:before="80" w:after="80" w:line="220" w:lineRule="exact"/>
              <w:jc w:val="center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mln</w:t>
            </w:r>
          </w:p>
        </w:tc>
        <w:tc>
          <w:tcPr>
            <w:tcW w:w="1259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tcMar>
              <w:top w:w="57" w:type="dxa"/>
              <w:left w:w="23" w:type="dxa"/>
              <w:bottom w:w="57" w:type="dxa"/>
              <w:right w:w="23" w:type="dxa"/>
            </w:tcMar>
            <w:vAlign w:val="center"/>
          </w:tcPr>
          <w:p w14:paraId="3E6E1C4B" w14:textId="77777777" w:rsidR="00733FAF" w:rsidRPr="00733FAF" w:rsidRDefault="00733FAF" w:rsidP="00EB3465">
            <w:pPr>
              <w:spacing w:before="80" w:after="80" w:line="220" w:lineRule="exact"/>
              <w:jc w:val="center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2016 = 100</w:t>
            </w:r>
          </w:p>
        </w:tc>
        <w:tc>
          <w:tcPr>
            <w:tcW w:w="1249" w:type="dxa"/>
            <w:vMerge/>
            <w:tcBorders>
              <w:top w:val="single" w:sz="2" w:space="0" w:color="003ACB"/>
              <w:left w:val="single" w:sz="4" w:space="0" w:color="001D77"/>
              <w:bottom w:val="single" w:sz="12" w:space="0" w:color="001D77"/>
            </w:tcBorders>
          </w:tcPr>
          <w:p w14:paraId="21403740" w14:textId="77777777" w:rsidR="00733FAF" w:rsidRPr="00733FAF" w:rsidRDefault="00733FAF" w:rsidP="0078444F">
            <w:pPr>
              <w:rPr>
                <w:sz w:val="16"/>
                <w:szCs w:val="16"/>
              </w:rPr>
            </w:pPr>
          </w:p>
        </w:tc>
      </w:tr>
      <w:tr w:rsidR="00B22531" w:rsidRPr="00700531" w14:paraId="06AC0169" w14:textId="77777777" w:rsidTr="00C73089">
        <w:trPr>
          <w:trHeight w:val="60"/>
        </w:trPr>
        <w:tc>
          <w:tcPr>
            <w:tcW w:w="1680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4EC51C6C" w14:textId="77777777" w:rsidR="00733FAF" w:rsidRPr="0078444F" w:rsidRDefault="00733FAF" w:rsidP="00FB393A">
            <w:pPr>
              <w:spacing w:line="220" w:lineRule="exact"/>
              <w:ind w:left="57"/>
              <w:rPr>
                <w:b/>
                <w:sz w:val="16"/>
                <w:szCs w:val="16"/>
              </w:rPr>
            </w:pPr>
            <w:r w:rsidRPr="0078444F">
              <w:rPr>
                <w:b/>
                <w:sz w:val="16"/>
                <w:szCs w:val="16"/>
              </w:rPr>
              <w:t xml:space="preserve">OGÓŁEM </w:t>
            </w:r>
          </w:p>
        </w:tc>
        <w:tc>
          <w:tcPr>
            <w:tcW w:w="1248" w:type="dxa"/>
            <w:gridSpan w:val="2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AE03AFD" w14:textId="77777777" w:rsidR="00733FAF" w:rsidRPr="0078444F" w:rsidRDefault="00733FAF" w:rsidP="00EB3465">
            <w:pPr>
              <w:spacing w:line="220" w:lineRule="exact"/>
              <w:jc w:val="right"/>
              <w:rPr>
                <w:b/>
                <w:sz w:val="16"/>
                <w:szCs w:val="16"/>
              </w:rPr>
            </w:pPr>
            <w:r w:rsidRPr="0078444F">
              <w:rPr>
                <w:b/>
                <w:sz w:val="16"/>
                <w:szCs w:val="16"/>
              </w:rPr>
              <w:t>8253,7</w:t>
            </w:r>
          </w:p>
        </w:tc>
        <w:tc>
          <w:tcPr>
            <w:tcW w:w="1248" w:type="dxa"/>
            <w:gridSpan w:val="2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744015C" w14:textId="77777777" w:rsidR="00733FAF" w:rsidRPr="0078444F" w:rsidRDefault="00733FAF" w:rsidP="00EB3465">
            <w:pPr>
              <w:spacing w:line="220" w:lineRule="exact"/>
              <w:jc w:val="right"/>
              <w:rPr>
                <w:b/>
                <w:sz w:val="16"/>
                <w:szCs w:val="16"/>
              </w:rPr>
            </w:pPr>
            <w:r w:rsidRPr="0078444F">
              <w:rPr>
                <w:b/>
                <w:sz w:val="16"/>
                <w:szCs w:val="16"/>
              </w:rPr>
              <w:t>113,9</w:t>
            </w:r>
          </w:p>
        </w:tc>
        <w:tc>
          <w:tcPr>
            <w:tcW w:w="123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6F4ED3A" w14:textId="77777777" w:rsidR="00733FAF" w:rsidRPr="0078444F" w:rsidRDefault="00733FAF" w:rsidP="00EB3465">
            <w:pPr>
              <w:spacing w:line="220" w:lineRule="exact"/>
              <w:jc w:val="right"/>
              <w:rPr>
                <w:b/>
                <w:sz w:val="16"/>
                <w:szCs w:val="16"/>
              </w:rPr>
            </w:pPr>
            <w:r w:rsidRPr="0078444F">
              <w:rPr>
                <w:b/>
                <w:sz w:val="16"/>
                <w:szCs w:val="16"/>
              </w:rPr>
              <w:t>9362,4</w:t>
            </w:r>
          </w:p>
        </w:tc>
        <w:tc>
          <w:tcPr>
            <w:tcW w:w="125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3DBCDD" w14:textId="77777777" w:rsidR="00733FAF" w:rsidRPr="0078444F" w:rsidRDefault="00733FAF" w:rsidP="00EB3465">
            <w:pPr>
              <w:spacing w:line="220" w:lineRule="exact"/>
              <w:jc w:val="right"/>
              <w:rPr>
                <w:b/>
                <w:sz w:val="16"/>
                <w:szCs w:val="16"/>
              </w:rPr>
            </w:pPr>
            <w:r w:rsidRPr="0078444F">
              <w:rPr>
                <w:b/>
                <w:sz w:val="16"/>
                <w:szCs w:val="16"/>
              </w:rPr>
              <w:t>113,6</w:t>
            </w:r>
          </w:p>
        </w:tc>
        <w:tc>
          <w:tcPr>
            <w:tcW w:w="124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4832841" w14:textId="77777777" w:rsidR="00733FAF" w:rsidRPr="0078444F" w:rsidRDefault="00733FAF" w:rsidP="00EB3465">
            <w:pPr>
              <w:spacing w:line="220" w:lineRule="exact"/>
              <w:jc w:val="right"/>
              <w:rPr>
                <w:b/>
                <w:sz w:val="16"/>
                <w:szCs w:val="16"/>
              </w:rPr>
            </w:pPr>
            <w:r w:rsidRPr="0078444F">
              <w:rPr>
                <w:b/>
                <w:sz w:val="16"/>
                <w:szCs w:val="16"/>
              </w:rPr>
              <w:t>1134,3</w:t>
            </w:r>
          </w:p>
        </w:tc>
      </w:tr>
      <w:tr w:rsidR="00B22531" w:rsidRPr="00700531" w14:paraId="3E388FA1" w14:textId="77777777" w:rsidTr="00C73089">
        <w:trPr>
          <w:trHeight w:val="60"/>
        </w:trPr>
        <w:tc>
          <w:tcPr>
            <w:tcW w:w="168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0FBECAAD" w14:textId="77777777" w:rsidR="00733FAF" w:rsidRPr="00733FAF" w:rsidRDefault="00733FAF" w:rsidP="00FB393A">
            <w:pPr>
              <w:spacing w:line="220" w:lineRule="exact"/>
              <w:ind w:left="57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 xml:space="preserve">Żegluga regularna </w:t>
            </w:r>
          </w:p>
        </w:tc>
        <w:tc>
          <w:tcPr>
            <w:tcW w:w="1248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57204CC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7672,3</w:t>
            </w:r>
          </w:p>
        </w:tc>
        <w:tc>
          <w:tcPr>
            <w:tcW w:w="1248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22ED78F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116,3</w:t>
            </w:r>
          </w:p>
        </w:tc>
        <w:tc>
          <w:tcPr>
            <w:tcW w:w="123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A104D6E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8857,7</w:t>
            </w:r>
          </w:p>
        </w:tc>
        <w:tc>
          <w:tcPr>
            <w:tcW w:w="12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E7775E9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116,5</w:t>
            </w:r>
          </w:p>
        </w:tc>
        <w:tc>
          <w:tcPr>
            <w:tcW w:w="124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7F35CB7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1154,5</w:t>
            </w:r>
          </w:p>
        </w:tc>
      </w:tr>
      <w:tr w:rsidR="00B22531" w:rsidRPr="00700531" w14:paraId="7D445CBB" w14:textId="77777777" w:rsidTr="00C73089">
        <w:trPr>
          <w:trHeight w:val="60"/>
        </w:trPr>
        <w:tc>
          <w:tcPr>
            <w:tcW w:w="168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1AEAE157" w14:textId="77777777" w:rsidR="00733FAF" w:rsidRPr="00733FAF" w:rsidRDefault="00733FAF" w:rsidP="00EB3465">
            <w:pPr>
              <w:spacing w:line="220" w:lineRule="exact"/>
              <w:ind w:firstLine="176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 xml:space="preserve">zasięg oceaniczny </w:t>
            </w:r>
          </w:p>
        </w:tc>
        <w:tc>
          <w:tcPr>
            <w:tcW w:w="1248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FD395E1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683,0</w:t>
            </w:r>
          </w:p>
        </w:tc>
        <w:tc>
          <w:tcPr>
            <w:tcW w:w="1248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329B952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167,7</w:t>
            </w:r>
          </w:p>
        </w:tc>
        <w:tc>
          <w:tcPr>
            <w:tcW w:w="123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2B75DCC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7513,0</w:t>
            </w:r>
          </w:p>
        </w:tc>
        <w:tc>
          <w:tcPr>
            <w:tcW w:w="12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F96413D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117,2</w:t>
            </w:r>
          </w:p>
        </w:tc>
        <w:tc>
          <w:tcPr>
            <w:tcW w:w="124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2518ABE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11000,0</w:t>
            </w:r>
          </w:p>
        </w:tc>
      </w:tr>
      <w:tr w:rsidR="00B22531" w:rsidRPr="00700531" w14:paraId="2A66754C" w14:textId="77777777" w:rsidTr="00C73089">
        <w:trPr>
          <w:trHeight w:val="60"/>
        </w:trPr>
        <w:tc>
          <w:tcPr>
            <w:tcW w:w="168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42A67D9A" w14:textId="77777777" w:rsidR="00733FAF" w:rsidRPr="00733FAF" w:rsidRDefault="00733FAF" w:rsidP="00EB3465">
            <w:pPr>
              <w:spacing w:line="220" w:lineRule="exact"/>
              <w:ind w:firstLine="176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 xml:space="preserve">zasięg bliski: </w:t>
            </w:r>
          </w:p>
        </w:tc>
        <w:tc>
          <w:tcPr>
            <w:tcW w:w="1248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82D469B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6989,3</w:t>
            </w:r>
          </w:p>
        </w:tc>
        <w:tc>
          <w:tcPr>
            <w:tcW w:w="1248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FA4AA0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112,9</w:t>
            </w:r>
          </w:p>
        </w:tc>
        <w:tc>
          <w:tcPr>
            <w:tcW w:w="123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C0DBD4E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1344,7</w:t>
            </w:r>
          </w:p>
        </w:tc>
        <w:tc>
          <w:tcPr>
            <w:tcW w:w="12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62449BB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112,5</w:t>
            </w:r>
          </w:p>
        </w:tc>
        <w:tc>
          <w:tcPr>
            <w:tcW w:w="124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92D5019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192,4</w:t>
            </w:r>
          </w:p>
        </w:tc>
      </w:tr>
      <w:tr w:rsidR="00B22531" w:rsidRPr="00700531" w14:paraId="3F4C74BF" w14:textId="77777777" w:rsidTr="00C73089">
        <w:trPr>
          <w:trHeight w:val="60"/>
        </w:trPr>
        <w:tc>
          <w:tcPr>
            <w:tcW w:w="168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37AEB083" w14:textId="77777777" w:rsidR="00733FAF" w:rsidRPr="00733FAF" w:rsidRDefault="00733FAF" w:rsidP="00EB3465">
            <w:pPr>
              <w:spacing w:line="220" w:lineRule="exact"/>
              <w:ind w:left="352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 xml:space="preserve">bałtycki </w:t>
            </w:r>
          </w:p>
        </w:tc>
        <w:tc>
          <w:tcPr>
            <w:tcW w:w="1248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3B66B81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6989,3</w:t>
            </w:r>
          </w:p>
        </w:tc>
        <w:tc>
          <w:tcPr>
            <w:tcW w:w="1248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8470C81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112,9</w:t>
            </w:r>
          </w:p>
        </w:tc>
        <w:tc>
          <w:tcPr>
            <w:tcW w:w="123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8B78621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1344,7</w:t>
            </w:r>
          </w:p>
        </w:tc>
        <w:tc>
          <w:tcPr>
            <w:tcW w:w="12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3A194F3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112,5</w:t>
            </w:r>
          </w:p>
        </w:tc>
        <w:tc>
          <w:tcPr>
            <w:tcW w:w="124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8DC1CDF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192,4</w:t>
            </w:r>
          </w:p>
        </w:tc>
      </w:tr>
      <w:tr w:rsidR="00B22531" w:rsidRPr="00700531" w14:paraId="015D61AD" w14:textId="77777777" w:rsidTr="00C73089">
        <w:trPr>
          <w:trHeight w:val="60"/>
        </w:trPr>
        <w:tc>
          <w:tcPr>
            <w:tcW w:w="168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19649DEC" w14:textId="77777777" w:rsidR="00733FAF" w:rsidRPr="00733FAF" w:rsidRDefault="00733FAF" w:rsidP="00FB393A">
            <w:pPr>
              <w:spacing w:line="220" w:lineRule="exact"/>
              <w:ind w:left="57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 xml:space="preserve">Żegluga nieregularna </w:t>
            </w:r>
          </w:p>
        </w:tc>
        <w:tc>
          <w:tcPr>
            <w:tcW w:w="1248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40B27FF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581,4</w:t>
            </w:r>
          </w:p>
        </w:tc>
        <w:tc>
          <w:tcPr>
            <w:tcW w:w="1248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0A437D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89,1</w:t>
            </w:r>
          </w:p>
        </w:tc>
        <w:tc>
          <w:tcPr>
            <w:tcW w:w="123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3CC1B27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504,7</w:t>
            </w:r>
          </w:p>
        </w:tc>
        <w:tc>
          <w:tcPr>
            <w:tcW w:w="12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83A940A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79,3</w:t>
            </w:r>
          </w:p>
        </w:tc>
        <w:tc>
          <w:tcPr>
            <w:tcW w:w="124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A4E1A8C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868,0</w:t>
            </w:r>
          </w:p>
        </w:tc>
      </w:tr>
      <w:tr w:rsidR="00B22531" w:rsidRPr="00700531" w14:paraId="2EBBAB41" w14:textId="77777777" w:rsidTr="00C73089">
        <w:trPr>
          <w:trHeight w:val="60"/>
        </w:trPr>
        <w:tc>
          <w:tcPr>
            <w:tcW w:w="168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5723ECB7" w14:textId="77777777" w:rsidR="00733FAF" w:rsidRPr="00733FAF" w:rsidRDefault="00733FAF" w:rsidP="00EB3465">
            <w:pPr>
              <w:spacing w:line="220" w:lineRule="exact"/>
              <w:ind w:left="176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 xml:space="preserve">zasięg bliski: </w:t>
            </w:r>
          </w:p>
        </w:tc>
        <w:tc>
          <w:tcPr>
            <w:tcW w:w="1248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3D052B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581,4</w:t>
            </w:r>
          </w:p>
        </w:tc>
        <w:tc>
          <w:tcPr>
            <w:tcW w:w="1248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7FC108B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89,7</w:t>
            </w:r>
          </w:p>
        </w:tc>
        <w:tc>
          <w:tcPr>
            <w:tcW w:w="123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13A11B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504,7</w:t>
            </w:r>
          </w:p>
        </w:tc>
        <w:tc>
          <w:tcPr>
            <w:tcW w:w="12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183EFC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80,7</w:t>
            </w:r>
          </w:p>
        </w:tc>
        <w:tc>
          <w:tcPr>
            <w:tcW w:w="124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535098A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868,0</w:t>
            </w:r>
          </w:p>
        </w:tc>
      </w:tr>
      <w:tr w:rsidR="00B22531" w:rsidRPr="00700531" w14:paraId="162BB4CF" w14:textId="77777777" w:rsidTr="00C73089">
        <w:trPr>
          <w:trHeight w:val="60"/>
        </w:trPr>
        <w:tc>
          <w:tcPr>
            <w:tcW w:w="168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70A5B853" w14:textId="77777777" w:rsidR="00733FAF" w:rsidRPr="00733FAF" w:rsidRDefault="00733FAF" w:rsidP="00EB3465">
            <w:pPr>
              <w:spacing w:line="220" w:lineRule="exact"/>
              <w:ind w:left="352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 xml:space="preserve">bałtycki </w:t>
            </w:r>
          </w:p>
        </w:tc>
        <w:tc>
          <w:tcPr>
            <w:tcW w:w="1248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09D2E95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364,5</w:t>
            </w:r>
          </w:p>
        </w:tc>
        <w:tc>
          <w:tcPr>
            <w:tcW w:w="1248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910C94B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130,3</w:t>
            </w:r>
          </w:p>
        </w:tc>
        <w:tc>
          <w:tcPr>
            <w:tcW w:w="123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40720CF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244,3</w:t>
            </w:r>
          </w:p>
        </w:tc>
        <w:tc>
          <w:tcPr>
            <w:tcW w:w="12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0826184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233,2</w:t>
            </w:r>
          </w:p>
        </w:tc>
        <w:tc>
          <w:tcPr>
            <w:tcW w:w="124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4E3E742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670,4</w:t>
            </w:r>
          </w:p>
        </w:tc>
      </w:tr>
      <w:tr w:rsidR="00B22531" w:rsidRPr="00700531" w14:paraId="6FE9993F" w14:textId="77777777" w:rsidTr="00C73089">
        <w:trPr>
          <w:trHeight w:val="220"/>
        </w:trPr>
        <w:tc>
          <w:tcPr>
            <w:tcW w:w="1680" w:type="dxa"/>
            <w:tcBorders>
              <w:top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0" w:type="dxa"/>
              <w:right w:w="57" w:type="dxa"/>
            </w:tcMar>
            <w:vAlign w:val="center"/>
          </w:tcPr>
          <w:p w14:paraId="25C416E8" w14:textId="77777777" w:rsidR="00733FAF" w:rsidRPr="00733FAF" w:rsidRDefault="00733FAF" w:rsidP="00EB3465">
            <w:pPr>
              <w:spacing w:line="220" w:lineRule="exact"/>
              <w:ind w:left="352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 xml:space="preserve">europejski </w:t>
            </w:r>
          </w:p>
        </w:tc>
        <w:tc>
          <w:tcPr>
            <w:tcW w:w="1248" w:type="dxa"/>
            <w:gridSpan w:val="2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0" w:type="dxa"/>
              <w:right w:w="57" w:type="dxa"/>
            </w:tcMar>
            <w:vAlign w:val="center"/>
          </w:tcPr>
          <w:p w14:paraId="6EAF947A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216,9</w:t>
            </w:r>
          </w:p>
        </w:tc>
        <w:tc>
          <w:tcPr>
            <w:tcW w:w="1248" w:type="dxa"/>
            <w:gridSpan w:val="2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0" w:type="dxa"/>
              <w:right w:w="57" w:type="dxa"/>
            </w:tcMar>
            <w:vAlign w:val="center"/>
          </w:tcPr>
          <w:p w14:paraId="60DFF020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58,9</w:t>
            </w:r>
          </w:p>
        </w:tc>
        <w:tc>
          <w:tcPr>
            <w:tcW w:w="1238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0" w:type="dxa"/>
              <w:right w:w="57" w:type="dxa"/>
            </w:tcMar>
            <w:vAlign w:val="center"/>
          </w:tcPr>
          <w:p w14:paraId="0A0BD35F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260,3</w:t>
            </w:r>
          </w:p>
        </w:tc>
        <w:tc>
          <w:tcPr>
            <w:tcW w:w="125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0" w:type="dxa"/>
              <w:right w:w="57" w:type="dxa"/>
            </w:tcMar>
            <w:vAlign w:val="center"/>
          </w:tcPr>
          <w:p w14:paraId="02B88B87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50,0</w:t>
            </w:r>
          </w:p>
        </w:tc>
        <w:tc>
          <w:tcPr>
            <w:tcW w:w="1249" w:type="dxa"/>
            <w:tcBorders>
              <w:top w:val="single" w:sz="4" w:space="0" w:color="001D77"/>
              <w:left w:val="single" w:sz="4" w:space="0" w:color="001D77"/>
            </w:tcBorders>
            <w:tcMar>
              <w:top w:w="85" w:type="dxa"/>
              <w:left w:w="57" w:type="dxa"/>
              <w:bottom w:w="0" w:type="dxa"/>
              <w:right w:w="57" w:type="dxa"/>
            </w:tcMar>
            <w:vAlign w:val="center"/>
          </w:tcPr>
          <w:p w14:paraId="7CCD6D5E" w14:textId="77777777" w:rsidR="00733FAF" w:rsidRPr="00733FAF" w:rsidRDefault="00733FAF" w:rsidP="00EB3465">
            <w:pPr>
              <w:spacing w:line="220" w:lineRule="exact"/>
              <w:jc w:val="right"/>
              <w:rPr>
                <w:sz w:val="16"/>
                <w:szCs w:val="16"/>
              </w:rPr>
            </w:pPr>
            <w:r w:rsidRPr="00733FAF">
              <w:rPr>
                <w:sz w:val="16"/>
                <w:szCs w:val="16"/>
              </w:rPr>
              <w:t>1200,0</w:t>
            </w:r>
          </w:p>
        </w:tc>
      </w:tr>
    </w:tbl>
    <w:p w14:paraId="65A1EB21" w14:textId="77777777" w:rsidR="00D52620" w:rsidRDefault="00D52620" w:rsidP="00D52620"/>
    <w:p w14:paraId="581DCDFE" w14:textId="77777777" w:rsidR="00950FD0" w:rsidRDefault="00950FD0" w:rsidP="00D52620"/>
    <w:p w14:paraId="4921FF72" w14:textId="77777777" w:rsidR="00E93C37" w:rsidRDefault="00E93C37" w:rsidP="00D52620"/>
    <w:p w14:paraId="67714364" w14:textId="77777777" w:rsidR="00986E2A" w:rsidRDefault="00986E2A" w:rsidP="00D52620"/>
    <w:p w14:paraId="0FCD8661" w14:textId="31D40A03" w:rsidR="003F1246" w:rsidRDefault="003F1246" w:rsidP="00F002EF">
      <w:pPr>
        <w:pStyle w:val="tytuwykresu"/>
        <w:spacing w:after="240"/>
        <w:rPr>
          <w:color w:val="002060"/>
        </w:rPr>
      </w:pPr>
      <w:r w:rsidRPr="00E454FE">
        <w:rPr>
          <w:color w:val="002060"/>
        </w:rPr>
        <w:lastRenderedPageBreak/>
        <w:t>Wykres 2.</w:t>
      </w:r>
      <w:r w:rsidRPr="00E454FE">
        <w:rPr>
          <w:color w:val="002060"/>
          <w:shd w:val="clear" w:color="auto" w:fill="FFFFFF"/>
        </w:rPr>
        <w:t xml:space="preserve"> </w:t>
      </w:r>
      <w:r w:rsidRPr="00E454FE">
        <w:rPr>
          <w:color w:val="002060"/>
        </w:rPr>
        <w:t>Struktura przewozów morską flotą transportową według grup ładunkowych w 2017 r.</w:t>
      </w:r>
    </w:p>
    <w:p w14:paraId="65F3C3EF" w14:textId="77777777" w:rsidR="00C50DE4" w:rsidRDefault="00C50DE4" w:rsidP="00C50DE4">
      <w:pPr>
        <w:pStyle w:val="tytuwykresu"/>
        <w:rPr>
          <w:color w:val="002060"/>
        </w:rPr>
      </w:pPr>
    </w:p>
    <w:p w14:paraId="6D33C28B" w14:textId="5552CD2D" w:rsidR="00ED77C7" w:rsidRDefault="00ED77C7" w:rsidP="00ED77C7">
      <w:pPr>
        <w:pStyle w:val="Brakstyluakapitowego"/>
      </w:pPr>
      <w:r w:rsidRPr="00ED77C7">
        <w:rPr>
          <w:noProof/>
          <w:lang w:val="pl-PL"/>
        </w:rPr>
        <w:drawing>
          <wp:inline distT="0" distB="0" distL="0" distR="0" wp14:anchorId="12655EC2" wp14:editId="62565A36">
            <wp:extent cx="3852000" cy="2024222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000" cy="202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69724" w14:textId="1E3623AE" w:rsidR="00B66A25" w:rsidRPr="00666EFC" w:rsidRDefault="00B66A25" w:rsidP="00D52620">
      <w:pPr>
        <w:rPr>
          <w:shd w:val="clear" w:color="auto" w:fill="FFFFFF"/>
        </w:rPr>
      </w:pPr>
    </w:p>
    <w:p w14:paraId="5AA8DE20" w14:textId="6A4629B9" w:rsidR="003F1246" w:rsidRDefault="003F1246" w:rsidP="00435923">
      <w:pPr>
        <w:pStyle w:val="tekstciagly"/>
      </w:pPr>
      <w:r w:rsidRPr="00700531">
        <w:t>W relacji pomiędzy portami obcymi i polskimi morską flotą transp</w:t>
      </w:r>
      <w:r>
        <w:t xml:space="preserve">ortową przewieziono </w:t>
      </w:r>
      <w:r w:rsidR="00435923">
        <w:br/>
      </w:r>
      <w:r>
        <w:t>7079,5</w:t>
      </w:r>
      <w:r w:rsidR="00DC35FC">
        <w:t xml:space="preserve"> </w:t>
      </w:r>
      <w:r>
        <w:t>tys.</w:t>
      </w:r>
      <w:r w:rsidR="00DC35FC" w:rsidRPr="00700531">
        <w:t xml:space="preserve"> </w:t>
      </w:r>
      <w:r w:rsidRPr="00700531">
        <w:t xml:space="preserve">ton ładunków (o 12,7% </w:t>
      </w:r>
      <w:r>
        <w:t>więcej niż w</w:t>
      </w:r>
      <w:r w:rsidRPr="00700531">
        <w:t xml:space="preserve"> 2016 r.), z </w:t>
      </w:r>
      <w:r>
        <w:t>cze</w:t>
      </w:r>
      <w:r w:rsidRPr="00700531">
        <w:t xml:space="preserve">go wywóz z portów polskich </w:t>
      </w:r>
      <w:r w:rsidR="00435923">
        <w:br/>
      </w:r>
      <w:r w:rsidRPr="00700531">
        <w:t>do portów zagranicznych stanowił 50,5% (o 13,3%</w:t>
      </w:r>
      <w:r>
        <w:t xml:space="preserve"> więcej</w:t>
      </w:r>
      <w:r w:rsidRPr="00700531">
        <w:t xml:space="preserve">), a przywóz – 49,5% (o 12,0% </w:t>
      </w:r>
      <w:r>
        <w:t>więcej</w:t>
      </w:r>
      <w:r w:rsidRPr="00700531">
        <w:t>). Pomiędzy portami obcymi przewieziono 988,8 tys. ton ładunków, tj. o 27,</w:t>
      </w:r>
      <w:r>
        <w:t>7</w:t>
      </w:r>
      <w:r w:rsidRPr="00700531">
        <w:t xml:space="preserve">% więcej </w:t>
      </w:r>
      <w:r w:rsidR="00986E2A">
        <w:br/>
      </w:r>
      <w:r w:rsidRPr="00700531">
        <w:t xml:space="preserve">w porównaniu z rokiem poprzednim, natomiast pomiędzy portami polskimi – 134,2 tys. ton, </w:t>
      </w:r>
      <w:r w:rsidR="00986E2A">
        <w:br/>
      </w:r>
      <w:r w:rsidRPr="00700531">
        <w:t xml:space="preserve">tj. o 25,4% więcej. Przewozy wewnątrzportowe stanowiły 0,6% ogółu przewiezionych ładunków morskiej floty i wyniosły 51,3 tys. ton. </w:t>
      </w:r>
    </w:p>
    <w:p w14:paraId="1B5E55E2" w14:textId="7151225F" w:rsidR="003F1246" w:rsidRDefault="003F1246" w:rsidP="00D52620"/>
    <w:p w14:paraId="0D1173EE" w14:textId="441B5238" w:rsidR="003F1246" w:rsidRDefault="003F1246" w:rsidP="00F002EF">
      <w:pPr>
        <w:pStyle w:val="stanwdniuStrona"/>
        <w:widowControl/>
        <w:tabs>
          <w:tab w:val="clear" w:pos="1200"/>
          <w:tab w:val="right" w:pos="851"/>
        </w:tabs>
        <w:autoSpaceDE/>
        <w:autoSpaceDN/>
        <w:adjustRightInd/>
        <w:spacing w:before="120" w:after="240" w:line="240" w:lineRule="exact"/>
        <w:ind w:left="0" w:firstLine="0"/>
        <w:textAlignment w:val="auto"/>
        <w:rPr>
          <w:rFonts w:ascii="Fira Sans" w:hAnsi="Fira Sans"/>
          <w:b/>
          <w:color w:val="002060"/>
          <w:sz w:val="18"/>
        </w:rPr>
      </w:pPr>
      <w:r>
        <w:rPr>
          <w:rFonts w:ascii="Fira Sans" w:hAnsi="Fira Sans"/>
          <w:b/>
          <w:color w:val="002060"/>
          <w:sz w:val="18"/>
        </w:rPr>
        <w:t>W</w:t>
      </w:r>
      <w:r w:rsidRPr="00E454FE">
        <w:rPr>
          <w:rFonts w:ascii="Fira Sans" w:hAnsi="Fira Sans"/>
          <w:b/>
          <w:color w:val="002060"/>
          <w:sz w:val="18"/>
        </w:rPr>
        <w:t xml:space="preserve">ykres </w:t>
      </w:r>
      <w:r w:rsidR="00B66A25">
        <w:rPr>
          <w:rFonts w:ascii="Fira Sans" w:hAnsi="Fira Sans"/>
          <w:b/>
          <w:color w:val="002060"/>
          <w:sz w:val="18"/>
        </w:rPr>
        <w:t>3</w:t>
      </w:r>
      <w:r w:rsidRPr="00E454FE">
        <w:rPr>
          <w:rFonts w:ascii="Fira Sans" w:hAnsi="Fira Sans"/>
          <w:b/>
          <w:color w:val="002060"/>
          <w:sz w:val="18"/>
        </w:rPr>
        <w:t>.</w:t>
      </w:r>
      <w:r w:rsidRPr="00E454FE">
        <w:rPr>
          <w:rFonts w:ascii="Fira Sans" w:hAnsi="Fira Sans"/>
          <w:b/>
          <w:color w:val="002060"/>
          <w:sz w:val="18"/>
          <w:shd w:val="clear" w:color="auto" w:fill="FFFFFF"/>
        </w:rPr>
        <w:t xml:space="preserve"> </w:t>
      </w:r>
      <w:r w:rsidRPr="00E454FE">
        <w:rPr>
          <w:rFonts w:ascii="Fira Sans" w:hAnsi="Fira Sans"/>
          <w:b/>
          <w:color w:val="002060"/>
          <w:sz w:val="18"/>
        </w:rPr>
        <w:t>Przewoz</w:t>
      </w:r>
      <w:r w:rsidR="00E54E57">
        <w:rPr>
          <w:rFonts w:ascii="Fira Sans" w:hAnsi="Fira Sans"/>
          <w:b/>
          <w:color w:val="002060"/>
          <w:sz w:val="18"/>
        </w:rPr>
        <w:t>y</w:t>
      </w:r>
      <w:r w:rsidRPr="00E454FE">
        <w:rPr>
          <w:rFonts w:ascii="Fira Sans" w:hAnsi="Fira Sans"/>
          <w:b/>
          <w:color w:val="002060"/>
          <w:sz w:val="18"/>
        </w:rPr>
        <w:t xml:space="preserve"> ładunków </w:t>
      </w:r>
      <w:r w:rsidR="00E54E57">
        <w:rPr>
          <w:rFonts w:ascii="Fira Sans" w:hAnsi="Fira Sans"/>
          <w:b/>
          <w:color w:val="002060"/>
          <w:sz w:val="18"/>
        </w:rPr>
        <w:t>oraz wykonana praca przewozowa według rodzajów żeglugi</w:t>
      </w:r>
    </w:p>
    <w:p w14:paraId="7954EECF" w14:textId="77777777" w:rsidR="00C50DE4" w:rsidRDefault="00C50DE4" w:rsidP="00C50DE4">
      <w:pPr>
        <w:pStyle w:val="stanwdniuStrona"/>
        <w:widowControl/>
        <w:tabs>
          <w:tab w:val="clear" w:pos="1200"/>
          <w:tab w:val="right" w:pos="851"/>
        </w:tabs>
        <w:autoSpaceDE/>
        <w:autoSpaceDN/>
        <w:adjustRightInd/>
        <w:spacing w:before="120" w:after="120" w:line="240" w:lineRule="exact"/>
        <w:ind w:left="0" w:firstLine="0"/>
        <w:textAlignment w:val="auto"/>
        <w:rPr>
          <w:rFonts w:ascii="Fira Sans" w:hAnsi="Fira Sans"/>
          <w:b/>
          <w:color w:val="002060"/>
          <w:sz w:val="18"/>
        </w:rPr>
      </w:pPr>
    </w:p>
    <w:p w14:paraId="1ED51E6A" w14:textId="361EC0E7" w:rsidR="00156264" w:rsidRDefault="00156264" w:rsidP="00156264">
      <w:pPr>
        <w:pStyle w:val="Brakstyluakapitowego"/>
      </w:pPr>
      <w:r w:rsidRPr="00156264">
        <w:rPr>
          <w:noProof/>
          <w:lang w:val="pl-PL"/>
        </w:rPr>
        <w:drawing>
          <wp:inline distT="0" distB="0" distL="0" distR="0" wp14:anchorId="589041A7" wp14:editId="3756620A">
            <wp:extent cx="4572000" cy="2184233"/>
            <wp:effectExtent l="0" t="0" r="0" b="698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8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EFB9A" w14:textId="40858ED0" w:rsidR="003E5065" w:rsidRDefault="00E93C37" w:rsidP="00E93C37">
      <w:r w:rsidRPr="00E454FE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258344A" wp14:editId="1B3AB1C2">
                <wp:simplePos x="0" y="0"/>
                <wp:positionH relativeFrom="column">
                  <wp:posOffset>5258435</wp:posOffset>
                </wp:positionH>
                <wp:positionV relativeFrom="paragraph">
                  <wp:posOffset>168275</wp:posOffset>
                </wp:positionV>
                <wp:extent cx="1725295" cy="917575"/>
                <wp:effectExtent l="0" t="0" r="0" b="0"/>
                <wp:wrapTight wrapText="bothSides">
                  <wp:wrapPolygon edited="0">
                    <wp:start x="715" y="0"/>
                    <wp:lineTo x="715" y="21077"/>
                    <wp:lineTo x="20749" y="21077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17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4A80F" w14:textId="77777777" w:rsidR="00817EDB" w:rsidRPr="006740D8" w:rsidRDefault="00817EDB" w:rsidP="003F1246">
                            <w:pPr>
                              <w:pStyle w:val="tekstopisowkaStrona"/>
                              <w:ind w:firstLine="0"/>
                              <w:rPr>
                                <w:rFonts w:ascii="Fira Sans" w:hAnsi="Fira Sans"/>
                                <w:color w:val="002060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6740D8">
                              <w:rPr>
                                <w:rFonts w:ascii="Fira Sans" w:hAnsi="Fira Sans"/>
                                <w:color w:val="002060"/>
                                <w:spacing w:val="-4"/>
                                <w:sz w:val="18"/>
                                <w:szCs w:val="18"/>
                              </w:rPr>
                              <w:t>Liczba przewiezionych pasażerów w komunikacji międzynarodowej w porównaniu z 2016 r. wzrosła o 0,4%</w:t>
                            </w:r>
                          </w:p>
                          <w:p w14:paraId="0B303359" w14:textId="77777777" w:rsidR="00817EDB" w:rsidRPr="006740D8" w:rsidRDefault="00817EDB" w:rsidP="003F1246">
                            <w:pPr>
                              <w:spacing w:after="0"/>
                              <w:jc w:val="both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8344A" id="Pole tekstowe 6" o:spid="_x0000_s1029" type="#_x0000_t202" style="position:absolute;margin-left:414.05pt;margin-top:13.25pt;width:135.85pt;height:72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" filled="f" stroked="f">
                <v:textbox>
                  <w:txbxContent>
                    <w:p w14:paraId="5B84A80F" w14:textId="77777777" w:rsidR="00817EDB" w:rsidRPr="006740D8" w:rsidRDefault="00817EDB" w:rsidP="003F1246">
                      <w:pPr>
                        <w:pStyle w:val="tekstopisowkaStrona"/>
                        <w:ind w:firstLine="0"/>
                        <w:rPr>
                          <w:rFonts w:ascii="Fira Sans" w:hAnsi="Fira Sans"/>
                          <w:color w:val="002060"/>
                          <w:spacing w:val="-4"/>
                          <w:sz w:val="18"/>
                          <w:szCs w:val="18"/>
                        </w:rPr>
                      </w:pPr>
                      <w:r w:rsidRPr="006740D8">
                        <w:rPr>
                          <w:rFonts w:ascii="Fira Sans" w:hAnsi="Fira Sans"/>
                          <w:color w:val="002060"/>
                          <w:spacing w:val="-4"/>
                          <w:sz w:val="18"/>
                          <w:szCs w:val="18"/>
                        </w:rPr>
                        <w:t>Liczba przewiezionych pasażerów w komunikacji międzynarodowej w porównaniu z 2016 r. wzrosła o 0,4%</w:t>
                      </w:r>
                    </w:p>
                    <w:p w14:paraId="0B303359" w14:textId="77777777" w:rsidR="00817EDB" w:rsidRPr="006740D8" w:rsidRDefault="00817EDB" w:rsidP="003F1246">
                      <w:pPr>
                        <w:spacing w:after="0"/>
                        <w:jc w:val="both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199271B" w14:textId="27B40737" w:rsidR="003F1246" w:rsidRDefault="003F1246" w:rsidP="00435923">
      <w:pPr>
        <w:pStyle w:val="tekstciagly"/>
        <w:rPr>
          <w:spacing w:val="-4"/>
        </w:rPr>
      </w:pPr>
      <w:r w:rsidRPr="00700531">
        <w:t>W 2017 r. morską flotą transportową polscy armatorzy i operatorzy przewieźli w komunikacji międzynarodowej 627,8 tys. pasażerów, ponadto promami przewieziono 295,7 tys. kierowców sam</w:t>
      </w:r>
      <w:r>
        <w:t>ochodów ciężarowych (o 13</w:t>
      </w:r>
      <w:r w:rsidRPr="00700531">
        <w:t>,</w:t>
      </w:r>
      <w:r>
        <w:t>9</w:t>
      </w:r>
      <w:r w:rsidRPr="00700531">
        <w:t xml:space="preserve">% </w:t>
      </w:r>
      <w:r>
        <w:t>więcej niż w roku poprzednim</w:t>
      </w:r>
      <w:r w:rsidRPr="00700531">
        <w:t>).</w:t>
      </w:r>
      <w:r w:rsidRPr="00700531">
        <w:rPr>
          <w:spacing w:val="-4"/>
        </w:rPr>
        <w:t xml:space="preserve"> </w:t>
      </w:r>
    </w:p>
    <w:p w14:paraId="5E00FE3F" w14:textId="20796D36" w:rsidR="00EB3465" w:rsidRDefault="00EB3465" w:rsidP="00DC35FC"/>
    <w:p w14:paraId="37741690" w14:textId="18EDE822" w:rsidR="00E93C37" w:rsidRDefault="00E93C37" w:rsidP="00DC35FC"/>
    <w:p w14:paraId="7B92681A" w14:textId="77777777" w:rsidR="00E93C37" w:rsidRDefault="00E93C37" w:rsidP="00DC35FC"/>
    <w:p w14:paraId="3AB0ACD3" w14:textId="195B80AB" w:rsidR="00E93C37" w:rsidRDefault="00E93C37" w:rsidP="00DC35FC"/>
    <w:p w14:paraId="26E2EC67" w14:textId="77777777" w:rsidR="00E93C37" w:rsidRDefault="00E93C37" w:rsidP="00DC35FC"/>
    <w:p w14:paraId="6A93E569" w14:textId="77777777" w:rsidR="00E93C37" w:rsidRDefault="00E93C37" w:rsidP="00DC35FC"/>
    <w:p w14:paraId="39D7A44B" w14:textId="77777777" w:rsidR="00435923" w:rsidRDefault="00435923" w:rsidP="00DC35FC"/>
    <w:p w14:paraId="1B7E391D" w14:textId="135D4EC4" w:rsidR="003F1246" w:rsidRDefault="003F1246" w:rsidP="00950FD0">
      <w:pPr>
        <w:pStyle w:val="tytuwykresu"/>
        <w:spacing w:after="240"/>
        <w:ind w:left="794" w:hanging="794"/>
      </w:pPr>
      <w:r w:rsidRPr="00C43F66">
        <w:lastRenderedPageBreak/>
        <w:t xml:space="preserve">Wykres </w:t>
      </w:r>
      <w:r w:rsidR="00B66A25">
        <w:t>4</w:t>
      </w:r>
      <w:r w:rsidRPr="00C43F66">
        <w:t>.</w:t>
      </w:r>
      <w:r w:rsidRPr="00C43F66">
        <w:rPr>
          <w:shd w:val="clear" w:color="auto" w:fill="FFFFFF"/>
        </w:rPr>
        <w:t xml:space="preserve"> </w:t>
      </w:r>
      <w:r w:rsidRPr="00C43F66">
        <w:t>Struktura przewozów pasażerów morską i przybrzeżną flotą transportową w 2017 r.</w:t>
      </w:r>
      <w:r w:rsidR="00B66A25">
        <w:t xml:space="preserve"> </w:t>
      </w:r>
      <w:r w:rsidR="00633C15">
        <w:br/>
      </w:r>
      <w:r w:rsidR="00B66A25">
        <w:t>(bez kierowców samochodów ciężarowych)</w:t>
      </w:r>
    </w:p>
    <w:p w14:paraId="58E29350" w14:textId="77777777" w:rsidR="00C50DE4" w:rsidRDefault="00C50DE4" w:rsidP="00C50DE4">
      <w:pPr>
        <w:pStyle w:val="tytuwykresu"/>
        <w:ind w:left="794" w:hanging="794"/>
      </w:pPr>
    </w:p>
    <w:p w14:paraId="66E069AA" w14:textId="2288AAD0" w:rsidR="00EB3465" w:rsidRDefault="00EB3465" w:rsidP="00EB3465">
      <w:pPr>
        <w:pStyle w:val="Brakstyluakapitowego"/>
      </w:pPr>
      <w:r w:rsidRPr="00EB3465">
        <w:rPr>
          <w:noProof/>
          <w:lang w:val="pl-PL"/>
        </w:rPr>
        <w:drawing>
          <wp:inline distT="0" distB="0" distL="0" distR="0" wp14:anchorId="25166096" wp14:editId="57AB1A00">
            <wp:extent cx="3847712" cy="1900800"/>
            <wp:effectExtent l="0" t="0" r="635" b="4445"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712" cy="19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41061" w14:textId="700DACCD" w:rsidR="00ED77C7" w:rsidRDefault="00EE6759" w:rsidP="00EB3465">
      <w:pPr>
        <w:rPr>
          <w:sz w:val="18"/>
          <w:szCs w:val="18"/>
        </w:rPr>
      </w:pPr>
      <w:r w:rsidRPr="00E454FE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527ABF6" wp14:editId="75C2D352">
                <wp:simplePos x="0" y="0"/>
                <wp:positionH relativeFrom="column">
                  <wp:posOffset>5232400</wp:posOffset>
                </wp:positionH>
                <wp:positionV relativeFrom="paragraph">
                  <wp:posOffset>168910</wp:posOffset>
                </wp:positionV>
                <wp:extent cx="1725295" cy="1219200"/>
                <wp:effectExtent l="0" t="0" r="0" b="0"/>
                <wp:wrapTight wrapText="bothSides">
                  <wp:wrapPolygon edited="0">
                    <wp:start x="715" y="0"/>
                    <wp:lineTo x="715" y="21263"/>
                    <wp:lineTo x="20749" y="21263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EA663" w14:textId="7944C344" w:rsidR="00817EDB" w:rsidRPr="00E454FE" w:rsidRDefault="00817EDB" w:rsidP="003F1246">
                            <w:pPr>
                              <w:pStyle w:val="tekstopisowkaStrona"/>
                              <w:ind w:firstLine="0"/>
                              <w:jc w:val="left"/>
                              <w:rPr>
                                <w:rFonts w:ascii="Fira Sans" w:hAnsi="Fira Sans"/>
                                <w:color w:val="002060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E454FE">
                              <w:rPr>
                                <w:rFonts w:ascii="Fira Sans" w:hAnsi="Fira Sans"/>
                                <w:color w:val="002060"/>
                                <w:spacing w:val="-4"/>
                                <w:sz w:val="18"/>
                                <w:szCs w:val="18"/>
                              </w:rPr>
                              <w:t xml:space="preserve">Pomimo spadku liczby statków przybrzeżnej floty transportowej (o 1 statek wobec 2016 r.) odnotowano wzrost </w:t>
                            </w:r>
                            <w:r>
                              <w:rPr>
                                <w:rFonts w:ascii="Fira Sans" w:hAnsi="Fira Sans"/>
                                <w:color w:val="002060"/>
                                <w:spacing w:val="-4"/>
                                <w:sz w:val="18"/>
                                <w:szCs w:val="18"/>
                              </w:rPr>
                              <w:t xml:space="preserve">ich </w:t>
                            </w:r>
                            <w:r w:rsidRPr="00E454FE">
                              <w:rPr>
                                <w:rFonts w:ascii="Fira Sans" w:hAnsi="Fira Sans"/>
                                <w:color w:val="002060"/>
                                <w:spacing w:val="-4"/>
                                <w:sz w:val="18"/>
                                <w:szCs w:val="18"/>
                              </w:rPr>
                              <w:t xml:space="preserve">nośności </w:t>
                            </w:r>
                            <w:r w:rsidRPr="00324366">
                              <w:rPr>
                                <w:rFonts w:ascii="Fira Sans" w:hAnsi="Fira Sans"/>
                                <w:color w:val="auto"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Fira Sans" w:hAnsi="Fira Sans"/>
                                <w:color w:val="auto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454FE">
                              <w:rPr>
                                <w:rFonts w:ascii="Fira Sans" w:hAnsi="Fira Sans"/>
                                <w:color w:val="002060"/>
                                <w:spacing w:val="-4"/>
                                <w:sz w:val="18"/>
                                <w:szCs w:val="18"/>
                              </w:rPr>
                              <w:t xml:space="preserve">o 6,7% oraz pojemności brutto (GT) </w:t>
                            </w:r>
                            <w:r w:rsidRPr="00324366">
                              <w:rPr>
                                <w:rFonts w:ascii="Fira Sans" w:hAnsi="Fira Sans"/>
                                <w:color w:val="auto"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Fira Sans" w:hAnsi="Fira Sans"/>
                                <w:color w:val="auto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454FE">
                              <w:rPr>
                                <w:rFonts w:ascii="Fira Sans" w:hAnsi="Fira Sans"/>
                                <w:color w:val="002060"/>
                                <w:spacing w:val="-4"/>
                                <w:sz w:val="18"/>
                                <w:szCs w:val="18"/>
                              </w:rPr>
                              <w:t>o 0,6%</w:t>
                            </w:r>
                          </w:p>
                          <w:p w14:paraId="3FB201A0" w14:textId="77777777" w:rsidR="00817EDB" w:rsidRPr="00E454FE" w:rsidRDefault="00817EDB" w:rsidP="003F124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7ABF6" id="Pole tekstowe 7" o:spid="_x0000_s1030" type="#_x0000_t202" style="position:absolute;margin-left:412pt;margin-top:13.3pt;width:135.85pt;height:96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" filled="f" stroked="f">
                <v:textbox>
                  <w:txbxContent>
                    <w:p w14:paraId="532EA663" w14:textId="7944C344" w:rsidR="00817EDB" w:rsidRPr="00E454FE" w:rsidRDefault="00817EDB" w:rsidP="003F1246">
                      <w:pPr>
                        <w:pStyle w:val="tekstopisowkaStrona"/>
                        <w:ind w:firstLine="0"/>
                        <w:jc w:val="left"/>
                        <w:rPr>
                          <w:rFonts w:ascii="Fira Sans" w:hAnsi="Fira Sans"/>
                          <w:color w:val="002060"/>
                          <w:spacing w:val="-4"/>
                          <w:sz w:val="18"/>
                          <w:szCs w:val="18"/>
                        </w:rPr>
                      </w:pPr>
                      <w:r w:rsidRPr="00E454FE">
                        <w:rPr>
                          <w:rFonts w:ascii="Fira Sans" w:hAnsi="Fira Sans"/>
                          <w:color w:val="002060"/>
                          <w:spacing w:val="-4"/>
                          <w:sz w:val="18"/>
                          <w:szCs w:val="18"/>
                        </w:rPr>
                        <w:t xml:space="preserve">Pomimo spadku liczby statków przybrzeżnej floty transportowej (o 1 statek wobec 2016 r.) odnotowano wzrost </w:t>
                      </w:r>
                      <w:r>
                        <w:rPr>
                          <w:rFonts w:ascii="Fira Sans" w:hAnsi="Fira Sans"/>
                          <w:color w:val="002060"/>
                          <w:spacing w:val="-4"/>
                          <w:sz w:val="18"/>
                          <w:szCs w:val="18"/>
                        </w:rPr>
                        <w:t xml:space="preserve">ich </w:t>
                      </w:r>
                      <w:r w:rsidRPr="00E454FE">
                        <w:rPr>
                          <w:rFonts w:ascii="Fira Sans" w:hAnsi="Fira Sans"/>
                          <w:color w:val="002060"/>
                          <w:spacing w:val="-4"/>
                          <w:sz w:val="18"/>
                          <w:szCs w:val="18"/>
                        </w:rPr>
                        <w:t xml:space="preserve">nośności </w:t>
                      </w:r>
                      <w:r w:rsidRPr="00324366">
                        <w:rPr>
                          <w:rFonts w:ascii="Fira Sans" w:hAnsi="Fira Sans"/>
                          <w:color w:val="auto"/>
                          <w:sz w:val="19"/>
                          <w:szCs w:val="19"/>
                        </w:rPr>
                        <w:t>–</w:t>
                      </w:r>
                      <w:r>
                        <w:rPr>
                          <w:rFonts w:ascii="Fira Sans" w:hAnsi="Fira Sans"/>
                          <w:color w:val="auto"/>
                          <w:sz w:val="19"/>
                          <w:szCs w:val="19"/>
                        </w:rPr>
                        <w:t xml:space="preserve"> </w:t>
                      </w:r>
                      <w:r w:rsidRPr="00E454FE">
                        <w:rPr>
                          <w:rFonts w:ascii="Fira Sans" w:hAnsi="Fira Sans"/>
                          <w:color w:val="002060"/>
                          <w:spacing w:val="-4"/>
                          <w:sz w:val="18"/>
                          <w:szCs w:val="18"/>
                        </w:rPr>
                        <w:t xml:space="preserve">o 6,7% oraz pojemności brutto (GT) </w:t>
                      </w:r>
                      <w:r w:rsidRPr="00324366">
                        <w:rPr>
                          <w:rFonts w:ascii="Fira Sans" w:hAnsi="Fira Sans"/>
                          <w:color w:val="auto"/>
                          <w:sz w:val="19"/>
                          <w:szCs w:val="19"/>
                        </w:rPr>
                        <w:t>–</w:t>
                      </w:r>
                      <w:r>
                        <w:rPr>
                          <w:rFonts w:ascii="Fira Sans" w:hAnsi="Fira Sans"/>
                          <w:color w:val="auto"/>
                          <w:sz w:val="19"/>
                          <w:szCs w:val="19"/>
                        </w:rPr>
                        <w:t xml:space="preserve"> </w:t>
                      </w:r>
                      <w:r w:rsidRPr="00E454FE">
                        <w:rPr>
                          <w:rFonts w:ascii="Fira Sans" w:hAnsi="Fira Sans"/>
                          <w:color w:val="002060"/>
                          <w:spacing w:val="-4"/>
                          <w:sz w:val="18"/>
                          <w:szCs w:val="18"/>
                        </w:rPr>
                        <w:t>o 0,6%</w:t>
                      </w:r>
                    </w:p>
                    <w:p w14:paraId="3FB201A0" w14:textId="77777777" w:rsidR="00817EDB" w:rsidRPr="00E454FE" w:rsidRDefault="00817EDB" w:rsidP="003F124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461BC37" w14:textId="35C23139" w:rsidR="003F1246" w:rsidRPr="00700531" w:rsidRDefault="003F1246" w:rsidP="00435923">
      <w:pPr>
        <w:pStyle w:val="tekstciagly"/>
      </w:pPr>
      <w:r w:rsidRPr="00700531">
        <w:t>Przybrzeżna flota transportowa na koniec 2017 r. liczyła 38 statk</w:t>
      </w:r>
      <w:r>
        <w:t xml:space="preserve">ów </w:t>
      </w:r>
      <w:r w:rsidRPr="00700531">
        <w:t>o łącznej nośności</w:t>
      </w:r>
      <w:r w:rsidR="00E93C37">
        <w:t xml:space="preserve"> (DWT) </w:t>
      </w:r>
      <w:r w:rsidR="00E93C37">
        <w:br/>
      </w:r>
      <w:r w:rsidRPr="00700531">
        <w:t xml:space="preserve">13,3 tys. ton i pojemności brutto (GT) 10,6 tys. </w:t>
      </w:r>
      <w:r w:rsidRPr="00435923">
        <w:t>Wszystkie</w:t>
      </w:r>
      <w:r w:rsidRPr="00700531">
        <w:t xml:space="preserve"> statki morskiej przybrzeżnej floty transportowej pływały pod banderą polską. Średni wiek statku wyniósł 42,1 lat.</w:t>
      </w:r>
    </w:p>
    <w:p w14:paraId="447E6A0A" w14:textId="443AFCAC" w:rsidR="003F1246" w:rsidRDefault="003F1246" w:rsidP="00435923">
      <w:pPr>
        <w:pStyle w:val="tekstciagly"/>
      </w:pPr>
      <w:r w:rsidRPr="00700531">
        <w:t xml:space="preserve">Statkami pasażerskimi przybrzeżnej floty transportowej w komunikacji pomiędzy portami polskimi w 2017 r. przewieziono 294,3 tys. pasażerów (o 4,5% więcej niż w poprzednim roku), </w:t>
      </w:r>
      <w:r w:rsidR="00435923">
        <w:br/>
      </w:r>
      <w:r w:rsidRPr="00700531">
        <w:t xml:space="preserve">a praca przewozowa wyniosła 4989,2 tys. pasażerokilometrów </w:t>
      </w:r>
      <w:r>
        <w:t>(</w:t>
      </w:r>
      <w:r w:rsidRPr="00700531">
        <w:t>o 11,4</w:t>
      </w:r>
      <w:r>
        <w:t>%</w:t>
      </w:r>
      <w:r w:rsidRPr="00700531">
        <w:t xml:space="preserve"> </w:t>
      </w:r>
      <w:r>
        <w:t xml:space="preserve">mniej </w:t>
      </w:r>
      <w:r w:rsidRPr="00700531">
        <w:t xml:space="preserve">w porównaniu </w:t>
      </w:r>
      <w:r w:rsidR="00435923">
        <w:br/>
      </w:r>
      <w:r>
        <w:t>z</w:t>
      </w:r>
      <w:r w:rsidRPr="00700531">
        <w:t xml:space="preserve"> 2016 r.</w:t>
      </w:r>
      <w:r>
        <w:t xml:space="preserve">). </w:t>
      </w:r>
      <w:r w:rsidR="00E93C37">
        <w:t>W</w:t>
      </w:r>
      <w:r w:rsidRPr="00700531">
        <w:t>ewnątrzportowe</w:t>
      </w:r>
      <w:r w:rsidR="00E93C37">
        <w:t xml:space="preserve"> p</w:t>
      </w:r>
      <w:r w:rsidR="00E93C37" w:rsidRPr="00700531">
        <w:t>rzewozy</w:t>
      </w:r>
      <w:r w:rsidRPr="00700531">
        <w:t xml:space="preserve"> </w:t>
      </w:r>
      <w:r w:rsidR="00E93C37" w:rsidRPr="00700531">
        <w:t xml:space="preserve">pasażerów </w:t>
      </w:r>
      <w:r w:rsidR="00E93C37">
        <w:t xml:space="preserve">statkami </w:t>
      </w:r>
      <w:r w:rsidRPr="00700531">
        <w:t xml:space="preserve">żeglugi przybrzeżnej w 2017 r. </w:t>
      </w:r>
      <w:r w:rsidR="00435923">
        <w:br/>
      </w:r>
      <w:r w:rsidRPr="00700531">
        <w:t>wyniosły 5</w:t>
      </w:r>
      <w:r>
        <w:t>20,3 tys. osób (wzrost o 12,0% w skali roku</w:t>
      </w:r>
      <w:r w:rsidRPr="00700531">
        <w:t xml:space="preserve">), a średnia odległość przewozu jednego pasażera </w:t>
      </w:r>
      <w:r>
        <w:t>–</w:t>
      </w:r>
      <w:r w:rsidRPr="00700531">
        <w:t xml:space="preserve"> 5,4 km. </w:t>
      </w:r>
    </w:p>
    <w:p w14:paraId="40B6D63A" w14:textId="3DA540FA" w:rsidR="003F1246" w:rsidRPr="00E454FE" w:rsidRDefault="003F1246" w:rsidP="00435923">
      <w:pPr>
        <w:pStyle w:val="tekstciagly"/>
      </w:pPr>
      <w:r w:rsidRPr="00700531">
        <w:t xml:space="preserve">Stan załóg morskiej i przybrzeżnej floty transportowej na koniec 2017 r. </w:t>
      </w:r>
      <w:r>
        <w:t>wynosił</w:t>
      </w:r>
      <w:r w:rsidRPr="00700531">
        <w:t xml:space="preserve"> 1999 osób (</w:t>
      </w:r>
      <w:r>
        <w:t>wobec 2000 osób w 2016 r.</w:t>
      </w:r>
      <w:r w:rsidRPr="00700531">
        <w:t>), z tego w morskiej f</w:t>
      </w:r>
      <w:r>
        <w:t>locie transportowej – 1848 osób (</w:t>
      </w:r>
      <w:r w:rsidRPr="00700531">
        <w:t>o 0,8%</w:t>
      </w:r>
      <w:r>
        <w:t xml:space="preserve"> więcej</w:t>
      </w:r>
      <w:r w:rsidRPr="00700531">
        <w:t>), a w flocie przybrze</w:t>
      </w:r>
      <w:r>
        <w:t>żnej – 151 osób (o 9,0% mniej).</w:t>
      </w:r>
    </w:p>
    <w:p w14:paraId="41454BAF" w14:textId="77777777" w:rsidR="003F1246" w:rsidRPr="00E454FE" w:rsidRDefault="003F1246" w:rsidP="003F1246">
      <w:pPr>
        <w:pStyle w:val="Nagwek1"/>
      </w:pPr>
      <w:r>
        <w:t>Przemysł stoczniowy</w:t>
      </w:r>
    </w:p>
    <w:p w14:paraId="1A753F89" w14:textId="3BF5490E" w:rsidR="003F1246" w:rsidRPr="00EB52B8" w:rsidRDefault="00EB52B8" w:rsidP="00435923">
      <w:pPr>
        <w:pStyle w:val="tekstciagly"/>
        <w:rPr>
          <w:rFonts w:eastAsia="Times New Roman"/>
        </w:rPr>
      </w:pPr>
      <w:r>
        <w:rPr>
          <w:rFonts w:eastAsia="Times New Roman"/>
        </w:rPr>
        <w:t>Dane</w:t>
      </w:r>
      <w:r w:rsidR="003F1246" w:rsidRPr="00FC094E">
        <w:rPr>
          <w:rFonts w:eastAsia="Times New Roman"/>
        </w:rPr>
        <w:t xml:space="preserve"> na temat przemysłu stoczniowego opracowane są na podstawie </w:t>
      </w:r>
      <w:r>
        <w:rPr>
          <w:rFonts w:eastAsia="Times New Roman"/>
        </w:rPr>
        <w:t>informacji wstępnej</w:t>
      </w:r>
      <w:r w:rsidR="003F1246" w:rsidRPr="00FC094E">
        <w:rPr>
          <w:rFonts w:eastAsia="Times New Roman"/>
        </w:rPr>
        <w:t xml:space="preserve"> przygotowanej przez Centrum Techniki Okrętowej, umieszczonej w </w:t>
      </w:r>
      <w:r w:rsidR="003F1246">
        <w:rPr>
          <w:rFonts w:eastAsia="Times New Roman"/>
        </w:rPr>
        <w:t xml:space="preserve">dokumencie </w:t>
      </w:r>
      <w:r w:rsidR="003F1246" w:rsidRPr="005C747F">
        <w:rPr>
          <w:rFonts w:eastAsia="Times New Roman"/>
          <w:i/>
        </w:rPr>
        <w:t>Raport</w:t>
      </w:r>
      <w:r w:rsidR="003F1246" w:rsidRPr="00FD7928">
        <w:rPr>
          <w:rFonts w:eastAsia="Times New Roman"/>
          <w:i/>
        </w:rPr>
        <w:t>. Specjalistyczne badania statystyczne w przemyśle stoczniowym.</w:t>
      </w:r>
      <w:r w:rsidR="001E6054" w:rsidRPr="00FD7928">
        <w:rPr>
          <w:rFonts w:eastAsia="Times New Roman"/>
          <w:i/>
        </w:rPr>
        <w:t xml:space="preserve"> Prognoza na dzień 31.12.2017 roku</w:t>
      </w:r>
      <w:r w:rsidR="001E6054">
        <w:rPr>
          <w:rFonts w:eastAsia="Times New Roman"/>
          <w:i/>
        </w:rPr>
        <w:t>.</w:t>
      </w:r>
      <w:r>
        <w:rPr>
          <w:rFonts w:eastAsia="Times New Roman"/>
        </w:rPr>
        <w:t xml:space="preserve"> Przedstawiony szacunek może ulec zmianie.</w:t>
      </w:r>
    </w:p>
    <w:p w14:paraId="1F131EC6" w14:textId="3F08969E" w:rsidR="003F1246" w:rsidRPr="00FC094E" w:rsidRDefault="003F1246" w:rsidP="00435923">
      <w:pPr>
        <w:pStyle w:val="tekstciagly"/>
        <w:rPr>
          <w:rFonts w:eastAsia="Times New Roman"/>
        </w:rPr>
      </w:pPr>
      <w:r w:rsidRPr="00FC094E">
        <w:rPr>
          <w:rFonts w:eastAsia="Times New Roman"/>
        </w:rPr>
        <w:t xml:space="preserve">Zgodnie z </w:t>
      </w:r>
      <w:r w:rsidR="00795E1B">
        <w:rPr>
          <w:rFonts w:eastAsia="Times New Roman"/>
        </w:rPr>
        <w:t xml:space="preserve">powyższym </w:t>
      </w:r>
      <w:r w:rsidR="00795E1B" w:rsidRPr="00F5036D">
        <w:rPr>
          <w:rFonts w:eastAsia="Times New Roman"/>
          <w:i/>
        </w:rPr>
        <w:t>Raportem</w:t>
      </w:r>
      <w:r w:rsidR="00795E1B">
        <w:rPr>
          <w:rFonts w:eastAsia="Times New Roman"/>
        </w:rPr>
        <w:t xml:space="preserve"> </w:t>
      </w:r>
      <w:r w:rsidRPr="00FC094E">
        <w:rPr>
          <w:rFonts w:eastAsia="Times New Roman"/>
        </w:rPr>
        <w:t xml:space="preserve">w 2017 r. liczba </w:t>
      </w:r>
      <w:r w:rsidRPr="003C08E3">
        <w:rPr>
          <w:rFonts w:eastAsia="Times New Roman"/>
        </w:rPr>
        <w:t xml:space="preserve">wyprodukowanych </w:t>
      </w:r>
      <w:r w:rsidRPr="00FC094E">
        <w:rPr>
          <w:rFonts w:eastAsia="Times New Roman"/>
        </w:rPr>
        <w:t>jednostek pływających wyniosł</w:t>
      </w:r>
      <w:r>
        <w:rPr>
          <w:rFonts w:eastAsia="Times New Roman"/>
        </w:rPr>
        <w:t>a 11 </w:t>
      </w:r>
      <w:r w:rsidRPr="00FC094E">
        <w:rPr>
          <w:rFonts w:eastAsia="Times New Roman"/>
        </w:rPr>
        <w:t>sztuk, a jej łączna pojemność brutto</w:t>
      </w:r>
      <w:r>
        <w:rPr>
          <w:rFonts w:eastAsia="Times New Roman"/>
        </w:rPr>
        <w:t xml:space="preserve"> (GT) </w:t>
      </w:r>
      <w:r w:rsidRPr="00324366">
        <w:t>–</w:t>
      </w:r>
      <w:r>
        <w:t xml:space="preserve"> </w:t>
      </w:r>
      <w:r>
        <w:rPr>
          <w:rFonts w:eastAsia="Times New Roman"/>
        </w:rPr>
        <w:t>57,1 tys.</w:t>
      </w:r>
    </w:p>
    <w:p w14:paraId="3B9047A7" w14:textId="4787120D" w:rsidR="003F1246" w:rsidRPr="00FC094E" w:rsidRDefault="003F1246" w:rsidP="00435923">
      <w:pPr>
        <w:pStyle w:val="tekstciagly"/>
        <w:rPr>
          <w:rFonts w:eastAsia="Times New Roman"/>
        </w:rPr>
      </w:pPr>
      <w:r w:rsidRPr="00FC094E">
        <w:rPr>
          <w:rFonts w:eastAsia="Times New Roman"/>
        </w:rPr>
        <w:t>Miernik produkcyjności stoczni, tj. skompensowana pojemność rejestrowa brutto</w:t>
      </w:r>
      <w:r>
        <w:rPr>
          <w:rFonts w:eastAsia="Times New Roman"/>
        </w:rPr>
        <w:t xml:space="preserve"> (CGT)</w:t>
      </w:r>
      <w:r w:rsidRPr="00FC094E">
        <w:rPr>
          <w:rFonts w:eastAsia="Times New Roman"/>
        </w:rPr>
        <w:t xml:space="preserve"> statków zbudowanych w 2017 r. wyniosła 93,9 tys</w:t>
      </w:r>
      <w:r w:rsidR="001E6054">
        <w:rPr>
          <w:rFonts w:eastAsia="Times New Roman"/>
        </w:rPr>
        <w:t>.</w:t>
      </w:r>
    </w:p>
    <w:p w14:paraId="2919B493" w14:textId="669A78A0" w:rsidR="003F1246" w:rsidRPr="00FC094E" w:rsidRDefault="003F1246" w:rsidP="00435923">
      <w:pPr>
        <w:pStyle w:val="tekstciagly"/>
        <w:rPr>
          <w:rFonts w:eastAsia="Times New Roman"/>
        </w:rPr>
      </w:pPr>
      <w:r w:rsidRPr="00FC094E">
        <w:rPr>
          <w:rFonts w:eastAsia="Times New Roman"/>
        </w:rPr>
        <w:t>Na</w:t>
      </w:r>
      <w:r>
        <w:rPr>
          <w:rFonts w:eastAsia="Times New Roman"/>
        </w:rPr>
        <w:t xml:space="preserve"> koniec 2017 r. według </w:t>
      </w:r>
      <w:r w:rsidR="00795E1B">
        <w:rPr>
          <w:rFonts w:eastAsia="Times New Roman"/>
        </w:rPr>
        <w:t>dokumentu</w:t>
      </w:r>
      <w:r>
        <w:rPr>
          <w:rFonts w:eastAsia="Times New Roman"/>
        </w:rPr>
        <w:t xml:space="preserve"> portfel</w:t>
      </w:r>
      <w:r w:rsidRPr="003C08E3">
        <w:rPr>
          <w:rFonts w:eastAsia="Times New Roman"/>
        </w:rPr>
        <w:t xml:space="preserve"> zamówień</w:t>
      </w:r>
      <w:r w:rsidRPr="00FC094E">
        <w:rPr>
          <w:rFonts w:eastAsia="Times New Roman"/>
        </w:rPr>
        <w:t xml:space="preserve"> </w:t>
      </w:r>
      <w:r>
        <w:rPr>
          <w:rFonts w:eastAsia="Times New Roman"/>
        </w:rPr>
        <w:t>wyniósł</w:t>
      </w:r>
      <w:r w:rsidRPr="00FC094E">
        <w:rPr>
          <w:rFonts w:eastAsia="Times New Roman"/>
        </w:rPr>
        <w:t xml:space="preserve"> 1</w:t>
      </w:r>
      <w:r>
        <w:rPr>
          <w:rFonts w:eastAsia="Times New Roman"/>
        </w:rPr>
        <w:t xml:space="preserve">3 statków o łącznej pojemności (GT) </w:t>
      </w:r>
      <w:r w:rsidRPr="00FC094E">
        <w:rPr>
          <w:rFonts w:eastAsia="Times New Roman"/>
        </w:rPr>
        <w:t>57,4 tys. i skompensowanej pojemności</w:t>
      </w:r>
      <w:r>
        <w:rPr>
          <w:rFonts w:eastAsia="Times New Roman"/>
        </w:rPr>
        <w:t xml:space="preserve"> (CGT) </w:t>
      </w:r>
      <w:r>
        <w:rPr>
          <w:spacing w:val="-4"/>
        </w:rPr>
        <w:t xml:space="preserve">– </w:t>
      </w:r>
      <w:r>
        <w:rPr>
          <w:rFonts w:eastAsia="Times New Roman"/>
        </w:rPr>
        <w:t>72,4 tys</w:t>
      </w:r>
      <w:r w:rsidRPr="00FC094E">
        <w:rPr>
          <w:rFonts w:eastAsia="Times New Roman"/>
        </w:rPr>
        <w:t>.</w:t>
      </w:r>
    </w:p>
    <w:p w14:paraId="5A313C40" w14:textId="437F2A70" w:rsidR="003F1246" w:rsidRPr="00FC094E" w:rsidRDefault="003F1246" w:rsidP="00435923">
      <w:pPr>
        <w:pStyle w:val="tekstciagly"/>
        <w:rPr>
          <w:rFonts w:eastAsia="Times New Roman"/>
        </w:rPr>
      </w:pPr>
      <w:r w:rsidRPr="00FC094E">
        <w:rPr>
          <w:rFonts w:eastAsia="Times New Roman"/>
        </w:rPr>
        <w:t xml:space="preserve">Zgodnie z informacją zawartą w </w:t>
      </w:r>
      <w:r w:rsidR="00795E1B" w:rsidRPr="00F5036D">
        <w:rPr>
          <w:rFonts w:eastAsia="Times New Roman"/>
          <w:i/>
        </w:rPr>
        <w:t>Raporcie</w:t>
      </w:r>
      <w:r w:rsidRPr="00FC094E">
        <w:rPr>
          <w:rFonts w:eastAsia="Times New Roman"/>
        </w:rPr>
        <w:t xml:space="preserve">, liczba </w:t>
      </w:r>
      <w:r w:rsidRPr="005839D2">
        <w:rPr>
          <w:rFonts w:eastAsia="Times New Roman"/>
        </w:rPr>
        <w:t>jednostek wyremontowanych</w:t>
      </w:r>
      <w:r w:rsidRPr="00FC094E">
        <w:rPr>
          <w:rFonts w:eastAsia="Times New Roman"/>
        </w:rPr>
        <w:t xml:space="preserve"> w polskich stoczniach w 2017 r. </w:t>
      </w:r>
      <w:r w:rsidR="00E93C37">
        <w:rPr>
          <w:rFonts w:eastAsia="Times New Roman"/>
        </w:rPr>
        <w:t>wyniosła</w:t>
      </w:r>
      <w:r w:rsidRPr="00FC094E">
        <w:rPr>
          <w:rFonts w:eastAsia="Times New Roman"/>
        </w:rPr>
        <w:t xml:space="preserve"> 540 sztuk o łącznym tonażu </w:t>
      </w:r>
      <w:r>
        <w:rPr>
          <w:rFonts w:eastAsia="Times New Roman"/>
        </w:rPr>
        <w:t>(BRT) 4,9 mln.</w:t>
      </w:r>
    </w:p>
    <w:p w14:paraId="2DE13CB7" w14:textId="77777777" w:rsidR="003F1246" w:rsidRPr="00A328C0" w:rsidRDefault="003F1246" w:rsidP="003F1246">
      <w:pPr>
        <w:pStyle w:val="StylakapitowyprzypisStrona"/>
        <w:spacing w:before="0"/>
        <w:rPr>
          <w:rFonts w:ascii="Fira Sans" w:hAnsi="Fira Sans"/>
          <w:i/>
          <w:sz w:val="14"/>
          <w:szCs w:val="14"/>
        </w:rPr>
      </w:pPr>
      <w:r w:rsidRPr="00A328C0">
        <w:rPr>
          <w:rFonts w:ascii="Fira Sans" w:hAnsi="Fira Sans"/>
          <w:i/>
          <w:sz w:val="14"/>
          <w:szCs w:val="14"/>
        </w:rPr>
        <w:t>Źródło: materiały Centrum Techniki Okrętowej w Gdańsku.</w:t>
      </w:r>
    </w:p>
    <w:p w14:paraId="34E30DAD" w14:textId="77777777" w:rsidR="003F1246" w:rsidRDefault="003F1246" w:rsidP="003F1246">
      <w:pPr>
        <w:pStyle w:val="Nagwek1"/>
      </w:pPr>
      <w:r w:rsidRPr="00E454FE">
        <w:rPr>
          <w:rFonts w:ascii="Fira Sans" w:eastAsiaTheme="minorHAnsi" w:hAnsi="Fira Sans" w:cstheme="minorBidi"/>
          <w:noProof/>
          <w:color w:val="002060"/>
          <w:szCs w:val="19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79B81F5" wp14:editId="1993FB76">
                <wp:simplePos x="0" y="0"/>
                <wp:positionH relativeFrom="column">
                  <wp:posOffset>5251450</wp:posOffset>
                </wp:positionH>
                <wp:positionV relativeFrom="paragraph">
                  <wp:posOffset>239395</wp:posOffset>
                </wp:positionV>
                <wp:extent cx="1725295" cy="806450"/>
                <wp:effectExtent l="0" t="0" r="0" b="0"/>
                <wp:wrapTight wrapText="bothSides">
                  <wp:wrapPolygon edited="0">
                    <wp:start x="715" y="0"/>
                    <wp:lineTo x="715" y="20920"/>
                    <wp:lineTo x="20749" y="20920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06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532EA" w14:textId="1911A779" w:rsidR="00817EDB" w:rsidRPr="00E454FE" w:rsidRDefault="00817EDB" w:rsidP="003F124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E454FE"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t>Obroty ładunkowe</w:t>
                            </w:r>
                            <w:r w:rsidRPr="00E454FE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w portach morskich w 2017 r. były 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br/>
                              <w:t xml:space="preserve">o </w:t>
                            </w:r>
                            <w:r w:rsidRPr="00E454FE">
                              <w:rPr>
                                <w:color w:val="002060"/>
                                <w:sz w:val="18"/>
                                <w:szCs w:val="18"/>
                              </w:rPr>
                              <w:t>7,6%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większe</w:t>
                            </w:r>
                            <w:r w:rsidRPr="00E454FE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niż 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przed 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br/>
                              <w:t>rokiem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B81F5" id="Pole tekstowe 13" o:spid="_x0000_s1031" type="#_x0000_t202" style="position:absolute;margin-left:413.5pt;margin-top:18.85pt;width:135.85pt;height:63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" filled="f" stroked="f">
                <v:textbox>
                  <w:txbxContent>
                    <w:p w14:paraId="2AF532EA" w14:textId="1911A779" w:rsidR="00817EDB" w:rsidRPr="00E454FE" w:rsidRDefault="00817EDB" w:rsidP="003F124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  <w:r w:rsidRPr="00E454FE">
                        <w:rPr>
                          <w:bCs/>
                          <w:color w:val="002060"/>
                          <w:sz w:val="18"/>
                          <w:szCs w:val="18"/>
                        </w:rPr>
                        <w:t>Obroty ładunkowe</w:t>
                      </w:r>
                      <w:r w:rsidRPr="00E454FE">
                        <w:rPr>
                          <w:color w:val="002060"/>
                          <w:sz w:val="18"/>
                          <w:szCs w:val="18"/>
                        </w:rPr>
                        <w:t xml:space="preserve"> w portach morskich w 2017 r. były 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br/>
                        <w:t xml:space="preserve">o </w:t>
                      </w:r>
                      <w:r w:rsidRPr="00E454FE">
                        <w:rPr>
                          <w:color w:val="002060"/>
                          <w:sz w:val="18"/>
                          <w:szCs w:val="18"/>
                        </w:rPr>
                        <w:t>7,6%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większe</w:t>
                      </w:r>
                      <w:r w:rsidRPr="00E454FE">
                        <w:rPr>
                          <w:color w:val="002060"/>
                          <w:sz w:val="18"/>
                          <w:szCs w:val="18"/>
                        </w:rPr>
                        <w:t xml:space="preserve"> niż 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przed 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br/>
                        <w:t>rokiem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t>Porty morskie</w:t>
      </w:r>
    </w:p>
    <w:p w14:paraId="05906D7C" w14:textId="3FE10454" w:rsidR="003F1246" w:rsidRDefault="003F1246" w:rsidP="00435923">
      <w:pPr>
        <w:pStyle w:val="tekstciagly"/>
      </w:pPr>
      <w:r w:rsidRPr="00E93DD3">
        <w:t xml:space="preserve">Obroty ładunkowe w portach morskich w 2017 r. wyniosły 78,4 mln ton, tj. o 7,6% więcej </w:t>
      </w:r>
      <w:r w:rsidR="00435923">
        <w:br/>
      </w:r>
      <w:r w:rsidRPr="00E93DD3">
        <w:t xml:space="preserve">niż w 2016 r. Wzrost obrotów odnotowano w </w:t>
      </w:r>
      <w:r w:rsidR="00E93C37">
        <w:t>większości głównych portów</w:t>
      </w:r>
      <w:r w:rsidR="00FD7928">
        <w:t>,</w:t>
      </w:r>
      <w:r w:rsidR="00E93C37">
        <w:t xml:space="preserve"> tj.:</w:t>
      </w:r>
      <w:r w:rsidR="00FD7928">
        <w:t xml:space="preserve"> w</w:t>
      </w:r>
      <w:r>
        <w:t xml:space="preserve"> </w:t>
      </w:r>
      <w:r w:rsidRPr="00E93DD3">
        <w:t>Świnoujści</w:t>
      </w:r>
      <w:r w:rsidR="002D1FAB">
        <w:t>u</w:t>
      </w:r>
      <w:r w:rsidR="00435923">
        <w:br/>
      </w:r>
      <w:r w:rsidRPr="00E93DD3">
        <w:t xml:space="preserve">– o 17,0%, </w:t>
      </w:r>
      <w:r w:rsidRPr="002D1FAB">
        <w:rPr>
          <w:spacing w:val="-2"/>
        </w:rPr>
        <w:t>Polic</w:t>
      </w:r>
      <w:r w:rsidR="002D1FAB" w:rsidRPr="002D1FAB">
        <w:rPr>
          <w:spacing w:val="-2"/>
        </w:rPr>
        <w:t>ach</w:t>
      </w:r>
      <w:r w:rsidRPr="002D1FAB">
        <w:rPr>
          <w:spacing w:val="-2"/>
        </w:rPr>
        <w:t xml:space="preserve"> – o 6,5% , Gdańsk</w:t>
      </w:r>
      <w:r w:rsidR="002D1FAB" w:rsidRPr="002D1FAB">
        <w:rPr>
          <w:spacing w:val="-2"/>
        </w:rPr>
        <w:t>u</w:t>
      </w:r>
      <w:r w:rsidRPr="002D1FAB">
        <w:rPr>
          <w:spacing w:val="-2"/>
        </w:rPr>
        <w:t xml:space="preserve"> – o 7,7% oraz Gdyni – o 5,1%</w:t>
      </w:r>
      <w:r w:rsidR="002D1FAB" w:rsidRPr="002D1FAB">
        <w:rPr>
          <w:spacing w:val="-2"/>
        </w:rPr>
        <w:t>,</w:t>
      </w:r>
      <w:r w:rsidRPr="002D1FAB">
        <w:rPr>
          <w:spacing w:val="-2"/>
        </w:rPr>
        <w:t xml:space="preserve"> </w:t>
      </w:r>
      <w:r w:rsidR="002D1FAB" w:rsidRPr="002D1FAB">
        <w:rPr>
          <w:spacing w:val="-2"/>
        </w:rPr>
        <w:t>natomiast s</w:t>
      </w:r>
      <w:r w:rsidRPr="002D1FAB">
        <w:rPr>
          <w:spacing w:val="-2"/>
        </w:rPr>
        <w:t xml:space="preserve">padek </w:t>
      </w:r>
      <w:r w:rsidR="002D1FAB" w:rsidRPr="002D1FAB">
        <w:rPr>
          <w:spacing w:val="-2"/>
        </w:rPr>
        <w:t xml:space="preserve">w </w:t>
      </w:r>
      <w:r w:rsidRPr="002D1FAB">
        <w:rPr>
          <w:spacing w:val="-2"/>
        </w:rPr>
        <w:t xml:space="preserve">Szczecinie – </w:t>
      </w:r>
      <w:r w:rsidR="00EB3465" w:rsidRPr="002D1FAB">
        <w:rPr>
          <w:spacing w:val="-2"/>
        </w:rPr>
        <w:t xml:space="preserve">o </w:t>
      </w:r>
      <w:r w:rsidRPr="002D1FAB">
        <w:rPr>
          <w:spacing w:val="-2"/>
        </w:rPr>
        <w:t>1,8%.</w:t>
      </w:r>
    </w:p>
    <w:p w14:paraId="7C1DC0DE" w14:textId="77777777" w:rsidR="00EB3465" w:rsidRDefault="00EB3465" w:rsidP="003F1246">
      <w:pPr>
        <w:pStyle w:val="tekstopisowkaStrona"/>
        <w:ind w:firstLine="0"/>
        <w:rPr>
          <w:rFonts w:ascii="Fira Sans" w:hAnsi="Fira Sans"/>
          <w:color w:val="auto"/>
          <w:sz w:val="19"/>
          <w:szCs w:val="19"/>
        </w:rPr>
      </w:pPr>
    </w:p>
    <w:p w14:paraId="219C2724" w14:textId="77777777" w:rsidR="002D1FAB" w:rsidRDefault="002D1FAB" w:rsidP="003F1246">
      <w:pPr>
        <w:pStyle w:val="tekstopisowkaStrona"/>
        <w:ind w:firstLine="0"/>
        <w:rPr>
          <w:rFonts w:ascii="Fira Sans" w:hAnsi="Fira Sans"/>
          <w:color w:val="auto"/>
          <w:sz w:val="19"/>
          <w:szCs w:val="19"/>
        </w:rPr>
      </w:pPr>
    </w:p>
    <w:p w14:paraId="7E9655D5" w14:textId="77777777" w:rsidR="002D1FAB" w:rsidRDefault="002D1FAB" w:rsidP="003F1246">
      <w:pPr>
        <w:pStyle w:val="tekstopisowkaStrona"/>
        <w:ind w:firstLine="0"/>
        <w:rPr>
          <w:rFonts w:ascii="Fira Sans" w:hAnsi="Fira Sans"/>
          <w:color w:val="auto"/>
          <w:sz w:val="19"/>
          <w:szCs w:val="19"/>
        </w:rPr>
      </w:pPr>
    </w:p>
    <w:p w14:paraId="6867D0B3" w14:textId="77777777" w:rsidR="002D1FAB" w:rsidRDefault="002D1FAB" w:rsidP="003F1246">
      <w:pPr>
        <w:pStyle w:val="tekstopisowkaStrona"/>
        <w:ind w:firstLine="0"/>
        <w:rPr>
          <w:rFonts w:ascii="Fira Sans" w:hAnsi="Fira Sans"/>
          <w:color w:val="auto"/>
          <w:sz w:val="19"/>
          <w:szCs w:val="19"/>
        </w:rPr>
      </w:pPr>
    </w:p>
    <w:p w14:paraId="6A073AA1" w14:textId="77777777" w:rsidR="003F1246" w:rsidRDefault="003F1246" w:rsidP="00F002EF">
      <w:pPr>
        <w:pStyle w:val="tytuwykresu"/>
        <w:spacing w:after="240"/>
      </w:pPr>
      <w:r>
        <w:lastRenderedPageBreak/>
        <w:t>W</w:t>
      </w:r>
      <w:r w:rsidRPr="005A1D8D">
        <w:t xml:space="preserve">ykres </w:t>
      </w:r>
      <w:r>
        <w:t>5</w:t>
      </w:r>
      <w:r w:rsidRPr="005A1D8D">
        <w:t>.</w:t>
      </w:r>
      <w:r w:rsidRPr="005A1D8D">
        <w:rPr>
          <w:shd w:val="clear" w:color="auto" w:fill="FFFFFF"/>
        </w:rPr>
        <w:t xml:space="preserve"> </w:t>
      </w:r>
      <w:r w:rsidRPr="005A1D8D">
        <w:t>Obroty ładunkowe w portach morskich</w:t>
      </w:r>
    </w:p>
    <w:p w14:paraId="6AA854E2" w14:textId="77777777" w:rsidR="00C50DE4" w:rsidRDefault="00C50DE4" w:rsidP="00C50DE4">
      <w:pPr>
        <w:pStyle w:val="tytuwykresu"/>
      </w:pPr>
    </w:p>
    <w:p w14:paraId="2C036304" w14:textId="7133BC01" w:rsidR="00ED77C7" w:rsidRDefault="00ED77C7" w:rsidP="00ED77C7">
      <w:pPr>
        <w:pStyle w:val="Brakstyluakapitowego"/>
      </w:pPr>
      <w:r w:rsidRPr="00ED77C7">
        <w:rPr>
          <w:noProof/>
          <w:lang w:val="pl-PL"/>
        </w:rPr>
        <w:drawing>
          <wp:inline distT="0" distB="0" distL="0" distR="0" wp14:anchorId="0148B442" wp14:editId="7411EEA5">
            <wp:extent cx="4222800" cy="1698827"/>
            <wp:effectExtent l="0" t="0" r="635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800" cy="169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A6593" w14:textId="158C07C8" w:rsidR="00ED77C7" w:rsidRDefault="00ED77C7" w:rsidP="00D52620"/>
    <w:p w14:paraId="326118C4" w14:textId="7FB4B06A" w:rsidR="003F1246" w:rsidRPr="005C747F" w:rsidRDefault="00435923" w:rsidP="00435923">
      <w:pPr>
        <w:pStyle w:val="tekstciagly"/>
      </w:pPr>
      <w:r w:rsidRPr="005A1D8D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2C910C1" wp14:editId="1D5D311D">
                <wp:simplePos x="0" y="0"/>
                <wp:positionH relativeFrom="column">
                  <wp:posOffset>5257800</wp:posOffset>
                </wp:positionH>
                <wp:positionV relativeFrom="paragraph">
                  <wp:posOffset>452384</wp:posOffset>
                </wp:positionV>
                <wp:extent cx="1725295" cy="1139190"/>
                <wp:effectExtent l="0" t="0" r="0" b="381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39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E1AF7" w14:textId="2F4D0AE1" w:rsidR="00817EDB" w:rsidRPr="005A1D8D" w:rsidRDefault="00817EDB" w:rsidP="00E3164E">
                            <w:pPr>
                              <w:pStyle w:val="tekstopisowkaStrona"/>
                              <w:spacing w:before="0"/>
                              <w:ind w:firstLine="0"/>
                              <w:jc w:val="left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5A1D8D">
                              <w:rPr>
                                <w:rFonts w:ascii="Fira Sans" w:hAnsi="Fira Sans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W strukturze obrotów ładunkowych w 2017 r., podobnie jak przed rokiem, d</w:t>
                            </w:r>
                            <w:r>
                              <w:rPr>
                                <w:rFonts w:ascii="Fira Sans" w:hAnsi="Fira Sans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ominowały ładunki masowe suche (</w:t>
                            </w:r>
                            <w:r w:rsidRPr="005A1D8D">
                              <w:rPr>
                                <w:rFonts w:ascii="Fira Sans" w:hAnsi="Fira Sans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ich udział w obrotach </w:t>
                            </w:r>
                            <w:r>
                              <w:rPr>
                                <w:rFonts w:ascii="Fira Sans" w:hAnsi="Fira Sans"/>
                                <w:bCs/>
                                <w:color w:val="002060"/>
                                <w:sz w:val="18"/>
                                <w:szCs w:val="18"/>
                              </w:rPr>
                              <w:br/>
                            </w:r>
                            <w:r w:rsidRPr="005A1D8D">
                              <w:rPr>
                                <w:rFonts w:ascii="Fira Sans" w:hAnsi="Fira Sans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ogółem wyniósł 33,6%)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910C1" id="Pole tekstowe 14" o:spid="_x0000_s1032" type="#_x0000_t202" style="position:absolute;margin-left:414pt;margin-top:35.6pt;width:135.85pt;height:89.7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" filled="f" stroked="f">
                <v:textbox>
                  <w:txbxContent>
                    <w:p w14:paraId="23EE1AF7" w14:textId="2F4D0AE1" w:rsidR="00817EDB" w:rsidRPr="005A1D8D" w:rsidRDefault="00817EDB" w:rsidP="00E3164E">
                      <w:pPr>
                        <w:pStyle w:val="tekstopisowkaStrona"/>
                        <w:spacing w:before="0"/>
                        <w:ind w:firstLine="0"/>
                        <w:jc w:val="left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5A1D8D">
                        <w:rPr>
                          <w:rFonts w:ascii="Fira Sans" w:hAnsi="Fira Sans"/>
                          <w:bCs/>
                          <w:color w:val="002060"/>
                          <w:sz w:val="18"/>
                          <w:szCs w:val="18"/>
                        </w:rPr>
                        <w:t>W strukturze obrotów ładunkowych w 2017 r., podobnie jak przed rokiem, d</w:t>
                      </w:r>
                      <w:r>
                        <w:rPr>
                          <w:rFonts w:ascii="Fira Sans" w:hAnsi="Fira Sans"/>
                          <w:bCs/>
                          <w:color w:val="002060"/>
                          <w:sz w:val="18"/>
                          <w:szCs w:val="18"/>
                        </w:rPr>
                        <w:t>ominowały ładunki masowe suche (</w:t>
                      </w:r>
                      <w:r w:rsidRPr="005A1D8D">
                        <w:rPr>
                          <w:rFonts w:ascii="Fira Sans" w:hAnsi="Fira Sans"/>
                          <w:bCs/>
                          <w:color w:val="002060"/>
                          <w:sz w:val="18"/>
                          <w:szCs w:val="18"/>
                        </w:rPr>
                        <w:t xml:space="preserve">ich udział w obrotach </w:t>
                      </w:r>
                      <w:r>
                        <w:rPr>
                          <w:rFonts w:ascii="Fira Sans" w:hAnsi="Fira Sans"/>
                          <w:bCs/>
                          <w:color w:val="002060"/>
                          <w:sz w:val="18"/>
                          <w:szCs w:val="18"/>
                        </w:rPr>
                        <w:br/>
                      </w:r>
                      <w:r w:rsidRPr="005A1D8D">
                        <w:rPr>
                          <w:rFonts w:ascii="Fira Sans" w:hAnsi="Fira Sans"/>
                          <w:bCs/>
                          <w:color w:val="002060"/>
                          <w:sz w:val="18"/>
                          <w:szCs w:val="18"/>
                        </w:rPr>
                        <w:t>ogółem wyniósł 33,6%)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F1246" w:rsidRPr="00E93DD3">
        <w:t>Udział poszczególnych portów w obrotach ogólnokrajowych w 2017</w:t>
      </w:r>
      <w:r w:rsidR="003F1246">
        <w:t xml:space="preserve"> </w:t>
      </w:r>
      <w:r w:rsidR="003F1246" w:rsidRPr="00E93DD3">
        <w:t>r. kształtował się następująco: Gdańsk –</w:t>
      </w:r>
      <w:r w:rsidR="003F1246">
        <w:t xml:space="preserve"> </w:t>
      </w:r>
      <w:r w:rsidR="003F1246" w:rsidRPr="00E93DD3">
        <w:t>43,3%, Gdynia – 23,8%, Świnoujście –</w:t>
      </w:r>
      <w:r w:rsidR="003F1246">
        <w:t xml:space="preserve"> </w:t>
      </w:r>
      <w:r w:rsidR="003F1246" w:rsidRPr="00E93DD3">
        <w:t>18,8%, Szczecin</w:t>
      </w:r>
      <w:r w:rsidR="003F1246">
        <w:t xml:space="preserve"> – 11,1%, Police – 2,4% oraz</w:t>
      </w:r>
      <w:r w:rsidR="003F1246" w:rsidRPr="00E93DD3">
        <w:t xml:space="preserve"> pozostałe porty – 0,6%. </w:t>
      </w:r>
    </w:p>
    <w:p w14:paraId="51FFEEB8" w14:textId="74609DE3" w:rsidR="003F1246" w:rsidRDefault="003F1246" w:rsidP="00435923">
      <w:pPr>
        <w:pStyle w:val="tekstciagly"/>
      </w:pPr>
      <w:r w:rsidRPr="00700531">
        <w:t xml:space="preserve">W strukturze obrotów ładunkowych </w:t>
      </w:r>
      <w:r w:rsidR="002D1FAB">
        <w:t xml:space="preserve">w 2017 r. </w:t>
      </w:r>
      <w:r w:rsidRPr="00700531">
        <w:t xml:space="preserve">największy udział miały ładunki masowe suche </w:t>
      </w:r>
      <w:r w:rsidR="002D1FAB">
        <w:br/>
      </w:r>
      <w:r w:rsidRPr="00700531">
        <w:t xml:space="preserve">– 33,6% (w tym węgiel i koks – 11,7%), ładunki masowe ciekłe </w:t>
      </w:r>
      <w:r w:rsidRPr="000D5E09">
        <w:t>– 27,2%</w:t>
      </w:r>
      <w:r w:rsidRPr="00700531">
        <w:t xml:space="preserve"> (w tym ropa naftowa </w:t>
      </w:r>
      <w:r w:rsidR="00435923">
        <w:br/>
      </w:r>
      <w:r w:rsidRPr="00700531">
        <w:t xml:space="preserve">i produkty z ropy naftowej – 22,5%) oraz ładunki w kontenerach dużych – 21,9%. </w:t>
      </w:r>
    </w:p>
    <w:p w14:paraId="6275E8AD" w14:textId="45BB52E9" w:rsidR="003F1246" w:rsidRDefault="003F1246" w:rsidP="00D52620"/>
    <w:p w14:paraId="606C1AE6" w14:textId="2C0909F1" w:rsidR="003F1246" w:rsidRDefault="003F1246" w:rsidP="00E3164E">
      <w:pPr>
        <w:pStyle w:val="tytuwykresu"/>
        <w:ind w:left="822" w:hanging="822"/>
        <w:rPr>
          <w:color w:val="002060"/>
          <w:shd w:val="clear" w:color="auto" w:fill="FFFFFF"/>
        </w:rPr>
      </w:pPr>
      <w:r>
        <w:rPr>
          <w:color w:val="002060"/>
        </w:rPr>
        <w:t>Tablica 3</w:t>
      </w:r>
      <w:r w:rsidRPr="00E454FE">
        <w:rPr>
          <w:color w:val="002060"/>
        </w:rPr>
        <w:t>.</w:t>
      </w:r>
      <w:r w:rsidRPr="00E454FE">
        <w:rPr>
          <w:color w:val="002060"/>
          <w:shd w:val="clear" w:color="auto" w:fill="FFFFFF"/>
        </w:rPr>
        <w:t xml:space="preserve"> </w:t>
      </w:r>
      <w:r>
        <w:rPr>
          <w:color w:val="002060"/>
          <w:shd w:val="clear" w:color="auto" w:fill="FFFFFF"/>
        </w:rPr>
        <w:t xml:space="preserve">Obroty ładunkowe w portach morskich według relacji, wybranych portów i grup </w:t>
      </w:r>
      <w:r w:rsidR="0054400B">
        <w:rPr>
          <w:color w:val="002060"/>
          <w:shd w:val="clear" w:color="auto" w:fill="FFFFFF"/>
        </w:rPr>
        <w:br/>
      </w:r>
      <w:r>
        <w:rPr>
          <w:color w:val="002060"/>
          <w:shd w:val="clear" w:color="auto" w:fill="FFFFFF"/>
        </w:rPr>
        <w:t>ładunkowych w 2017 r.</w:t>
      </w:r>
    </w:p>
    <w:tbl>
      <w:tblPr>
        <w:tblW w:w="7630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9"/>
        <w:gridCol w:w="991"/>
        <w:gridCol w:w="994"/>
        <w:gridCol w:w="994"/>
        <w:gridCol w:w="993"/>
        <w:gridCol w:w="994"/>
        <w:gridCol w:w="995"/>
      </w:tblGrid>
      <w:tr w:rsidR="0054400B" w:rsidRPr="00E3720C" w14:paraId="28326C9C" w14:textId="77777777" w:rsidTr="001732E9">
        <w:trPr>
          <w:trHeight w:val="452"/>
        </w:trPr>
        <w:tc>
          <w:tcPr>
            <w:tcW w:w="1669" w:type="dxa"/>
            <w:vMerge w:val="restart"/>
            <w:tcBorders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B07468" w14:textId="77777777" w:rsidR="0054400B" w:rsidRPr="00E3720C" w:rsidRDefault="0054400B" w:rsidP="00E372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WYSZCZEGÓLNIENIE</w:t>
            </w:r>
          </w:p>
        </w:tc>
        <w:tc>
          <w:tcPr>
            <w:tcW w:w="2979" w:type="dxa"/>
            <w:gridSpan w:val="3"/>
            <w:vMerge w:val="restart"/>
            <w:tcBorders>
              <w:left w:val="single" w:sz="4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8" w:type="dxa"/>
            </w:tcMar>
            <w:vAlign w:val="center"/>
          </w:tcPr>
          <w:p w14:paraId="5A82EBD1" w14:textId="5C5C33DB" w:rsidR="0054400B" w:rsidRPr="00E3720C" w:rsidRDefault="0054400B" w:rsidP="00ED77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Ogółem</w:t>
            </w:r>
          </w:p>
        </w:tc>
        <w:tc>
          <w:tcPr>
            <w:tcW w:w="2982" w:type="dxa"/>
            <w:gridSpan w:val="3"/>
            <w:tcBorders>
              <w:left w:val="single" w:sz="4" w:space="0" w:color="001D77"/>
              <w:bottom w:val="single" w:sz="4" w:space="0" w:color="001D77"/>
            </w:tcBorders>
            <w:vAlign w:val="center"/>
          </w:tcPr>
          <w:p w14:paraId="054AF8AB" w14:textId="6136D6FA" w:rsidR="0054400B" w:rsidRPr="00E3720C" w:rsidRDefault="0054400B" w:rsidP="00ED77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W tym międzynarodowy obrót morski </w:t>
            </w:r>
            <w:r>
              <w:rPr>
                <w:sz w:val="16"/>
                <w:szCs w:val="16"/>
              </w:rPr>
              <w:br/>
            </w:r>
            <w:r w:rsidRPr="00E3720C">
              <w:rPr>
                <w:sz w:val="16"/>
                <w:szCs w:val="16"/>
              </w:rPr>
              <w:t>w tys. ton</w:t>
            </w:r>
          </w:p>
        </w:tc>
      </w:tr>
      <w:tr w:rsidR="0002006E" w:rsidRPr="00E3720C" w14:paraId="60426C35" w14:textId="77777777" w:rsidTr="00EB3465">
        <w:trPr>
          <w:trHeight w:val="336"/>
        </w:trPr>
        <w:tc>
          <w:tcPr>
            <w:tcW w:w="1669" w:type="dxa"/>
            <w:vMerge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17D6C82" w14:textId="77777777" w:rsidR="0054400B" w:rsidRPr="00E3720C" w:rsidRDefault="0054400B" w:rsidP="00ED77C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79" w:type="dxa"/>
            <w:gridSpan w:val="3"/>
            <w:vMerge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A4FA0BF" w14:textId="77777777" w:rsidR="0054400B" w:rsidRPr="00E3720C" w:rsidRDefault="0054400B" w:rsidP="00ED77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4ADA1853" w14:textId="77777777" w:rsidR="0054400B" w:rsidRPr="00E3720C" w:rsidRDefault="0054400B" w:rsidP="005440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razem</w:t>
            </w:r>
          </w:p>
        </w:tc>
        <w:tc>
          <w:tcPr>
            <w:tcW w:w="994" w:type="dxa"/>
            <w:vMerge w:val="restart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2BE41117" w14:textId="77777777" w:rsidR="0054400B" w:rsidRPr="00E3720C" w:rsidRDefault="0054400B" w:rsidP="00ED77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wyładunek </w:t>
            </w:r>
            <w:r w:rsidRPr="00E3720C">
              <w:rPr>
                <w:sz w:val="16"/>
                <w:szCs w:val="16"/>
              </w:rPr>
              <w:br/>
              <w:t>(przywóz)</w:t>
            </w:r>
          </w:p>
        </w:tc>
        <w:tc>
          <w:tcPr>
            <w:tcW w:w="99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677074EC" w14:textId="77777777" w:rsidR="0054400B" w:rsidRPr="00E3720C" w:rsidRDefault="0054400B" w:rsidP="00ED77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załadunek </w:t>
            </w:r>
            <w:r w:rsidRPr="00E3720C">
              <w:rPr>
                <w:sz w:val="16"/>
                <w:szCs w:val="16"/>
              </w:rPr>
              <w:br/>
              <w:t>(wywóz)</w:t>
            </w:r>
          </w:p>
        </w:tc>
      </w:tr>
      <w:tr w:rsidR="0002006E" w:rsidRPr="00E3720C" w14:paraId="011AEDFA" w14:textId="77777777" w:rsidTr="00EB3465">
        <w:trPr>
          <w:trHeight w:val="247"/>
        </w:trPr>
        <w:tc>
          <w:tcPr>
            <w:tcW w:w="1669" w:type="dxa"/>
            <w:vMerge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6F3E0B5C" w14:textId="77777777" w:rsidR="0054400B" w:rsidRPr="00E3720C" w:rsidRDefault="0054400B" w:rsidP="00ED77C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3A46CE05" w14:textId="77777777" w:rsidR="0054400B" w:rsidRPr="00E3720C" w:rsidRDefault="0054400B" w:rsidP="00ED77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w tys. ton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495A6A8F" w14:textId="422A3741" w:rsidR="0054400B" w:rsidRPr="00E3720C" w:rsidRDefault="00EB3465" w:rsidP="00ED77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</w:t>
            </w:r>
            <w:r w:rsidR="0054400B" w:rsidRPr="00E3720C">
              <w:rPr>
                <w:sz w:val="16"/>
                <w:szCs w:val="16"/>
              </w:rPr>
              <w:t>%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48FE7EF0" w14:textId="77777777" w:rsidR="0054400B" w:rsidRPr="00E3720C" w:rsidRDefault="0054400B" w:rsidP="00ED77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2016=100</w:t>
            </w:r>
          </w:p>
        </w:tc>
        <w:tc>
          <w:tcPr>
            <w:tcW w:w="993" w:type="dxa"/>
            <w:vMerge/>
            <w:tcBorders>
              <w:top w:val="single" w:sz="2" w:space="0" w:color="003ACB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7DE91F36" w14:textId="77777777" w:rsidR="0054400B" w:rsidRPr="00E3720C" w:rsidRDefault="0054400B" w:rsidP="00ED77C7">
            <w:pPr>
              <w:spacing w:after="0" w:line="240" w:lineRule="auto"/>
              <w:jc w:val="center"/>
              <w:rPr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2" w:space="0" w:color="003ACB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735F5C17" w14:textId="77777777" w:rsidR="0054400B" w:rsidRPr="00E3720C" w:rsidRDefault="0054400B" w:rsidP="00ED77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2C5CD9C4" w14:textId="77777777" w:rsidR="0054400B" w:rsidRPr="00E3720C" w:rsidRDefault="0054400B" w:rsidP="00ED77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006E" w:rsidRPr="00E3720C" w14:paraId="7866B005" w14:textId="77777777" w:rsidTr="00EB3465">
        <w:trPr>
          <w:trHeight w:val="320"/>
        </w:trPr>
        <w:tc>
          <w:tcPr>
            <w:tcW w:w="1669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60" w:type="dxa"/>
              <w:right w:w="57" w:type="dxa"/>
            </w:tcMar>
            <w:vAlign w:val="center"/>
          </w:tcPr>
          <w:p w14:paraId="01284506" w14:textId="77777777" w:rsidR="00733FAF" w:rsidRPr="00E3720C" w:rsidRDefault="00733FAF" w:rsidP="00FF0886">
            <w:pPr>
              <w:ind w:left="57"/>
              <w:rPr>
                <w:b/>
                <w:sz w:val="16"/>
                <w:szCs w:val="16"/>
              </w:rPr>
            </w:pPr>
            <w:r w:rsidRPr="00E3720C">
              <w:rPr>
                <w:b/>
                <w:sz w:val="16"/>
                <w:szCs w:val="16"/>
              </w:rPr>
              <w:t xml:space="preserve">OGÓŁEM </w:t>
            </w:r>
          </w:p>
        </w:tc>
        <w:tc>
          <w:tcPr>
            <w:tcW w:w="99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ECA950" w14:textId="77777777" w:rsidR="00733FAF" w:rsidRPr="00E3720C" w:rsidRDefault="00733FAF" w:rsidP="0054400B">
            <w:pPr>
              <w:jc w:val="right"/>
              <w:rPr>
                <w:b/>
                <w:sz w:val="16"/>
                <w:szCs w:val="16"/>
              </w:rPr>
            </w:pPr>
            <w:r w:rsidRPr="00E3720C">
              <w:rPr>
                <w:b/>
                <w:sz w:val="16"/>
                <w:szCs w:val="16"/>
              </w:rPr>
              <w:t>78436,5</w:t>
            </w:r>
          </w:p>
        </w:tc>
        <w:tc>
          <w:tcPr>
            <w:tcW w:w="99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2280E89" w14:textId="77777777" w:rsidR="00733FAF" w:rsidRPr="00E3720C" w:rsidRDefault="00733FAF" w:rsidP="0054400B">
            <w:pPr>
              <w:jc w:val="right"/>
              <w:rPr>
                <w:b/>
                <w:sz w:val="16"/>
                <w:szCs w:val="16"/>
              </w:rPr>
            </w:pPr>
            <w:r w:rsidRPr="00E3720C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99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C245E7" w14:textId="77777777" w:rsidR="00733FAF" w:rsidRPr="00E3720C" w:rsidRDefault="00733FAF" w:rsidP="00E3164E">
            <w:pPr>
              <w:ind w:right="57"/>
              <w:jc w:val="right"/>
              <w:rPr>
                <w:b/>
                <w:sz w:val="16"/>
                <w:szCs w:val="16"/>
              </w:rPr>
            </w:pPr>
            <w:r w:rsidRPr="00E3720C">
              <w:rPr>
                <w:b/>
                <w:sz w:val="16"/>
                <w:szCs w:val="16"/>
              </w:rPr>
              <w:t>107,6</w:t>
            </w:r>
          </w:p>
        </w:tc>
        <w:tc>
          <w:tcPr>
            <w:tcW w:w="993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90083A5" w14:textId="77777777" w:rsidR="00733FAF" w:rsidRPr="00E3720C" w:rsidRDefault="00733FAF" w:rsidP="0054400B">
            <w:pPr>
              <w:jc w:val="right"/>
              <w:rPr>
                <w:b/>
                <w:sz w:val="16"/>
                <w:szCs w:val="16"/>
              </w:rPr>
            </w:pPr>
            <w:r w:rsidRPr="00E3720C">
              <w:rPr>
                <w:b/>
                <w:sz w:val="16"/>
                <w:szCs w:val="16"/>
              </w:rPr>
              <w:t>75892,4</w:t>
            </w:r>
          </w:p>
        </w:tc>
        <w:tc>
          <w:tcPr>
            <w:tcW w:w="99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C71CFF" w14:textId="77777777" w:rsidR="00733FAF" w:rsidRPr="00E3720C" w:rsidRDefault="00733FAF" w:rsidP="0054400B">
            <w:pPr>
              <w:jc w:val="right"/>
              <w:rPr>
                <w:b/>
                <w:sz w:val="16"/>
                <w:szCs w:val="16"/>
              </w:rPr>
            </w:pPr>
            <w:r w:rsidRPr="00E3720C">
              <w:rPr>
                <w:b/>
                <w:sz w:val="16"/>
                <w:szCs w:val="16"/>
              </w:rPr>
              <w:t>47561,4</w:t>
            </w:r>
          </w:p>
        </w:tc>
        <w:tc>
          <w:tcPr>
            <w:tcW w:w="99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8B0241F" w14:textId="77777777" w:rsidR="00733FAF" w:rsidRPr="00E3720C" w:rsidRDefault="00733FAF" w:rsidP="0054400B">
            <w:pPr>
              <w:jc w:val="right"/>
              <w:rPr>
                <w:b/>
                <w:sz w:val="16"/>
                <w:szCs w:val="16"/>
              </w:rPr>
            </w:pPr>
            <w:r w:rsidRPr="00E3720C">
              <w:rPr>
                <w:b/>
                <w:sz w:val="16"/>
                <w:szCs w:val="16"/>
              </w:rPr>
              <w:t>28331,0</w:t>
            </w:r>
          </w:p>
        </w:tc>
      </w:tr>
      <w:tr w:rsidR="0002006E" w:rsidRPr="00E3720C" w14:paraId="38C7B5E3" w14:textId="77777777" w:rsidTr="00EB3465">
        <w:trPr>
          <w:trHeight w:val="60"/>
        </w:trPr>
        <w:tc>
          <w:tcPr>
            <w:tcW w:w="16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167BAC33" w14:textId="77777777" w:rsidR="00733FAF" w:rsidRPr="00E3720C" w:rsidRDefault="00733FAF" w:rsidP="0054400B">
            <w:pPr>
              <w:ind w:left="352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w tym: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189E816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2995960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06995C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8361DF5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F284167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66200DB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</w:p>
        </w:tc>
      </w:tr>
      <w:tr w:rsidR="0002006E" w:rsidRPr="00E3720C" w14:paraId="54037984" w14:textId="77777777" w:rsidTr="00EB3465">
        <w:trPr>
          <w:trHeight w:val="60"/>
        </w:trPr>
        <w:tc>
          <w:tcPr>
            <w:tcW w:w="16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6099A79F" w14:textId="77777777" w:rsidR="00733FAF" w:rsidRPr="00E3720C" w:rsidRDefault="00733FAF" w:rsidP="0054400B">
            <w:pPr>
              <w:ind w:left="176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Gdańsk 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1C056A8" w14:textId="77777777" w:rsidR="00733FAF" w:rsidRPr="00E3720C" w:rsidRDefault="00733FAF" w:rsidP="00FF0886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34004,6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AC920FB" w14:textId="72B6E6BC" w:rsidR="00733FAF" w:rsidRPr="00E3720C" w:rsidRDefault="00733FAF" w:rsidP="00EB3465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43,</w:t>
            </w:r>
            <w:r w:rsidR="00EB3465">
              <w:rPr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030EA3" w14:textId="77777777" w:rsidR="00733FAF" w:rsidRPr="00E3720C" w:rsidRDefault="00733FAF" w:rsidP="00FF0886">
            <w:pPr>
              <w:ind w:right="57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107,7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553858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33551,8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5F3321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21874,4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394470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11677,4</w:t>
            </w:r>
          </w:p>
        </w:tc>
      </w:tr>
      <w:tr w:rsidR="0002006E" w:rsidRPr="00E3720C" w14:paraId="0AABA4C3" w14:textId="77777777" w:rsidTr="00EB3465">
        <w:trPr>
          <w:trHeight w:val="60"/>
        </w:trPr>
        <w:tc>
          <w:tcPr>
            <w:tcW w:w="16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2459AE79" w14:textId="77777777" w:rsidR="00733FAF" w:rsidRPr="00E3720C" w:rsidRDefault="00733FAF" w:rsidP="0054400B">
            <w:pPr>
              <w:ind w:left="176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Gdynia 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F87128E" w14:textId="77777777" w:rsidR="00733FAF" w:rsidRPr="00E3720C" w:rsidRDefault="00733FAF" w:rsidP="00FF0886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18662,1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BDF86B6" w14:textId="77777777" w:rsidR="00733FAF" w:rsidRPr="00E3720C" w:rsidRDefault="00733FAF" w:rsidP="00FF0886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23,8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3FC5A3" w14:textId="77777777" w:rsidR="00733FAF" w:rsidRPr="00E3720C" w:rsidRDefault="00733FAF" w:rsidP="00FF0886">
            <w:pPr>
              <w:ind w:right="57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105,1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8DF008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18265,5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63E3960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10342,3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2BE2E2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7923,2</w:t>
            </w:r>
          </w:p>
        </w:tc>
      </w:tr>
      <w:tr w:rsidR="0002006E" w:rsidRPr="00E3720C" w14:paraId="770162B6" w14:textId="77777777" w:rsidTr="00EB3465">
        <w:trPr>
          <w:trHeight w:val="60"/>
        </w:trPr>
        <w:tc>
          <w:tcPr>
            <w:tcW w:w="16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75DC8A34" w14:textId="77777777" w:rsidR="00733FAF" w:rsidRPr="00E3720C" w:rsidRDefault="00733FAF" w:rsidP="0054400B">
            <w:pPr>
              <w:ind w:left="176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Szczecin 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8AEE407" w14:textId="77777777" w:rsidR="00733FAF" w:rsidRPr="00E3720C" w:rsidRDefault="00733FAF" w:rsidP="00FF0886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8747,2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86EB330" w14:textId="459319E0" w:rsidR="00733FAF" w:rsidRPr="00E3720C" w:rsidRDefault="00733FAF" w:rsidP="00EB3465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11,</w:t>
            </w:r>
            <w:r w:rsidR="00EB3465">
              <w:rPr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DD1FB1" w14:textId="77777777" w:rsidR="00733FAF" w:rsidRPr="00E3720C" w:rsidRDefault="00733FAF" w:rsidP="00FF0886">
            <w:pPr>
              <w:ind w:right="57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98,2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3158851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7885,3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1B5C0D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5413,8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A72349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2471,5</w:t>
            </w:r>
          </w:p>
        </w:tc>
      </w:tr>
      <w:tr w:rsidR="0002006E" w:rsidRPr="00E3720C" w14:paraId="6B97C722" w14:textId="77777777" w:rsidTr="00EB3465">
        <w:trPr>
          <w:trHeight w:val="60"/>
        </w:trPr>
        <w:tc>
          <w:tcPr>
            <w:tcW w:w="16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0B34CCFE" w14:textId="77777777" w:rsidR="00733FAF" w:rsidRPr="00E3720C" w:rsidRDefault="00733FAF" w:rsidP="0054400B">
            <w:pPr>
              <w:ind w:left="176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Świnoujście 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3A8DCE8" w14:textId="77777777" w:rsidR="00733FAF" w:rsidRPr="00E3720C" w:rsidRDefault="00733FAF" w:rsidP="00FF0886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14715,6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2F5F57" w14:textId="77777777" w:rsidR="00733FAF" w:rsidRPr="00E3720C" w:rsidRDefault="00733FAF" w:rsidP="00FF0886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18,8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6942C8" w14:textId="77777777" w:rsidR="00733FAF" w:rsidRPr="00E3720C" w:rsidRDefault="00733FAF" w:rsidP="00FF0886">
            <w:pPr>
              <w:ind w:right="57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117,0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533B2A6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13908,8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B5950CF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8257,7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C7E127A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5651,1</w:t>
            </w:r>
          </w:p>
        </w:tc>
      </w:tr>
      <w:tr w:rsidR="0002006E" w:rsidRPr="00E3720C" w14:paraId="1BBE49BD" w14:textId="77777777" w:rsidTr="00EB3465">
        <w:trPr>
          <w:trHeight w:val="60"/>
        </w:trPr>
        <w:tc>
          <w:tcPr>
            <w:tcW w:w="16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38BF4403" w14:textId="77777777" w:rsidR="00733FAF" w:rsidRPr="00E3720C" w:rsidRDefault="00733FAF" w:rsidP="0054400B">
            <w:pPr>
              <w:ind w:left="176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Police 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A0E6DB" w14:textId="77777777" w:rsidR="00733FAF" w:rsidRPr="00E3720C" w:rsidRDefault="00733FAF" w:rsidP="00FF0886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1852,0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3C52923" w14:textId="77777777" w:rsidR="00733FAF" w:rsidRPr="00E3720C" w:rsidRDefault="00733FAF" w:rsidP="00FF0886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2,4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DC80BCB" w14:textId="77777777" w:rsidR="00733FAF" w:rsidRPr="00E3720C" w:rsidRDefault="00733FAF" w:rsidP="00FF0886">
            <w:pPr>
              <w:ind w:right="57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106,5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7929B0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1845,2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9410E98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1459,3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FD9A5E6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385,9</w:t>
            </w:r>
          </w:p>
        </w:tc>
      </w:tr>
      <w:tr w:rsidR="0002006E" w:rsidRPr="00E3720C" w14:paraId="54CAF909" w14:textId="77777777" w:rsidTr="00B45F4C">
        <w:trPr>
          <w:trHeight w:val="20"/>
        </w:trPr>
        <w:tc>
          <w:tcPr>
            <w:tcW w:w="16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6E1FA1B0" w14:textId="77777777" w:rsidR="00733FAF" w:rsidRPr="00E3720C" w:rsidRDefault="00733FAF" w:rsidP="00FB393A">
            <w:pPr>
              <w:ind w:left="57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Z ogółem: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8AC876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D392385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147830" w14:textId="77777777" w:rsidR="00733FAF" w:rsidRPr="00E3720C" w:rsidRDefault="00733FAF" w:rsidP="00FF0886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0539F3B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107374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29D485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</w:p>
        </w:tc>
      </w:tr>
      <w:tr w:rsidR="0002006E" w:rsidRPr="00E3720C" w14:paraId="473BF453" w14:textId="77777777" w:rsidTr="00EB3465">
        <w:trPr>
          <w:trHeight w:val="60"/>
        </w:trPr>
        <w:tc>
          <w:tcPr>
            <w:tcW w:w="16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09C0BEE4" w14:textId="4F6C7C9E" w:rsidR="00733FAF" w:rsidRPr="00E3720C" w:rsidRDefault="00733FAF" w:rsidP="00A003F6">
            <w:pPr>
              <w:ind w:left="176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masowe ciekłe  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267E487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21377,3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6B6F59F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27,2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F9A1CA" w14:textId="77777777" w:rsidR="00733FAF" w:rsidRPr="00E3720C" w:rsidRDefault="00733FAF" w:rsidP="00FF0886">
            <w:pPr>
              <w:ind w:right="57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111,9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AC091BC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19335,9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A39A7C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13683,8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76A61EF" w14:textId="77777777" w:rsidR="00733FAF" w:rsidRPr="00E3720C" w:rsidRDefault="00733FAF" w:rsidP="0054400B">
            <w:pPr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5652,1</w:t>
            </w:r>
          </w:p>
        </w:tc>
      </w:tr>
    </w:tbl>
    <w:p w14:paraId="1F564930" w14:textId="77777777" w:rsidR="00EB3465" w:rsidRDefault="00EB3465" w:rsidP="00D52620"/>
    <w:p w14:paraId="6C9E3EE1" w14:textId="77777777" w:rsidR="00950FD0" w:rsidRDefault="00950FD0" w:rsidP="00D52620"/>
    <w:p w14:paraId="05D21102" w14:textId="4C427993" w:rsidR="00EB3465" w:rsidRDefault="00EB3465" w:rsidP="00EB3465">
      <w:pPr>
        <w:pStyle w:val="tytuwykresu"/>
        <w:ind w:left="822" w:hanging="822"/>
        <w:rPr>
          <w:color w:val="002060"/>
          <w:shd w:val="clear" w:color="auto" w:fill="FFFFFF"/>
        </w:rPr>
      </w:pPr>
      <w:r>
        <w:rPr>
          <w:color w:val="002060"/>
        </w:rPr>
        <w:lastRenderedPageBreak/>
        <w:t>Tablica 3</w:t>
      </w:r>
      <w:r w:rsidRPr="00E454FE">
        <w:rPr>
          <w:color w:val="002060"/>
        </w:rPr>
        <w:t>.</w:t>
      </w:r>
      <w:r w:rsidRPr="00E454FE">
        <w:rPr>
          <w:color w:val="002060"/>
          <w:shd w:val="clear" w:color="auto" w:fill="FFFFFF"/>
        </w:rPr>
        <w:t xml:space="preserve"> </w:t>
      </w:r>
      <w:r>
        <w:rPr>
          <w:color w:val="002060"/>
          <w:shd w:val="clear" w:color="auto" w:fill="FFFFFF"/>
        </w:rPr>
        <w:t xml:space="preserve">Obroty ładunkowe w portach morskich według relacji, wybranych portów i grup </w:t>
      </w:r>
      <w:r>
        <w:rPr>
          <w:color w:val="002060"/>
          <w:shd w:val="clear" w:color="auto" w:fill="FFFFFF"/>
        </w:rPr>
        <w:br/>
        <w:t>ładunkowych w 2017 r.   (dok.)</w:t>
      </w:r>
    </w:p>
    <w:tbl>
      <w:tblPr>
        <w:tblW w:w="7630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9"/>
        <w:gridCol w:w="991"/>
        <w:gridCol w:w="994"/>
        <w:gridCol w:w="994"/>
        <w:gridCol w:w="993"/>
        <w:gridCol w:w="994"/>
        <w:gridCol w:w="995"/>
      </w:tblGrid>
      <w:tr w:rsidR="00EB3465" w:rsidRPr="00E3720C" w14:paraId="5425D1E9" w14:textId="77777777" w:rsidTr="001732E9">
        <w:trPr>
          <w:trHeight w:val="452"/>
        </w:trPr>
        <w:tc>
          <w:tcPr>
            <w:tcW w:w="1669" w:type="dxa"/>
            <w:vMerge w:val="restart"/>
            <w:tcBorders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6E33A9D" w14:textId="77777777" w:rsidR="00EB3465" w:rsidRPr="00E3720C" w:rsidRDefault="00EB3465" w:rsidP="007E61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WYSZCZEGÓLNIENIE</w:t>
            </w:r>
          </w:p>
        </w:tc>
        <w:tc>
          <w:tcPr>
            <w:tcW w:w="2979" w:type="dxa"/>
            <w:gridSpan w:val="3"/>
            <w:vMerge w:val="restart"/>
            <w:tcBorders>
              <w:left w:val="single" w:sz="4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8" w:type="dxa"/>
            </w:tcMar>
            <w:vAlign w:val="center"/>
          </w:tcPr>
          <w:p w14:paraId="364C7E6A" w14:textId="77777777" w:rsidR="00EB3465" w:rsidRPr="00E3720C" w:rsidRDefault="00EB3465" w:rsidP="007E61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Ogółem</w:t>
            </w:r>
          </w:p>
        </w:tc>
        <w:tc>
          <w:tcPr>
            <w:tcW w:w="2982" w:type="dxa"/>
            <w:gridSpan w:val="3"/>
            <w:tcBorders>
              <w:left w:val="single" w:sz="4" w:space="0" w:color="001D77"/>
              <w:bottom w:val="single" w:sz="4" w:space="0" w:color="001D77"/>
            </w:tcBorders>
            <w:vAlign w:val="center"/>
          </w:tcPr>
          <w:p w14:paraId="2F9A7922" w14:textId="77777777" w:rsidR="00EB3465" w:rsidRPr="00E3720C" w:rsidRDefault="00EB3465" w:rsidP="007E61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W tym międzynarodowy obrót morski </w:t>
            </w:r>
            <w:r>
              <w:rPr>
                <w:sz w:val="16"/>
                <w:szCs w:val="16"/>
              </w:rPr>
              <w:br/>
            </w:r>
            <w:r w:rsidRPr="00E3720C">
              <w:rPr>
                <w:sz w:val="16"/>
                <w:szCs w:val="16"/>
              </w:rPr>
              <w:t>w tys. ton</w:t>
            </w:r>
          </w:p>
        </w:tc>
      </w:tr>
      <w:tr w:rsidR="00EB3465" w:rsidRPr="00E3720C" w14:paraId="4CCE402A" w14:textId="77777777" w:rsidTr="007E616D">
        <w:trPr>
          <w:trHeight w:val="336"/>
        </w:trPr>
        <w:tc>
          <w:tcPr>
            <w:tcW w:w="1669" w:type="dxa"/>
            <w:vMerge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9F2B933" w14:textId="77777777" w:rsidR="00EB3465" w:rsidRPr="00E3720C" w:rsidRDefault="00EB3465" w:rsidP="007E616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79" w:type="dxa"/>
            <w:gridSpan w:val="3"/>
            <w:vMerge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FB7C665" w14:textId="77777777" w:rsidR="00EB3465" w:rsidRPr="00E3720C" w:rsidRDefault="00EB3465" w:rsidP="007E61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48430DF9" w14:textId="77777777" w:rsidR="00EB3465" w:rsidRPr="00E3720C" w:rsidRDefault="00EB3465" w:rsidP="007E61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razem</w:t>
            </w:r>
          </w:p>
        </w:tc>
        <w:tc>
          <w:tcPr>
            <w:tcW w:w="994" w:type="dxa"/>
            <w:vMerge w:val="restart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4F7BD7E8" w14:textId="77777777" w:rsidR="00EB3465" w:rsidRPr="00E3720C" w:rsidRDefault="00EB3465" w:rsidP="007E61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wyładunek </w:t>
            </w:r>
            <w:r w:rsidRPr="00E3720C">
              <w:rPr>
                <w:sz w:val="16"/>
                <w:szCs w:val="16"/>
              </w:rPr>
              <w:br/>
              <w:t>(przywóz)</w:t>
            </w:r>
          </w:p>
        </w:tc>
        <w:tc>
          <w:tcPr>
            <w:tcW w:w="99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5D16BFF0" w14:textId="77777777" w:rsidR="00EB3465" w:rsidRPr="00E3720C" w:rsidRDefault="00EB3465" w:rsidP="007E61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załadunek </w:t>
            </w:r>
            <w:r w:rsidRPr="00E3720C">
              <w:rPr>
                <w:sz w:val="16"/>
                <w:szCs w:val="16"/>
              </w:rPr>
              <w:br/>
              <w:t>(wywóz)</w:t>
            </w:r>
          </w:p>
        </w:tc>
      </w:tr>
      <w:tr w:rsidR="00EB3465" w:rsidRPr="00E3720C" w14:paraId="11D7D014" w14:textId="77777777" w:rsidTr="007E616D">
        <w:trPr>
          <w:trHeight w:val="247"/>
        </w:trPr>
        <w:tc>
          <w:tcPr>
            <w:tcW w:w="1669" w:type="dxa"/>
            <w:vMerge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1F806D44" w14:textId="77777777" w:rsidR="00EB3465" w:rsidRPr="00E3720C" w:rsidRDefault="00EB3465" w:rsidP="007E616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1CEC93A9" w14:textId="77777777" w:rsidR="00EB3465" w:rsidRPr="00E3720C" w:rsidRDefault="00EB3465" w:rsidP="007E61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w tys. ton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3AE97896" w14:textId="77777777" w:rsidR="00EB3465" w:rsidRPr="00E3720C" w:rsidRDefault="00EB3465" w:rsidP="007E61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</w:t>
            </w:r>
            <w:r w:rsidRPr="00E3720C">
              <w:rPr>
                <w:sz w:val="16"/>
                <w:szCs w:val="16"/>
              </w:rPr>
              <w:t>%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29C3E331" w14:textId="77777777" w:rsidR="00EB3465" w:rsidRPr="00E3720C" w:rsidRDefault="00EB3465" w:rsidP="007E61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2016=100</w:t>
            </w:r>
          </w:p>
        </w:tc>
        <w:tc>
          <w:tcPr>
            <w:tcW w:w="993" w:type="dxa"/>
            <w:vMerge/>
            <w:tcBorders>
              <w:top w:val="single" w:sz="2" w:space="0" w:color="003ACB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5AEF9A54" w14:textId="77777777" w:rsidR="00EB3465" w:rsidRPr="00E3720C" w:rsidRDefault="00EB3465" w:rsidP="007E616D">
            <w:pPr>
              <w:spacing w:after="0" w:line="240" w:lineRule="auto"/>
              <w:jc w:val="center"/>
              <w:rPr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2" w:space="0" w:color="003ACB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350065F4" w14:textId="77777777" w:rsidR="00EB3465" w:rsidRPr="00E3720C" w:rsidRDefault="00EB3465" w:rsidP="007E61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tcMar>
              <w:top w:w="85" w:type="dxa"/>
              <w:left w:w="23" w:type="dxa"/>
              <w:bottom w:w="85" w:type="dxa"/>
              <w:right w:w="23" w:type="dxa"/>
            </w:tcMar>
            <w:vAlign w:val="center"/>
          </w:tcPr>
          <w:p w14:paraId="6B540885" w14:textId="77777777" w:rsidR="00EB3465" w:rsidRPr="00E3720C" w:rsidRDefault="00EB3465" w:rsidP="007E61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006E" w:rsidRPr="00E3720C" w14:paraId="023D718B" w14:textId="77777777" w:rsidTr="00EB3465">
        <w:trPr>
          <w:trHeight w:val="60"/>
        </w:trPr>
        <w:tc>
          <w:tcPr>
            <w:tcW w:w="16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62190092" w14:textId="0DCEBE70" w:rsidR="00733FAF" w:rsidRPr="00E3720C" w:rsidRDefault="00733FAF" w:rsidP="002D1FAB">
            <w:pPr>
              <w:spacing w:before="80" w:after="80"/>
              <w:ind w:left="352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w tym ropa naftowa i produkty </w:t>
            </w:r>
            <w:r w:rsidR="00A003F6">
              <w:rPr>
                <w:sz w:val="16"/>
                <w:szCs w:val="16"/>
              </w:rPr>
              <w:br/>
            </w:r>
            <w:r w:rsidRPr="00E3720C">
              <w:rPr>
                <w:sz w:val="16"/>
                <w:szCs w:val="16"/>
              </w:rPr>
              <w:t>z ropy naftowej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37DADF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17666,8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DD48431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22,5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E003EB" w14:textId="77777777" w:rsidR="00733FAF" w:rsidRPr="00E3720C" w:rsidRDefault="00733FAF" w:rsidP="002D1FAB">
            <w:pPr>
              <w:spacing w:before="80" w:after="80"/>
              <w:ind w:right="57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105,4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035073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15641,4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F320BD7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11361,1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DFD1C8F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4280,3</w:t>
            </w:r>
          </w:p>
        </w:tc>
      </w:tr>
      <w:tr w:rsidR="0002006E" w:rsidRPr="00E3720C" w14:paraId="13D33BAF" w14:textId="77777777" w:rsidTr="00EB3465">
        <w:trPr>
          <w:trHeight w:val="60"/>
        </w:trPr>
        <w:tc>
          <w:tcPr>
            <w:tcW w:w="16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0A39A1F0" w14:textId="0FF5A081" w:rsidR="00733FAF" w:rsidRPr="00E3720C" w:rsidRDefault="00733FAF" w:rsidP="002D1FAB">
            <w:pPr>
              <w:spacing w:before="80" w:after="80"/>
              <w:ind w:left="176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masowe suche 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0062FC2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26325,2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862FF74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33,6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EEFBD4" w14:textId="77777777" w:rsidR="00733FAF" w:rsidRPr="00E3720C" w:rsidRDefault="00733FAF" w:rsidP="002D1FAB">
            <w:pPr>
              <w:spacing w:before="80" w:after="80"/>
              <w:ind w:right="57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99,4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33FC311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25862,4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2B2EDC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17817,8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B14C92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8044,6</w:t>
            </w:r>
          </w:p>
        </w:tc>
      </w:tr>
      <w:tr w:rsidR="0002006E" w:rsidRPr="00E3720C" w14:paraId="49D8BE0C" w14:textId="77777777" w:rsidTr="00EB3465">
        <w:trPr>
          <w:trHeight w:val="60"/>
        </w:trPr>
        <w:tc>
          <w:tcPr>
            <w:tcW w:w="16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29A564B9" w14:textId="3F8E8E07" w:rsidR="00733FAF" w:rsidRPr="00E3720C" w:rsidRDefault="00733FAF" w:rsidP="002D1FAB">
            <w:pPr>
              <w:spacing w:before="80" w:after="80"/>
              <w:ind w:left="352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w tym: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915E96D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8A8CCF1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ECB2B4B" w14:textId="77777777" w:rsidR="00733FAF" w:rsidRPr="00E3720C" w:rsidRDefault="00733FAF" w:rsidP="002D1FAB">
            <w:pPr>
              <w:spacing w:before="80" w:after="80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348ABBF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5F18D83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ECEAD3D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02006E" w:rsidRPr="00E3720C" w14:paraId="62FB10BF" w14:textId="77777777" w:rsidTr="00EB3465">
        <w:trPr>
          <w:trHeight w:val="60"/>
        </w:trPr>
        <w:tc>
          <w:tcPr>
            <w:tcW w:w="16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1AFFB7BD" w14:textId="7367559A" w:rsidR="00733FAF" w:rsidRPr="00E3720C" w:rsidRDefault="00733FAF" w:rsidP="002D1FAB">
            <w:pPr>
              <w:spacing w:before="80" w:after="80"/>
              <w:ind w:left="352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rudy i złom 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F389E48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2979,8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A1D1B15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3,8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A4AFD2" w14:textId="77777777" w:rsidR="00733FAF" w:rsidRPr="00E3720C" w:rsidRDefault="00733FAF" w:rsidP="002D1FAB">
            <w:pPr>
              <w:spacing w:before="80" w:after="80"/>
              <w:ind w:right="57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135,2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F9F828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2978,8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9B213D0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2695,5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FAEE104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283,2</w:t>
            </w:r>
          </w:p>
        </w:tc>
      </w:tr>
      <w:tr w:rsidR="0002006E" w:rsidRPr="00E3720C" w14:paraId="6D1082B4" w14:textId="77777777" w:rsidTr="00EB3465">
        <w:trPr>
          <w:trHeight w:val="60"/>
        </w:trPr>
        <w:tc>
          <w:tcPr>
            <w:tcW w:w="16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54BE555D" w14:textId="5D1B25F1" w:rsidR="00733FAF" w:rsidRPr="00E3720C" w:rsidRDefault="00733FAF" w:rsidP="002D1FAB">
            <w:pPr>
              <w:spacing w:before="80" w:after="80"/>
              <w:ind w:left="352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węgiel i koks 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4DDB2CB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9157,9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820DFB3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11,7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32BA95" w14:textId="77777777" w:rsidR="00733FAF" w:rsidRPr="00E3720C" w:rsidRDefault="00733FAF" w:rsidP="002D1FAB">
            <w:pPr>
              <w:spacing w:before="80" w:after="80"/>
              <w:ind w:right="57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103,4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52CB6D4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9115,2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F6EAE8B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6773,3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42AE7EF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2342,0</w:t>
            </w:r>
          </w:p>
        </w:tc>
      </w:tr>
      <w:tr w:rsidR="0002006E" w:rsidRPr="00E3720C" w14:paraId="0C6C49D9" w14:textId="77777777" w:rsidTr="00EB3465">
        <w:trPr>
          <w:trHeight w:val="60"/>
        </w:trPr>
        <w:tc>
          <w:tcPr>
            <w:tcW w:w="16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2D732D27" w14:textId="77777777" w:rsidR="00733FAF" w:rsidRPr="00E3720C" w:rsidRDefault="00733FAF" w:rsidP="002D1FAB">
            <w:pPr>
              <w:spacing w:before="80" w:after="80"/>
              <w:ind w:left="57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kontenery duże 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697EB17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17149,1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D22947D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21,9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A77606" w14:textId="77777777" w:rsidR="00733FAF" w:rsidRPr="00E3720C" w:rsidRDefault="00733FAF" w:rsidP="002D1FAB">
            <w:pPr>
              <w:spacing w:before="80" w:after="80"/>
              <w:ind w:right="57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115,6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D678C56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17142,2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87F9602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8452,8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1AAB19B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8689,4</w:t>
            </w:r>
          </w:p>
        </w:tc>
      </w:tr>
      <w:tr w:rsidR="0002006E" w:rsidRPr="00E3720C" w14:paraId="6E63CDA4" w14:textId="77777777" w:rsidTr="00EB3465">
        <w:trPr>
          <w:trHeight w:val="60"/>
        </w:trPr>
        <w:tc>
          <w:tcPr>
            <w:tcW w:w="16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3159C8B3" w14:textId="77777777" w:rsidR="00733FAF" w:rsidRPr="00E3720C" w:rsidRDefault="00733FAF" w:rsidP="002D1FAB">
            <w:pPr>
              <w:spacing w:before="80" w:after="80"/>
              <w:ind w:left="57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ładunki toczne  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C7554B5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8928,4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3F7E9B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11,4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E8D02F" w14:textId="77777777" w:rsidR="00733FAF" w:rsidRPr="00E3720C" w:rsidRDefault="00733FAF" w:rsidP="002D1FAB">
            <w:pPr>
              <w:spacing w:before="80" w:after="80"/>
              <w:ind w:right="57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106,2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08766AD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8928,4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57ADF40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4605,0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5D38361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4323,4</w:t>
            </w:r>
          </w:p>
        </w:tc>
      </w:tr>
      <w:tr w:rsidR="0002006E" w:rsidRPr="00E3720C" w14:paraId="1EC45D0C" w14:textId="77777777" w:rsidTr="00B45F4C">
        <w:trPr>
          <w:trHeight w:val="20"/>
        </w:trPr>
        <w:tc>
          <w:tcPr>
            <w:tcW w:w="16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05D50FA2" w14:textId="415D8DAC" w:rsidR="00733FAF" w:rsidRPr="00E3720C" w:rsidRDefault="00733FAF" w:rsidP="002D1FAB">
            <w:pPr>
              <w:spacing w:before="80" w:after="80"/>
              <w:ind w:left="352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ładunki toczne samobieżne 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9C5617D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7827,4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39D5A0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10,0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C50D1A" w14:textId="77777777" w:rsidR="00733FAF" w:rsidRPr="00E3720C" w:rsidRDefault="00733FAF" w:rsidP="002D1FAB">
            <w:pPr>
              <w:spacing w:before="80" w:after="80"/>
              <w:ind w:right="57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106,3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947E34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7827,4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6BA6FF9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4038,7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966908D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3788,7</w:t>
            </w:r>
          </w:p>
        </w:tc>
      </w:tr>
      <w:tr w:rsidR="0002006E" w:rsidRPr="00E3720C" w14:paraId="689914AC" w14:textId="77777777" w:rsidTr="00B45F4C">
        <w:trPr>
          <w:trHeight w:val="20"/>
        </w:trPr>
        <w:tc>
          <w:tcPr>
            <w:tcW w:w="166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1C519233" w14:textId="3E55A324" w:rsidR="00733FAF" w:rsidRPr="00E3720C" w:rsidRDefault="00733FAF" w:rsidP="002D1FAB">
            <w:pPr>
              <w:spacing w:before="80" w:after="80"/>
              <w:ind w:left="352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ładunki toczne </w:t>
            </w:r>
            <w:proofErr w:type="spellStart"/>
            <w:r w:rsidRPr="00E3720C">
              <w:rPr>
                <w:sz w:val="16"/>
                <w:szCs w:val="16"/>
              </w:rPr>
              <w:t>niesamobieżne</w:t>
            </w:r>
            <w:proofErr w:type="spellEnd"/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6263A8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1101,0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995CF30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1,4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3A5641" w14:textId="77777777" w:rsidR="00733FAF" w:rsidRPr="00E3720C" w:rsidRDefault="00733FAF" w:rsidP="002D1FAB">
            <w:pPr>
              <w:spacing w:before="80" w:after="80"/>
              <w:ind w:right="57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105,4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00BE077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1101,0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2AF21CC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566,3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3B096E1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534,6</w:t>
            </w:r>
          </w:p>
        </w:tc>
      </w:tr>
      <w:tr w:rsidR="0002006E" w:rsidRPr="00E3720C" w14:paraId="07205CED" w14:textId="77777777" w:rsidTr="00B45F4C">
        <w:trPr>
          <w:trHeight w:val="20"/>
        </w:trPr>
        <w:tc>
          <w:tcPr>
            <w:tcW w:w="1669" w:type="dxa"/>
            <w:tcBorders>
              <w:top w:val="single" w:sz="4" w:space="0" w:color="001D77"/>
              <w:right w:val="single" w:sz="4" w:space="0" w:color="001D77"/>
            </w:tcBorders>
            <w:tcMar>
              <w:top w:w="85" w:type="dxa"/>
              <w:left w:w="0" w:type="dxa"/>
              <w:bottom w:w="57" w:type="dxa"/>
              <w:right w:w="57" w:type="dxa"/>
            </w:tcMar>
            <w:vAlign w:val="center"/>
          </w:tcPr>
          <w:p w14:paraId="53BAE9A4" w14:textId="77777777" w:rsidR="00733FAF" w:rsidRPr="00E3720C" w:rsidRDefault="00733FAF" w:rsidP="002D1FAB">
            <w:pPr>
              <w:spacing w:before="80" w:after="80"/>
              <w:ind w:left="57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 xml:space="preserve">pozostałe ładunki drobnicowe 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14:paraId="44A22CA4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4656,5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14:paraId="1C977748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5,9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79C7C79D" w14:textId="77777777" w:rsidR="00733FAF" w:rsidRPr="00E3720C" w:rsidRDefault="00733FAF" w:rsidP="002D1FAB">
            <w:pPr>
              <w:spacing w:before="80" w:after="80"/>
              <w:ind w:right="57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113,4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14:paraId="0041D6AA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4623,6</w:t>
            </w:r>
          </w:p>
        </w:tc>
        <w:tc>
          <w:tcPr>
            <w:tcW w:w="99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14:paraId="78D4D859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3001,9</w:t>
            </w:r>
          </w:p>
        </w:tc>
        <w:tc>
          <w:tcPr>
            <w:tcW w:w="995" w:type="dxa"/>
            <w:tcBorders>
              <w:top w:val="single" w:sz="4" w:space="0" w:color="001D77"/>
              <w:left w:val="single" w:sz="4" w:space="0" w:color="001D77"/>
            </w:tcBorders>
            <w:tcMar>
              <w:top w:w="85" w:type="dxa"/>
              <w:left w:w="57" w:type="dxa"/>
              <w:bottom w:w="57" w:type="dxa"/>
              <w:right w:w="57" w:type="dxa"/>
            </w:tcMar>
            <w:vAlign w:val="center"/>
          </w:tcPr>
          <w:p w14:paraId="187CCF10" w14:textId="77777777" w:rsidR="00733FAF" w:rsidRPr="00E3720C" w:rsidRDefault="00733FAF" w:rsidP="002D1FAB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E3720C">
              <w:rPr>
                <w:sz w:val="16"/>
                <w:szCs w:val="16"/>
              </w:rPr>
              <w:t>1621,6</w:t>
            </w:r>
          </w:p>
        </w:tc>
      </w:tr>
    </w:tbl>
    <w:p w14:paraId="677C19DE" w14:textId="77777777" w:rsidR="00733FAF" w:rsidRPr="005C747F" w:rsidRDefault="00733FAF" w:rsidP="00733FAF">
      <w:pPr>
        <w:rPr>
          <w:shd w:val="clear" w:color="auto" w:fill="FFFFFF"/>
        </w:rPr>
      </w:pPr>
    </w:p>
    <w:p w14:paraId="2E50D288" w14:textId="04C4EC5E" w:rsidR="003F1246" w:rsidRDefault="003F1246" w:rsidP="00435923">
      <w:pPr>
        <w:pStyle w:val="tekstciagly"/>
      </w:pPr>
      <w:r w:rsidRPr="00700531">
        <w:t xml:space="preserve">W porównaniu z rokiem poprzednim </w:t>
      </w:r>
      <w:r w:rsidR="002D1FAB">
        <w:t xml:space="preserve">w 2017 r. </w:t>
      </w:r>
      <w:r w:rsidRPr="00700531">
        <w:t xml:space="preserve">wzrost obrotów </w:t>
      </w:r>
      <w:r>
        <w:t>o</w:t>
      </w:r>
      <w:r w:rsidRPr="00700531">
        <w:t>dnotowano w następujących kategoriach ładunkowych: kontenery duże (o 15,6%), pozostałe ładunki drobnicowe (o 13</w:t>
      </w:r>
      <w:r>
        <w:t xml:space="preserve">,4%), masowe ciekłe (o 11,9%), </w:t>
      </w:r>
      <w:r w:rsidRPr="00700531">
        <w:t>toczne samobieżne (o 6,3%) ora</w:t>
      </w:r>
      <w:r>
        <w:t xml:space="preserve">z toczne </w:t>
      </w:r>
      <w:proofErr w:type="spellStart"/>
      <w:r>
        <w:t>niesamobieżne</w:t>
      </w:r>
      <w:proofErr w:type="spellEnd"/>
      <w:r>
        <w:t xml:space="preserve"> (o 5,4%); spadek wystąpił </w:t>
      </w:r>
      <w:r w:rsidRPr="00700531">
        <w:t>w ładunkach masowych suchych (o 0,6%).</w:t>
      </w:r>
    </w:p>
    <w:p w14:paraId="0FC630D3" w14:textId="77777777" w:rsidR="00D52620" w:rsidRDefault="00D52620" w:rsidP="00D52620"/>
    <w:p w14:paraId="0B15521C" w14:textId="77777777" w:rsidR="00B45F4C" w:rsidRDefault="00B45F4C" w:rsidP="00D52620"/>
    <w:p w14:paraId="1F83B69E" w14:textId="77777777" w:rsidR="00B45F4C" w:rsidRDefault="00B45F4C" w:rsidP="00D52620"/>
    <w:p w14:paraId="1B018CF7" w14:textId="77777777" w:rsidR="00B45F4C" w:rsidRDefault="00B45F4C" w:rsidP="00D52620"/>
    <w:p w14:paraId="258990BC" w14:textId="77777777" w:rsidR="00B45F4C" w:rsidRDefault="00B45F4C" w:rsidP="00D52620"/>
    <w:p w14:paraId="29824E32" w14:textId="77777777" w:rsidR="00B45F4C" w:rsidRDefault="00B45F4C" w:rsidP="00D52620"/>
    <w:p w14:paraId="06FE9C19" w14:textId="77777777" w:rsidR="00B45F4C" w:rsidRDefault="00B45F4C" w:rsidP="00D52620"/>
    <w:p w14:paraId="70B72CF1" w14:textId="77777777" w:rsidR="00B45F4C" w:rsidRDefault="00B45F4C" w:rsidP="00D52620"/>
    <w:p w14:paraId="3E440CCA" w14:textId="77777777" w:rsidR="00B45F4C" w:rsidRDefault="00B45F4C" w:rsidP="00D52620"/>
    <w:p w14:paraId="53AB894F" w14:textId="77777777" w:rsidR="00B45F4C" w:rsidRDefault="00B45F4C" w:rsidP="00D52620"/>
    <w:p w14:paraId="76BF7310" w14:textId="77777777" w:rsidR="00B45F4C" w:rsidRDefault="00B45F4C" w:rsidP="00D52620"/>
    <w:p w14:paraId="29AE2513" w14:textId="77777777" w:rsidR="00B45F4C" w:rsidRDefault="00B45F4C" w:rsidP="00D52620"/>
    <w:p w14:paraId="186A1617" w14:textId="13B2B84D" w:rsidR="003F1246" w:rsidRDefault="003F1246" w:rsidP="00F002EF">
      <w:pPr>
        <w:pStyle w:val="tytuwykresu"/>
        <w:spacing w:after="240"/>
      </w:pPr>
      <w:r w:rsidRPr="005A1D8D">
        <w:lastRenderedPageBreak/>
        <w:t xml:space="preserve">Wykres </w:t>
      </w:r>
      <w:r>
        <w:t>6</w:t>
      </w:r>
      <w:r w:rsidRPr="005A1D8D">
        <w:t>.</w:t>
      </w:r>
      <w:r w:rsidRPr="005A1D8D">
        <w:rPr>
          <w:shd w:val="clear" w:color="auto" w:fill="FFFFFF"/>
        </w:rPr>
        <w:t xml:space="preserve"> </w:t>
      </w:r>
      <w:r w:rsidR="002D1FAB">
        <w:rPr>
          <w:shd w:val="clear" w:color="auto" w:fill="FFFFFF"/>
        </w:rPr>
        <w:t>O</w:t>
      </w:r>
      <w:r w:rsidRPr="005A1D8D">
        <w:t>brot</w:t>
      </w:r>
      <w:r w:rsidR="002D1FAB">
        <w:t>y</w:t>
      </w:r>
      <w:r w:rsidRPr="005A1D8D">
        <w:t xml:space="preserve"> ładunkow</w:t>
      </w:r>
      <w:r w:rsidR="002D1FAB">
        <w:t>e</w:t>
      </w:r>
      <w:r w:rsidRPr="005A1D8D">
        <w:t xml:space="preserve"> według portów i kategorii ładunkowych w 2017 r.</w:t>
      </w:r>
    </w:p>
    <w:p w14:paraId="7520763E" w14:textId="77777777" w:rsidR="00C50DE4" w:rsidRDefault="00C50DE4" w:rsidP="00C50DE4">
      <w:pPr>
        <w:pStyle w:val="tytuwykresu"/>
      </w:pPr>
    </w:p>
    <w:p w14:paraId="17C75734" w14:textId="0113E440" w:rsidR="002D1FAB" w:rsidRPr="002D1FAB" w:rsidRDefault="002D1FAB" w:rsidP="002D1FAB">
      <w:pPr>
        <w:pStyle w:val="Brakstyluakapitowego"/>
      </w:pPr>
      <w:r w:rsidRPr="002D1FAB">
        <w:rPr>
          <w:noProof/>
          <w:lang w:val="pl-PL"/>
        </w:rPr>
        <w:drawing>
          <wp:inline distT="0" distB="0" distL="0" distR="0" wp14:anchorId="7C06DD41" wp14:editId="505C14DD">
            <wp:extent cx="4464000" cy="1991969"/>
            <wp:effectExtent l="0" t="0" r="0" b="8890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0" cy="199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E3D9B" w14:textId="7A592004" w:rsidR="003F1246" w:rsidRPr="00700531" w:rsidRDefault="008243AD" w:rsidP="00435923">
      <w:pPr>
        <w:pStyle w:val="tekstciagly"/>
      </w:pPr>
      <w:r w:rsidRPr="005A1D8D">
        <w:rPr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7E29B939" wp14:editId="79A673A4">
                <wp:simplePos x="0" y="0"/>
                <wp:positionH relativeFrom="column">
                  <wp:posOffset>5270500</wp:posOffset>
                </wp:positionH>
                <wp:positionV relativeFrom="paragraph">
                  <wp:posOffset>478681</wp:posOffset>
                </wp:positionV>
                <wp:extent cx="1725295" cy="879475"/>
                <wp:effectExtent l="0" t="0" r="0" b="0"/>
                <wp:wrapTight wrapText="bothSides">
                  <wp:wrapPolygon edited="0">
                    <wp:start x="715" y="0"/>
                    <wp:lineTo x="715" y="21054"/>
                    <wp:lineTo x="20749" y="21054"/>
                    <wp:lineTo x="20749" y="0"/>
                    <wp:lineTo x="715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7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D4DB3" w14:textId="769FCCFE" w:rsidR="00817EDB" w:rsidRPr="005A1D8D" w:rsidRDefault="00817EDB" w:rsidP="003F124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A1D8D"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W 2017 r. większość </w:t>
                            </w:r>
                            <w:r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międzynarodowych </w:t>
                            </w:r>
                            <w:r w:rsidRPr="005A1D8D"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t>obro</w:t>
                            </w:r>
                            <w:r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tów (66,1%) była zrealizowana w </w:t>
                            </w:r>
                            <w:r w:rsidRPr="005A1D8D"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relacji </w:t>
                            </w:r>
                            <w:r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br/>
                            </w:r>
                            <w:r w:rsidRPr="005A1D8D"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t>z portami europejskimi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9B939" id="Pole tekstowe 15" o:spid="_x0000_s1033" type="#_x0000_t202" style="position:absolute;margin-left:415pt;margin-top:37.7pt;width:135.85pt;height:69.2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" filled="f" stroked="f">
                <v:textbox>
                  <w:txbxContent>
                    <w:p w14:paraId="008D4DB3" w14:textId="769FCCFE" w:rsidR="00817EDB" w:rsidRPr="005A1D8D" w:rsidRDefault="00817EDB" w:rsidP="003F124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  <w:r w:rsidRPr="005A1D8D">
                        <w:rPr>
                          <w:bCs/>
                          <w:color w:val="002060"/>
                          <w:sz w:val="18"/>
                          <w:szCs w:val="18"/>
                        </w:rPr>
                        <w:t xml:space="preserve">W 2017 r. większość </w:t>
                      </w:r>
                      <w:r>
                        <w:rPr>
                          <w:bCs/>
                          <w:color w:val="002060"/>
                          <w:sz w:val="18"/>
                          <w:szCs w:val="18"/>
                        </w:rPr>
                        <w:t xml:space="preserve">międzynarodowych </w:t>
                      </w:r>
                      <w:r w:rsidRPr="005A1D8D">
                        <w:rPr>
                          <w:bCs/>
                          <w:color w:val="002060"/>
                          <w:sz w:val="18"/>
                          <w:szCs w:val="18"/>
                        </w:rPr>
                        <w:t>obro</w:t>
                      </w:r>
                      <w:r>
                        <w:rPr>
                          <w:bCs/>
                          <w:color w:val="002060"/>
                          <w:sz w:val="18"/>
                          <w:szCs w:val="18"/>
                        </w:rPr>
                        <w:t xml:space="preserve">tów (66,1%) była zrealizowana w </w:t>
                      </w:r>
                      <w:r w:rsidRPr="005A1D8D">
                        <w:rPr>
                          <w:bCs/>
                          <w:color w:val="002060"/>
                          <w:sz w:val="18"/>
                          <w:szCs w:val="18"/>
                        </w:rPr>
                        <w:t xml:space="preserve">relacji </w:t>
                      </w:r>
                      <w:r>
                        <w:rPr>
                          <w:bCs/>
                          <w:color w:val="002060"/>
                          <w:sz w:val="18"/>
                          <w:szCs w:val="18"/>
                        </w:rPr>
                        <w:br/>
                      </w:r>
                      <w:r w:rsidRPr="005A1D8D">
                        <w:rPr>
                          <w:bCs/>
                          <w:color w:val="002060"/>
                          <w:sz w:val="18"/>
                          <w:szCs w:val="18"/>
                        </w:rPr>
                        <w:t>z portami europejskimi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F1246" w:rsidRPr="00700531">
        <w:t xml:space="preserve">W 2017 r. krajowy obrót morski wyniósł 2,5 mln ton (o 18,3% </w:t>
      </w:r>
      <w:r w:rsidR="003F1246">
        <w:t xml:space="preserve">więcej niż w roku poprzednim) </w:t>
      </w:r>
      <w:r w:rsidR="00A003F6">
        <w:br/>
      </w:r>
      <w:r w:rsidR="003F1246">
        <w:t>i</w:t>
      </w:r>
      <w:r w:rsidR="00A003F6">
        <w:t xml:space="preserve"> </w:t>
      </w:r>
      <w:r w:rsidR="003F1246" w:rsidRPr="00700531">
        <w:t>stanowił 3,2% obrotów ogółem. W międzynarodowym obrocie morskim</w:t>
      </w:r>
      <w:r w:rsidR="003F1246">
        <w:t xml:space="preserve"> przeładowano łącznie 75,9</w:t>
      </w:r>
      <w:r w:rsidR="00A003F6">
        <w:t xml:space="preserve"> </w:t>
      </w:r>
      <w:r w:rsidR="003F1246" w:rsidRPr="00700531">
        <w:t xml:space="preserve">mln ton ładunków (96,8% obrotów ogółem), tj. o 7,2% więcej niż w 2016 r. </w:t>
      </w:r>
    </w:p>
    <w:p w14:paraId="40EE4790" w14:textId="11AC907E" w:rsidR="003F1246" w:rsidRDefault="008243AD" w:rsidP="00435923">
      <w:pPr>
        <w:pStyle w:val="tekstciagly"/>
      </w:pPr>
      <w:r>
        <w:t>W 2017</w:t>
      </w:r>
      <w:r w:rsidR="003F1246" w:rsidRPr="00700531">
        <w:t xml:space="preserve"> </w:t>
      </w:r>
      <w:r>
        <w:t xml:space="preserve">r. ładunki przewożone statkami w relacji z portami </w:t>
      </w:r>
      <w:r w:rsidR="001E6054">
        <w:t>Europy</w:t>
      </w:r>
      <w:r>
        <w:t xml:space="preserve"> stanowiły 66,1% międzynarodowych obrotów ładunkowych polskich portów</w:t>
      </w:r>
      <w:r w:rsidR="00D34F25">
        <w:t xml:space="preserve">, </w:t>
      </w:r>
      <w:r w:rsidR="003F1246" w:rsidRPr="00700531">
        <w:t>Azj</w:t>
      </w:r>
      <w:r w:rsidR="001E6054">
        <w:t>i</w:t>
      </w:r>
      <w:r w:rsidR="003F1246" w:rsidRPr="00700531">
        <w:t xml:space="preserve"> – 12,6%, Afryk</w:t>
      </w:r>
      <w:r w:rsidR="001E6054">
        <w:t>i</w:t>
      </w:r>
      <w:r w:rsidR="003F1246" w:rsidRPr="00700531">
        <w:t xml:space="preserve"> – 8,1%, </w:t>
      </w:r>
      <w:r w:rsidR="003F1246">
        <w:t>Ameryk</w:t>
      </w:r>
      <w:r w:rsidR="001E6054">
        <w:t>i</w:t>
      </w:r>
      <w:r w:rsidR="003F1246">
        <w:t xml:space="preserve"> Środkow</w:t>
      </w:r>
      <w:r w:rsidR="001E6054">
        <w:t>ej</w:t>
      </w:r>
      <w:r w:rsidR="003F1246">
        <w:t xml:space="preserve"> i Południow</w:t>
      </w:r>
      <w:r w:rsidR="001E6054">
        <w:t>ej</w:t>
      </w:r>
      <w:r w:rsidR="003F1246">
        <w:t xml:space="preserve"> –</w:t>
      </w:r>
      <w:r w:rsidR="00A003F6">
        <w:t xml:space="preserve"> </w:t>
      </w:r>
      <w:r w:rsidR="003F1246" w:rsidRPr="00700531">
        <w:t>6,8%, Ameryk</w:t>
      </w:r>
      <w:r w:rsidR="001E6054">
        <w:t>i</w:t>
      </w:r>
      <w:r w:rsidR="003F1246" w:rsidRPr="00700531">
        <w:t xml:space="preserve"> Północn</w:t>
      </w:r>
      <w:r w:rsidR="001E6054">
        <w:t>ej</w:t>
      </w:r>
      <w:r w:rsidR="003F1246" w:rsidRPr="00700531">
        <w:t xml:space="preserve"> – 4,2</w:t>
      </w:r>
      <w:r w:rsidR="003F1246">
        <w:t xml:space="preserve">% oraz </w:t>
      </w:r>
      <w:r w:rsidR="003F1246" w:rsidRPr="00855F53">
        <w:t>Australi</w:t>
      </w:r>
      <w:r w:rsidR="001E6054">
        <w:t>i</w:t>
      </w:r>
      <w:r w:rsidR="003F1246" w:rsidRPr="00855F53">
        <w:t xml:space="preserve"> i Oceani</w:t>
      </w:r>
      <w:r w:rsidR="001E6054">
        <w:t>i</w:t>
      </w:r>
      <w:r w:rsidR="003F1246" w:rsidRPr="00855F53">
        <w:t xml:space="preserve"> – 2,2%.</w:t>
      </w:r>
      <w:r w:rsidR="003F1246">
        <w:t xml:space="preserve"> </w:t>
      </w:r>
    </w:p>
    <w:p w14:paraId="21125663" w14:textId="77777777" w:rsidR="00B66A25" w:rsidRPr="00700531" w:rsidRDefault="00B66A25" w:rsidP="00D52620"/>
    <w:p w14:paraId="719D1C82" w14:textId="77777777" w:rsidR="003F1246" w:rsidRDefault="003F1246" w:rsidP="00950FD0">
      <w:pPr>
        <w:pStyle w:val="tytuwykresu"/>
        <w:spacing w:after="240"/>
        <w:ind w:left="794" w:hanging="794"/>
      </w:pPr>
      <w:r w:rsidRPr="005A1D8D">
        <w:rPr>
          <w:szCs w:val="18"/>
        </w:rPr>
        <w:t>Wykres 7.</w:t>
      </w:r>
      <w:r w:rsidRPr="005A1D8D">
        <w:rPr>
          <w:shd w:val="clear" w:color="auto" w:fill="FFFFFF"/>
        </w:rPr>
        <w:t xml:space="preserve"> </w:t>
      </w:r>
      <w:r w:rsidRPr="005A1D8D">
        <w:t>Międzynarodowe obroty ładunkowe portów morskich według krajów załadunku (przywóz) i wyładunku (wywóz) ładunków</w:t>
      </w:r>
    </w:p>
    <w:p w14:paraId="0BCA2CCD" w14:textId="77777777" w:rsidR="00C50DE4" w:rsidRDefault="00C50DE4" w:rsidP="00C50DE4">
      <w:pPr>
        <w:pStyle w:val="tytuwykresu"/>
        <w:ind w:left="794" w:hanging="794"/>
      </w:pPr>
    </w:p>
    <w:p w14:paraId="5B7B903E" w14:textId="45EB2D41" w:rsidR="00400F8A" w:rsidRDefault="00400F8A" w:rsidP="00400F8A">
      <w:pPr>
        <w:pStyle w:val="Brakstyluakapitowego"/>
      </w:pPr>
      <w:r w:rsidRPr="00400F8A">
        <w:rPr>
          <w:noProof/>
          <w:lang w:val="pl-PL"/>
        </w:rPr>
        <w:drawing>
          <wp:inline distT="0" distB="0" distL="0" distR="0" wp14:anchorId="534989D2" wp14:editId="4674AAAB">
            <wp:extent cx="4536000" cy="1597196"/>
            <wp:effectExtent l="0" t="0" r="0" b="3175"/>
            <wp:docPr id="49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0" cy="159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F15FF" w14:textId="565FEC65" w:rsidR="00882DD2" w:rsidRDefault="00D52620" w:rsidP="00E3130C">
      <w:r w:rsidRPr="005A1D8D">
        <w:rPr>
          <w:noProof/>
          <w:color w:val="00206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5973943" wp14:editId="548C8803">
                <wp:simplePos x="0" y="0"/>
                <wp:positionH relativeFrom="column">
                  <wp:posOffset>5213350</wp:posOffset>
                </wp:positionH>
                <wp:positionV relativeFrom="paragraph">
                  <wp:posOffset>233045</wp:posOffset>
                </wp:positionV>
                <wp:extent cx="1725295" cy="958850"/>
                <wp:effectExtent l="0" t="0" r="0" b="0"/>
                <wp:wrapTight wrapText="bothSides">
                  <wp:wrapPolygon edited="0">
                    <wp:start x="715" y="0"/>
                    <wp:lineTo x="715" y="21028"/>
                    <wp:lineTo x="20749" y="21028"/>
                    <wp:lineTo x="20749" y="0"/>
                    <wp:lineTo x="715" y="0"/>
                  </wp:wrapPolygon>
                </wp:wrapTight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58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A88F2" w14:textId="25D4A33D" w:rsidR="00817EDB" w:rsidRPr="005A1D8D" w:rsidRDefault="00817EDB" w:rsidP="003F1246">
                            <w:pPr>
                              <w:pStyle w:val="tekstopisowkaStrona"/>
                              <w:spacing w:before="0"/>
                              <w:ind w:firstLine="0"/>
                              <w:jc w:val="left"/>
                              <w:rPr>
                                <w:rFonts w:ascii="Fira Sans" w:hAnsi="Fira Sans"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W 2017 r. głównymi krajami </w:t>
                            </w:r>
                            <w:r>
                              <w:rPr>
                                <w:rFonts w:ascii="Fira Sans" w:hAnsi="Fira Sans"/>
                                <w:bCs/>
                                <w:color w:val="002060"/>
                                <w:sz w:val="18"/>
                                <w:szCs w:val="18"/>
                              </w:rPr>
                              <w:br/>
                              <w:t xml:space="preserve">w </w:t>
                            </w:r>
                            <w:r w:rsidRPr="005A1D8D">
                              <w:rPr>
                                <w:rFonts w:ascii="Fira Sans" w:hAnsi="Fira Sans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tranzycie morsko-lądowym i lądowo-morskim d</w:t>
                            </w:r>
                            <w:r>
                              <w:rPr>
                                <w:rFonts w:ascii="Fira Sans" w:hAnsi="Fira Sans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la</w:t>
                            </w:r>
                            <w:r w:rsidRPr="005A1D8D">
                              <w:rPr>
                                <w:rFonts w:ascii="Fira Sans" w:hAnsi="Fira Sans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polskich portów były Czechy (30,9%) i Rosja (24,8%)</w:t>
                            </w:r>
                          </w:p>
                          <w:p w14:paraId="0B94793F" w14:textId="77777777" w:rsidR="00817EDB" w:rsidRPr="005A1D8D" w:rsidRDefault="00817EDB" w:rsidP="003F124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3943" id="Pole tekstowe 17" o:spid="_x0000_s1034" type="#_x0000_t202" style="position:absolute;margin-left:410.5pt;margin-top:18.35pt;width:135.85pt;height:75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" filled="f" stroked="f">
                <v:textbox>
                  <w:txbxContent>
                    <w:p w14:paraId="47EA88F2" w14:textId="25D4A33D" w:rsidR="00817EDB" w:rsidRPr="005A1D8D" w:rsidRDefault="00817EDB" w:rsidP="003F1246">
                      <w:pPr>
                        <w:pStyle w:val="tekstopisowkaStrona"/>
                        <w:spacing w:before="0"/>
                        <w:ind w:firstLine="0"/>
                        <w:jc w:val="left"/>
                        <w:rPr>
                          <w:rFonts w:ascii="Fira Sans" w:hAnsi="Fira Sans"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bCs/>
                          <w:color w:val="002060"/>
                          <w:sz w:val="18"/>
                          <w:szCs w:val="18"/>
                        </w:rPr>
                        <w:t xml:space="preserve">W 2017 r. głównymi krajami </w:t>
                      </w:r>
                      <w:r>
                        <w:rPr>
                          <w:rFonts w:ascii="Fira Sans" w:hAnsi="Fira Sans"/>
                          <w:bCs/>
                          <w:color w:val="002060"/>
                          <w:sz w:val="18"/>
                          <w:szCs w:val="18"/>
                        </w:rPr>
                        <w:br/>
                        <w:t xml:space="preserve">w </w:t>
                      </w:r>
                      <w:r w:rsidRPr="005A1D8D">
                        <w:rPr>
                          <w:rFonts w:ascii="Fira Sans" w:hAnsi="Fira Sans"/>
                          <w:bCs/>
                          <w:color w:val="002060"/>
                          <w:sz w:val="18"/>
                          <w:szCs w:val="18"/>
                        </w:rPr>
                        <w:t>tranzycie morsko-lądowym i lądowo-morskim d</w:t>
                      </w:r>
                      <w:r>
                        <w:rPr>
                          <w:rFonts w:ascii="Fira Sans" w:hAnsi="Fira Sans"/>
                          <w:bCs/>
                          <w:color w:val="002060"/>
                          <w:sz w:val="18"/>
                          <w:szCs w:val="18"/>
                        </w:rPr>
                        <w:t>la</w:t>
                      </w:r>
                      <w:r w:rsidRPr="005A1D8D">
                        <w:rPr>
                          <w:rFonts w:ascii="Fira Sans" w:hAnsi="Fira Sans"/>
                          <w:bCs/>
                          <w:color w:val="002060"/>
                          <w:sz w:val="18"/>
                          <w:szCs w:val="18"/>
                        </w:rPr>
                        <w:t xml:space="preserve"> polskich portów były Czechy (30,9%) i Rosja (24,8%)</w:t>
                      </w:r>
                    </w:p>
                    <w:p w14:paraId="0B94793F" w14:textId="77777777" w:rsidR="00817EDB" w:rsidRPr="005A1D8D" w:rsidRDefault="00817EDB" w:rsidP="003F124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35BA987" w14:textId="3D0AC2D4" w:rsidR="003F1246" w:rsidRDefault="003F1246" w:rsidP="00435923">
      <w:pPr>
        <w:pStyle w:val="tekstciagly"/>
      </w:pPr>
      <w:r w:rsidRPr="00700531">
        <w:t xml:space="preserve">Obrót ładunków tranzytowych w 2017 r. wyniósł 12,8 mln ton i zwiększył się w porównaniu </w:t>
      </w:r>
      <w:r w:rsidR="00435923">
        <w:br/>
      </w:r>
      <w:r w:rsidRPr="00700531">
        <w:t xml:space="preserve">z rokiem poprzednim o 8,9%. Najwięcej ładunków tranzytowych przeładowano w portach: Gdańsk (71,1%), Świnoujście (12,5%) oraz Szczecin (10,8%). Wzrost obrotów ładunków tranzytowych nastąpił w </w:t>
      </w:r>
      <w:r>
        <w:t xml:space="preserve">Gdańsku (o 14,1%) i </w:t>
      </w:r>
      <w:r w:rsidRPr="00700531">
        <w:t>Szczecinie (o 3,6%), natomiast spadek odnoto</w:t>
      </w:r>
      <w:r>
        <w:t xml:space="preserve">wano </w:t>
      </w:r>
      <w:r w:rsidR="00435923">
        <w:br/>
      </w:r>
      <w:r>
        <w:t xml:space="preserve">w Świnoujściu (o 6,4%) i </w:t>
      </w:r>
      <w:r w:rsidRPr="00700531">
        <w:t xml:space="preserve">Gdyni (o 5,2%). W porównaniu z rokiem </w:t>
      </w:r>
      <w:r>
        <w:t>poprzednim</w:t>
      </w:r>
      <w:r w:rsidRPr="00700531">
        <w:t xml:space="preserve"> nastąpił wzrost </w:t>
      </w:r>
      <w:r w:rsidR="00435923">
        <w:br/>
      </w:r>
      <w:r w:rsidR="008243AD">
        <w:t xml:space="preserve">obrotów </w:t>
      </w:r>
      <w:r w:rsidRPr="00700531">
        <w:t>ładunków tranzytow</w:t>
      </w:r>
      <w:r>
        <w:t>ych zarówno w przywozie (o 7,3%</w:t>
      </w:r>
      <w:r w:rsidRPr="00700531">
        <w:t>)</w:t>
      </w:r>
      <w:r>
        <w:t>,</w:t>
      </w:r>
      <w:r w:rsidRPr="00700531">
        <w:t xml:space="preserve"> jak i wywozie (o 10,6%). </w:t>
      </w:r>
    </w:p>
    <w:p w14:paraId="02D6CE0F" w14:textId="77777777" w:rsidR="00B45F4C" w:rsidRDefault="00B45F4C" w:rsidP="00B45F4C">
      <w:pPr>
        <w:pStyle w:val="tekstciagly"/>
      </w:pPr>
    </w:p>
    <w:p w14:paraId="12FCD2C8" w14:textId="77777777" w:rsidR="00EE6759" w:rsidRDefault="00EE6759" w:rsidP="00B45F4C">
      <w:pPr>
        <w:pStyle w:val="tekstciagly"/>
      </w:pPr>
    </w:p>
    <w:p w14:paraId="082EFAB5" w14:textId="77777777" w:rsidR="00EE6759" w:rsidRDefault="00EE6759" w:rsidP="00B45F4C">
      <w:pPr>
        <w:pStyle w:val="tekstciagly"/>
      </w:pPr>
    </w:p>
    <w:p w14:paraId="0D54A023" w14:textId="77777777" w:rsidR="00EE6759" w:rsidRDefault="00EE6759" w:rsidP="00B45F4C">
      <w:pPr>
        <w:pStyle w:val="tekstciagly"/>
      </w:pPr>
    </w:p>
    <w:p w14:paraId="742FAD0C" w14:textId="77777777" w:rsidR="003F1246" w:rsidRDefault="003F1246" w:rsidP="00F002EF">
      <w:pPr>
        <w:pStyle w:val="tytuwykresu"/>
        <w:spacing w:after="240"/>
        <w:rPr>
          <w:sz w:val="19"/>
          <w:szCs w:val="19"/>
        </w:rPr>
      </w:pPr>
      <w:r w:rsidRPr="007060AC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6050C47D" wp14:editId="158EC954">
                <wp:simplePos x="0" y="0"/>
                <wp:positionH relativeFrom="column">
                  <wp:posOffset>5245100</wp:posOffset>
                </wp:positionH>
                <wp:positionV relativeFrom="paragraph">
                  <wp:posOffset>206375</wp:posOffset>
                </wp:positionV>
                <wp:extent cx="1725295" cy="1295400"/>
                <wp:effectExtent l="0" t="0" r="0" b="0"/>
                <wp:wrapTight wrapText="bothSides">
                  <wp:wrapPolygon edited="0">
                    <wp:start x="715" y="0"/>
                    <wp:lineTo x="715" y="21282"/>
                    <wp:lineTo x="20749" y="21282"/>
                    <wp:lineTo x="20749" y="0"/>
                    <wp:lineTo x="715" y="0"/>
                  </wp:wrapPolygon>
                </wp:wrapTight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C0FD8" w14:textId="77777777" w:rsidR="00817EDB" w:rsidRPr="005A1D8D" w:rsidRDefault="00817EDB" w:rsidP="003F124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0C47D" id="Pole tekstowe 18" o:spid="_x0000_s1035" type="#_x0000_t202" style="position:absolute;margin-left:413pt;margin-top:16.25pt;width:135.85pt;height:102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" filled="f" stroked="f">
                <v:textbox>
                  <w:txbxContent>
                    <w:p w14:paraId="59FC0FD8" w14:textId="77777777" w:rsidR="00817EDB" w:rsidRPr="005A1D8D" w:rsidRDefault="00817EDB" w:rsidP="003F124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7060AC">
        <w:t>Wykres 8.</w:t>
      </w:r>
      <w:r w:rsidRPr="007060AC">
        <w:rPr>
          <w:shd w:val="clear" w:color="auto" w:fill="FFFFFF"/>
        </w:rPr>
        <w:t xml:space="preserve"> </w:t>
      </w:r>
      <w:r w:rsidRPr="007060AC">
        <w:t>Struktura obrotu ładunków tranzytowych według portów morskich w 2017</w:t>
      </w:r>
      <w:r w:rsidRPr="007060AC">
        <w:rPr>
          <w:sz w:val="19"/>
          <w:szCs w:val="19"/>
        </w:rPr>
        <w:t xml:space="preserve"> r.</w:t>
      </w:r>
    </w:p>
    <w:p w14:paraId="20B03318" w14:textId="77777777" w:rsidR="00C50DE4" w:rsidRDefault="00C50DE4" w:rsidP="00C50DE4">
      <w:pPr>
        <w:pStyle w:val="tytuwykresu"/>
        <w:rPr>
          <w:sz w:val="19"/>
          <w:szCs w:val="19"/>
        </w:rPr>
      </w:pPr>
    </w:p>
    <w:p w14:paraId="7B34915D" w14:textId="1BFB0577" w:rsidR="00EF41EB" w:rsidRDefault="00EF41EB" w:rsidP="00EF41EB">
      <w:pPr>
        <w:pStyle w:val="Brakstyluakapitowego"/>
      </w:pPr>
      <w:r w:rsidRPr="00EF41EB">
        <w:rPr>
          <w:noProof/>
          <w:lang w:val="pl-PL"/>
        </w:rPr>
        <w:drawing>
          <wp:inline distT="0" distB="0" distL="0" distR="0" wp14:anchorId="5ABB4280" wp14:editId="320CF13E">
            <wp:extent cx="4413600" cy="1293264"/>
            <wp:effectExtent l="0" t="0" r="6350" b="2540"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600" cy="129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99127" w14:textId="77777777" w:rsidR="00EF41EB" w:rsidRDefault="00EF41EB" w:rsidP="00EF41EB"/>
    <w:p w14:paraId="640EA051" w14:textId="351EEB45" w:rsidR="003F1246" w:rsidRDefault="003F1246" w:rsidP="00435923">
      <w:pPr>
        <w:pStyle w:val="tekstciagly"/>
      </w:pPr>
      <w:r w:rsidRPr="00700531">
        <w:t xml:space="preserve">W 2017 r. w portach morskich podróż na statkach rozpoczęło lub zakończyło 2584,8 tys. pasażerów, tj. o 0,7% mniej niż w 2016 r. </w:t>
      </w:r>
      <w:r>
        <w:t>W</w:t>
      </w:r>
      <w:r w:rsidRPr="00700531">
        <w:t xml:space="preserve"> ruchu krajowym </w:t>
      </w:r>
      <w:r w:rsidR="001A4428">
        <w:t>przewieziono</w:t>
      </w:r>
      <w:r w:rsidRPr="00700531">
        <w:t xml:space="preserve"> 559,4 tys. osób (21,6%), </w:t>
      </w:r>
      <w:r w:rsidR="00435923">
        <w:br/>
      </w:r>
      <w:r w:rsidRPr="00700531">
        <w:t xml:space="preserve">a w ruchu międzynarodowym </w:t>
      </w:r>
      <w:r>
        <w:rPr>
          <w:spacing w:val="-1"/>
        </w:rPr>
        <w:t>–</w:t>
      </w:r>
      <w:r w:rsidRPr="00700531">
        <w:t xml:space="preserve"> 2025,4 tys. </w:t>
      </w:r>
      <w:r>
        <w:t xml:space="preserve">osób </w:t>
      </w:r>
      <w:r w:rsidRPr="00700531">
        <w:t>(78,4%).</w:t>
      </w:r>
    </w:p>
    <w:p w14:paraId="2029201D" w14:textId="77777777" w:rsidR="003F1246" w:rsidRDefault="003F1246" w:rsidP="00435923">
      <w:pPr>
        <w:pStyle w:val="tekstciagly"/>
      </w:pPr>
      <w:r w:rsidRPr="005839D2">
        <w:t>Krajem, do którego wypłynęło lub z którego przypłynęło do polskich portów morskich najwięcej pasażerów była Szwecja (udział w międzynarodowym ruchu pasażerów wyniósł 91,3%)</w:t>
      </w:r>
      <w:r>
        <w:t>.</w:t>
      </w:r>
    </w:p>
    <w:p w14:paraId="1CEB7321" w14:textId="77777777" w:rsidR="001A4428" w:rsidRPr="005839D2" w:rsidRDefault="001A4428" w:rsidP="00D52620"/>
    <w:p w14:paraId="78E7731B" w14:textId="0B579944" w:rsidR="003F1246" w:rsidRDefault="003F1246" w:rsidP="00950FD0">
      <w:pPr>
        <w:pStyle w:val="tytuwykresu"/>
        <w:spacing w:after="240"/>
        <w:ind w:left="794" w:hanging="794"/>
      </w:pPr>
      <w:r w:rsidRPr="007060AC">
        <w:rPr>
          <w:szCs w:val="18"/>
        </w:rPr>
        <w:t xml:space="preserve">Wykres </w:t>
      </w:r>
      <w:r>
        <w:rPr>
          <w:szCs w:val="18"/>
        </w:rPr>
        <w:t>9</w:t>
      </w:r>
      <w:r w:rsidRPr="007060AC">
        <w:rPr>
          <w:szCs w:val="18"/>
        </w:rPr>
        <w:t>.</w:t>
      </w:r>
      <w:r w:rsidRPr="007060AC">
        <w:rPr>
          <w:szCs w:val="18"/>
          <w:shd w:val="clear" w:color="auto" w:fill="FFFFFF"/>
        </w:rPr>
        <w:t xml:space="preserve"> </w:t>
      </w:r>
      <w:r w:rsidRPr="007060AC">
        <w:t xml:space="preserve">Międzynarodowy ruch pasażerów w portach morskich według miejsca rozpoczęcia </w:t>
      </w:r>
      <w:r w:rsidR="004C1F0D">
        <w:br/>
      </w:r>
      <w:r w:rsidRPr="007060AC">
        <w:t>lub zakończenia podróży w 2017 r.</w:t>
      </w:r>
    </w:p>
    <w:p w14:paraId="152F2FDC" w14:textId="77777777" w:rsidR="00C50DE4" w:rsidRDefault="00C50DE4" w:rsidP="00C50DE4">
      <w:pPr>
        <w:pStyle w:val="tytuwykresu"/>
        <w:ind w:left="794" w:hanging="794"/>
      </w:pPr>
    </w:p>
    <w:p w14:paraId="6A2BEBB6" w14:textId="4793CEEA" w:rsidR="00D52620" w:rsidRDefault="00D52620" w:rsidP="00D52620">
      <w:pPr>
        <w:pStyle w:val="Brakstyluakapitowego"/>
      </w:pPr>
      <w:r w:rsidRPr="00D52620">
        <w:rPr>
          <w:noProof/>
          <w:lang w:val="pl-PL"/>
        </w:rPr>
        <w:drawing>
          <wp:inline distT="0" distB="0" distL="0" distR="0" wp14:anchorId="66FB4A1D" wp14:editId="680FCD80">
            <wp:extent cx="4456800" cy="1507800"/>
            <wp:effectExtent l="0" t="0" r="127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800" cy="150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233CA" w14:textId="7F0113D7" w:rsidR="00D52620" w:rsidRDefault="00D52620" w:rsidP="00D52620">
      <w:r w:rsidRPr="005A1D8D">
        <w:rPr>
          <w:noProof/>
          <w:color w:val="00206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1CE4DCB" wp14:editId="798D3C34">
                <wp:simplePos x="0" y="0"/>
                <wp:positionH relativeFrom="column">
                  <wp:posOffset>5292725</wp:posOffset>
                </wp:positionH>
                <wp:positionV relativeFrom="paragraph">
                  <wp:posOffset>242570</wp:posOffset>
                </wp:positionV>
                <wp:extent cx="1725295" cy="768350"/>
                <wp:effectExtent l="0" t="0" r="0" b="0"/>
                <wp:wrapTight wrapText="bothSides">
                  <wp:wrapPolygon edited="0">
                    <wp:start x="715" y="0"/>
                    <wp:lineTo x="715" y="20886"/>
                    <wp:lineTo x="20749" y="20886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6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297C8" w14:textId="7F3C774F" w:rsidR="00817EDB" w:rsidRPr="005A1D8D" w:rsidRDefault="00817EDB" w:rsidP="003F1246">
                            <w:pPr>
                              <w:pStyle w:val="tekstopisowkaStrona"/>
                              <w:spacing w:before="0"/>
                              <w:ind w:firstLine="0"/>
                              <w:jc w:val="left"/>
                              <w:rPr>
                                <w:rFonts w:ascii="Fira Sans" w:hAnsi="Fira Sans"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W 2017 r. do polskich portów morskich zawinęło o 2,9% więcej statków niż przed </w:t>
                            </w:r>
                            <w:r>
                              <w:rPr>
                                <w:rFonts w:ascii="Fira Sans" w:hAnsi="Fira Sans"/>
                                <w:bCs/>
                                <w:color w:val="002060"/>
                                <w:sz w:val="18"/>
                                <w:szCs w:val="18"/>
                              </w:rPr>
                              <w:br/>
                              <w:t>rokiem</w:t>
                            </w:r>
                          </w:p>
                          <w:p w14:paraId="2CB598AB" w14:textId="77777777" w:rsidR="00817EDB" w:rsidRPr="005A1D8D" w:rsidRDefault="00817EDB" w:rsidP="003F124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E4DCB" id="Pole tekstowe 5" o:spid="_x0000_s1036" type="#_x0000_t202" style="position:absolute;margin-left:416.75pt;margin-top:19.1pt;width:135.85pt;height:60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" filled="f" stroked="f">
                <v:textbox>
                  <w:txbxContent>
                    <w:p w14:paraId="23F297C8" w14:textId="7F3C774F" w:rsidR="00817EDB" w:rsidRPr="005A1D8D" w:rsidRDefault="00817EDB" w:rsidP="003F1246">
                      <w:pPr>
                        <w:pStyle w:val="tekstopisowkaStrona"/>
                        <w:spacing w:before="0"/>
                        <w:ind w:firstLine="0"/>
                        <w:jc w:val="left"/>
                        <w:rPr>
                          <w:rFonts w:ascii="Fira Sans" w:hAnsi="Fira Sans"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bCs/>
                          <w:color w:val="002060"/>
                          <w:sz w:val="18"/>
                          <w:szCs w:val="18"/>
                        </w:rPr>
                        <w:t xml:space="preserve">W 2017 r. do polskich portów morskich zawinęło o 2,9% więcej statków niż przed </w:t>
                      </w:r>
                      <w:r>
                        <w:rPr>
                          <w:rFonts w:ascii="Fira Sans" w:hAnsi="Fira Sans"/>
                          <w:bCs/>
                          <w:color w:val="002060"/>
                          <w:sz w:val="18"/>
                          <w:szCs w:val="18"/>
                        </w:rPr>
                        <w:br/>
                        <w:t>rokiem</w:t>
                      </w:r>
                    </w:p>
                    <w:p w14:paraId="2CB598AB" w14:textId="77777777" w:rsidR="00817EDB" w:rsidRPr="005A1D8D" w:rsidRDefault="00817EDB" w:rsidP="003F124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237D5A2" w14:textId="37CFAF93" w:rsidR="003F1246" w:rsidRPr="00700531" w:rsidRDefault="003F1246" w:rsidP="00435923">
      <w:pPr>
        <w:pStyle w:val="tekstciagly"/>
        <w:rPr>
          <w:spacing w:val="-7"/>
        </w:rPr>
      </w:pPr>
      <w:r w:rsidRPr="00700531">
        <w:t>Do polskich portów w 2017 r. zawinęło 19,5 tys. statków o pojemności brutto (GT) 217,1 mln</w:t>
      </w:r>
      <w:r w:rsidRPr="00700531">
        <w:rPr>
          <w:spacing w:val="-7"/>
        </w:rPr>
        <w:t xml:space="preserve"> </w:t>
      </w:r>
      <w:r w:rsidR="00435923">
        <w:rPr>
          <w:spacing w:val="-7"/>
        </w:rPr>
        <w:br/>
      </w:r>
      <w:r w:rsidRPr="00700531">
        <w:rPr>
          <w:spacing w:val="-7"/>
        </w:rPr>
        <w:t>(</w:t>
      </w:r>
      <w:r w:rsidRPr="00700531">
        <w:t>o 5,5% większej</w:t>
      </w:r>
      <w:r w:rsidR="001A4428">
        <w:t xml:space="preserve"> niż w roku poprzednim</w:t>
      </w:r>
      <w:r w:rsidRPr="00700531">
        <w:t xml:space="preserve">) i nośności </w:t>
      </w:r>
      <w:r w:rsidR="00FD7928">
        <w:t xml:space="preserve">(DWT) </w:t>
      </w:r>
      <w:r w:rsidRPr="00700531">
        <w:t>152,6 mln ton (o 4,6% większej</w:t>
      </w:r>
      <w:r w:rsidR="001A4428">
        <w:t xml:space="preserve"> </w:t>
      </w:r>
      <w:r w:rsidR="00435923">
        <w:br/>
      </w:r>
      <w:r w:rsidR="001A4428">
        <w:t>niż w 2016 r.</w:t>
      </w:r>
      <w:r w:rsidRPr="00700531">
        <w:t>)</w:t>
      </w:r>
      <w:r w:rsidRPr="00700531">
        <w:rPr>
          <w:spacing w:val="-7"/>
        </w:rPr>
        <w:t xml:space="preserve">. </w:t>
      </w:r>
    </w:p>
    <w:p w14:paraId="130B8763" w14:textId="77777777" w:rsidR="003F1246" w:rsidRPr="00700531" w:rsidRDefault="003F1246" w:rsidP="00435923">
      <w:pPr>
        <w:pStyle w:val="tekstciagly"/>
        <w:rPr>
          <w:spacing w:val="-7"/>
        </w:rPr>
      </w:pPr>
      <w:r w:rsidRPr="00700531">
        <w:t>W porównaniu z 2016 r. zwiększyła się średnia wielkość statków</w:t>
      </w:r>
      <w:r>
        <w:t xml:space="preserve">: </w:t>
      </w:r>
      <w:r w:rsidRPr="00700531">
        <w:t xml:space="preserve">pojemność brutto </w:t>
      </w:r>
      <w:r>
        <w:t>–</w:t>
      </w:r>
      <w:r w:rsidRPr="00700531">
        <w:t xml:space="preserve"> o 2,5</w:t>
      </w:r>
      <w:r>
        <w:t xml:space="preserve">%, pojemność netto – </w:t>
      </w:r>
      <w:r w:rsidRPr="00700531">
        <w:t xml:space="preserve">o 0,5%, a nośność statków </w:t>
      </w:r>
      <w:r>
        <w:t xml:space="preserve">– </w:t>
      </w:r>
      <w:r w:rsidRPr="00700531">
        <w:t>o 1,7%.</w:t>
      </w:r>
      <w:r w:rsidRPr="00700531">
        <w:rPr>
          <w:spacing w:val="-7"/>
        </w:rPr>
        <w:t xml:space="preserve"> </w:t>
      </w:r>
    </w:p>
    <w:p w14:paraId="3C55AB25" w14:textId="77777777" w:rsidR="003F1246" w:rsidRDefault="003F1246" w:rsidP="003F1246">
      <w:pPr>
        <w:pStyle w:val="Nagwek1"/>
      </w:pPr>
      <w:r>
        <w:t>Rybołówstwo morskie</w:t>
      </w:r>
    </w:p>
    <w:p w14:paraId="3D937D8A" w14:textId="67FB09E7" w:rsidR="003F1246" w:rsidRDefault="003F1246" w:rsidP="00435923">
      <w:pPr>
        <w:pStyle w:val="tekstciagly"/>
        <w:rPr>
          <w:noProof/>
        </w:rPr>
      </w:pPr>
      <w:r w:rsidRPr="007060AC">
        <w:rPr>
          <w:noProof/>
        </w:rPr>
        <w:t xml:space="preserve">Według stanu na koniec 2017 r. polska flota </w:t>
      </w:r>
      <w:r>
        <w:rPr>
          <w:noProof/>
        </w:rPr>
        <w:t>rybacka liczyła 834 jednostki (</w:t>
      </w:r>
      <w:r w:rsidRPr="007060AC">
        <w:rPr>
          <w:noProof/>
        </w:rPr>
        <w:t xml:space="preserve">o 1,1% mniej </w:t>
      </w:r>
      <w:r w:rsidR="00435923">
        <w:rPr>
          <w:noProof/>
        </w:rPr>
        <w:br/>
      </w:r>
      <w:r w:rsidRPr="007060AC">
        <w:rPr>
          <w:noProof/>
        </w:rPr>
        <w:t>niż w 2016 r.), o łącznej pojemności brutto (GT) 27,6 tys. (o 21,0% mniejszej</w:t>
      </w:r>
      <w:r w:rsidR="001A4428">
        <w:rPr>
          <w:noProof/>
        </w:rPr>
        <w:t xml:space="preserve"> niż w roku poprzednim</w:t>
      </w:r>
      <w:r w:rsidRPr="007060AC">
        <w:rPr>
          <w:noProof/>
        </w:rPr>
        <w:t>) oraz o mocy 76,3 tys. kW (o 8,3% mniejszej</w:t>
      </w:r>
      <w:r w:rsidR="001A4428">
        <w:rPr>
          <w:noProof/>
        </w:rPr>
        <w:t xml:space="preserve"> niż w 2016 r.</w:t>
      </w:r>
      <w:r w:rsidRPr="007060AC">
        <w:rPr>
          <w:noProof/>
        </w:rPr>
        <w:t>).</w:t>
      </w:r>
      <w:r w:rsidRPr="00700531">
        <w:rPr>
          <w:noProof/>
        </w:rPr>
        <w:t xml:space="preserve"> </w:t>
      </w:r>
    </w:p>
    <w:p w14:paraId="2687C12C" w14:textId="77777777" w:rsidR="00900143" w:rsidRDefault="00900143" w:rsidP="003F1246">
      <w:pPr>
        <w:jc w:val="both"/>
        <w:rPr>
          <w:noProof/>
          <w:szCs w:val="19"/>
        </w:rPr>
      </w:pPr>
    </w:p>
    <w:p w14:paraId="029022E7" w14:textId="77777777" w:rsidR="00EE6759" w:rsidRDefault="00EE6759" w:rsidP="003F1246">
      <w:pPr>
        <w:jc w:val="both"/>
        <w:rPr>
          <w:noProof/>
          <w:szCs w:val="19"/>
        </w:rPr>
      </w:pPr>
    </w:p>
    <w:p w14:paraId="6E97B6A1" w14:textId="77777777" w:rsidR="00EE6759" w:rsidRDefault="00EE6759" w:rsidP="003F1246">
      <w:pPr>
        <w:jc w:val="both"/>
        <w:rPr>
          <w:noProof/>
          <w:szCs w:val="19"/>
        </w:rPr>
      </w:pPr>
    </w:p>
    <w:p w14:paraId="4D463FF7" w14:textId="77777777" w:rsidR="00EE6759" w:rsidRDefault="00EE6759" w:rsidP="003F1246">
      <w:pPr>
        <w:jc w:val="both"/>
        <w:rPr>
          <w:noProof/>
          <w:szCs w:val="19"/>
        </w:rPr>
      </w:pPr>
    </w:p>
    <w:p w14:paraId="1B10D2DB" w14:textId="77777777" w:rsidR="00EE6759" w:rsidRDefault="00EE6759" w:rsidP="003F1246">
      <w:pPr>
        <w:jc w:val="both"/>
        <w:rPr>
          <w:noProof/>
          <w:szCs w:val="19"/>
        </w:rPr>
      </w:pPr>
    </w:p>
    <w:p w14:paraId="6F75D327" w14:textId="77777777" w:rsidR="00EE6759" w:rsidRDefault="00EE6759" w:rsidP="003F1246">
      <w:pPr>
        <w:jc w:val="both"/>
        <w:rPr>
          <w:noProof/>
          <w:szCs w:val="19"/>
        </w:rPr>
      </w:pPr>
    </w:p>
    <w:p w14:paraId="163276D5" w14:textId="77777777" w:rsidR="00EE6759" w:rsidRDefault="00EE6759" w:rsidP="003F1246">
      <w:pPr>
        <w:jc w:val="both"/>
        <w:rPr>
          <w:noProof/>
          <w:szCs w:val="19"/>
        </w:rPr>
      </w:pPr>
    </w:p>
    <w:p w14:paraId="29058001" w14:textId="77777777" w:rsidR="00EE6759" w:rsidRDefault="00EE6759" w:rsidP="003F1246">
      <w:pPr>
        <w:jc w:val="both"/>
        <w:rPr>
          <w:noProof/>
          <w:szCs w:val="19"/>
        </w:rPr>
      </w:pPr>
    </w:p>
    <w:p w14:paraId="07EADEC3" w14:textId="3FBDD92A" w:rsidR="003F1246" w:rsidRPr="00E3164E" w:rsidRDefault="003F1246" w:rsidP="00716662">
      <w:pPr>
        <w:pStyle w:val="tytuwykresu"/>
        <w:ind w:left="794" w:hanging="794"/>
        <w:rPr>
          <w:b w:val="0"/>
          <w:color w:val="002060"/>
          <w:shd w:val="clear" w:color="auto" w:fill="FFFFFF"/>
        </w:rPr>
      </w:pPr>
      <w:r>
        <w:rPr>
          <w:color w:val="002060"/>
        </w:rPr>
        <w:lastRenderedPageBreak/>
        <w:t>Tablica 4</w:t>
      </w:r>
      <w:r w:rsidRPr="00E454FE">
        <w:rPr>
          <w:color w:val="002060"/>
        </w:rPr>
        <w:t>.</w:t>
      </w:r>
      <w:r w:rsidRPr="00E454FE">
        <w:rPr>
          <w:color w:val="002060"/>
          <w:shd w:val="clear" w:color="auto" w:fill="FFFFFF"/>
        </w:rPr>
        <w:t xml:space="preserve"> </w:t>
      </w:r>
      <w:r>
        <w:rPr>
          <w:color w:val="002060"/>
          <w:shd w:val="clear" w:color="auto" w:fill="FFFFFF"/>
        </w:rPr>
        <w:t>Morska flota rybacka w Polsce według typów statków w 2017 r.</w:t>
      </w:r>
      <w:r w:rsidR="00716662">
        <w:rPr>
          <w:color w:val="002060"/>
          <w:shd w:val="clear" w:color="auto" w:fill="FFFFFF"/>
        </w:rPr>
        <w:br/>
      </w:r>
      <w:r w:rsidRPr="00E3164E">
        <w:rPr>
          <w:b w:val="0"/>
          <w:color w:val="002060"/>
          <w:shd w:val="clear" w:color="auto" w:fill="FFFFFF"/>
        </w:rPr>
        <w:t>Stan w dniu 31 XII</w:t>
      </w:r>
    </w:p>
    <w:tbl>
      <w:tblPr>
        <w:tblW w:w="5812" w:type="dxa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701"/>
      </w:tblGrid>
      <w:tr w:rsidR="00733FAF" w:rsidRPr="00700531" w14:paraId="2105CB1E" w14:textId="77777777" w:rsidTr="0009356B">
        <w:trPr>
          <w:tblHeader/>
        </w:trPr>
        <w:tc>
          <w:tcPr>
            <w:tcW w:w="2694" w:type="dxa"/>
            <w:tcBorders>
              <w:top w:val="nil"/>
              <w:left w:val="nil"/>
              <w:bottom w:val="single" w:sz="12" w:space="0" w:color="001D77"/>
            </w:tcBorders>
            <w:vAlign w:val="center"/>
          </w:tcPr>
          <w:p w14:paraId="18EA8408" w14:textId="0B894C0A" w:rsidR="00733FAF" w:rsidRPr="00700531" w:rsidRDefault="00A365CD" w:rsidP="00ED77C7">
            <w:pPr>
              <w:jc w:val="center"/>
              <w:rPr>
                <w:sz w:val="16"/>
                <w:szCs w:val="16"/>
              </w:rPr>
            </w:pPr>
            <w:r w:rsidRPr="00700531">
              <w:rPr>
                <w:sz w:val="16"/>
                <w:szCs w:val="16"/>
              </w:rPr>
              <w:t>WYSZCZEGÓLNIENIE</w:t>
            </w:r>
          </w:p>
        </w:tc>
        <w:tc>
          <w:tcPr>
            <w:tcW w:w="1417" w:type="dxa"/>
            <w:tcBorders>
              <w:top w:val="nil"/>
              <w:bottom w:val="single" w:sz="12" w:space="0" w:color="001D77"/>
            </w:tcBorders>
            <w:tcMar>
              <w:left w:w="0" w:type="dxa"/>
              <w:right w:w="0" w:type="dxa"/>
            </w:tcMar>
            <w:vAlign w:val="center"/>
          </w:tcPr>
          <w:p w14:paraId="77D7F4E7" w14:textId="77777777" w:rsidR="00733FAF" w:rsidRPr="00700531" w:rsidRDefault="00733FAF" w:rsidP="00ED77C7">
            <w:pPr>
              <w:jc w:val="center"/>
              <w:rPr>
                <w:sz w:val="16"/>
                <w:szCs w:val="16"/>
              </w:rPr>
            </w:pPr>
            <w:r w:rsidRPr="00700531">
              <w:rPr>
                <w:sz w:val="16"/>
                <w:szCs w:val="16"/>
              </w:rPr>
              <w:t>2016=100</w:t>
            </w:r>
          </w:p>
        </w:tc>
        <w:tc>
          <w:tcPr>
            <w:tcW w:w="1701" w:type="dxa"/>
            <w:tcBorders>
              <w:top w:val="nil"/>
              <w:bottom w:val="single" w:sz="12" w:space="0" w:color="001D77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DB457E" w14:textId="77777777" w:rsidR="00733FAF" w:rsidRPr="00700531" w:rsidRDefault="00733FAF" w:rsidP="00ED77C7">
            <w:pPr>
              <w:jc w:val="center"/>
              <w:rPr>
                <w:sz w:val="16"/>
                <w:szCs w:val="16"/>
              </w:rPr>
            </w:pPr>
            <w:r w:rsidRPr="00700531">
              <w:rPr>
                <w:sz w:val="16"/>
                <w:szCs w:val="16"/>
              </w:rPr>
              <w:t>w odsetkach</w:t>
            </w:r>
          </w:p>
        </w:tc>
      </w:tr>
      <w:tr w:rsidR="00733FAF" w:rsidRPr="00700531" w14:paraId="00F5925E" w14:textId="77777777" w:rsidTr="00716662">
        <w:tc>
          <w:tcPr>
            <w:tcW w:w="2694" w:type="dxa"/>
            <w:tcBorders>
              <w:top w:val="single" w:sz="12" w:space="0" w:color="001D77"/>
              <w:left w:val="nil"/>
            </w:tcBorders>
          </w:tcPr>
          <w:p w14:paraId="764DF74A" w14:textId="6B1A24BB" w:rsidR="00733FAF" w:rsidRPr="00700531" w:rsidRDefault="00A365CD" w:rsidP="003B565C">
            <w:pPr>
              <w:rPr>
                <w:b/>
                <w:sz w:val="16"/>
                <w:szCs w:val="16"/>
              </w:rPr>
            </w:pPr>
            <w:r w:rsidRPr="00700531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1417" w:type="dxa"/>
            <w:tcBorders>
              <w:top w:val="single" w:sz="12" w:space="0" w:color="001D77"/>
            </w:tcBorders>
            <w:vAlign w:val="center"/>
          </w:tcPr>
          <w:p w14:paraId="2814D755" w14:textId="77777777" w:rsidR="00733FAF" w:rsidRPr="00700531" w:rsidRDefault="00733FAF" w:rsidP="00716662">
            <w:pPr>
              <w:jc w:val="right"/>
              <w:rPr>
                <w:b/>
                <w:bCs/>
                <w:sz w:val="16"/>
                <w:szCs w:val="16"/>
              </w:rPr>
            </w:pPr>
            <w:r w:rsidRPr="00700531">
              <w:rPr>
                <w:b/>
                <w:bCs/>
                <w:sz w:val="16"/>
                <w:szCs w:val="16"/>
              </w:rPr>
              <w:t>98,9</w:t>
            </w:r>
          </w:p>
        </w:tc>
        <w:tc>
          <w:tcPr>
            <w:tcW w:w="1701" w:type="dxa"/>
            <w:tcBorders>
              <w:top w:val="single" w:sz="12" w:space="0" w:color="001D77"/>
              <w:right w:val="nil"/>
            </w:tcBorders>
            <w:vAlign w:val="center"/>
          </w:tcPr>
          <w:p w14:paraId="42959EB0" w14:textId="77777777" w:rsidR="00733FAF" w:rsidRPr="00700531" w:rsidRDefault="00733FAF" w:rsidP="00716662">
            <w:pPr>
              <w:jc w:val="right"/>
              <w:rPr>
                <w:b/>
                <w:bCs/>
                <w:sz w:val="16"/>
                <w:szCs w:val="16"/>
              </w:rPr>
            </w:pPr>
            <w:r w:rsidRPr="00700531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733FAF" w:rsidRPr="00700531" w14:paraId="1FC6067A" w14:textId="77777777" w:rsidTr="00716662">
        <w:tc>
          <w:tcPr>
            <w:tcW w:w="2694" w:type="dxa"/>
            <w:tcBorders>
              <w:left w:val="nil"/>
            </w:tcBorders>
          </w:tcPr>
          <w:p w14:paraId="67FCDE1D" w14:textId="2CF3B8F8" w:rsidR="00733FAF" w:rsidRPr="00700531" w:rsidRDefault="00733FAF" w:rsidP="00F5036D">
            <w:pPr>
              <w:rPr>
                <w:sz w:val="16"/>
                <w:szCs w:val="16"/>
              </w:rPr>
            </w:pPr>
            <w:r w:rsidRPr="00700531">
              <w:rPr>
                <w:sz w:val="16"/>
                <w:szCs w:val="16"/>
              </w:rPr>
              <w:t>Trawlery dalekomorskie</w:t>
            </w:r>
          </w:p>
        </w:tc>
        <w:tc>
          <w:tcPr>
            <w:tcW w:w="1417" w:type="dxa"/>
            <w:vAlign w:val="center"/>
          </w:tcPr>
          <w:p w14:paraId="6AE1E0B1" w14:textId="77777777" w:rsidR="00733FAF" w:rsidRPr="00700531" w:rsidRDefault="00733FAF" w:rsidP="00716662">
            <w:pPr>
              <w:jc w:val="right"/>
              <w:rPr>
                <w:sz w:val="16"/>
                <w:szCs w:val="16"/>
              </w:rPr>
            </w:pPr>
            <w:r w:rsidRPr="00700531">
              <w:rPr>
                <w:sz w:val="16"/>
                <w:szCs w:val="16"/>
              </w:rPr>
              <w:t>75,0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675C9A7" w14:textId="77777777" w:rsidR="00733FAF" w:rsidRPr="00700531" w:rsidRDefault="00733FAF" w:rsidP="00716662">
            <w:pPr>
              <w:jc w:val="right"/>
              <w:rPr>
                <w:sz w:val="16"/>
                <w:szCs w:val="16"/>
              </w:rPr>
            </w:pPr>
            <w:r w:rsidRPr="00700531">
              <w:rPr>
                <w:sz w:val="16"/>
                <w:szCs w:val="16"/>
              </w:rPr>
              <w:t>0,3</w:t>
            </w:r>
          </w:p>
        </w:tc>
      </w:tr>
      <w:tr w:rsidR="00733FAF" w:rsidRPr="00700531" w14:paraId="393A7664" w14:textId="77777777" w:rsidTr="00716662">
        <w:tc>
          <w:tcPr>
            <w:tcW w:w="2694" w:type="dxa"/>
            <w:tcBorders>
              <w:left w:val="nil"/>
              <w:bottom w:val="single" w:sz="4" w:space="0" w:color="001D77"/>
            </w:tcBorders>
          </w:tcPr>
          <w:p w14:paraId="0AF34513" w14:textId="693DE5CC" w:rsidR="00733FAF" w:rsidRPr="00700531" w:rsidRDefault="00733FAF" w:rsidP="00F5036D">
            <w:pPr>
              <w:rPr>
                <w:sz w:val="16"/>
                <w:szCs w:val="16"/>
              </w:rPr>
            </w:pPr>
            <w:r w:rsidRPr="00700531">
              <w:rPr>
                <w:sz w:val="16"/>
                <w:szCs w:val="16"/>
              </w:rPr>
              <w:t>Kutry</w:t>
            </w:r>
          </w:p>
        </w:tc>
        <w:tc>
          <w:tcPr>
            <w:tcW w:w="1417" w:type="dxa"/>
            <w:tcBorders>
              <w:bottom w:val="single" w:sz="4" w:space="0" w:color="001D77"/>
            </w:tcBorders>
            <w:vAlign w:val="center"/>
          </w:tcPr>
          <w:p w14:paraId="31AD99B5" w14:textId="77777777" w:rsidR="00733FAF" w:rsidRPr="00700531" w:rsidRDefault="00733FAF" w:rsidP="00716662">
            <w:pPr>
              <w:jc w:val="right"/>
              <w:rPr>
                <w:sz w:val="16"/>
                <w:szCs w:val="16"/>
              </w:rPr>
            </w:pPr>
            <w:r w:rsidRPr="00700531">
              <w:rPr>
                <w:sz w:val="16"/>
                <w:szCs w:val="16"/>
              </w:rPr>
              <w:t>98,4</w:t>
            </w:r>
          </w:p>
        </w:tc>
        <w:tc>
          <w:tcPr>
            <w:tcW w:w="1701" w:type="dxa"/>
            <w:tcBorders>
              <w:bottom w:val="single" w:sz="4" w:space="0" w:color="001D77"/>
              <w:right w:val="nil"/>
            </w:tcBorders>
            <w:vAlign w:val="center"/>
          </w:tcPr>
          <w:p w14:paraId="6BEE8A3F" w14:textId="77777777" w:rsidR="00733FAF" w:rsidRPr="00700531" w:rsidRDefault="00733FAF" w:rsidP="00716662">
            <w:pPr>
              <w:jc w:val="right"/>
              <w:rPr>
                <w:sz w:val="16"/>
                <w:szCs w:val="16"/>
              </w:rPr>
            </w:pPr>
            <w:r w:rsidRPr="00700531">
              <w:rPr>
                <w:sz w:val="16"/>
                <w:szCs w:val="16"/>
              </w:rPr>
              <w:t>14,9</w:t>
            </w:r>
          </w:p>
        </w:tc>
      </w:tr>
      <w:tr w:rsidR="00733FAF" w:rsidRPr="00700531" w14:paraId="16126F27" w14:textId="77777777" w:rsidTr="00716662">
        <w:tc>
          <w:tcPr>
            <w:tcW w:w="2694" w:type="dxa"/>
            <w:tcBorders>
              <w:left w:val="nil"/>
              <w:bottom w:val="nil"/>
            </w:tcBorders>
          </w:tcPr>
          <w:p w14:paraId="12DCBC90" w14:textId="1F6B0F70" w:rsidR="00733FAF" w:rsidRPr="00700531" w:rsidRDefault="00733FAF" w:rsidP="00F5036D">
            <w:pPr>
              <w:rPr>
                <w:sz w:val="16"/>
                <w:szCs w:val="16"/>
              </w:rPr>
            </w:pPr>
            <w:r w:rsidRPr="00700531">
              <w:rPr>
                <w:sz w:val="16"/>
                <w:szCs w:val="16"/>
              </w:rPr>
              <w:t xml:space="preserve">Łodzie rybackie 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393A98CF" w14:textId="77777777" w:rsidR="00733FAF" w:rsidRPr="00700531" w:rsidRDefault="00733FAF" w:rsidP="00716662">
            <w:pPr>
              <w:jc w:val="right"/>
              <w:rPr>
                <w:sz w:val="16"/>
                <w:szCs w:val="16"/>
              </w:rPr>
            </w:pPr>
            <w:r w:rsidRPr="00700531">
              <w:rPr>
                <w:sz w:val="16"/>
                <w:szCs w:val="16"/>
              </w:rPr>
              <w:t>99,2</w:t>
            </w:r>
          </w:p>
        </w:tc>
        <w:tc>
          <w:tcPr>
            <w:tcW w:w="1701" w:type="dxa"/>
            <w:tcBorders>
              <w:bottom w:val="nil"/>
              <w:right w:val="nil"/>
            </w:tcBorders>
            <w:vAlign w:val="center"/>
          </w:tcPr>
          <w:p w14:paraId="18051565" w14:textId="77777777" w:rsidR="00733FAF" w:rsidRPr="00700531" w:rsidRDefault="00733FAF" w:rsidP="00716662">
            <w:pPr>
              <w:jc w:val="right"/>
              <w:rPr>
                <w:sz w:val="16"/>
                <w:szCs w:val="16"/>
              </w:rPr>
            </w:pPr>
            <w:r w:rsidRPr="00700531">
              <w:rPr>
                <w:sz w:val="16"/>
                <w:szCs w:val="16"/>
              </w:rPr>
              <w:t>84,8</w:t>
            </w:r>
          </w:p>
        </w:tc>
      </w:tr>
    </w:tbl>
    <w:p w14:paraId="58708E6B" w14:textId="77777777" w:rsidR="003F1246" w:rsidRPr="00360D2B" w:rsidRDefault="003F1246" w:rsidP="003F1246">
      <w:pPr>
        <w:jc w:val="both"/>
        <w:rPr>
          <w:i/>
          <w:color w:val="000000" w:themeColor="text1"/>
          <w:sz w:val="14"/>
          <w:szCs w:val="14"/>
        </w:rPr>
      </w:pPr>
      <w:r w:rsidRPr="00360D2B">
        <w:rPr>
          <w:i/>
          <w:color w:val="000000" w:themeColor="text1"/>
          <w:sz w:val="14"/>
          <w:szCs w:val="14"/>
          <w:shd w:val="clear" w:color="auto" w:fill="FFFFFF"/>
        </w:rPr>
        <w:t xml:space="preserve">Źródło: </w:t>
      </w:r>
      <w:r w:rsidRPr="00360D2B">
        <w:rPr>
          <w:i/>
          <w:color w:val="000000" w:themeColor="text1"/>
          <w:sz w:val="14"/>
          <w:szCs w:val="14"/>
        </w:rPr>
        <w:t>materiały Morskiego Instytutu Rybackiego – Państwowego Instytutu Badawczego. Dane wstępne.</w:t>
      </w:r>
    </w:p>
    <w:p w14:paraId="5F137F32" w14:textId="77777777" w:rsidR="00E3164E" w:rsidRPr="00700531" w:rsidRDefault="00E3164E" w:rsidP="003F1246">
      <w:pPr>
        <w:jc w:val="both"/>
        <w:rPr>
          <w:noProof/>
          <w:szCs w:val="19"/>
        </w:rPr>
      </w:pPr>
    </w:p>
    <w:p w14:paraId="3BF214B7" w14:textId="64A41748" w:rsidR="003F1246" w:rsidRDefault="003F1246" w:rsidP="00435923">
      <w:pPr>
        <w:pStyle w:val="tekstciagly"/>
      </w:pPr>
      <w:r w:rsidRPr="00700531">
        <w:rPr>
          <w:shd w:val="clear" w:color="auto" w:fill="FFFFFF"/>
        </w:rPr>
        <w:t>W skład polskiej floty rybackiej na koniec 2017</w:t>
      </w:r>
      <w:r>
        <w:rPr>
          <w:shd w:val="clear" w:color="auto" w:fill="FFFFFF"/>
        </w:rPr>
        <w:t xml:space="preserve"> </w:t>
      </w:r>
      <w:r w:rsidRPr="00700531">
        <w:rPr>
          <w:shd w:val="clear" w:color="auto" w:fill="FFFFFF"/>
        </w:rPr>
        <w:t xml:space="preserve">r. wchodziły 3 trawlery, </w:t>
      </w:r>
      <w:r>
        <w:rPr>
          <w:shd w:val="clear" w:color="auto" w:fill="FFFFFF"/>
        </w:rPr>
        <w:t xml:space="preserve">124 kutry </w:t>
      </w:r>
      <w:r w:rsidRPr="00700531">
        <w:rPr>
          <w:shd w:val="clear" w:color="auto" w:fill="FFFFFF"/>
        </w:rPr>
        <w:t xml:space="preserve">oraz 707 </w:t>
      </w:r>
      <w:r w:rsidR="00E76DC5">
        <w:rPr>
          <w:shd w:val="clear" w:color="auto" w:fill="FFFFFF"/>
        </w:rPr>
        <w:br/>
      </w:r>
      <w:r>
        <w:rPr>
          <w:shd w:val="clear" w:color="auto" w:fill="FFFFFF"/>
        </w:rPr>
        <w:t>łodzi</w:t>
      </w:r>
      <w:r w:rsidRPr="00700531">
        <w:rPr>
          <w:shd w:val="clear" w:color="auto" w:fill="FFFFFF"/>
        </w:rPr>
        <w:t>.</w:t>
      </w:r>
      <w:r w:rsidRPr="007060AC">
        <w:rPr>
          <w:noProof/>
          <w:color w:val="002060"/>
        </w:rPr>
        <w:t xml:space="preserve"> </w:t>
      </w:r>
      <w:r w:rsidRPr="00DC1BAA">
        <w:t xml:space="preserve">Dla wszystkich trawlerów portem macierzystym pozostała Gdynia. </w:t>
      </w:r>
      <w:r>
        <w:t>Większość</w:t>
      </w:r>
      <w:r w:rsidRPr="00DC1BAA">
        <w:t xml:space="preserve"> kutrów</w:t>
      </w:r>
      <w:r>
        <w:t xml:space="preserve"> (75,0%)</w:t>
      </w:r>
      <w:r w:rsidRPr="00DC1BAA">
        <w:t xml:space="preserve"> stacjonowało w woj</w:t>
      </w:r>
      <w:r>
        <w:t>ewództwie pomorskim, a pozostałe – w</w:t>
      </w:r>
      <w:r w:rsidRPr="00DC1BAA">
        <w:t xml:space="preserve"> zachodniopomorskim.</w:t>
      </w:r>
    </w:p>
    <w:p w14:paraId="267A0441" w14:textId="77777777" w:rsidR="00795E1B" w:rsidRDefault="00795E1B" w:rsidP="00D52620"/>
    <w:p w14:paraId="58DD6A53" w14:textId="1C2749D1" w:rsidR="003F1246" w:rsidRDefault="003F1246" w:rsidP="00DD4EFA">
      <w:pPr>
        <w:pStyle w:val="tytuwykresu"/>
        <w:ind w:left="794" w:hanging="794"/>
        <w:rPr>
          <w:b w:val="0"/>
          <w:color w:val="002060"/>
          <w:shd w:val="clear" w:color="auto" w:fill="FFFFFF"/>
        </w:rPr>
      </w:pPr>
      <w:r>
        <w:rPr>
          <w:color w:val="002060"/>
        </w:rPr>
        <w:t xml:space="preserve">Tablica </w:t>
      </w:r>
      <w:r w:rsidR="00733FAF">
        <w:rPr>
          <w:color w:val="002060"/>
        </w:rPr>
        <w:t>5</w:t>
      </w:r>
      <w:r w:rsidRPr="00E454FE">
        <w:rPr>
          <w:color w:val="002060"/>
        </w:rPr>
        <w:t>.</w:t>
      </w:r>
      <w:r w:rsidRPr="00E454FE">
        <w:rPr>
          <w:color w:val="002060"/>
          <w:shd w:val="clear" w:color="auto" w:fill="FFFFFF"/>
        </w:rPr>
        <w:t xml:space="preserve"> </w:t>
      </w:r>
      <w:r>
        <w:rPr>
          <w:color w:val="002060"/>
          <w:shd w:val="clear" w:color="auto" w:fill="FFFFFF"/>
        </w:rPr>
        <w:t>Morskie kutry rybackie w Polsce w 2017 r.</w:t>
      </w:r>
      <w:r w:rsidR="00DD4EFA">
        <w:rPr>
          <w:color w:val="002060"/>
          <w:shd w:val="clear" w:color="auto" w:fill="FFFFFF"/>
        </w:rPr>
        <w:br/>
      </w:r>
      <w:r w:rsidRPr="00DD4EFA">
        <w:rPr>
          <w:b w:val="0"/>
          <w:color w:val="002060"/>
          <w:shd w:val="clear" w:color="auto" w:fill="FFFFFF"/>
        </w:rPr>
        <w:t>Stan w dniu 31 XII</w:t>
      </w:r>
    </w:p>
    <w:tbl>
      <w:tblPr>
        <w:tblW w:w="7630" w:type="dxa"/>
        <w:tblInd w:w="13" w:type="dxa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7"/>
        <w:gridCol w:w="872"/>
        <w:gridCol w:w="872"/>
        <w:gridCol w:w="872"/>
        <w:gridCol w:w="872"/>
        <w:gridCol w:w="872"/>
        <w:gridCol w:w="873"/>
      </w:tblGrid>
      <w:tr w:rsidR="00EF41EB" w:rsidRPr="00700531" w14:paraId="46BD22F8" w14:textId="77777777" w:rsidTr="0009356B">
        <w:trPr>
          <w:trHeight w:val="152"/>
          <w:tblHeader/>
        </w:trPr>
        <w:tc>
          <w:tcPr>
            <w:tcW w:w="2397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CF20526" w14:textId="77777777" w:rsidR="00EF41EB" w:rsidRPr="00FF0886" w:rsidRDefault="00EF41EB" w:rsidP="007E616D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WYSZCZEGÓLNIENIE</w:t>
            </w:r>
          </w:p>
        </w:tc>
        <w:tc>
          <w:tcPr>
            <w:tcW w:w="1744" w:type="dxa"/>
            <w:gridSpan w:val="2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BBC7465" w14:textId="77777777" w:rsidR="00EF41EB" w:rsidRPr="00FF0886" w:rsidRDefault="00EF41EB" w:rsidP="007E616D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Liczba jednostek</w:t>
            </w:r>
          </w:p>
        </w:tc>
        <w:tc>
          <w:tcPr>
            <w:tcW w:w="174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7CA2E9E" w14:textId="77777777" w:rsidR="00EF41EB" w:rsidRPr="00FF0886" w:rsidRDefault="00EF41EB" w:rsidP="007E616D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Pojemność brutto</w:t>
            </w:r>
          </w:p>
        </w:tc>
        <w:tc>
          <w:tcPr>
            <w:tcW w:w="174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26B3AD7" w14:textId="77777777" w:rsidR="00EF41EB" w:rsidRPr="00FF0886" w:rsidRDefault="00EF41EB" w:rsidP="007E616D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Moc silnika</w:t>
            </w:r>
          </w:p>
        </w:tc>
      </w:tr>
      <w:tr w:rsidR="00EF41EB" w:rsidRPr="00700531" w14:paraId="18609B91" w14:textId="77777777" w:rsidTr="007E616D">
        <w:trPr>
          <w:trHeight w:val="152"/>
          <w:tblHeader/>
        </w:trPr>
        <w:tc>
          <w:tcPr>
            <w:tcW w:w="2397" w:type="dxa"/>
            <w:vMerge/>
            <w:tcBorders>
              <w:left w:val="nil"/>
              <w:bottom w:val="single" w:sz="12" w:space="0" w:color="001D77"/>
            </w:tcBorders>
            <w:shd w:val="clear" w:color="auto" w:fill="auto"/>
          </w:tcPr>
          <w:p w14:paraId="60F36E44" w14:textId="77777777" w:rsidR="00EF41EB" w:rsidRPr="00FF0886" w:rsidRDefault="00EF41EB" w:rsidP="007E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bottom w:val="single" w:sz="12" w:space="0" w:color="001D77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5DA0F4D" w14:textId="77777777" w:rsidR="00EF41EB" w:rsidRPr="00FF0886" w:rsidRDefault="00EF41EB" w:rsidP="007E616D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w szt.</w:t>
            </w:r>
          </w:p>
        </w:tc>
        <w:tc>
          <w:tcPr>
            <w:tcW w:w="872" w:type="dxa"/>
            <w:tcBorders>
              <w:bottom w:val="single" w:sz="12" w:space="0" w:color="001D77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989ECB1" w14:textId="77777777" w:rsidR="00EF41EB" w:rsidRPr="00FF0886" w:rsidRDefault="00EF41EB" w:rsidP="007E616D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2016 = 100</w:t>
            </w:r>
          </w:p>
        </w:tc>
        <w:tc>
          <w:tcPr>
            <w:tcW w:w="872" w:type="dxa"/>
            <w:tcBorders>
              <w:bottom w:val="single" w:sz="12" w:space="0" w:color="001D77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4A158C" w14:textId="77777777" w:rsidR="00EF41EB" w:rsidRPr="00FF0886" w:rsidRDefault="00EF41EB" w:rsidP="007E616D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(GT)</w:t>
            </w:r>
          </w:p>
        </w:tc>
        <w:tc>
          <w:tcPr>
            <w:tcW w:w="872" w:type="dxa"/>
            <w:tcBorders>
              <w:bottom w:val="single" w:sz="12" w:space="0" w:color="001D77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296E21" w14:textId="77777777" w:rsidR="00EF41EB" w:rsidRPr="00FF0886" w:rsidRDefault="00EF41EB" w:rsidP="007E616D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2016 = 100</w:t>
            </w:r>
          </w:p>
        </w:tc>
        <w:tc>
          <w:tcPr>
            <w:tcW w:w="872" w:type="dxa"/>
            <w:tcBorders>
              <w:bottom w:val="single" w:sz="12" w:space="0" w:color="001D77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72D2C2" w14:textId="77777777" w:rsidR="00EF41EB" w:rsidRPr="00FF0886" w:rsidRDefault="00EF41EB" w:rsidP="007E616D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(kW)</w:t>
            </w:r>
          </w:p>
        </w:tc>
        <w:tc>
          <w:tcPr>
            <w:tcW w:w="873" w:type="dxa"/>
            <w:tcBorders>
              <w:bottom w:val="single" w:sz="12" w:space="0" w:color="001D77"/>
              <w:right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0C5688" w14:textId="77777777" w:rsidR="00EF41EB" w:rsidRPr="00FF0886" w:rsidRDefault="00EF41EB" w:rsidP="007E616D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2016 = 100</w:t>
            </w:r>
          </w:p>
        </w:tc>
      </w:tr>
      <w:tr w:rsidR="00EF41EB" w:rsidRPr="00700531" w14:paraId="522DF960" w14:textId="77777777" w:rsidTr="007E616D">
        <w:trPr>
          <w:trHeight w:val="68"/>
        </w:trPr>
        <w:tc>
          <w:tcPr>
            <w:tcW w:w="2397" w:type="dxa"/>
            <w:tcBorders>
              <w:top w:val="single" w:sz="12" w:space="0" w:color="001D77"/>
              <w:lef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57" w:type="dxa"/>
            </w:tcMar>
            <w:vAlign w:val="center"/>
          </w:tcPr>
          <w:p w14:paraId="4D3CBC67" w14:textId="77777777" w:rsidR="00EF41EB" w:rsidRPr="008D7301" w:rsidRDefault="00EF41EB" w:rsidP="003B565C">
            <w:pPr>
              <w:ind w:left="57"/>
              <w:rPr>
                <w:b/>
                <w:sz w:val="16"/>
                <w:szCs w:val="16"/>
              </w:rPr>
            </w:pPr>
            <w:r w:rsidRPr="008D7301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872" w:type="dxa"/>
            <w:tcBorders>
              <w:top w:val="single" w:sz="12" w:space="0" w:color="001D77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E149422" w14:textId="2608415A" w:rsidR="00EF41EB" w:rsidRPr="00FF0886" w:rsidRDefault="00EF41EB" w:rsidP="00EF41EB">
            <w:pPr>
              <w:jc w:val="right"/>
              <w:rPr>
                <w:b/>
                <w:sz w:val="16"/>
                <w:szCs w:val="16"/>
              </w:rPr>
            </w:pPr>
            <w:r w:rsidRPr="0018522F">
              <w:rPr>
                <w:b/>
                <w:sz w:val="16"/>
                <w:szCs w:val="16"/>
              </w:rPr>
              <w:t>124</w:t>
            </w:r>
          </w:p>
        </w:tc>
        <w:tc>
          <w:tcPr>
            <w:tcW w:w="872" w:type="dxa"/>
            <w:tcBorders>
              <w:top w:val="single" w:sz="12" w:space="0" w:color="001D77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683B896" w14:textId="4F3F4854" w:rsidR="00EF41EB" w:rsidRPr="00FF0886" w:rsidRDefault="00EF41EB" w:rsidP="00EF41EB">
            <w:pPr>
              <w:jc w:val="right"/>
              <w:rPr>
                <w:b/>
                <w:sz w:val="16"/>
                <w:szCs w:val="16"/>
              </w:rPr>
            </w:pPr>
            <w:r w:rsidRPr="0018522F">
              <w:rPr>
                <w:b/>
                <w:sz w:val="16"/>
                <w:szCs w:val="16"/>
              </w:rPr>
              <w:t>98,4</w:t>
            </w:r>
          </w:p>
        </w:tc>
        <w:tc>
          <w:tcPr>
            <w:tcW w:w="872" w:type="dxa"/>
            <w:tcBorders>
              <w:top w:val="single" w:sz="12" w:space="0" w:color="001D77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64D4355" w14:textId="65EBE8E8" w:rsidR="00EF41EB" w:rsidRPr="00FF0886" w:rsidRDefault="00EF41EB" w:rsidP="00EF41EB">
            <w:pPr>
              <w:jc w:val="right"/>
              <w:rPr>
                <w:b/>
                <w:sz w:val="16"/>
                <w:szCs w:val="16"/>
              </w:rPr>
            </w:pPr>
            <w:r w:rsidRPr="0018522F">
              <w:rPr>
                <w:b/>
                <w:sz w:val="16"/>
                <w:szCs w:val="16"/>
              </w:rPr>
              <w:t>12024</w:t>
            </w:r>
          </w:p>
        </w:tc>
        <w:tc>
          <w:tcPr>
            <w:tcW w:w="872" w:type="dxa"/>
            <w:tcBorders>
              <w:top w:val="single" w:sz="12" w:space="0" w:color="001D77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D1D02D9" w14:textId="56A9158B" w:rsidR="00EF41EB" w:rsidRPr="00FF0886" w:rsidRDefault="00EF41EB" w:rsidP="00EF41EB">
            <w:pPr>
              <w:jc w:val="right"/>
              <w:rPr>
                <w:b/>
                <w:sz w:val="16"/>
                <w:szCs w:val="16"/>
              </w:rPr>
            </w:pPr>
            <w:r w:rsidRPr="0018522F">
              <w:rPr>
                <w:b/>
                <w:sz w:val="16"/>
                <w:szCs w:val="16"/>
              </w:rPr>
              <w:t>99,6</w:t>
            </w:r>
          </w:p>
        </w:tc>
        <w:tc>
          <w:tcPr>
            <w:tcW w:w="872" w:type="dxa"/>
            <w:tcBorders>
              <w:top w:val="single" w:sz="12" w:space="0" w:color="001D77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D03190C" w14:textId="019A3A57" w:rsidR="00EF41EB" w:rsidRPr="00FF0886" w:rsidRDefault="00EF41EB" w:rsidP="00EF41EB">
            <w:pPr>
              <w:jc w:val="right"/>
              <w:rPr>
                <w:b/>
                <w:sz w:val="16"/>
                <w:szCs w:val="16"/>
              </w:rPr>
            </w:pPr>
            <w:r w:rsidRPr="0018522F">
              <w:rPr>
                <w:b/>
                <w:sz w:val="16"/>
                <w:szCs w:val="16"/>
              </w:rPr>
              <w:t>34620</w:t>
            </w:r>
          </w:p>
        </w:tc>
        <w:tc>
          <w:tcPr>
            <w:tcW w:w="873" w:type="dxa"/>
            <w:tcBorders>
              <w:top w:val="single" w:sz="12" w:space="0" w:color="001D77"/>
              <w:right w:val="nil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AE4AF83" w14:textId="28B4DD93" w:rsidR="00EF41EB" w:rsidRPr="00FF0886" w:rsidRDefault="00EF41EB" w:rsidP="00EF41EB">
            <w:pPr>
              <w:jc w:val="right"/>
              <w:rPr>
                <w:b/>
                <w:sz w:val="16"/>
                <w:szCs w:val="16"/>
              </w:rPr>
            </w:pPr>
            <w:r w:rsidRPr="0018522F">
              <w:rPr>
                <w:b/>
                <w:sz w:val="16"/>
                <w:szCs w:val="16"/>
              </w:rPr>
              <w:t>100,8</w:t>
            </w:r>
          </w:p>
        </w:tc>
      </w:tr>
      <w:tr w:rsidR="00EF41EB" w:rsidRPr="00700531" w14:paraId="11746A6B" w14:textId="77777777" w:rsidTr="007E616D">
        <w:trPr>
          <w:trHeight w:val="68"/>
        </w:trPr>
        <w:tc>
          <w:tcPr>
            <w:tcW w:w="2397" w:type="dxa"/>
            <w:tcBorders>
              <w:lef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57" w:type="dxa"/>
            </w:tcMar>
            <w:vAlign w:val="center"/>
          </w:tcPr>
          <w:p w14:paraId="48C4A7F9" w14:textId="77777777" w:rsidR="00EF41EB" w:rsidRPr="00FF0886" w:rsidRDefault="00EF41EB" w:rsidP="003B565C">
            <w:pPr>
              <w:ind w:left="57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Województwo pomorskie</w:t>
            </w:r>
          </w:p>
        </w:tc>
        <w:tc>
          <w:tcPr>
            <w:tcW w:w="872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B6CDBF7" w14:textId="00433CF3" w:rsidR="00EF41EB" w:rsidRPr="00FF0886" w:rsidRDefault="00EF41EB" w:rsidP="00EF41EB">
            <w:pPr>
              <w:jc w:val="right"/>
              <w:rPr>
                <w:sz w:val="16"/>
                <w:szCs w:val="16"/>
              </w:rPr>
            </w:pPr>
            <w:r w:rsidRPr="0018522F">
              <w:rPr>
                <w:sz w:val="16"/>
                <w:szCs w:val="16"/>
              </w:rPr>
              <w:t>93</w:t>
            </w:r>
          </w:p>
        </w:tc>
        <w:tc>
          <w:tcPr>
            <w:tcW w:w="872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A3F6AC5" w14:textId="643FAD72" w:rsidR="00EF41EB" w:rsidRPr="00FF0886" w:rsidRDefault="00EF41EB" w:rsidP="00EF41EB">
            <w:pPr>
              <w:jc w:val="right"/>
              <w:rPr>
                <w:sz w:val="16"/>
                <w:szCs w:val="16"/>
              </w:rPr>
            </w:pPr>
            <w:r w:rsidRPr="0018522F">
              <w:rPr>
                <w:sz w:val="16"/>
                <w:szCs w:val="16"/>
              </w:rPr>
              <w:t>98,9</w:t>
            </w:r>
          </w:p>
        </w:tc>
        <w:tc>
          <w:tcPr>
            <w:tcW w:w="872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DEFF1D0" w14:textId="35D42CFF" w:rsidR="00EF41EB" w:rsidRPr="00FF0886" w:rsidRDefault="00EF41EB" w:rsidP="00EF41EB">
            <w:pPr>
              <w:jc w:val="right"/>
              <w:rPr>
                <w:sz w:val="16"/>
                <w:szCs w:val="16"/>
              </w:rPr>
            </w:pPr>
            <w:r w:rsidRPr="0018522F">
              <w:rPr>
                <w:sz w:val="16"/>
                <w:szCs w:val="16"/>
              </w:rPr>
              <w:t>8611</w:t>
            </w:r>
          </w:p>
        </w:tc>
        <w:tc>
          <w:tcPr>
            <w:tcW w:w="872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91CA822" w14:textId="4C553F0B" w:rsidR="00EF41EB" w:rsidRPr="00FF0886" w:rsidRDefault="00EF41EB" w:rsidP="00EF41EB">
            <w:pPr>
              <w:jc w:val="right"/>
              <w:rPr>
                <w:sz w:val="16"/>
                <w:szCs w:val="16"/>
              </w:rPr>
            </w:pPr>
            <w:r w:rsidRPr="0018522F">
              <w:rPr>
                <w:sz w:val="16"/>
                <w:szCs w:val="16"/>
              </w:rPr>
              <w:t>99,9</w:t>
            </w:r>
          </w:p>
        </w:tc>
        <w:tc>
          <w:tcPr>
            <w:tcW w:w="872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B6AE596" w14:textId="78A7DBC9" w:rsidR="00EF41EB" w:rsidRPr="00FF0886" w:rsidRDefault="00EF41EB" w:rsidP="00EF41EB">
            <w:pPr>
              <w:jc w:val="right"/>
              <w:rPr>
                <w:sz w:val="16"/>
                <w:szCs w:val="16"/>
              </w:rPr>
            </w:pPr>
            <w:r w:rsidRPr="0018522F">
              <w:rPr>
                <w:sz w:val="16"/>
                <w:szCs w:val="16"/>
              </w:rPr>
              <w:t>25851</w:t>
            </w:r>
          </w:p>
        </w:tc>
        <w:tc>
          <w:tcPr>
            <w:tcW w:w="873" w:type="dxa"/>
            <w:tcBorders>
              <w:right w:val="nil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EF67F0A" w14:textId="6E2F8E50" w:rsidR="00EF41EB" w:rsidRPr="00FF0886" w:rsidRDefault="00EF41EB" w:rsidP="00EF41EB">
            <w:pPr>
              <w:jc w:val="right"/>
              <w:rPr>
                <w:sz w:val="16"/>
                <w:szCs w:val="16"/>
              </w:rPr>
            </w:pPr>
            <w:r w:rsidRPr="0018522F">
              <w:rPr>
                <w:sz w:val="16"/>
                <w:szCs w:val="16"/>
              </w:rPr>
              <w:t>101,9</w:t>
            </w:r>
          </w:p>
        </w:tc>
      </w:tr>
      <w:tr w:rsidR="00EF41EB" w:rsidRPr="00700531" w14:paraId="2061BB53" w14:textId="77777777" w:rsidTr="007E616D">
        <w:trPr>
          <w:trHeight w:val="60"/>
        </w:trPr>
        <w:tc>
          <w:tcPr>
            <w:tcW w:w="2397" w:type="dxa"/>
            <w:tcBorders>
              <w:left w:val="nil"/>
              <w:bottom w:val="nil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0954B818" w14:textId="77777777" w:rsidR="00EF41EB" w:rsidRPr="00FF0886" w:rsidRDefault="00EF41EB" w:rsidP="003B565C">
            <w:pPr>
              <w:ind w:left="57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 xml:space="preserve">Województwo </w:t>
            </w:r>
            <w:r w:rsidRPr="00FF0886">
              <w:rPr>
                <w:sz w:val="16"/>
                <w:szCs w:val="16"/>
              </w:rPr>
              <w:br/>
              <w:t>zachodniopomorskie</w:t>
            </w:r>
          </w:p>
        </w:tc>
        <w:tc>
          <w:tcPr>
            <w:tcW w:w="872" w:type="dxa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2272925" w14:textId="239574E6" w:rsidR="00EF41EB" w:rsidRPr="00FF0886" w:rsidRDefault="00EF41EB" w:rsidP="00EF41EB">
            <w:pPr>
              <w:jc w:val="right"/>
              <w:rPr>
                <w:sz w:val="16"/>
                <w:szCs w:val="16"/>
              </w:rPr>
            </w:pPr>
            <w:r w:rsidRPr="0018522F">
              <w:rPr>
                <w:sz w:val="16"/>
                <w:szCs w:val="16"/>
              </w:rPr>
              <w:t>31</w:t>
            </w:r>
          </w:p>
        </w:tc>
        <w:tc>
          <w:tcPr>
            <w:tcW w:w="872" w:type="dxa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3621B4E" w14:textId="516BB699" w:rsidR="00EF41EB" w:rsidRPr="00FF0886" w:rsidRDefault="00EF41EB" w:rsidP="00EF41EB">
            <w:pPr>
              <w:jc w:val="right"/>
              <w:rPr>
                <w:sz w:val="16"/>
                <w:szCs w:val="16"/>
              </w:rPr>
            </w:pPr>
            <w:r w:rsidRPr="0018522F">
              <w:rPr>
                <w:sz w:val="16"/>
                <w:szCs w:val="16"/>
              </w:rPr>
              <w:t>96,9</w:t>
            </w:r>
          </w:p>
        </w:tc>
        <w:tc>
          <w:tcPr>
            <w:tcW w:w="872" w:type="dxa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5BE2EEA" w14:textId="0702EA77" w:rsidR="00EF41EB" w:rsidRPr="00FF0886" w:rsidRDefault="00EF41EB" w:rsidP="00EF41EB">
            <w:pPr>
              <w:jc w:val="right"/>
              <w:rPr>
                <w:sz w:val="16"/>
                <w:szCs w:val="16"/>
              </w:rPr>
            </w:pPr>
            <w:r w:rsidRPr="0018522F">
              <w:rPr>
                <w:sz w:val="16"/>
                <w:szCs w:val="16"/>
              </w:rPr>
              <w:t>3413</w:t>
            </w:r>
          </w:p>
        </w:tc>
        <w:tc>
          <w:tcPr>
            <w:tcW w:w="872" w:type="dxa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C1AADF5" w14:textId="3CC5A48E" w:rsidR="00EF41EB" w:rsidRPr="00FF0886" w:rsidRDefault="00EF41EB" w:rsidP="00EF41EB">
            <w:pPr>
              <w:jc w:val="right"/>
              <w:rPr>
                <w:sz w:val="16"/>
                <w:szCs w:val="16"/>
              </w:rPr>
            </w:pPr>
            <w:r w:rsidRPr="0018522F">
              <w:rPr>
                <w:sz w:val="16"/>
                <w:szCs w:val="16"/>
              </w:rPr>
              <w:t>99,0</w:t>
            </w:r>
          </w:p>
        </w:tc>
        <w:tc>
          <w:tcPr>
            <w:tcW w:w="872" w:type="dxa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6907FDF" w14:textId="02916075" w:rsidR="00EF41EB" w:rsidRPr="00FF0886" w:rsidRDefault="00EF41EB" w:rsidP="00EF41EB">
            <w:pPr>
              <w:jc w:val="right"/>
              <w:rPr>
                <w:sz w:val="16"/>
                <w:szCs w:val="16"/>
              </w:rPr>
            </w:pPr>
            <w:r w:rsidRPr="0018522F">
              <w:rPr>
                <w:sz w:val="16"/>
                <w:szCs w:val="16"/>
              </w:rPr>
              <w:t>8769</w:t>
            </w:r>
          </w:p>
        </w:tc>
        <w:tc>
          <w:tcPr>
            <w:tcW w:w="873" w:type="dxa"/>
            <w:tcBorders>
              <w:bottom w:val="nil"/>
              <w:right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0866F1E" w14:textId="6A6458D0" w:rsidR="00EF41EB" w:rsidRPr="00FF0886" w:rsidRDefault="00EF41EB" w:rsidP="00EF41EB">
            <w:pPr>
              <w:jc w:val="right"/>
              <w:rPr>
                <w:sz w:val="16"/>
                <w:szCs w:val="16"/>
              </w:rPr>
            </w:pPr>
            <w:r w:rsidRPr="0018522F">
              <w:rPr>
                <w:sz w:val="16"/>
                <w:szCs w:val="16"/>
              </w:rPr>
              <w:t>97,7</w:t>
            </w:r>
          </w:p>
        </w:tc>
      </w:tr>
    </w:tbl>
    <w:p w14:paraId="622E926A" w14:textId="68682D08" w:rsidR="00EF41EB" w:rsidRDefault="00795E1B" w:rsidP="00EF41EB">
      <w:pPr>
        <w:rPr>
          <w:bCs/>
          <w:i/>
          <w:sz w:val="14"/>
          <w:szCs w:val="14"/>
        </w:rPr>
      </w:pPr>
      <w:r w:rsidRPr="00046A45">
        <w:rPr>
          <w:bCs/>
          <w:i/>
          <w:sz w:val="14"/>
          <w:szCs w:val="14"/>
        </w:rPr>
        <w:t>Źródło: materiały Morskiego Instytutu Rybackiego – Państwowego Instytutu Badawczego. Dane wstępne.</w:t>
      </w:r>
    </w:p>
    <w:p w14:paraId="7F9489DB" w14:textId="77777777" w:rsidR="00795E1B" w:rsidRPr="00DD4EFA" w:rsidRDefault="00795E1B" w:rsidP="00795E1B">
      <w:pPr>
        <w:rPr>
          <w:shd w:val="clear" w:color="auto" w:fill="FFFFFF"/>
        </w:rPr>
      </w:pPr>
    </w:p>
    <w:p w14:paraId="4144E46B" w14:textId="3EBDEDB2" w:rsidR="003F1246" w:rsidRDefault="003F1246" w:rsidP="00D151EB">
      <w:pPr>
        <w:pStyle w:val="tekstciagly"/>
        <w:rPr>
          <w:shd w:val="clear" w:color="auto" w:fill="FFFFFF"/>
        </w:rPr>
      </w:pPr>
      <w:r w:rsidRPr="00DC1BAA">
        <w:rPr>
          <w:shd w:val="clear" w:color="auto" w:fill="FFFFFF"/>
        </w:rPr>
        <w:t>Łodzie rybackie stacjonowały we wszystkich województwach nadmorskich: pomorskim (47,6%), zachodniop</w:t>
      </w:r>
      <w:r>
        <w:rPr>
          <w:shd w:val="clear" w:color="auto" w:fill="FFFFFF"/>
        </w:rPr>
        <w:t>omorskim (43,1%) oraz warmińsko-</w:t>
      </w:r>
      <w:r w:rsidRPr="00DC1BAA">
        <w:rPr>
          <w:shd w:val="clear" w:color="auto" w:fill="FFFFFF"/>
        </w:rPr>
        <w:t xml:space="preserve">mazurskim (9,3% łącznej liczby </w:t>
      </w:r>
      <w:r w:rsidR="00B86465">
        <w:rPr>
          <w:shd w:val="clear" w:color="auto" w:fill="FFFFFF"/>
        </w:rPr>
        <w:br/>
      </w:r>
      <w:r w:rsidRPr="00DC1BAA">
        <w:rPr>
          <w:shd w:val="clear" w:color="auto" w:fill="FFFFFF"/>
        </w:rPr>
        <w:t>polskich łodzi rybackich).</w:t>
      </w:r>
    </w:p>
    <w:p w14:paraId="1B0B0C62" w14:textId="77777777" w:rsidR="00DC35FC" w:rsidRDefault="00DC35FC" w:rsidP="00D52620">
      <w:pPr>
        <w:rPr>
          <w:shd w:val="clear" w:color="auto" w:fill="FFFFFF"/>
        </w:rPr>
      </w:pPr>
    </w:p>
    <w:p w14:paraId="196BC9AA" w14:textId="2A47921F" w:rsidR="003F1246" w:rsidRPr="0018522F" w:rsidRDefault="003F1246" w:rsidP="0018522F">
      <w:pPr>
        <w:pStyle w:val="tytuwykresu"/>
        <w:ind w:left="794" w:hanging="794"/>
        <w:rPr>
          <w:b w:val="0"/>
          <w:color w:val="002060"/>
          <w:shd w:val="clear" w:color="auto" w:fill="FFFFFF"/>
        </w:rPr>
      </w:pPr>
      <w:r>
        <w:rPr>
          <w:color w:val="002060"/>
        </w:rPr>
        <w:t xml:space="preserve">Tablica </w:t>
      </w:r>
      <w:r w:rsidR="00733FAF">
        <w:rPr>
          <w:color w:val="002060"/>
        </w:rPr>
        <w:t>6</w:t>
      </w:r>
      <w:r w:rsidRPr="00E454FE">
        <w:rPr>
          <w:color w:val="002060"/>
        </w:rPr>
        <w:t>.</w:t>
      </w:r>
      <w:r w:rsidRPr="00E454FE">
        <w:rPr>
          <w:color w:val="002060"/>
          <w:shd w:val="clear" w:color="auto" w:fill="FFFFFF"/>
        </w:rPr>
        <w:t xml:space="preserve"> </w:t>
      </w:r>
      <w:r>
        <w:rPr>
          <w:color w:val="002060"/>
          <w:shd w:val="clear" w:color="auto" w:fill="FFFFFF"/>
        </w:rPr>
        <w:t>Morskie łodzie rybackie w Polsce w 2017 r.</w:t>
      </w:r>
      <w:r w:rsidR="0018522F">
        <w:rPr>
          <w:color w:val="002060"/>
          <w:shd w:val="clear" w:color="auto" w:fill="FFFFFF"/>
        </w:rPr>
        <w:br/>
      </w:r>
      <w:r w:rsidRPr="0018522F">
        <w:rPr>
          <w:b w:val="0"/>
          <w:color w:val="002060"/>
          <w:shd w:val="clear" w:color="auto" w:fill="FFFFFF"/>
        </w:rPr>
        <w:t>Stan w dniu 31 XII</w:t>
      </w:r>
    </w:p>
    <w:tbl>
      <w:tblPr>
        <w:tblW w:w="7630" w:type="dxa"/>
        <w:tblInd w:w="13" w:type="dxa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7"/>
        <w:gridCol w:w="872"/>
        <w:gridCol w:w="872"/>
        <w:gridCol w:w="872"/>
        <w:gridCol w:w="872"/>
        <w:gridCol w:w="872"/>
        <w:gridCol w:w="873"/>
      </w:tblGrid>
      <w:tr w:rsidR="0018522F" w:rsidRPr="00700531" w14:paraId="39D1058D" w14:textId="77777777" w:rsidTr="0009356B">
        <w:trPr>
          <w:trHeight w:val="152"/>
          <w:tblHeader/>
        </w:trPr>
        <w:tc>
          <w:tcPr>
            <w:tcW w:w="2397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0BF5D88" w14:textId="77777777" w:rsidR="0018522F" w:rsidRPr="00FF0886" w:rsidRDefault="0018522F" w:rsidP="0018522F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WYSZCZEGÓLNIENIE</w:t>
            </w:r>
          </w:p>
        </w:tc>
        <w:tc>
          <w:tcPr>
            <w:tcW w:w="1744" w:type="dxa"/>
            <w:gridSpan w:val="2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E1BB3D" w14:textId="77777777" w:rsidR="0018522F" w:rsidRPr="00FF0886" w:rsidRDefault="0018522F" w:rsidP="0018522F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Liczba jednostek</w:t>
            </w:r>
          </w:p>
        </w:tc>
        <w:tc>
          <w:tcPr>
            <w:tcW w:w="174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3DF8D10" w14:textId="16EC8CC9" w:rsidR="0018522F" w:rsidRPr="00FF0886" w:rsidRDefault="0018522F" w:rsidP="0018522F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Pojemność brutto</w:t>
            </w:r>
          </w:p>
        </w:tc>
        <w:tc>
          <w:tcPr>
            <w:tcW w:w="174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2336C5C" w14:textId="77777777" w:rsidR="0018522F" w:rsidRPr="00FF0886" w:rsidRDefault="0018522F" w:rsidP="0018522F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Moc silnika</w:t>
            </w:r>
          </w:p>
        </w:tc>
      </w:tr>
      <w:tr w:rsidR="0018522F" w:rsidRPr="00700531" w14:paraId="00419979" w14:textId="77777777" w:rsidTr="00FF0886">
        <w:trPr>
          <w:trHeight w:val="152"/>
          <w:tblHeader/>
        </w:trPr>
        <w:tc>
          <w:tcPr>
            <w:tcW w:w="2397" w:type="dxa"/>
            <w:vMerge/>
            <w:tcBorders>
              <w:left w:val="nil"/>
              <w:bottom w:val="single" w:sz="12" w:space="0" w:color="001D77"/>
            </w:tcBorders>
            <w:shd w:val="clear" w:color="auto" w:fill="auto"/>
          </w:tcPr>
          <w:p w14:paraId="22CEBD14" w14:textId="77777777" w:rsidR="00733FAF" w:rsidRPr="00FF0886" w:rsidRDefault="00733FAF" w:rsidP="001852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bottom w:val="single" w:sz="12" w:space="0" w:color="001D77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386D59" w14:textId="77777777" w:rsidR="00733FAF" w:rsidRPr="00FF0886" w:rsidRDefault="00733FAF" w:rsidP="0018522F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w szt.</w:t>
            </w:r>
          </w:p>
        </w:tc>
        <w:tc>
          <w:tcPr>
            <w:tcW w:w="872" w:type="dxa"/>
            <w:tcBorders>
              <w:bottom w:val="single" w:sz="12" w:space="0" w:color="001D77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FC7DB4E" w14:textId="77777777" w:rsidR="00733FAF" w:rsidRPr="00FF0886" w:rsidRDefault="00733FAF" w:rsidP="0018522F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2016 = 100</w:t>
            </w:r>
          </w:p>
        </w:tc>
        <w:tc>
          <w:tcPr>
            <w:tcW w:w="872" w:type="dxa"/>
            <w:tcBorders>
              <w:bottom w:val="single" w:sz="12" w:space="0" w:color="001D77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350F6E" w14:textId="77777777" w:rsidR="00733FAF" w:rsidRPr="00FF0886" w:rsidRDefault="00733FAF" w:rsidP="0018522F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(GT)</w:t>
            </w:r>
          </w:p>
        </w:tc>
        <w:tc>
          <w:tcPr>
            <w:tcW w:w="872" w:type="dxa"/>
            <w:tcBorders>
              <w:bottom w:val="single" w:sz="12" w:space="0" w:color="001D77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B9DF5D6" w14:textId="77777777" w:rsidR="00733FAF" w:rsidRPr="00FF0886" w:rsidRDefault="00733FAF" w:rsidP="0018522F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2016 = 100</w:t>
            </w:r>
          </w:p>
        </w:tc>
        <w:tc>
          <w:tcPr>
            <w:tcW w:w="872" w:type="dxa"/>
            <w:tcBorders>
              <w:bottom w:val="single" w:sz="12" w:space="0" w:color="001D77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5ECC46C" w14:textId="77777777" w:rsidR="00733FAF" w:rsidRPr="00FF0886" w:rsidRDefault="00733FAF" w:rsidP="0018522F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(kW)</w:t>
            </w:r>
          </w:p>
        </w:tc>
        <w:tc>
          <w:tcPr>
            <w:tcW w:w="873" w:type="dxa"/>
            <w:tcBorders>
              <w:bottom w:val="single" w:sz="12" w:space="0" w:color="001D77"/>
              <w:right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738271F" w14:textId="77777777" w:rsidR="00733FAF" w:rsidRPr="00FF0886" w:rsidRDefault="00733FAF" w:rsidP="0018522F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2016 = 100</w:t>
            </w:r>
          </w:p>
        </w:tc>
      </w:tr>
      <w:tr w:rsidR="00FF0886" w:rsidRPr="00700531" w14:paraId="3C6FD89A" w14:textId="77777777" w:rsidTr="00FF0886">
        <w:trPr>
          <w:trHeight w:val="68"/>
        </w:trPr>
        <w:tc>
          <w:tcPr>
            <w:tcW w:w="2397" w:type="dxa"/>
            <w:tcBorders>
              <w:top w:val="single" w:sz="12" w:space="0" w:color="001D77"/>
              <w:lef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57" w:type="dxa"/>
            </w:tcMar>
            <w:vAlign w:val="center"/>
          </w:tcPr>
          <w:p w14:paraId="6FA955D3" w14:textId="77777777" w:rsidR="00733FAF" w:rsidRPr="008D7301" w:rsidRDefault="00733FAF" w:rsidP="001A4428">
            <w:pPr>
              <w:spacing w:before="80" w:after="80"/>
              <w:ind w:left="57"/>
              <w:rPr>
                <w:b/>
                <w:sz w:val="16"/>
                <w:szCs w:val="16"/>
              </w:rPr>
            </w:pPr>
            <w:r w:rsidRPr="008D7301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872" w:type="dxa"/>
            <w:tcBorders>
              <w:top w:val="single" w:sz="12" w:space="0" w:color="001D77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E4E7990" w14:textId="77777777" w:rsidR="00733FAF" w:rsidRPr="00FF0886" w:rsidRDefault="00733FAF" w:rsidP="001A4428">
            <w:pPr>
              <w:spacing w:before="80" w:after="80"/>
              <w:jc w:val="right"/>
              <w:rPr>
                <w:b/>
                <w:sz w:val="16"/>
                <w:szCs w:val="16"/>
              </w:rPr>
            </w:pPr>
            <w:r w:rsidRPr="00FF0886">
              <w:rPr>
                <w:b/>
                <w:sz w:val="16"/>
                <w:szCs w:val="16"/>
              </w:rPr>
              <w:t>707</w:t>
            </w:r>
          </w:p>
        </w:tc>
        <w:tc>
          <w:tcPr>
            <w:tcW w:w="872" w:type="dxa"/>
            <w:tcBorders>
              <w:top w:val="single" w:sz="12" w:space="0" w:color="001D77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39A5F8E" w14:textId="77777777" w:rsidR="00733FAF" w:rsidRPr="00FF0886" w:rsidRDefault="00733FAF" w:rsidP="001A4428">
            <w:pPr>
              <w:spacing w:before="80" w:after="80"/>
              <w:jc w:val="right"/>
              <w:rPr>
                <w:b/>
                <w:sz w:val="16"/>
                <w:szCs w:val="16"/>
              </w:rPr>
            </w:pPr>
            <w:r w:rsidRPr="00FF0886">
              <w:rPr>
                <w:b/>
                <w:sz w:val="16"/>
                <w:szCs w:val="16"/>
              </w:rPr>
              <w:t>99,2</w:t>
            </w:r>
          </w:p>
        </w:tc>
        <w:tc>
          <w:tcPr>
            <w:tcW w:w="872" w:type="dxa"/>
            <w:tcBorders>
              <w:top w:val="single" w:sz="12" w:space="0" w:color="001D77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450A70C" w14:textId="77777777" w:rsidR="00733FAF" w:rsidRPr="00FF0886" w:rsidRDefault="00733FAF" w:rsidP="001A4428">
            <w:pPr>
              <w:spacing w:before="80" w:after="80"/>
              <w:jc w:val="right"/>
              <w:rPr>
                <w:b/>
                <w:sz w:val="16"/>
                <w:szCs w:val="16"/>
              </w:rPr>
            </w:pPr>
            <w:r w:rsidRPr="00FF0886">
              <w:rPr>
                <w:b/>
                <w:sz w:val="16"/>
                <w:szCs w:val="16"/>
              </w:rPr>
              <w:t>3955</w:t>
            </w:r>
          </w:p>
        </w:tc>
        <w:tc>
          <w:tcPr>
            <w:tcW w:w="872" w:type="dxa"/>
            <w:tcBorders>
              <w:top w:val="single" w:sz="12" w:space="0" w:color="001D77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52556BE" w14:textId="77777777" w:rsidR="00733FAF" w:rsidRPr="00FF0886" w:rsidRDefault="00733FAF" w:rsidP="001A4428">
            <w:pPr>
              <w:spacing w:before="80" w:after="80"/>
              <w:jc w:val="right"/>
              <w:rPr>
                <w:b/>
                <w:sz w:val="16"/>
                <w:szCs w:val="16"/>
              </w:rPr>
            </w:pPr>
            <w:r w:rsidRPr="00FF0886">
              <w:rPr>
                <w:b/>
                <w:sz w:val="16"/>
                <w:szCs w:val="16"/>
              </w:rPr>
              <w:t>96,8</w:t>
            </w:r>
          </w:p>
        </w:tc>
        <w:tc>
          <w:tcPr>
            <w:tcW w:w="872" w:type="dxa"/>
            <w:tcBorders>
              <w:top w:val="single" w:sz="12" w:space="0" w:color="001D77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47D99A1" w14:textId="77777777" w:rsidR="00733FAF" w:rsidRPr="00FF0886" w:rsidRDefault="00733FAF" w:rsidP="001A4428">
            <w:pPr>
              <w:spacing w:before="80" w:after="80"/>
              <w:jc w:val="right"/>
              <w:rPr>
                <w:b/>
                <w:sz w:val="16"/>
                <w:szCs w:val="16"/>
              </w:rPr>
            </w:pPr>
            <w:r w:rsidRPr="00FF0886">
              <w:rPr>
                <w:b/>
                <w:sz w:val="16"/>
                <w:szCs w:val="16"/>
              </w:rPr>
              <w:t>27950</w:t>
            </w:r>
          </w:p>
        </w:tc>
        <w:tc>
          <w:tcPr>
            <w:tcW w:w="873" w:type="dxa"/>
            <w:tcBorders>
              <w:top w:val="single" w:sz="12" w:space="0" w:color="001D77"/>
              <w:right w:val="nil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17B90D3" w14:textId="77777777" w:rsidR="00733FAF" w:rsidRPr="00FF0886" w:rsidRDefault="00733FAF" w:rsidP="001A4428">
            <w:pPr>
              <w:spacing w:before="80" w:after="80"/>
              <w:jc w:val="right"/>
              <w:rPr>
                <w:b/>
                <w:sz w:val="16"/>
                <w:szCs w:val="16"/>
              </w:rPr>
            </w:pPr>
            <w:r w:rsidRPr="00FF0886">
              <w:rPr>
                <w:b/>
                <w:sz w:val="16"/>
                <w:szCs w:val="16"/>
              </w:rPr>
              <w:t>97,0</w:t>
            </w:r>
          </w:p>
        </w:tc>
      </w:tr>
      <w:tr w:rsidR="0018522F" w:rsidRPr="00700531" w14:paraId="33F8E171" w14:textId="77777777" w:rsidTr="00FF0886">
        <w:trPr>
          <w:trHeight w:val="68"/>
        </w:trPr>
        <w:tc>
          <w:tcPr>
            <w:tcW w:w="2397" w:type="dxa"/>
            <w:tcBorders>
              <w:lef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57" w:type="dxa"/>
            </w:tcMar>
            <w:vAlign w:val="center"/>
          </w:tcPr>
          <w:p w14:paraId="29D55FA4" w14:textId="77777777" w:rsidR="00733FAF" w:rsidRPr="00FF0886" w:rsidRDefault="00733FAF" w:rsidP="001A4428">
            <w:pPr>
              <w:spacing w:before="80" w:after="80"/>
              <w:ind w:left="57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Województwo pomorskie</w:t>
            </w:r>
          </w:p>
        </w:tc>
        <w:tc>
          <w:tcPr>
            <w:tcW w:w="872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9C2EC4B" w14:textId="77777777" w:rsidR="00733FAF" w:rsidRPr="00FF0886" w:rsidRDefault="00733FAF" w:rsidP="001A4428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336</w:t>
            </w:r>
          </w:p>
        </w:tc>
        <w:tc>
          <w:tcPr>
            <w:tcW w:w="872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5EFF1A8" w14:textId="77777777" w:rsidR="00733FAF" w:rsidRPr="00FF0886" w:rsidRDefault="00733FAF" w:rsidP="001A4428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98,0</w:t>
            </w:r>
          </w:p>
        </w:tc>
        <w:tc>
          <w:tcPr>
            <w:tcW w:w="872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1168FFA" w14:textId="77777777" w:rsidR="00733FAF" w:rsidRPr="00FF0886" w:rsidRDefault="00733FAF" w:rsidP="001A4428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1743</w:t>
            </w:r>
          </w:p>
        </w:tc>
        <w:tc>
          <w:tcPr>
            <w:tcW w:w="872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99E2A68" w14:textId="77777777" w:rsidR="00733FAF" w:rsidRPr="00FF0886" w:rsidRDefault="00733FAF" w:rsidP="001A4428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97,8</w:t>
            </w:r>
          </w:p>
        </w:tc>
        <w:tc>
          <w:tcPr>
            <w:tcW w:w="872" w:type="dxa"/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3CDC7A6" w14:textId="77777777" w:rsidR="00733FAF" w:rsidRPr="00FF0886" w:rsidRDefault="00733FAF" w:rsidP="001A4428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12069</w:t>
            </w:r>
          </w:p>
        </w:tc>
        <w:tc>
          <w:tcPr>
            <w:tcW w:w="873" w:type="dxa"/>
            <w:tcBorders>
              <w:right w:val="nil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8710C7D" w14:textId="77777777" w:rsidR="00733FAF" w:rsidRPr="00FF0886" w:rsidRDefault="00733FAF" w:rsidP="001A4428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96,2</w:t>
            </w:r>
          </w:p>
        </w:tc>
      </w:tr>
    </w:tbl>
    <w:p w14:paraId="3D884ACC" w14:textId="42F00D31" w:rsidR="00EE6759" w:rsidRPr="0018522F" w:rsidRDefault="00EE6759" w:rsidP="00EE6759">
      <w:pPr>
        <w:pStyle w:val="tytuwykresu"/>
        <w:ind w:left="794" w:hanging="794"/>
        <w:rPr>
          <w:b w:val="0"/>
          <w:color w:val="002060"/>
          <w:shd w:val="clear" w:color="auto" w:fill="FFFFFF"/>
        </w:rPr>
      </w:pPr>
      <w:r>
        <w:rPr>
          <w:color w:val="002060"/>
        </w:rPr>
        <w:lastRenderedPageBreak/>
        <w:t>Tablica 6</w:t>
      </w:r>
      <w:r w:rsidRPr="00E454FE">
        <w:rPr>
          <w:color w:val="002060"/>
        </w:rPr>
        <w:t>.</w:t>
      </w:r>
      <w:r w:rsidRPr="00E454FE">
        <w:rPr>
          <w:color w:val="002060"/>
          <w:shd w:val="clear" w:color="auto" w:fill="FFFFFF"/>
        </w:rPr>
        <w:t xml:space="preserve"> </w:t>
      </w:r>
      <w:r>
        <w:rPr>
          <w:color w:val="002060"/>
          <w:shd w:val="clear" w:color="auto" w:fill="FFFFFF"/>
        </w:rPr>
        <w:t>Morskie łodzie rybackie w Polsce w 2017 r.   (dok.)</w:t>
      </w:r>
      <w:r>
        <w:rPr>
          <w:color w:val="002060"/>
          <w:shd w:val="clear" w:color="auto" w:fill="FFFFFF"/>
        </w:rPr>
        <w:br/>
      </w:r>
      <w:r w:rsidRPr="0018522F">
        <w:rPr>
          <w:b w:val="0"/>
          <w:color w:val="002060"/>
          <w:shd w:val="clear" w:color="auto" w:fill="FFFFFF"/>
        </w:rPr>
        <w:t>Stan w dniu 31 XII</w:t>
      </w:r>
    </w:p>
    <w:tbl>
      <w:tblPr>
        <w:tblW w:w="7630" w:type="dxa"/>
        <w:tblInd w:w="13" w:type="dxa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7"/>
        <w:gridCol w:w="872"/>
        <w:gridCol w:w="872"/>
        <w:gridCol w:w="872"/>
        <w:gridCol w:w="872"/>
        <w:gridCol w:w="872"/>
        <w:gridCol w:w="873"/>
      </w:tblGrid>
      <w:tr w:rsidR="00EE6759" w:rsidRPr="00700531" w14:paraId="51250F56" w14:textId="77777777" w:rsidTr="00951797">
        <w:trPr>
          <w:trHeight w:val="152"/>
          <w:tblHeader/>
        </w:trPr>
        <w:tc>
          <w:tcPr>
            <w:tcW w:w="2397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0AA3812" w14:textId="77777777" w:rsidR="00EE6759" w:rsidRPr="00FF0886" w:rsidRDefault="00EE6759" w:rsidP="00951797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WYSZCZEGÓLNIENIE</w:t>
            </w:r>
          </w:p>
        </w:tc>
        <w:tc>
          <w:tcPr>
            <w:tcW w:w="1744" w:type="dxa"/>
            <w:gridSpan w:val="2"/>
            <w:tcBorders>
              <w:top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35DAB7" w14:textId="77777777" w:rsidR="00EE6759" w:rsidRPr="00FF0886" w:rsidRDefault="00EE6759" w:rsidP="00951797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Liczba jednostek</w:t>
            </w:r>
          </w:p>
        </w:tc>
        <w:tc>
          <w:tcPr>
            <w:tcW w:w="174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6145F97" w14:textId="77777777" w:rsidR="00EE6759" w:rsidRPr="00FF0886" w:rsidRDefault="00EE6759" w:rsidP="00951797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Pojemność brutto</w:t>
            </w:r>
          </w:p>
        </w:tc>
        <w:tc>
          <w:tcPr>
            <w:tcW w:w="1745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6A41E24" w14:textId="77777777" w:rsidR="00EE6759" w:rsidRPr="00FF0886" w:rsidRDefault="00EE6759" w:rsidP="00951797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Moc silnika</w:t>
            </w:r>
          </w:p>
        </w:tc>
      </w:tr>
      <w:tr w:rsidR="00EE6759" w:rsidRPr="00700531" w14:paraId="0C4A923A" w14:textId="77777777" w:rsidTr="00951797">
        <w:trPr>
          <w:trHeight w:val="152"/>
          <w:tblHeader/>
        </w:trPr>
        <w:tc>
          <w:tcPr>
            <w:tcW w:w="2397" w:type="dxa"/>
            <w:vMerge/>
            <w:tcBorders>
              <w:left w:val="nil"/>
              <w:bottom w:val="single" w:sz="12" w:space="0" w:color="001D77"/>
            </w:tcBorders>
            <w:shd w:val="clear" w:color="auto" w:fill="auto"/>
          </w:tcPr>
          <w:p w14:paraId="15CA424B" w14:textId="77777777" w:rsidR="00EE6759" w:rsidRPr="00FF0886" w:rsidRDefault="00EE6759" w:rsidP="009517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bottom w:val="single" w:sz="12" w:space="0" w:color="001D77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5DE7E1" w14:textId="77777777" w:rsidR="00EE6759" w:rsidRPr="00FF0886" w:rsidRDefault="00EE6759" w:rsidP="00951797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w szt.</w:t>
            </w:r>
          </w:p>
        </w:tc>
        <w:tc>
          <w:tcPr>
            <w:tcW w:w="872" w:type="dxa"/>
            <w:tcBorders>
              <w:bottom w:val="single" w:sz="12" w:space="0" w:color="001D77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C9551CB" w14:textId="77777777" w:rsidR="00EE6759" w:rsidRPr="00FF0886" w:rsidRDefault="00EE6759" w:rsidP="00951797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2016 = 100</w:t>
            </w:r>
          </w:p>
        </w:tc>
        <w:tc>
          <w:tcPr>
            <w:tcW w:w="872" w:type="dxa"/>
            <w:tcBorders>
              <w:bottom w:val="single" w:sz="12" w:space="0" w:color="001D77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76FB548" w14:textId="77777777" w:rsidR="00EE6759" w:rsidRPr="00FF0886" w:rsidRDefault="00EE6759" w:rsidP="00951797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(GT)</w:t>
            </w:r>
          </w:p>
        </w:tc>
        <w:tc>
          <w:tcPr>
            <w:tcW w:w="872" w:type="dxa"/>
            <w:tcBorders>
              <w:bottom w:val="single" w:sz="12" w:space="0" w:color="001D77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8A7183" w14:textId="77777777" w:rsidR="00EE6759" w:rsidRPr="00FF0886" w:rsidRDefault="00EE6759" w:rsidP="00951797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2016 = 100</w:t>
            </w:r>
          </w:p>
        </w:tc>
        <w:tc>
          <w:tcPr>
            <w:tcW w:w="872" w:type="dxa"/>
            <w:tcBorders>
              <w:bottom w:val="single" w:sz="12" w:space="0" w:color="001D77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13166DC" w14:textId="77777777" w:rsidR="00EE6759" w:rsidRPr="00FF0886" w:rsidRDefault="00EE6759" w:rsidP="00951797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(kW)</w:t>
            </w:r>
          </w:p>
        </w:tc>
        <w:tc>
          <w:tcPr>
            <w:tcW w:w="873" w:type="dxa"/>
            <w:tcBorders>
              <w:bottom w:val="single" w:sz="12" w:space="0" w:color="001D77"/>
              <w:right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F43EF93" w14:textId="77777777" w:rsidR="00EE6759" w:rsidRPr="00FF0886" w:rsidRDefault="00EE6759" w:rsidP="00951797">
            <w:pPr>
              <w:jc w:val="center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2016 = 100</w:t>
            </w:r>
          </w:p>
        </w:tc>
      </w:tr>
      <w:tr w:rsidR="0018522F" w:rsidRPr="00700531" w14:paraId="4B3C3CA0" w14:textId="77777777" w:rsidTr="00FF0886">
        <w:trPr>
          <w:trHeight w:val="60"/>
        </w:trPr>
        <w:tc>
          <w:tcPr>
            <w:tcW w:w="2397" w:type="dxa"/>
            <w:tcBorders>
              <w:left w:val="nil"/>
              <w:bottom w:val="single" w:sz="4" w:space="0" w:color="001D77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6DED7135" w14:textId="77777777" w:rsidR="00733FAF" w:rsidRPr="00FF0886" w:rsidRDefault="00733FAF" w:rsidP="001A4428">
            <w:pPr>
              <w:spacing w:before="80" w:after="80"/>
              <w:ind w:left="57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 xml:space="preserve">Województwo warmińsko- </w:t>
            </w:r>
            <w:r w:rsidRPr="00FF0886">
              <w:rPr>
                <w:sz w:val="16"/>
                <w:szCs w:val="16"/>
              </w:rPr>
              <w:br/>
              <w:t xml:space="preserve">-mazurskie </w:t>
            </w:r>
          </w:p>
        </w:tc>
        <w:tc>
          <w:tcPr>
            <w:tcW w:w="872" w:type="dxa"/>
            <w:tcBorders>
              <w:bottom w:val="single" w:sz="4" w:space="0" w:color="001D77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91CF132" w14:textId="77777777" w:rsidR="00733FAF" w:rsidRPr="00FF0886" w:rsidRDefault="00733FAF" w:rsidP="001A4428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66</w:t>
            </w:r>
          </w:p>
        </w:tc>
        <w:tc>
          <w:tcPr>
            <w:tcW w:w="872" w:type="dxa"/>
            <w:tcBorders>
              <w:bottom w:val="single" w:sz="4" w:space="0" w:color="001D77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65DD737" w14:textId="77777777" w:rsidR="00733FAF" w:rsidRPr="00FF0886" w:rsidRDefault="00733FAF" w:rsidP="001A4428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104,8</w:t>
            </w:r>
          </w:p>
        </w:tc>
        <w:tc>
          <w:tcPr>
            <w:tcW w:w="872" w:type="dxa"/>
            <w:tcBorders>
              <w:bottom w:val="single" w:sz="4" w:space="0" w:color="001D77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91640D6" w14:textId="77777777" w:rsidR="00733FAF" w:rsidRPr="00FF0886" w:rsidRDefault="00733FAF" w:rsidP="001A4428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139</w:t>
            </w:r>
          </w:p>
        </w:tc>
        <w:tc>
          <w:tcPr>
            <w:tcW w:w="872" w:type="dxa"/>
            <w:tcBorders>
              <w:bottom w:val="single" w:sz="4" w:space="0" w:color="001D77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5C1FBEE" w14:textId="77777777" w:rsidR="00733FAF" w:rsidRPr="00FF0886" w:rsidRDefault="00733FAF" w:rsidP="001A4428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108,2</w:t>
            </w:r>
          </w:p>
        </w:tc>
        <w:tc>
          <w:tcPr>
            <w:tcW w:w="872" w:type="dxa"/>
            <w:tcBorders>
              <w:bottom w:val="single" w:sz="4" w:space="0" w:color="001D77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DEA970D" w14:textId="77777777" w:rsidR="00733FAF" w:rsidRPr="00FF0886" w:rsidRDefault="00733FAF" w:rsidP="001A4428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2383</w:t>
            </w:r>
          </w:p>
        </w:tc>
        <w:tc>
          <w:tcPr>
            <w:tcW w:w="873" w:type="dxa"/>
            <w:tcBorders>
              <w:bottom w:val="single" w:sz="4" w:space="0" w:color="001D77"/>
              <w:right w:val="nil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BB1B366" w14:textId="77777777" w:rsidR="00733FAF" w:rsidRPr="00FF0886" w:rsidRDefault="00733FAF" w:rsidP="001A4428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102,3</w:t>
            </w:r>
          </w:p>
        </w:tc>
      </w:tr>
      <w:tr w:rsidR="0018522F" w:rsidRPr="00700531" w14:paraId="188FBEE7" w14:textId="77777777" w:rsidTr="00FF0886">
        <w:trPr>
          <w:trHeight w:val="60"/>
        </w:trPr>
        <w:tc>
          <w:tcPr>
            <w:tcW w:w="2397" w:type="dxa"/>
            <w:tcBorders>
              <w:left w:val="nil"/>
              <w:bottom w:val="nil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57" w:type="dxa"/>
            </w:tcMar>
            <w:vAlign w:val="center"/>
          </w:tcPr>
          <w:p w14:paraId="60EEA788" w14:textId="1103D183" w:rsidR="00733FAF" w:rsidRPr="00FF0886" w:rsidRDefault="00733FAF" w:rsidP="001A4428">
            <w:pPr>
              <w:spacing w:before="80" w:after="80"/>
              <w:ind w:left="57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 xml:space="preserve">Województwo </w:t>
            </w:r>
            <w:r w:rsidR="00360D2B" w:rsidRPr="00FF0886">
              <w:rPr>
                <w:sz w:val="16"/>
                <w:szCs w:val="16"/>
              </w:rPr>
              <w:br/>
            </w:r>
            <w:r w:rsidRPr="00FF0886">
              <w:rPr>
                <w:sz w:val="16"/>
                <w:szCs w:val="16"/>
              </w:rPr>
              <w:t>zachodniopomorskie</w:t>
            </w:r>
          </w:p>
        </w:tc>
        <w:tc>
          <w:tcPr>
            <w:tcW w:w="872" w:type="dxa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E9DEB57" w14:textId="77777777" w:rsidR="00733FAF" w:rsidRPr="00FF0886" w:rsidRDefault="00733FAF" w:rsidP="001A4428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305</w:t>
            </w:r>
          </w:p>
        </w:tc>
        <w:tc>
          <w:tcPr>
            <w:tcW w:w="872" w:type="dxa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5A47C4" w14:textId="77777777" w:rsidR="00733FAF" w:rsidRPr="00FF0886" w:rsidRDefault="00733FAF" w:rsidP="001A4428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99,3</w:t>
            </w:r>
          </w:p>
        </w:tc>
        <w:tc>
          <w:tcPr>
            <w:tcW w:w="872" w:type="dxa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17FF7E7" w14:textId="77777777" w:rsidR="00733FAF" w:rsidRPr="00FF0886" w:rsidRDefault="00733FAF" w:rsidP="001A4428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2073</w:t>
            </w:r>
          </w:p>
        </w:tc>
        <w:tc>
          <w:tcPr>
            <w:tcW w:w="872" w:type="dxa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556409F" w14:textId="77777777" w:rsidR="00733FAF" w:rsidRPr="00FF0886" w:rsidRDefault="00733FAF" w:rsidP="001A4428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95,4</w:t>
            </w:r>
          </w:p>
        </w:tc>
        <w:tc>
          <w:tcPr>
            <w:tcW w:w="872" w:type="dxa"/>
            <w:tcBorders>
              <w:bottom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8F9D639" w14:textId="77777777" w:rsidR="00733FAF" w:rsidRPr="00FF0886" w:rsidRDefault="00733FAF" w:rsidP="001A4428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13498</w:t>
            </w:r>
          </w:p>
        </w:tc>
        <w:tc>
          <w:tcPr>
            <w:tcW w:w="873" w:type="dxa"/>
            <w:tcBorders>
              <w:bottom w:val="nil"/>
              <w:right w:val="nil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39C26F9" w14:textId="77777777" w:rsidR="00733FAF" w:rsidRPr="00FF0886" w:rsidRDefault="00733FAF" w:rsidP="001A4428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FF0886">
              <w:rPr>
                <w:sz w:val="16"/>
                <w:szCs w:val="16"/>
              </w:rPr>
              <w:t>96,8</w:t>
            </w:r>
          </w:p>
        </w:tc>
      </w:tr>
    </w:tbl>
    <w:p w14:paraId="0079A3BA" w14:textId="741A0ECF" w:rsidR="00795E1B" w:rsidRDefault="00EE6759" w:rsidP="00EF41EB">
      <w:pPr>
        <w:rPr>
          <w:bCs/>
          <w:i/>
          <w:sz w:val="14"/>
          <w:szCs w:val="14"/>
        </w:rPr>
      </w:pPr>
      <w:r w:rsidRPr="00EE575F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323D7A0E" wp14:editId="4EA316FD">
                <wp:simplePos x="0" y="0"/>
                <wp:positionH relativeFrom="column">
                  <wp:posOffset>5219065</wp:posOffset>
                </wp:positionH>
                <wp:positionV relativeFrom="paragraph">
                  <wp:posOffset>175705</wp:posOffset>
                </wp:positionV>
                <wp:extent cx="1725295" cy="819150"/>
                <wp:effectExtent l="0" t="0" r="0" b="0"/>
                <wp:wrapTight wrapText="bothSides">
                  <wp:wrapPolygon edited="0">
                    <wp:start x="715" y="0"/>
                    <wp:lineTo x="715" y="21098"/>
                    <wp:lineTo x="20749" y="21098"/>
                    <wp:lineTo x="20749" y="0"/>
                    <wp:lineTo x="715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2BEB7" w14:textId="7F848ADE" w:rsidR="00817EDB" w:rsidRPr="00EF41EB" w:rsidRDefault="00817EDB" w:rsidP="00EF41EB">
                            <w:pPr>
                              <w:pStyle w:val="tekstzboku"/>
                              <w:rPr>
                                <w:color w:val="001D77"/>
                              </w:rPr>
                            </w:pPr>
                            <w:r w:rsidRPr="00EF41EB">
                              <w:rPr>
                                <w:noProof/>
                                <w:color w:val="001D77"/>
                                <w:szCs w:val="19"/>
                              </w:rPr>
                              <w:t>Połowy ryb i bezkręgowców morskich w 2017 r. wyniosły 208,3 tys. ton i były o 4,7% wyższe niż przed rokiem</w:t>
                            </w:r>
                          </w:p>
                          <w:p w14:paraId="5E2B2BCD" w14:textId="77777777" w:rsidR="00817EDB" w:rsidRPr="00EE575F" w:rsidRDefault="00817EDB" w:rsidP="003F124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D7A0E" id="Pole tekstowe 25" o:spid="_x0000_s1037" type="#_x0000_t202" style="position:absolute;margin-left:410.95pt;margin-top:13.85pt;width:135.85pt;height:64.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" filled="f" stroked="f">
                <v:textbox>
                  <w:txbxContent>
                    <w:p w14:paraId="0412BEB7" w14:textId="7F848ADE" w:rsidR="00817EDB" w:rsidRPr="00EF41EB" w:rsidRDefault="00817EDB" w:rsidP="00EF41EB">
                      <w:pPr>
                        <w:pStyle w:val="tekstzboku"/>
                        <w:rPr>
                          <w:color w:val="001D77"/>
                        </w:rPr>
                      </w:pPr>
                      <w:r w:rsidRPr="00EF41EB">
                        <w:rPr>
                          <w:noProof/>
                          <w:color w:val="001D77"/>
                          <w:szCs w:val="19"/>
                        </w:rPr>
                        <w:t>Połowy ryb i bezkręgowców morskich w 2017 r. wyniosły 208,3 tys. ton i były o 4,7% wyższe niż przed rokiem</w:t>
                      </w:r>
                    </w:p>
                    <w:p w14:paraId="5E2B2BCD" w14:textId="77777777" w:rsidR="00817EDB" w:rsidRPr="00EE575F" w:rsidRDefault="00817EDB" w:rsidP="003F124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95E1B" w:rsidRPr="00046A45">
        <w:rPr>
          <w:bCs/>
          <w:i/>
          <w:sz w:val="14"/>
          <w:szCs w:val="14"/>
        </w:rPr>
        <w:t>Źródło: materiały Morskiego Instytutu Rybackiego – Państwowego Instytutu Badawczego. Dane wstępne.</w:t>
      </w:r>
    </w:p>
    <w:p w14:paraId="26BE4A65" w14:textId="066BE418" w:rsidR="003F1246" w:rsidRDefault="001A4428" w:rsidP="00B45F4C">
      <w:pPr>
        <w:rPr>
          <w:shd w:val="clear" w:color="auto" w:fill="FFFFFF"/>
        </w:rPr>
      </w:pPr>
      <w:r>
        <w:rPr>
          <w:shd w:val="clear" w:color="auto" w:fill="FFFFFF"/>
        </w:rPr>
        <w:t>W 2017 r. z</w:t>
      </w:r>
      <w:r w:rsidR="003F1246" w:rsidRPr="00700531">
        <w:rPr>
          <w:shd w:val="clear" w:color="auto" w:fill="FFFFFF"/>
        </w:rPr>
        <w:t xml:space="preserve"> łowisk bałtyckich pochodziło 137,7 tys.</w:t>
      </w:r>
      <w:r>
        <w:rPr>
          <w:shd w:val="clear" w:color="auto" w:fill="FFFFFF"/>
        </w:rPr>
        <w:t xml:space="preserve"> </w:t>
      </w:r>
      <w:r w:rsidRPr="001A4428">
        <w:t>ryb i bezkręgowców morskich</w:t>
      </w:r>
      <w:r w:rsidR="003F1246" w:rsidRPr="00700531">
        <w:rPr>
          <w:shd w:val="clear" w:color="auto" w:fill="FFFFFF"/>
        </w:rPr>
        <w:t xml:space="preserve"> (stanowiących 66,1% łącznej masy połowów), </w:t>
      </w:r>
      <w:r w:rsidR="003F1246">
        <w:rPr>
          <w:shd w:val="clear" w:color="auto" w:fill="FFFFFF"/>
        </w:rPr>
        <w:t>czyli</w:t>
      </w:r>
      <w:r w:rsidR="003F1246" w:rsidRPr="00700531">
        <w:rPr>
          <w:shd w:val="clear" w:color="auto" w:fill="FFFFFF"/>
        </w:rPr>
        <w:t xml:space="preserve"> o </w:t>
      </w:r>
      <w:r w:rsidR="003F1246">
        <w:rPr>
          <w:shd w:val="clear" w:color="auto" w:fill="FFFFFF"/>
        </w:rPr>
        <w:t>0,8</w:t>
      </w:r>
      <w:r w:rsidR="003F1246" w:rsidRPr="00700531">
        <w:rPr>
          <w:shd w:val="clear" w:color="auto" w:fill="FFFFFF"/>
        </w:rPr>
        <w:t xml:space="preserve">% </w:t>
      </w:r>
      <w:r w:rsidR="003F1246">
        <w:rPr>
          <w:shd w:val="clear" w:color="auto" w:fill="FFFFFF"/>
        </w:rPr>
        <w:t>mni</w:t>
      </w:r>
      <w:r w:rsidR="003F1246" w:rsidRPr="00700531">
        <w:rPr>
          <w:shd w:val="clear" w:color="auto" w:fill="FFFFFF"/>
        </w:rPr>
        <w:t>ej w porównaniu z</w:t>
      </w:r>
      <w:r w:rsidR="003F1246">
        <w:rPr>
          <w:shd w:val="clear" w:color="auto" w:fill="FFFFFF"/>
        </w:rPr>
        <w:t xml:space="preserve"> 2016 r.</w:t>
      </w:r>
      <w:r w:rsidR="003F1246" w:rsidRPr="00700531">
        <w:rPr>
          <w:shd w:val="clear" w:color="auto" w:fill="FFFFFF"/>
        </w:rPr>
        <w:t xml:space="preserve"> Połowy dalekomorskie, które osiągnęły poziom 70,6</w:t>
      </w:r>
      <w:r w:rsidR="003F1246">
        <w:rPr>
          <w:shd w:val="clear" w:color="auto" w:fill="FFFFFF"/>
        </w:rPr>
        <w:t xml:space="preserve"> </w:t>
      </w:r>
      <w:r w:rsidR="003F1246" w:rsidRPr="00700531">
        <w:rPr>
          <w:shd w:val="clear" w:color="auto" w:fill="FFFFFF"/>
        </w:rPr>
        <w:t>tys. ton</w:t>
      </w:r>
      <w:r w:rsidR="003F1246">
        <w:rPr>
          <w:shd w:val="clear" w:color="auto" w:fill="FFFFFF"/>
        </w:rPr>
        <w:t xml:space="preserve">. były </w:t>
      </w:r>
      <w:r w:rsidR="003F1246" w:rsidRPr="00700531">
        <w:rPr>
          <w:shd w:val="clear" w:color="auto" w:fill="FFFFFF"/>
        </w:rPr>
        <w:t xml:space="preserve">o 17,7% </w:t>
      </w:r>
      <w:r w:rsidR="003F1246">
        <w:rPr>
          <w:shd w:val="clear" w:color="auto" w:fill="FFFFFF"/>
        </w:rPr>
        <w:t>większe niż przed rokiem.</w:t>
      </w:r>
    </w:p>
    <w:p w14:paraId="55824010" w14:textId="00E08247" w:rsidR="00EF41EB" w:rsidRPr="00EE575F" w:rsidRDefault="00EF41EB" w:rsidP="00D151EB">
      <w:pPr>
        <w:pStyle w:val="tekstciagly"/>
      </w:pPr>
      <w:r w:rsidRPr="00EE575F">
        <w:t>W 2017 r. nie prowadzono połowó</w:t>
      </w:r>
      <w:r>
        <w:t>w w południowo-wschodnim rejonie</w:t>
      </w:r>
      <w:r w:rsidRPr="00EE575F">
        <w:t xml:space="preserve"> </w:t>
      </w:r>
      <w:r>
        <w:t>Oceanu Spokojnego.</w:t>
      </w:r>
    </w:p>
    <w:p w14:paraId="68E08F2B" w14:textId="77777777" w:rsidR="00795E1B" w:rsidRDefault="00795E1B" w:rsidP="00D52620">
      <w:pPr>
        <w:rPr>
          <w:shd w:val="clear" w:color="auto" w:fill="FFFFFF"/>
        </w:rPr>
      </w:pPr>
    </w:p>
    <w:p w14:paraId="39172094" w14:textId="4E7D3B87" w:rsidR="003F1246" w:rsidRDefault="003F1246" w:rsidP="003F1246">
      <w:pPr>
        <w:pStyle w:val="tytuwykresu"/>
        <w:rPr>
          <w:color w:val="002060"/>
          <w:shd w:val="clear" w:color="auto" w:fill="FFFFFF"/>
        </w:rPr>
      </w:pPr>
      <w:r>
        <w:rPr>
          <w:color w:val="002060"/>
        </w:rPr>
        <w:t>Tablica 7</w:t>
      </w:r>
      <w:r w:rsidRPr="00E454FE">
        <w:rPr>
          <w:color w:val="002060"/>
        </w:rPr>
        <w:t>.</w:t>
      </w:r>
      <w:r w:rsidRPr="00E454FE">
        <w:rPr>
          <w:color w:val="002060"/>
          <w:shd w:val="clear" w:color="auto" w:fill="FFFFFF"/>
        </w:rPr>
        <w:t xml:space="preserve"> </w:t>
      </w:r>
      <w:r>
        <w:rPr>
          <w:color w:val="002060"/>
          <w:shd w:val="clear" w:color="auto" w:fill="FFFFFF"/>
        </w:rPr>
        <w:t>Połowy ryb i bezkręgowców morskich według obszarów w 2017 r.</w:t>
      </w:r>
      <w:r w:rsidR="00360D2B">
        <w:rPr>
          <w:color w:val="002060"/>
          <w:shd w:val="clear" w:color="auto" w:fill="FFFFFF"/>
        </w:rPr>
        <w:t xml:space="preserve"> </w:t>
      </w:r>
      <w:r w:rsidRPr="00046A45">
        <w:rPr>
          <w:i/>
          <w:color w:val="002060"/>
          <w:shd w:val="clear" w:color="auto" w:fill="FFFFFF"/>
          <w:vertAlign w:val="superscript"/>
        </w:rPr>
        <w:t>a</w:t>
      </w:r>
    </w:p>
    <w:tbl>
      <w:tblPr>
        <w:tblW w:w="765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055"/>
        <w:gridCol w:w="2056"/>
      </w:tblGrid>
      <w:tr w:rsidR="00733FAF" w:rsidRPr="00700531" w14:paraId="75602395" w14:textId="77777777" w:rsidTr="00A365CD">
        <w:trPr>
          <w:tblHeader/>
        </w:trPr>
        <w:tc>
          <w:tcPr>
            <w:tcW w:w="3544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505E9CAF" w14:textId="7226D2E9" w:rsidR="00733FAF" w:rsidRPr="00700531" w:rsidRDefault="00A365CD" w:rsidP="00ED77C7">
            <w:pPr>
              <w:jc w:val="center"/>
              <w:rPr>
                <w:sz w:val="16"/>
                <w:szCs w:val="16"/>
              </w:rPr>
            </w:pPr>
            <w:r w:rsidRPr="00700531">
              <w:rPr>
                <w:sz w:val="16"/>
                <w:szCs w:val="16"/>
              </w:rPr>
              <w:t>WYSZCZEGÓLNIENIE</w:t>
            </w:r>
          </w:p>
        </w:tc>
        <w:tc>
          <w:tcPr>
            <w:tcW w:w="2055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BC57" w14:textId="77777777" w:rsidR="00733FAF" w:rsidRPr="00700531" w:rsidRDefault="00733FAF" w:rsidP="00ED77C7">
            <w:pPr>
              <w:jc w:val="center"/>
              <w:rPr>
                <w:sz w:val="16"/>
                <w:szCs w:val="16"/>
              </w:rPr>
            </w:pPr>
            <w:r w:rsidRPr="00700531">
              <w:rPr>
                <w:sz w:val="16"/>
                <w:szCs w:val="16"/>
              </w:rPr>
              <w:t>2016=100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12" w:space="0" w:color="001D77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1F3C7C" w14:textId="77777777" w:rsidR="00733FAF" w:rsidRPr="00700531" w:rsidRDefault="00733FAF" w:rsidP="00ED77C7">
            <w:pPr>
              <w:jc w:val="center"/>
              <w:rPr>
                <w:sz w:val="16"/>
                <w:szCs w:val="16"/>
              </w:rPr>
            </w:pPr>
            <w:r w:rsidRPr="00700531">
              <w:rPr>
                <w:sz w:val="16"/>
                <w:szCs w:val="16"/>
              </w:rPr>
              <w:t>w odsetkach</w:t>
            </w:r>
          </w:p>
        </w:tc>
      </w:tr>
      <w:tr w:rsidR="00733FAF" w:rsidRPr="00700531" w14:paraId="22567D4F" w14:textId="77777777" w:rsidTr="00A365CD">
        <w:tc>
          <w:tcPr>
            <w:tcW w:w="3544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14:paraId="0441F05C" w14:textId="2B74CE2E" w:rsidR="00733FAF" w:rsidRPr="00700531" w:rsidRDefault="00A365CD" w:rsidP="001A4428">
            <w:pPr>
              <w:spacing w:before="80" w:after="80"/>
              <w:rPr>
                <w:b/>
                <w:sz w:val="16"/>
                <w:szCs w:val="16"/>
              </w:rPr>
            </w:pPr>
            <w:r w:rsidRPr="00700531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20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AEBC2E" w14:textId="77777777" w:rsidR="00733FAF" w:rsidRPr="00700531" w:rsidRDefault="00733FAF" w:rsidP="001A4428">
            <w:pPr>
              <w:spacing w:before="80" w:after="80"/>
              <w:jc w:val="right"/>
              <w:rPr>
                <w:b/>
                <w:bCs/>
                <w:sz w:val="16"/>
                <w:szCs w:val="16"/>
              </w:rPr>
            </w:pPr>
            <w:r w:rsidRPr="00700531">
              <w:rPr>
                <w:b/>
                <w:bCs/>
                <w:sz w:val="16"/>
                <w:szCs w:val="16"/>
              </w:rPr>
              <w:t>104,7</w:t>
            </w:r>
          </w:p>
        </w:tc>
        <w:tc>
          <w:tcPr>
            <w:tcW w:w="205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A762AD7" w14:textId="77777777" w:rsidR="00733FAF" w:rsidRPr="00700531" w:rsidRDefault="00733FAF" w:rsidP="001A4428">
            <w:pPr>
              <w:spacing w:before="80" w:after="80"/>
              <w:jc w:val="right"/>
              <w:rPr>
                <w:b/>
                <w:bCs/>
                <w:sz w:val="16"/>
                <w:szCs w:val="16"/>
              </w:rPr>
            </w:pPr>
            <w:r w:rsidRPr="00700531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733FAF" w:rsidRPr="00700531" w14:paraId="59F7A8E6" w14:textId="77777777" w:rsidTr="00A365CD">
        <w:tc>
          <w:tcPr>
            <w:tcW w:w="354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14:paraId="6B11F545" w14:textId="5AAC0260" w:rsidR="00733FAF" w:rsidRPr="00700531" w:rsidRDefault="00733FAF" w:rsidP="001A4428">
            <w:pPr>
              <w:spacing w:before="80" w:after="80"/>
              <w:rPr>
                <w:sz w:val="16"/>
                <w:szCs w:val="16"/>
              </w:rPr>
            </w:pPr>
            <w:r w:rsidRPr="00700531">
              <w:rPr>
                <w:sz w:val="16"/>
                <w:szCs w:val="16"/>
              </w:rPr>
              <w:t>Morze Bałtyckie</w:t>
            </w:r>
          </w:p>
        </w:tc>
        <w:tc>
          <w:tcPr>
            <w:tcW w:w="20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FB5366" w14:textId="77777777" w:rsidR="00733FAF" w:rsidRPr="00700531" w:rsidRDefault="00733FAF" w:rsidP="001A4428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99,2</w:t>
            </w:r>
          </w:p>
        </w:tc>
        <w:tc>
          <w:tcPr>
            <w:tcW w:w="205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6BB494C" w14:textId="77777777" w:rsidR="00733FAF" w:rsidRPr="00700531" w:rsidRDefault="00733FAF" w:rsidP="001A4428">
            <w:pPr>
              <w:spacing w:before="80" w:after="80"/>
              <w:jc w:val="right"/>
              <w:rPr>
                <w:sz w:val="16"/>
                <w:szCs w:val="16"/>
              </w:rPr>
            </w:pPr>
            <w:r w:rsidRPr="00700531">
              <w:rPr>
                <w:sz w:val="16"/>
                <w:szCs w:val="16"/>
              </w:rPr>
              <w:t>66,1</w:t>
            </w:r>
          </w:p>
        </w:tc>
      </w:tr>
      <w:tr w:rsidR="00733FAF" w:rsidRPr="00700531" w14:paraId="3E7772C2" w14:textId="77777777" w:rsidTr="00A365CD">
        <w:tc>
          <w:tcPr>
            <w:tcW w:w="354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</w:tcPr>
          <w:p w14:paraId="0D17538E" w14:textId="7A026C08" w:rsidR="00733FAF" w:rsidRPr="00700531" w:rsidRDefault="00733FAF" w:rsidP="001A4428">
            <w:pPr>
              <w:spacing w:before="80" w:after="80"/>
              <w:rPr>
                <w:sz w:val="16"/>
                <w:szCs w:val="16"/>
              </w:rPr>
            </w:pPr>
            <w:r w:rsidRPr="00700531">
              <w:rPr>
                <w:sz w:val="16"/>
                <w:szCs w:val="16"/>
              </w:rPr>
              <w:t>Ocean Atlantycki</w:t>
            </w:r>
            <w:r w:rsidR="00360D2B">
              <w:rPr>
                <w:sz w:val="16"/>
                <w:szCs w:val="16"/>
              </w:rPr>
              <w:t xml:space="preserve"> </w:t>
            </w:r>
            <w:r w:rsidRPr="00700531">
              <w:rPr>
                <w:sz w:val="16"/>
                <w:szCs w:val="16"/>
              </w:rPr>
              <w:t>(bez M. Bałtyckiego)</w:t>
            </w:r>
            <w:r w:rsidR="006A00D7">
              <w:rPr>
                <w:sz w:val="16"/>
                <w:szCs w:val="16"/>
              </w:rPr>
              <w:t xml:space="preserve"> </w:t>
            </w:r>
            <w:r w:rsidR="001A4428">
              <w:rPr>
                <w:sz w:val="16"/>
                <w:szCs w:val="16"/>
              </w:rPr>
              <w:br/>
            </w:r>
            <w:r w:rsidRPr="00700531">
              <w:rPr>
                <w:sz w:val="16"/>
                <w:szCs w:val="16"/>
              </w:rPr>
              <w:t>i Ocean Spokojny</w:t>
            </w:r>
          </w:p>
        </w:tc>
        <w:tc>
          <w:tcPr>
            <w:tcW w:w="205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2ED1373" w14:textId="77777777" w:rsidR="00733FAF" w:rsidRPr="00700531" w:rsidRDefault="00733FAF" w:rsidP="001A4428">
            <w:pPr>
              <w:spacing w:before="100" w:after="100"/>
              <w:jc w:val="right"/>
              <w:rPr>
                <w:sz w:val="16"/>
                <w:szCs w:val="16"/>
              </w:rPr>
            </w:pPr>
            <w:r w:rsidRPr="00700531">
              <w:rPr>
                <w:sz w:val="16"/>
                <w:szCs w:val="16"/>
              </w:rPr>
              <w:t>117,7</w:t>
            </w:r>
          </w:p>
        </w:tc>
        <w:tc>
          <w:tcPr>
            <w:tcW w:w="205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6C100AB3" w14:textId="77777777" w:rsidR="00733FAF" w:rsidRPr="00700531" w:rsidRDefault="00733FAF" w:rsidP="001A4428">
            <w:pPr>
              <w:spacing w:before="100" w:after="100"/>
              <w:jc w:val="right"/>
              <w:rPr>
                <w:sz w:val="16"/>
                <w:szCs w:val="16"/>
              </w:rPr>
            </w:pPr>
            <w:r w:rsidRPr="00700531">
              <w:rPr>
                <w:sz w:val="16"/>
                <w:szCs w:val="16"/>
              </w:rPr>
              <w:t>33,9</w:t>
            </w:r>
          </w:p>
        </w:tc>
      </w:tr>
    </w:tbl>
    <w:p w14:paraId="4749AFFF" w14:textId="5A893627" w:rsidR="003F1246" w:rsidRPr="00046A45" w:rsidRDefault="003F1246" w:rsidP="001A4428">
      <w:pPr>
        <w:spacing w:after="0"/>
        <w:rPr>
          <w:sz w:val="14"/>
          <w:szCs w:val="14"/>
          <w:shd w:val="clear" w:color="auto" w:fill="FFFFFF"/>
        </w:rPr>
      </w:pPr>
      <w:r w:rsidRPr="00360D2B">
        <w:rPr>
          <w:i/>
          <w:sz w:val="14"/>
          <w:szCs w:val="14"/>
          <w:shd w:val="clear" w:color="auto" w:fill="FFFFFF"/>
        </w:rPr>
        <w:t>a</w:t>
      </w:r>
      <w:r>
        <w:rPr>
          <w:sz w:val="14"/>
          <w:szCs w:val="14"/>
          <w:shd w:val="clear" w:color="auto" w:fill="FFFFFF"/>
        </w:rPr>
        <w:t xml:space="preserve"> </w:t>
      </w:r>
      <w:r w:rsidR="00360D2B">
        <w:rPr>
          <w:sz w:val="14"/>
          <w:szCs w:val="14"/>
          <w:shd w:val="clear" w:color="auto" w:fill="FFFFFF"/>
        </w:rPr>
        <w:t xml:space="preserve">  </w:t>
      </w:r>
      <w:r w:rsidRPr="00046A45">
        <w:rPr>
          <w:sz w:val="14"/>
          <w:szCs w:val="14"/>
          <w:shd w:val="clear" w:color="auto" w:fill="FFFFFF"/>
        </w:rPr>
        <w:t>Niepełne dane o połowach łodzi do 8 m długości.</w:t>
      </w:r>
    </w:p>
    <w:p w14:paraId="70F1A87E" w14:textId="77777777" w:rsidR="003F1246" w:rsidRPr="00046A45" w:rsidRDefault="003F1246" w:rsidP="003F1246">
      <w:pPr>
        <w:keepNext/>
        <w:spacing w:before="240" w:line="240" w:lineRule="auto"/>
        <w:outlineLvl w:val="0"/>
        <w:rPr>
          <w:bCs/>
          <w:i/>
          <w:sz w:val="14"/>
          <w:szCs w:val="14"/>
        </w:rPr>
      </w:pPr>
      <w:r w:rsidRPr="00046A45">
        <w:rPr>
          <w:bCs/>
          <w:i/>
          <w:sz w:val="14"/>
          <w:szCs w:val="14"/>
        </w:rPr>
        <w:t>Źródło: materiały Morskiego Instytutu Rybackiego – Państwowego Instytutu Badawczego. Dane wstępne.</w:t>
      </w:r>
    </w:p>
    <w:p w14:paraId="01D9E855" w14:textId="77777777" w:rsidR="003F1246" w:rsidRDefault="003F1246" w:rsidP="003F1246">
      <w:pPr>
        <w:pStyle w:val="tekstopisowkaStrona"/>
        <w:ind w:firstLine="0"/>
        <w:rPr>
          <w:rFonts w:ascii="Fira Sans" w:hAnsi="Fira Sans" w:cs="Times New Roman"/>
          <w:color w:val="auto"/>
          <w:sz w:val="19"/>
          <w:shd w:val="clear" w:color="auto" w:fill="FFFFFF"/>
          <w:lang w:eastAsia="en-US"/>
        </w:rPr>
      </w:pPr>
    </w:p>
    <w:p w14:paraId="1FB2B06A" w14:textId="0A0379F5" w:rsidR="003F1246" w:rsidRDefault="003F1246" w:rsidP="00D151EB">
      <w:pPr>
        <w:pStyle w:val="tekstciagly"/>
        <w:rPr>
          <w:shd w:val="clear" w:color="auto" w:fill="FFFFFF"/>
        </w:rPr>
      </w:pPr>
      <w:r w:rsidRPr="00700531">
        <w:rPr>
          <w:shd w:val="clear" w:color="auto" w:fill="FFFFFF"/>
        </w:rPr>
        <w:t>W struktu</w:t>
      </w:r>
      <w:r>
        <w:rPr>
          <w:shd w:val="clear" w:color="auto" w:fill="FFFFFF"/>
        </w:rPr>
        <w:t>rze gatunkowej połowów, podobnie</w:t>
      </w:r>
      <w:r w:rsidRPr="00700531">
        <w:rPr>
          <w:shd w:val="clear" w:color="auto" w:fill="FFFFFF"/>
        </w:rPr>
        <w:t xml:space="preserve"> jak w roku poprzednim, dominowały szproty, </w:t>
      </w:r>
      <w:r w:rsidR="00E3164E">
        <w:rPr>
          <w:shd w:val="clear" w:color="auto" w:fill="FFFFFF"/>
        </w:rPr>
        <w:br/>
      </w:r>
      <w:r w:rsidRPr="00700531">
        <w:rPr>
          <w:shd w:val="clear" w:color="auto" w:fill="FFFFFF"/>
        </w:rPr>
        <w:t>pozyskiwane wyłącznie z łowisk Bałtyckich. W 2017</w:t>
      </w:r>
      <w:r>
        <w:rPr>
          <w:shd w:val="clear" w:color="auto" w:fill="FFFFFF"/>
        </w:rPr>
        <w:t xml:space="preserve"> </w:t>
      </w:r>
      <w:r w:rsidRPr="00700531">
        <w:rPr>
          <w:shd w:val="clear" w:color="auto" w:fill="FFFFFF"/>
        </w:rPr>
        <w:t>r. złowiono 70,0 tys. ton tej ryby, co stanowiło 33,6% łącznej masy pozyskanych organizmów.</w:t>
      </w:r>
    </w:p>
    <w:p w14:paraId="25269A71" w14:textId="426A68D9" w:rsidR="003F1246" w:rsidRPr="00700531" w:rsidRDefault="003F1246" w:rsidP="00D151EB">
      <w:pPr>
        <w:pStyle w:val="tekstciagly"/>
        <w:rPr>
          <w:shd w:val="clear" w:color="auto" w:fill="FFFFFF"/>
        </w:rPr>
      </w:pPr>
      <w:r w:rsidRPr="00700531">
        <w:rPr>
          <w:shd w:val="clear" w:color="auto" w:fill="FFFFFF"/>
        </w:rPr>
        <w:t>Wśród poławianych na Bałtyku i zalewach organizmów, oprócz typowych ryb morskich</w:t>
      </w:r>
      <w:r>
        <w:rPr>
          <w:shd w:val="clear" w:color="auto" w:fill="FFFFFF"/>
        </w:rPr>
        <w:t>,</w:t>
      </w:r>
      <w:r w:rsidRPr="00700531">
        <w:rPr>
          <w:shd w:val="clear" w:color="auto" w:fill="FFFFFF"/>
        </w:rPr>
        <w:t xml:space="preserve"> pozyskiwan</w:t>
      </w:r>
      <w:r>
        <w:rPr>
          <w:shd w:val="clear" w:color="auto" w:fill="FFFFFF"/>
        </w:rPr>
        <w:t xml:space="preserve">o </w:t>
      </w:r>
      <w:r w:rsidRPr="00700531">
        <w:rPr>
          <w:shd w:val="clear" w:color="auto" w:fill="FFFFFF"/>
        </w:rPr>
        <w:t>również gatunki typowe dla wód słodkich i słonawych (ryby słodkowodne i dwuśrodowiskowe), których łączna masa w 2017</w:t>
      </w:r>
      <w:r>
        <w:rPr>
          <w:shd w:val="clear" w:color="auto" w:fill="FFFFFF"/>
        </w:rPr>
        <w:t xml:space="preserve"> </w:t>
      </w:r>
      <w:r w:rsidRPr="00700531">
        <w:rPr>
          <w:shd w:val="clear" w:color="auto" w:fill="FFFFFF"/>
        </w:rPr>
        <w:t>r.</w:t>
      </w:r>
      <w:r>
        <w:rPr>
          <w:shd w:val="clear" w:color="auto" w:fill="FFFFFF"/>
        </w:rPr>
        <w:t xml:space="preserve"> wyniosła 3,0 tys. ton. </w:t>
      </w:r>
      <w:r w:rsidRPr="00700531">
        <w:rPr>
          <w:shd w:val="clear" w:color="auto" w:fill="FFFFFF"/>
        </w:rPr>
        <w:t xml:space="preserve">Najliczniejszym reprezentantem w tej grupie był okoń, którego połowy stanowiły </w:t>
      </w:r>
      <w:r>
        <w:rPr>
          <w:shd w:val="clear" w:color="auto" w:fill="FFFFFF"/>
        </w:rPr>
        <w:t>blisko jedną trzecią</w:t>
      </w:r>
      <w:r w:rsidRPr="00700531">
        <w:rPr>
          <w:shd w:val="clear" w:color="auto" w:fill="FFFFFF"/>
        </w:rPr>
        <w:t xml:space="preserve"> łącznej masy ryb </w:t>
      </w:r>
      <w:r w:rsidR="00E3164E">
        <w:rPr>
          <w:shd w:val="clear" w:color="auto" w:fill="FFFFFF"/>
        </w:rPr>
        <w:br/>
      </w:r>
      <w:r w:rsidRPr="00700531">
        <w:rPr>
          <w:shd w:val="clear" w:color="auto" w:fill="FFFFFF"/>
        </w:rPr>
        <w:t>z tych grup.</w:t>
      </w:r>
    </w:p>
    <w:p w14:paraId="54FFB9EA" w14:textId="07451332" w:rsidR="003F1246" w:rsidRPr="00700531" w:rsidRDefault="003F1246" w:rsidP="00D151EB">
      <w:pPr>
        <w:pStyle w:val="tekstciagly"/>
      </w:pPr>
      <w:r w:rsidRPr="00700531">
        <w:t>Po raz pierwszy od 2011</w:t>
      </w:r>
      <w:r>
        <w:t xml:space="preserve"> </w:t>
      </w:r>
      <w:r w:rsidRPr="00700531">
        <w:t xml:space="preserve">r. wśród poławianych gatunków pojawiły się </w:t>
      </w:r>
      <w:r>
        <w:t>bezkręgowce morskie</w:t>
      </w:r>
      <w:r w:rsidRPr="00700531">
        <w:t xml:space="preserve"> </w:t>
      </w:r>
      <w:r w:rsidR="00E3164E">
        <w:br/>
      </w:r>
      <w:r w:rsidRPr="00700531">
        <w:t>z A</w:t>
      </w:r>
      <w:r>
        <w:t>tlantyku Południowo-Wschodniego –</w:t>
      </w:r>
      <w:r w:rsidRPr="00700531">
        <w:t xml:space="preserve"> ich udział w połowach ogółem wyniósł 0,02%.</w:t>
      </w:r>
    </w:p>
    <w:p w14:paraId="718C302E" w14:textId="77777777" w:rsidR="003F1246" w:rsidRDefault="003F1246" w:rsidP="00D52620">
      <w:pPr>
        <w:rPr>
          <w:shd w:val="clear" w:color="auto" w:fill="FFFFFF"/>
        </w:rPr>
      </w:pPr>
    </w:p>
    <w:p w14:paraId="530C69CC" w14:textId="77777777" w:rsidR="00EE6759" w:rsidRDefault="00EE6759" w:rsidP="00D52620">
      <w:pPr>
        <w:rPr>
          <w:shd w:val="clear" w:color="auto" w:fill="FFFFFF"/>
        </w:rPr>
      </w:pPr>
    </w:p>
    <w:p w14:paraId="1E43A33C" w14:textId="77777777" w:rsidR="00EE6759" w:rsidRDefault="00EE6759" w:rsidP="00D52620">
      <w:pPr>
        <w:rPr>
          <w:shd w:val="clear" w:color="auto" w:fill="FFFFFF"/>
        </w:rPr>
      </w:pPr>
    </w:p>
    <w:p w14:paraId="23D9EC65" w14:textId="77777777" w:rsidR="00EE6759" w:rsidRDefault="00EE6759" w:rsidP="00D52620">
      <w:pPr>
        <w:rPr>
          <w:shd w:val="clear" w:color="auto" w:fill="FFFFFF"/>
        </w:rPr>
      </w:pPr>
    </w:p>
    <w:p w14:paraId="7A4EAFFC" w14:textId="77777777" w:rsidR="00EE6759" w:rsidRDefault="00EE6759" w:rsidP="00D52620">
      <w:pPr>
        <w:rPr>
          <w:shd w:val="clear" w:color="auto" w:fill="FFFFFF"/>
        </w:rPr>
      </w:pPr>
    </w:p>
    <w:p w14:paraId="37C259D2" w14:textId="77777777" w:rsidR="00EE6759" w:rsidRDefault="00EE6759" w:rsidP="00D52620">
      <w:pPr>
        <w:rPr>
          <w:shd w:val="clear" w:color="auto" w:fill="FFFFFF"/>
        </w:rPr>
      </w:pPr>
    </w:p>
    <w:p w14:paraId="35FCB01F" w14:textId="77777777" w:rsidR="00EE6759" w:rsidRDefault="00EE6759" w:rsidP="00D52620">
      <w:pPr>
        <w:rPr>
          <w:shd w:val="clear" w:color="auto" w:fill="FFFFFF"/>
        </w:rPr>
      </w:pPr>
    </w:p>
    <w:p w14:paraId="39FD5F24" w14:textId="77777777" w:rsidR="00EE6759" w:rsidRDefault="00EE6759" w:rsidP="00D52620">
      <w:pPr>
        <w:rPr>
          <w:shd w:val="clear" w:color="auto" w:fill="FFFFFF"/>
        </w:rPr>
      </w:pPr>
    </w:p>
    <w:p w14:paraId="4837C5AA" w14:textId="77777777" w:rsidR="00EE6759" w:rsidRDefault="00EE6759" w:rsidP="00D52620">
      <w:pPr>
        <w:rPr>
          <w:shd w:val="clear" w:color="auto" w:fill="FFFFFF"/>
        </w:rPr>
      </w:pPr>
    </w:p>
    <w:p w14:paraId="2A213D50" w14:textId="77777777" w:rsidR="003F1246" w:rsidRDefault="003F1246" w:rsidP="00F002EF">
      <w:pPr>
        <w:pStyle w:val="tytuwykresu"/>
        <w:spacing w:after="240"/>
      </w:pPr>
      <w:r w:rsidRPr="00874CB9">
        <w:rPr>
          <w:szCs w:val="18"/>
        </w:rPr>
        <w:lastRenderedPageBreak/>
        <w:t>Wykres 10.</w:t>
      </w:r>
      <w:r w:rsidRPr="00874CB9">
        <w:rPr>
          <w:szCs w:val="18"/>
          <w:shd w:val="clear" w:color="auto" w:fill="FFFFFF"/>
        </w:rPr>
        <w:t xml:space="preserve"> </w:t>
      </w:r>
      <w:r w:rsidRPr="00874CB9">
        <w:t xml:space="preserve">Struktura połowów ryb i innych organizmów morskich w 2017 r. </w:t>
      </w:r>
      <w:r w:rsidRPr="00874CB9">
        <w:rPr>
          <w:i/>
          <w:vertAlign w:val="superscript"/>
        </w:rPr>
        <w:t>a</w:t>
      </w:r>
    </w:p>
    <w:p w14:paraId="41A47708" w14:textId="77777777" w:rsidR="00C50DE4" w:rsidRPr="00C50DE4" w:rsidRDefault="00C50DE4" w:rsidP="00C50DE4">
      <w:pPr>
        <w:pStyle w:val="tytuwykresu"/>
      </w:pPr>
    </w:p>
    <w:p w14:paraId="61CFA747" w14:textId="2C351452" w:rsidR="00FC3DE0" w:rsidRDefault="00FC3DE0" w:rsidP="00FC3DE0">
      <w:pPr>
        <w:pStyle w:val="Brakstyluakapitowego"/>
      </w:pPr>
      <w:r w:rsidRPr="00FC3DE0">
        <w:rPr>
          <w:noProof/>
          <w:lang w:val="pl-PL"/>
        </w:rPr>
        <w:drawing>
          <wp:inline distT="0" distB="0" distL="0" distR="0" wp14:anchorId="5FFA240F" wp14:editId="170BA762">
            <wp:extent cx="4394401" cy="2840400"/>
            <wp:effectExtent l="0" t="0" r="635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401" cy="28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6D5F0" w14:textId="352127DB" w:rsidR="00B67F38" w:rsidRDefault="00B67F38" w:rsidP="00B67F38">
      <w:pPr>
        <w:pStyle w:val="Brakstyluakapitowego"/>
      </w:pPr>
    </w:p>
    <w:p w14:paraId="5839EF6B" w14:textId="1799446F" w:rsidR="003F1246" w:rsidRDefault="003F1246" w:rsidP="003F1246">
      <w:pPr>
        <w:rPr>
          <w:sz w:val="14"/>
          <w:szCs w:val="14"/>
          <w:shd w:val="clear" w:color="auto" w:fill="FFFFFF"/>
        </w:rPr>
      </w:pPr>
      <w:r w:rsidRPr="00360D2B">
        <w:rPr>
          <w:i/>
          <w:sz w:val="14"/>
          <w:szCs w:val="14"/>
          <w:shd w:val="clear" w:color="auto" w:fill="FFFFFF"/>
        </w:rPr>
        <w:t>a</w:t>
      </w:r>
      <w:r>
        <w:rPr>
          <w:sz w:val="14"/>
          <w:szCs w:val="14"/>
          <w:shd w:val="clear" w:color="auto" w:fill="FFFFFF"/>
        </w:rPr>
        <w:t xml:space="preserve"> </w:t>
      </w:r>
      <w:r w:rsidR="00360D2B">
        <w:rPr>
          <w:sz w:val="14"/>
          <w:szCs w:val="14"/>
          <w:shd w:val="clear" w:color="auto" w:fill="FFFFFF"/>
        </w:rPr>
        <w:t xml:space="preserve">  </w:t>
      </w:r>
      <w:r w:rsidRPr="00046A45">
        <w:rPr>
          <w:sz w:val="14"/>
          <w:szCs w:val="14"/>
          <w:shd w:val="clear" w:color="auto" w:fill="FFFFFF"/>
        </w:rPr>
        <w:t>Niepełne dane o połowach łodzi do 8 m długości.</w:t>
      </w:r>
    </w:p>
    <w:p w14:paraId="5F998374" w14:textId="77777777" w:rsidR="00D52620" w:rsidRDefault="00D52620" w:rsidP="00D52620">
      <w:pPr>
        <w:rPr>
          <w:shd w:val="clear" w:color="auto" w:fill="FFFFFF"/>
        </w:rPr>
      </w:pPr>
    </w:p>
    <w:p w14:paraId="09E14FEC" w14:textId="77777777" w:rsidR="00795E1B" w:rsidRDefault="00795E1B" w:rsidP="00D52620">
      <w:pPr>
        <w:rPr>
          <w:shd w:val="clear" w:color="auto" w:fill="FFFFFF"/>
        </w:rPr>
      </w:pPr>
    </w:p>
    <w:p w14:paraId="1922044D" w14:textId="77777777" w:rsidR="003F1246" w:rsidRPr="007D1926" w:rsidRDefault="003F1246" w:rsidP="003F1246">
      <w:pPr>
        <w:pStyle w:val="Nagwek1"/>
      </w:pPr>
      <w:r>
        <w:t>Uwagi metodologiczne</w:t>
      </w:r>
    </w:p>
    <w:p w14:paraId="490BC681" w14:textId="1071A56C" w:rsidR="003F1246" w:rsidRPr="007D1926" w:rsidRDefault="003F1246" w:rsidP="00D151EB">
      <w:pPr>
        <w:pStyle w:val="tekstciagly"/>
      </w:pPr>
      <w:r w:rsidRPr="007D1926">
        <w:t xml:space="preserve">Dane o </w:t>
      </w:r>
      <w:r w:rsidRPr="007D1926">
        <w:rPr>
          <w:b/>
        </w:rPr>
        <w:t>przewozach morską i przybrzeżną flotą transportową</w:t>
      </w:r>
      <w:r w:rsidRPr="007D1926">
        <w:t xml:space="preserve"> obejmują przewozy ładunków </w:t>
      </w:r>
      <w:r w:rsidR="00360D2B">
        <w:br/>
      </w:r>
      <w:r w:rsidRPr="007D1926">
        <w:t>i pasażerów dokonane przez polskich przewoźników w rejsach zakończonych w roku sprawozdawczym statkami własnymi i statkami dzierżawionymi pływającymi pod banderą polską lub obcą.</w:t>
      </w:r>
    </w:p>
    <w:p w14:paraId="63CB161B" w14:textId="619C3FF5" w:rsidR="003F1246" w:rsidRPr="007D1926" w:rsidRDefault="003F1246" w:rsidP="00D151EB">
      <w:pPr>
        <w:pStyle w:val="tekstciagly"/>
      </w:pPr>
      <w:r w:rsidRPr="007D1926">
        <w:rPr>
          <w:b/>
        </w:rPr>
        <w:t>Źródłem danych</w:t>
      </w:r>
      <w:r w:rsidRPr="007D1926">
        <w:t xml:space="preserve"> dla informacji dotyczących </w:t>
      </w:r>
      <w:r w:rsidRPr="007D1926">
        <w:rPr>
          <w:b/>
        </w:rPr>
        <w:t>portów morskich</w:t>
      </w:r>
      <w:r w:rsidRPr="007D1926">
        <w:t xml:space="preserve"> jest badanie zgodne z wymogami Unii Europejskiej, prowadzone od 1 maja 2004 r. na podstawie Formularza ewidencyjnego w transporcie morskim. Składany jest on przez przedstawiciela statku (najczęściej agenta) w kapitanacie lub bosmanacie portu. W badaniu nie uwzględnia się statków o pojemności brutto (GT) poniżej 100 ani przywiezionych bądź wywiezionych przez nie ładunków </w:t>
      </w:r>
      <w:r w:rsidR="00FC3DE0">
        <w:br/>
      </w:r>
      <w:r w:rsidRPr="007D1926">
        <w:t>(w tym pasażerów). Dane z tego badania mają charakter wstępny i mogą ulec zmianie.</w:t>
      </w:r>
    </w:p>
    <w:p w14:paraId="011C0273" w14:textId="77777777" w:rsidR="003F1246" w:rsidRPr="007D1926" w:rsidRDefault="003F1246" w:rsidP="00D151EB">
      <w:pPr>
        <w:pStyle w:val="tekstciagly"/>
      </w:pPr>
      <w:r w:rsidRPr="007D1926">
        <w:rPr>
          <w:b/>
        </w:rPr>
        <w:t>Źródłem danych</w:t>
      </w:r>
      <w:r w:rsidRPr="007D1926">
        <w:t xml:space="preserve"> dla informacji dotyczących tranzytu są sprawozdania o obrotach ładunkowych składane przez podmioty dokonujące przeładunku ładunków w portach morskich. </w:t>
      </w:r>
    </w:p>
    <w:p w14:paraId="2A9693D3" w14:textId="77777777" w:rsidR="003F1246" w:rsidRPr="007D1926" w:rsidRDefault="003F1246" w:rsidP="003F1246">
      <w:pPr>
        <w:rPr>
          <w:sz w:val="18"/>
        </w:rPr>
        <w:sectPr w:rsidR="003F1246" w:rsidRPr="007D1926" w:rsidSect="003B18B6">
          <w:headerReference w:type="default" r:id="rId23"/>
          <w:footerReference w:type="default" r:id="rId24"/>
          <w:headerReference w:type="first" r:id="rId25"/>
          <w:footerReference w:type="first" r:id="rId2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6DB1D945" w14:textId="77777777" w:rsidR="003F1246" w:rsidRDefault="003F1246" w:rsidP="003F1246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1"/>
        <w:gridCol w:w="3816"/>
      </w:tblGrid>
      <w:tr w:rsidR="003F1246" w:rsidRPr="005C747F" w14:paraId="6B40AECA" w14:textId="77777777" w:rsidTr="00ED77C7">
        <w:trPr>
          <w:trHeight w:val="1912"/>
        </w:trPr>
        <w:tc>
          <w:tcPr>
            <w:tcW w:w="4379" w:type="dxa"/>
          </w:tcPr>
          <w:p w14:paraId="5AE92CAE" w14:textId="77777777" w:rsidR="003F1246" w:rsidRPr="008F3638" w:rsidRDefault="003F1246" w:rsidP="00ED77C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3E63F424" w14:textId="77777777" w:rsidR="003F1246" w:rsidRPr="008F3638" w:rsidRDefault="003F1246" w:rsidP="00ED77C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Szczecinie</w:t>
            </w:r>
          </w:p>
          <w:p w14:paraId="1B99D642" w14:textId="77777777" w:rsidR="003F1246" w:rsidRPr="00BB4F09" w:rsidRDefault="003F1246" w:rsidP="00ED77C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Ośrodek Statystyki Morskiej</w:t>
            </w:r>
          </w:p>
          <w:p w14:paraId="77BD58E5" w14:textId="77777777" w:rsidR="003F1246" w:rsidRPr="008F3638" w:rsidRDefault="003F1246" w:rsidP="00ED77C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13730">
              <w:rPr>
                <w:rFonts w:ascii="Fira Sans" w:hAnsi="Fira Sans"/>
                <w:bCs/>
                <w:color w:val="auto"/>
                <w:sz w:val="20"/>
                <w:szCs w:val="20"/>
              </w:rPr>
              <w:t>91 459 75 34; 91 459 75 25</w:t>
            </w:r>
          </w:p>
          <w:p w14:paraId="36084EDD" w14:textId="77777777" w:rsidR="003F1246" w:rsidRPr="00F13730" w:rsidRDefault="003F1246" w:rsidP="00ED77C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F13730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</w:p>
          <w:p w14:paraId="77C64FEB" w14:textId="77777777" w:rsidR="003F1246" w:rsidRPr="008F3638" w:rsidRDefault="00921757" w:rsidP="00ED77C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hyperlink r:id="rId27" w:history="1">
              <w:r w:rsidR="003F1246" w:rsidRPr="0097622E">
                <w:rPr>
                  <w:rStyle w:val="Hipercze"/>
                  <w:rFonts w:ascii="Fira Sans" w:hAnsi="Fira Sans" w:cs="Arial"/>
                  <w:b/>
                  <w:color w:val="001D77"/>
                  <w:sz w:val="20"/>
                  <w:szCs w:val="20"/>
                  <w:lang w:val="en-GB"/>
                </w:rPr>
                <w:t>OsrodekStatystykiMorskiejSZC@stat.gov.pl</w:t>
              </w:r>
            </w:hyperlink>
          </w:p>
        </w:tc>
        <w:tc>
          <w:tcPr>
            <w:tcW w:w="3942" w:type="dxa"/>
          </w:tcPr>
          <w:p w14:paraId="0DF4F032" w14:textId="77777777" w:rsidR="003F1246" w:rsidRPr="008F3638" w:rsidRDefault="003F1246" w:rsidP="00ED77C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08AF7187" w14:textId="77777777" w:rsidR="003F1246" w:rsidRPr="008F3638" w:rsidRDefault="003F1246" w:rsidP="00ED77C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4DA306D5" w14:textId="77777777" w:rsidR="003F1246" w:rsidRPr="008F3638" w:rsidRDefault="003F1246" w:rsidP="00ED77C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0249FB77" w14:textId="77777777" w:rsidR="003F1246" w:rsidRPr="008F3638" w:rsidRDefault="003F1246" w:rsidP="00ED77C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8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2B7E5BD2" w14:textId="77777777" w:rsidR="003F1246" w:rsidRPr="00CF7A5E" w:rsidRDefault="003F1246" w:rsidP="003F1246">
      <w:pPr>
        <w:rPr>
          <w:sz w:val="20"/>
          <w:lang w:val="en-GB"/>
        </w:rPr>
      </w:pPr>
    </w:p>
    <w:p w14:paraId="29954901" w14:textId="77777777" w:rsidR="003F1246" w:rsidRPr="00CF7A5E" w:rsidRDefault="003F1246" w:rsidP="003F1246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F1246" w14:paraId="4BF2D2E0" w14:textId="77777777" w:rsidTr="00ED77C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1E6A4D" w14:textId="77777777" w:rsidR="003F1246" w:rsidRPr="00C91687" w:rsidRDefault="003F1246" w:rsidP="00ED77C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2CE0FBFE" w14:textId="77777777" w:rsidR="003F1246" w:rsidRPr="00C91687" w:rsidRDefault="003F1246" w:rsidP="00ED77C7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14:paraId="4E3007F4" w14:textId="77777777" w:rsidR="003F1246" w:rsidRPr="00CF7A5E" w:rsidRDefault="003F1246" w:rsidP="00ED77C7">
            <w:pPr>
              <w:rPr>
                <w:sz w:val="20"/>
                <w:lang w:val="en-GB"/>
              </w:rPr>
            </w:pPr>
            <w:proofErr w:type="spellStart"/>
            <w:r w:rsidRPr="00CF7A5E">
              <w:rPr>
                <w:b/>
                <w:sz w:val="20"/>
                <w:lang w:val="en-GB"/>
              </w:rPr>
              <w:t>faks</w:t>
            </w:r>
            <w:proofErr w:type="spellEnd"/>
            <w:r w:rsidRPr="00CF7A5E">
              <w:rPr>
                <w:b/>
                <w:sz w:val="20"/>
                <w:lang w:val="en-GB"/>
              </w:rPr>
              <w:t>:</w:t>
            </w:r>
            <w:r w:rsidRPr="00CF7A5E">
              <w:rPr>
                <w:sz w:val="20"/>
                <w:lang w:val="en-GB"/>
              </w:rPr>
              <w:t xml:space="preserve"> 22 608 38 86 </w:t>
            </w:r>
          </w:p>
          <w:p w14:paraId="23ADFCD3" w14:textId="77777777" w:rsidR="003F1246" w:rsidRPr="00CF7A5E" w:rsidRDefault="003F1246" w:rsidP="00ED77C7">
            <w:pPr>
              <w:rPr>
                <w:sz w:val="18"/>
                <w:lang w:val="en-GB"/>
              </w:rPr>
            </w:pPr>
            <w:r w:rsidRPr="00CF7A5E">
              <w:rPr>
                <w:b/>
                <w:sz w:val="20"/>
                <w:lang w:val="en-GB"/>
              </w:rPr>
              <w:t>e-mail:</w:t>
            </w:r>
            <w:r w:rsidRPr="00CF7A5E">
              <w:rPr>
                <w:sz w:val="20"/>
                <w:lang w:val="en-GB"/>
              </w:rPr>
              <w:t xml:space="preserve"> </w:t>
            </w:r>
            <w:hyperlink r:id="rId29" w:history="1">
              <w:r w:rsidRPr="0097622E">
                <w:rPr>
                  <w:rStyle w:val="Hipercze"/>
                  <w:rFonts w:cstheme="minorBidi"/>
                  <w:color w:val="001D77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64C8F4AE" w14:textId="77777777" w:rsidR="003F1246" w:rsidRPr="00CF7A5E" w:rsidRDefault="003F1246" w:rsidP="00ED77C7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003D9F2B" wp14:editId="570FE81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C5FA2BD" w14:textId="77777777" w:rsidR="003F1246" w:rsidRDefault="003F1246" w:rsidP="00ED77C7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3F1246" w14:paraId="22767809" w14:textId="77777777" w:rsidTr="00ED77C7">
        <w:trPr>
          <w:trHeight w:val="436"/>
        </w:trPr>
        <w:tc>
          <w:tcPr>
            <w:tcW w:w="2721" w:type="pct"/>
            <w:vMerge/>
            <w:vAlign w:val="center"/>
          </w:tcPr>
          <w:p w14:paraId="3D90A747" w14:textId="77777777" w:rsidR="003F1246" w:rsidRDefault="003F1246" w:rsidP="00ED77C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16E28B4" w14:textId="77777777" w:rsidR="003F1246" w:rsidRDefault="003F1246" w:rsidP="00ED77C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1847D8C2" wp14:editId="17534B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A1C8065" w14:textId="77777777" w:rsidR="003F1246" w:rsidRDefault="003F1246" w:rsidP="00ED77C7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3F1246" w14:paraId="76783796" w14:textId="77777777" w:rsidTr="00ED77C7">
        <w:trPr>
          <w:trHeight w:val="436"/>
        </w:trPr>
        <w:tc>
          <w:tcPr>
            <w:tcW w:w="2721" w:type="pct"/>
            <w:vMerge/>
            <w:vAlign w:val="center"/>
          </w:tcPr>
          <w:p w14:paraId="35E7C6D7" w14:textId="77777777" w:rsidR="003F1246" w:rsidRDefault="003F1246" w:rsidP="00ED77C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7C3EA38" w14:textId="77777777" w:rsidR="003F1246" w:rsidRDefault="003F1246" w:rsidP="00ED77C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71933341" wp14:editId="3722451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1FD1E17" w14:textId="77777777" w:rsidR="003F1246" w:rsidRDefault="003F1246" w:rsidP="00ED77C7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CF97085" w14:textId="77777777" w:rsidR="003F1246" w:rsidRPr="00001C5B" w:rsidRDefault="003F1246" w:rsidP="003F124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C25728" wp14:editId="12966968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A7EB5" w14:textId="77777777" w:rsidR="00817EDB" w:rsidRDefault="00817EDB" w:rsidP="003F1246">
                            <w:pPr>
                              <w:rPr>
                                <w:b/>
                              </w:rPr>
                            </w:pPr>
                          </w:p>
                          <w:p w14:paraId="28DBD134" w14:textId="77777777" w:rsidR="00817EDB" w:rsidRPr="003C08E3" w:rsidRDefault="00817EDB" w:rsidP="003F1246">
                            <w:pPr>
                              <w:rPr>
                                <w:b/>
                              </w:rPr>
                            </w:pPr>
                            <w:r w:rsidRPr="003C08E3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13F57D81" w14:textId="77777777" w:rsidR="00817EDB" w:rsidRPr="0097622E" w:rsidRDefault="00817EDB" w:rsidP="003F1246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001D77"/>
                                <w:szCs w:val="24"/>
                              </w:rPr>
                            </w:pPr>
                            <w:r w:rsidRPr="0097622E">
                              <w:rPr>
                                <w:b/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Pr="0097622E">
                              <w:rPr>
                                <w:b/>
                                <w:color w:val="001D77"/>
                                <w:szCs w:val="24"/>
                              </w:rPr>
                              <w:instrText>HYPERLINK "http://stat.gov.pl/obszary-tematyczne/transport-i-lacznosc/transport/gospodarka-morska-w-polsce-w-latach-2015-2016,8,3.html"</w:instrText>
                            </w:r>
                            <w:r w:rsidRPr="0097622E">
                              <w:rPr>
                                <w:b/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Pr="0097622E">
                              <w:rPr>
                                <w:rStyle w:val="Hipercze"/>
                                <w:rFonts w:cstheme="minorBidi"/>
                                <w:b/>
                                <w:color w:val="001D77"/>
                                <w:szCs w:val="24"/>
                              </w:rPr>
                              <w:t>Gospodarka morska w Polsce w latach 2015-2016</w:t>
                            </w:r>
                          </w:p>
                          <w:p w14:paraId="4BDC6786" w14:textId="77777777" w:rsidR="00817EDB" w:rsidRPr="0097622E" w:rsidRDefault="00817EDB" w:rsidP="003F1246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  <w:r w:rsidRPr="0097622E">
                              <w:rPr>
                                <w:b/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33" w:history="1">
                              <w:r w:rsidRPr="0097622E">
                                <w:rPr>
                                  <w:rStyle w:val="Hipercze"/>
                                  <w:rFonts w:cstheme="minorBidi"/>
                                  <w:b/>
                                  <w:color w:val="001D77"/>
                                  <w:szCs w:val="24"/>
                                </w:rPr>
                                <w:t>Rocznik Statystyczny Gospodarki Morskiej 2017</w:t>
                              </w:r>
                            </w:hyperlink>
                            <w:r w:rsidRPr="0097622E">
                              <w:rPr>
                                <w:b/>
                                <w:color w:val="001D77"/>
                                <w:szCs w:val="24"/>
                              </w:rPr>
                              <w:t xml:space="preserve"> </w:t>
                            </w:r>
                          </w:p>
                          <w:p w14:paraId="617C5938" w14:textId="77777777" w:rsidR="00817EDB" w:rsidRPr="00FB7806" w:rsidRDefault="00817EDB" w:rsidP="003F124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A779581" w14:textId="77777777" w:rsidR="00817EDB" w:rsidRDefault="00817EDB" w:rsidP="003F124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8AF5FBC" w14:textId="77777777" w:rsidR="00817EDB" w:rsidRPr="0097622E" w:rsidRDefault="00921757" w:rsidP="003F1246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  <w:hyperlink r:id="rId34" w:history="1">
                              <w:r w:rsidR="00817EDB" w:rsidRPr="0097622E">
                                <w:rPr>
                                  <w:rStyle w:val="Hipercze"/>
                                  <w:rFonts w:cstheme="minorBidi"/>
                                  <w:b/>
                                  <w:color w:val="001D77"/>
                                  <w:szCs w:val="24"/>
                                </w:rPr>
                                <w:t>Port morski</w:t>
                              </w:r>
                            </w:hyperlink>
                          </w:p>
                          <w:p w14:paraId="5AF8A276" w14:textId="77777777" w:rsidR="00817EDB" w:rsidRPr="0097622E" w:rsidRDefault="00921757" w:rsidP="003F1246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  <w:hyperlink r:id="rId35" w:history="1">
                              <w:r w:rsidR="00817EDB" w:rsidRPr="0097622E">
                                <w:rPr>
                                  <w:rStyle w:val="Hipercze"/>
                                  <w:rFonts w:cstheme="minorBidi"/>
                                  <w:b/>
                                  <w:color w:val="001D77"/>
                                  <w:szCs w:val="24"/>
                                </w:rPr>
                                <w:t>Statek morski</w:t>
                              </w:r>
                            </w:hyperlink>
                          </w:p>
                          <w:p w14:paraId="0F7D69AE" w14:textId="77777777" w:rsidR="00817EDB" w:rsidRPr="0097622E" w:rsidRDefault="00921757" w:rsidP="003F1246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  <w:hyperlink r:id="rId36" w:history="1">
                              <w:r w:rsidR="00817EDB" w:rsidRPr="0097622E">
                                <w:rPr>
                                  <w:rStyle w:val="Hipercze"/>
                                  <w:rFonts w:cstheme="minorBidi"/>
                                  <w:b/>
                                  <w:color w:val="001D77"/>
                                  <w:szCs w:val="24"/>
                                </w:rPr>
                                <w:t>Przybrzeżna flota transportowa</w:t>
                              </w:r>
                            </w:hyperlink>
                          </w:p>
                          <w:p w14:paraId="594BDF66" w14:textId="77777777" w:rsidR="00817EDB" w:rsidRPr="0097622E" w:rsidRDefault="00921757" w:rsidP="003F1246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  <w:hyperlink r:id="rId37" w:history="1">
                              <w:r w:rsidR="00817EDB" w:rsidRPr="0097622E">
                                <w:rPr>
                                  <w:rStyle w:val="Hipercze"/>
                                  <w:rFonts w:cstheme="minorBidi"/>
                                  <w:b/>
                                  <w:color w:val="001D77"/>
                                  <w:szCs w:val="24"/>
                                </w:rPr>
                                <w:t>Obroty ładunkowe w portach morskich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25728" id="_x0000_s1038" type="#_x0000_t202" style="position:absolute;margin-left:1.5pt;margin-top:33.5pt;width:516.5pt;height:34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BGPwIAAHQ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o7PbVwg/WB&#10;xHc4rgGtLR1adD8462kFKu6/78BJzvRHSw1cTOfzuDPJmBdvZ2S4c8/m3ANWEFTFA2fjcR3SnkWu&#10;Fm+o0Y1KLYgTMTI5cqbRThoe1zDuzrmdon79LF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zvHBG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54FA7EB5" w14:textId="77777777" w:rsidR="00817EDB" w:rsidRDefault="00817EDB" w:rsidP="003F1246">
                      <w:pPr>
                        <w:rPr>
                          <w:b/>
                        </w:rPr>
                      </w:pPr>
                    </w:p>
                    <w:p w14:paraId="28DBD134" w14:textId="77777777" w:rsidR="00817EDB" w:rsidRPr="003C08E3" w:rsidRDefault="00817EDB" w:rsidP="003F1246">
                      <w:pPr>
                        <w:rPr>
                          <w:b/>
                        </w:rPr>
                      </w:pPr>
                      <w:r w:rsidRPr="003C08E3">
                        <w:rPr>
                          <w:b/>
                        </w:rPr>
                        <w:t>Powiązane opracowania</w:t>
                      </w:r>
                    </w:p>
                    <w:p w14:paraId="13F57D81" w14:textId="77777777" w:rsidR="00817EDB" w:rsidRPr="0097622E" w:rsidRDefault="00817EDB" w:rsidP="003F1246">
                      <w:pPr>
                        <w:rPr>
                          <w:rStyle w:val="Hipercze"/>
                          <w:rFonts w:cstheme="minorBidi"/>
                          <w:b/>
                          <w:color w:val="001D77"/>
                          <w:szCs w:val="24"/>
                        </w:rPr>
                      </w:pPr>
                      <w:r w:rsidRPr="0097622E">
                        <w:rPr>
                          <w:b/>
                          <w:color w:val="001D77"/>
                          <w:szCs w:val="24"/>
                        </w:rPr>
                        <w:fldChar w:fldCharType="begin"/>
                      </w:r>
                      <w:r w:rsidRPr="0097622E">
                        <w:rPr>
                          <w:b/>
                          <w:color w:val="001D77"/>
                          <w:szCs w:val="24"/>
                        </w:rPr>
                        <w:instrText>HYPERLINK "http://stat.gov.pl/obszary-tematyczne/transport-i-lacznosc/transport/gospodarka-morska-w-polsce-w-latach-2015-2016,8,3.html"</w:instrText>
                      </w:r>
                      <w:r w:rsidRPr="0097622E">
                        <w:rPr>
                          <w:b/>
                          <w:color w:val="001D77"/>
                          <w:szCs w:val="24"/>
                        </w:rPr>
                        <w:fldChar w:fldCharType="separate"/>
                      </w:r>
                      <w:r w:rsidRPr="0097622E">
                        <w:rPr>
                          <w:rStyle w:val="Hipercze"/>
                          <w:rFonts w:cstheme="minorBidi"/>
                          <w:b/>
                          <w:color w:val="001D77"/>
                          <w:szCs w:val="24"/>
                        </w:rPr>
                        <w:t>Gospodarka morska w Polsce w latach 2015-2016</w:t>
                      </w:r>
                    </w:p>
                    <w:p w14:paraId="4BDC6786" w14:textId="77777777" w:rsidR="00817EDB" w:rsidRPr="0097622E" w:rsidRDefault="00817EDB" w:rsidP="003F1246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  <w:r w:rsidRPr="0097622E">
                        <w:rPr>
                          <w:b/>
                          <w:color w:val="001D77"/>
                          <w:szCs w:val="24"/>
                        </w:rPr>
                        <w:fldChar w:fldCharType="end"/>
                      </w:r>
                      <w:hyperlink r:id="rId38" w:history="1">
                        <w:r w:rsidRPr="0097622E">
                          <w:rPr>
                            <w:rStyle w:val="Hipercze"/>
                            <w:rFonts w:cstheme="minorBidi"/>
                            <w:b/>
                            <w:color w:val="001D77"/>
                            <w:szCs w:val="24"/>
                          </w:rPr>
                          <w:t>Rocznik Statystyczny Gospodarki Morskiej 2017</w:t>
                        </w:r>
                      </w:hyperlink>
                      <w:r w:rsidRPr="0097622E">
                        <w:rPr>
                          <w:b/>
                          <w:color w:val="001D77"/>
                          <w:szCs w:val="24"/>
                        </w:rPr>
                        <w:t xml:space="preserve"> </w:t>
                      </w:r>
                    </w:p>
                    <w:p w14:paraId="617C5938" w14:textId="77777777" w:rsidR="00817EDB" w:rsidRPr="00FB7806" w:rsidRDefault="00817EDB" w:rsidP="003F124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A779581" w14:textId="77777777" w:rsidR="00817EDB" w:rsidRDefault="00817EDB" w:rsidP="003F124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58AF5FBC" w14:textId="77777777" w:rsidR="00817EDB" w:rsidRPr="0097622E" w:rsidRDefault="00817EDB" w:rsidP="003F1246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  <w:hyperlink r:id="rId39" w:history="1">
                        <w:r w:rsidRPr="0097622E">
                          <w:rPr>
                            <w:rStyle w:val="Hipercze"/>
                            <w:rFonts w:cstheme="minorBidi"/>
                            <w:b/>
                            <w:color w:val="001D77"/>
                            <w:szCs w:val="24"/>
                          </w:rPr>
                          <w:t>Port morski</w:t>
                        </w:r>
                      </w:hyperlink>
                    </w:p>
                    <w:p w14:paraId="5AF8A276" w14:textId="77777777" w:rsidR="00817EDB" w:rsidRPr="0097622E" w:rsidRDefault="00817EDB" w:rsidP="003F1246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  <w:hyperlink r:id="rId40" w:history="1">
                        <w:r w:rsidRPr="0097622E">
                          <w:rPr>
                            <w:rStyle w:val="Hipercze"/>
                            <w:rFonts w:cstheme="minorBidi"/>
                            <w:b/>
                            <w:color w:val="001D77"/>
                            <w:szCs w:val="24"/>
                          </w:rPr>
                          <w:t>Statek morski</w:t>
                        </w:r>
                      </w:hyperlink>
                    </w:p>
                    <w:p w14:paraId="0F7D69AE" w14:textId="77777777" w:rsidR="00817EDB" w:rsidRPr="0097622E" w:rsidRDefault="00817EDB" w:rsidP="003F1246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  <w:hyperlink r:id="rId41" w:history="1">
                        <w:r w:rsidRPr="0097622E">
                          <w:rPr>
                            <w:rStyle w:val="Hipercze"/>
                            <w:rFonts w:cstheme="minorBidi"/>
                            <w:b/>
                            <w:color w:val="001D77"/>
                            <w:szCs w:val="24"/>
                          </w:rPr>
                          <w:t>Przybrzeżna flota transportowa</w:t>
                        </w:r>
                      </w:hyperlink>
                    </w:p>
                    <w:p w14:paraId="594BDF66" w14:textId="77777777" w:rsidR="00817EDB" w:rsidRPr="0097622E" w:rsidRDefault="00817EDB" w:rsidP="003F1246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  <w:hyperlink r:id="rId42" w:history="1">
                        <w:r w:rsidRPr="0097622E">
                          <w:rPr>
                            <w:rStyle w:val="Hipercze"/>
                            <w:rFonts w:cstheme="minorBidi"/>
                            <w:b/>
                            <w:color w:val="001D77"/>
                            <w:szCs w:val="24"/>
                          </w:rPr>
                          <w:t>Obroty ładunkowe w portach morskich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4E746E" w14:textId="38AF46DB" w:rsidR="00D261A2" w:rsidRPr="003F1246" w:rsidRDefault="00D261A2" w:rsidP="003F1246"/>
    <w:sectPr w:rsidR="00D261A2" w:rsidRPr="003F1246" w:rsidSect="003B18B6">
      <w:headerReference w:type="default" r:id="rId43"/>
      <w:footerReference w:type="default" r:id="rId4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2F743" w14:textId="77777777" w:rsidR="00921757" w:rsidRDefault="00921757" w:rsidP="000662E2">
      <w:pPr>
        <w:spacing w:after="0" w:line="240" w:lineRule="auto"/>
      </w:pPr>
      <w:r>
        <w:separator/>
      </w:r>
    </w:p>
  </w:endnote>
  <w:endnote w:type="continuationSeparator" w:id="0">
    <w:p w14:paraId="29B014DC" w14:textId="77777777" w:rsidR="00921757" w:rsidRDefault="0092175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0892718"/>
      <w:docPartObj>
        <w:docPartGallery w:val="Page Numbers (Bottom of Page)"/>
        <w:docPartUnique/>
      </w:docPartObj>
    </w:sdtPr>
    <w:sdtEndPr/>
    <w:sdtContent>
      <w:p w14:paraId="6CD4A7FA" w14:textId="77777777" w:rsidR="00817EDB" w:rsidRDefault="00817ED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876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947326"/>
      <w:docPartObj>
        <w:docPartGallery w:val="Page Numbers (Bottom of Page)"/>
        <w:docPartUnique/>
      </w:docPartObj>
    </w:sdtPr>
    <w:sdtEndPr/>
    <w:sdtContent>
      <w:p w14:paraId="48D16E16" w14:textId="77777777" w:rsidR="00817EDB" w:rsidRDefault="00817ED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C7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74E748D" w14:textId="77777777" w:rsidR="00817EDB" w:rsidRDefault="00817ED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C7C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34074" w14:textId="77777777" w:rsidR="00921757" w:rsidRDefault="00921757" w:rsidP="000662E2">
      <w:pPr>
        <w:spacing w:after="0" w:line="240" w:lineRule="auto"/>
      </w:pPr>
      <w:r>
        <w:separator/>
      </w:r>
    </w:p>
  </w:footnote>
  <w:footnote w:type="continuationSeparator" w:id="0">
    <w:p w14:paraId="4E548A8C" w14:textId="77777777" w:rsidR="00921757" w:rsidRDefault="0092175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7097E" w14:textId="77777777" w:rsidR="00817EDB" w:rsidRDefault="00817ED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107653" wp14:editId="769825B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213996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763D42E" w14:textId="77777777" w:rsidR="00817EDB" w:rsidRDefault="00817ED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51823" w14:textId="6272D4BC" w:rsidR="00817EDB" w:rsidRDefault="00817ED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CD0D3" wp14:editId="2914109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568663" w14:textId="77777777" w:rsidR="00817EDB" w:rsidRPr="003C6C8D" w:rsidRDefault="00817ED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CD0D3" id="Schemat blokowy: opóźnienie 6" o:spid="_x0000_s1039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F568663" w14:textId="77777777" w:rsidR="00817EDB" w:rsidRPr="003C6C8D" w:rsidRDefault="00817ED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CD0D7B" wp14:editId="328AE9F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A99D6C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E5458E">
      <w:rPr>
        <w:noProof/>
        <w:lang w:eastAsia="pl-PL"/>
      </w:rPr>
      <w:drawing>
        <wp:inline distT="0" distB="0" distL="0" distR="0" wp14:anchorId="3676554D" wp14:editId="6A5823D6">
          <wp:extent cx="1933200" cy="435600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3200" cy="43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3BB6B5" w14:textId="77777777" w:rsidR="00817EDB" w:rsidRDefault="00817ED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D5F0BD8" wp14:editId="725649A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6E4202" w14:textId="77777777" w:rsidR="00817EDB" w:rsidRPr="00C97596" w:rsidRDefault="00817ED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27.04.2018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F0BD8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411pt;margin-top:20.95pt;width:112.8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256E4202" w14:textId="77777777" w:rsidR="00817EDB" w:rsidRPr="00C97596" w:rsidRDefault="00817ED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27.04.2018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E748B" w14:textId="77777777" w:rsidR="00817EDB" w:rsidRDefault="00817EDB">
    <w:pPr>
      <w:pStyle w:val="Nagwek"/>
    </w:pPr>
  </w:p>
  <w:p w14:paraId="574E748C" w14:textId="77777777" w:rsidR="00817EDB" w:rsidRDefault="00817E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057214FD"/>
    <w:multiLevelType w:val="hybridMultilevel"/>
    <w:tmpl w:val="E13088A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E3C5F66"/>
    <w:multiLevelType w:val="hybridMultilevel"/>
    <w:tmpl w:val="4990794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E552565"/>
    <w:multiLevelType w:val="hybridMultilevel"/>
    <w:tmpl w:val="7B8E79FA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DC6F4D"/>
    <w:multiLevelType w:val="hybridMultilevel"/>
    <w:tmpl w:val="70B66812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37C37227"/>
    <w:multiLevelType w:val="hybridMultilevel"/>
    <w:tmpl w:val="26028AF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1E3"/>
    <w:rsid w:val="00005D23"/>
    <w:rsid w:val="0000709F"/>
    <w:rsid w:val="000108B8"/>
    <w:rsid w:val="000152F5"/>
    <w:rsid w:val="0002006E"/>
    <w:rsid w:val="00024A67"/>
    <w:rsid w:val="000311EF"/>
    <w:rsid w:val="000352AD"/>
    <w:rsid w:val="00041FEB"/>
    <w:rsid w:val="00042105"/>
    <w:rsid w:val="0004582E"/>
    <w:rsid w:val="00045FB1"/>
    <w:rsid w:val="000470AA"/>
    <w:rsid w:val="00057C45"/>
    <w:rsid w:val="00057CA1"/>
    <w:rsid w:val="00060556"/>
    <w:rsid w:val="000662E2"/>
    <w:rsid w:val="00066883"/>
    <w:rsid w:val="00074DD8"/>
    <w:rsid w:val="00075B4E"/>
    <w:rsid w:val="000806F7"/>
    <w:rsid w:val="0009356B"/>
    <w:rsid w:val="000955E8"/>
    <w:rsid w:val="000971E9"/>
    <w:rsid w:val="00097840"/>
    <w:rsid w:val="000A1E7D"/>
    <w:rsid w:val="000B0727"/>
    <w:rsid w:val="000C135D"/>
    <w:rsid w:val="000C435B"/>
    <w:rsid w:val="000C5DAB"/>
    <w:rsid w:val="000C75E5"/>
    <w:rsid w:val="000D1D43"/>
    <w:rsid w:val="000D225C"/>
    <w:rsid w:val="000D2A5C"/>
    <w:rsid w:val="000E0918"/>
    <w:rsid w:val="000E74FD"/>
    <w:rsid w:val="000F147E"/>
    <w:rsid w:val="001011C3"/>
    <w:rsid w:val="00110D87"/>
    <w:rsid w:val="00114DB9"/>
    <w:rsid w:val="00116087"/>
    <w:rsid w:val="00117D30"/>
    <w:rsid w:val="00130296"/>
    <w:rsid w:val="00132F07"/>
    <w:rsid w:val="0013317A"/>
    <w:rsid w:val="0014005B"/>
    <w:rsid w:val="001423B6"/>
    <w:rsid w:val="001448A7"/>
    <w:rsid w:val="00144B98"/>
    <w:rsid w:val="00146621"/>
    <w:rsid w:val="00156264"/>
    <w:rsid w:val="00162325"/>
    <w:rsid w:val="00165357"/>
    <w:rsid w:val="00165468"/>
    <w:rsid w:val="001702A7"/>
    <w:rsid w:val="001732E9"/>
    <w:rsid w:val="001737FE"/>
    <w:rsid w:val="00177BDA"/>
    <w:rsid w:val="00183FE1"/>
    <w:rsid w:val="0018522F"/>
    <w:rsid w:val="00190F3D"/>
    <w:rsid w:val="001951DA"/>
    <w:rsid w:val="001A4428"/>
    <w:rsid w:val="001A6FFF"/>
    <w:rsid w:val="001B180B"/>
    <w:rsid w:val="001B4096"/>
    <w:rsid w:val="001C0800"/>
    <w:rsid w:val="001C3269"/>
    <w:rsid w:val="001C3AA5"/>
    <w:rsid w:val="001C512C"/>
    <w:rsid w:val="001D1DB4"/>
    <w:rsid w:val="001D25BF"/>
    <w:rsid w:val="001E0F6F"/>
    <w:rsid w:val="001E6054"/>
    <w:rsid w:val="001F1286"/>
    <w:rsid w:val="002016A6"/>
    <w:rsid w:val="002257F2"/>
    <w:rsid w:val="00247428"/>
    <w:rsid w:val="002574F9"/>
    <w:rsid w:val="00257FDE"/>
    <w:rsid w:val="00262B61"/>
    <w:rsid w:val="002755B8"/>
    <w:rsid w:val="00276748"/>
    <w:rsid w:val="00276811"/>
    <w:rsid w:val="00282699"/>
    <w:rsid w:val="002926DF"/>
    <w:rsid w:val="002930C6"/>
    <w:rsid w:val="0029667F"/>
    <w:rsid w:val="00296697"/>
    <w:rsid w:val="00297A24"/>
    <w:rsid w:val="002B0472"/>
    <w:rsid w:val="002B180F"/>
    <w:rsid w:val="002B6B12"/>
    <w:rsid w:val="002C3A22"/>
    <w:rsid w:val="002D070F"/>
    <w:rsid w:val="002D1D79"/>
    <w:rsid w:val="002D1FAB"/>
    <w:rsid w:val="002D2FB3"/>
    <w:rsid w:val="002D6C57"/>
    <w:rsid w:val="002E6140"/>
    <w:rsid w:val="002E6985"/>
    <w:rsid w:val="002E71B6"/>
    <w:rsid w:val="002E7A62"/>
    <w:rsid w:val="002F77C8"/>
    <w:rsid w:val="00304F22"/>
    <w:rsid w:val="00306C7C"/>
    <w:rsid w:val="003210C3"/>
    <w:rsid w:val="00322EDD"/>
    <w:rsid w:val="00326468"/>
    <w:rsid w:val="00332320"/>
    <w:rsid w:val="0034602E"/>
    <w:rsid w:val="00347D72"/>
    <w:rsid w:val="00357611"/>
    <w:rsid w:val="00360D2B"/>
    <w:rsid w:val="00367237"/>
    <w:rsid w:val="0037077F"/>
    <w:rsid w:val="003707F6"/>
    <w:rsid w:val="00372411"/>
    <w:rsid w:val="00373882"/>
    <w:rsid w:val="00381717"/>
    <w:rsid w:val="003843DB"/>
    <w:rsid w:val="00393761"/>
    <w:rsid w:val="00397D18"/>
    <w:rsid w:val="003A1B36"/>
    <w:rsid w:val="003B1454"/>
    <w:rsid w:val="003B18B6"/>
    <w:rsid w:val="003B2D40"/>
    <w:rsid w:val="003B565C"/>
    <w:rsid w:val="003B6988"/>
    <w:rsid w:val="003C59E0"/>
    <w:rsid w:val="003C5D62"/>
    <w:rsid w:val="003C6C8D"/>
    <w:rsid w:val="003D403F"/>
    <w:rsid w:val="003D4F95"/>
    <w:rsid w:val="003D5F42"/>
    <w:rsid w:val="003D60A9"/>
    <w:rsid w:val="003E5065"/>
    <w:rsid w:val="003E634F"/>
    <w:rsid w:val="003F1246"/>
    <w:rsid w:val="003F4C97"/>
    <w:rsid w:val="003F5E46"/>
    <w:rsid w:val="003F7FE6"/>
    <w:rsid w:val="00400193"/>
    <w:rsid w:val="00400F8A"/>
    <w:rsid w:val="004212E7"/>
    <w:rsid w:val="0042446D"/>
    <w:rsid w:val="00427BF8"/>
    <w:rsid w:val="00431C02"/>
    <w:rsid w:val="00435923"/>
    <w:rsid w:val="00437395"/>
    <w:rsid w:val="00445047"/>
    <w:rsid w:val="004500D9"/>
    <w:rsid w:val="00451379"/>
    <w:rsid w:val="00455DBD"/>
    <w:rsid w:val="00457912"/>
    <w:rsid w:val="00463E39"/>
    <w:rsid w:val="004657FC"/>
    <w:rsid w:val="004733F6"/>
    <w:rsid w:val="00474E69"/>
    <w:rsid w:val="00481659"/>
    <w:rsid w:val="0049621B"/>
    <w:rsid w:val="004A7E15"/>
    <w:rsid w:val="004B338E"/>
    <w:rsid w:val="004C1895"/>
    <w:rsid w:val="004C1DAA"/>
    <w:rsid w:val="004C1F0D"/>
    <w:rsid w:val="004C6D40"/>
    <w:rsid w:val="004E00A3"/>
    <w:rsid w:val="004E5A30"/>
    <w:rsid w:val="004E6E61"/>
    <w:rsid w:val="004F0C3C"/>
    <w:rsid w:val="004F63FC"/>
    <w:rsid w:val="004F7932"/>
    <w:rsid w:val="00505A92"/>
    <w:rsid w:val="00507F8B"/>
    <w:rsid w:val="005203F1"/>
    <w:rsid w:val="00520CEC"/>
    <w:rsid w:val="00521BC3"/>
    <w:rsid w:val="0052757E"/>
    <w:rsid w:val="00530872"/>
    <w:rsid w:val="00533632"/>
    <w:rsid w:val="00537584"/>
    <w:rsid w:val="00541E6E"/>
    <w:rsid w:val="0054251F"/>
    <w:rsid w:val="0054400B"/>
    <w:rsid w:val="0054647E"/>
    <w:rsid w:val="005520D8"/>
    <w:rsid w:val="00556CF1"/>
    <w:rsid w:val="00563731"/>
    <w:rsid w:val="00570150"/>
    <w:rsid w:val="005762A7"/>
    <w:rsid w:val="005916D7"/>
    <w:rsid w:val="005938C7"/>
    <w:rsid w:val="005A2ADD"/>
    <w:rsid w:val="005A563F"/>
    <w:rsid w:val="005A698C"/>
    <w:rsid w:val="005B732A"/>
    <w:rsid w:val="005C0C6D"/>
    <w:rsid w:val="005C178E"/>
    <w:rsid w:val="005C2A63"/>
    <w:rsid w:val="005E0799"/>
    <w:rsid w:val="005E092A"/>
    <w:rsid w:val="005E6AF3"/>
    <w:rsid w:val="005F5A80"/>
    <w:rsid w:val="006044FF"/>
    <w:rsid w:val="00607CC5"/>
    <w:rsid w:val="006208C6"/>
    <w:rsid w:val="00632C8B"/>
    <w:rsid w:val="00633014"/>
    <w:rsid w:val="00633C15"/>
    <w:rsid w:val="0063437B"/>
    <w:rsid w:val="00635E5C"/>
    <w:rsid w:val="00640A09"/>
    <w:rsid w:val="00644967"/>
    <w:rsid w:val="00650AA0"/>
    <w:rsid w:val="00651314"/>
    <w:rsid w:val="006634FC"/>
    <w:rsid w:val="006673CA"/>
    <w:rsid w:val="00673C26"/>
    <w:rsid w:val="006759E3"/>
    <w:rsid w:val="006772B9"/>
    <w:rsid w:val="00677B3D"/>
    <w:rsid w:val="006812AF"/>
    <w:rsid w:val="0068327D"/>
    <w:rsid w:val="0068357D"/>
    <w:rsid w:val="006845DA"/>
    <w:rsid w:val="006845DC"/>
    <w:rsid w:val="00694AF0"/>
    <w:rsid w:val="006A00D7"/>
    <w:rsid w:val="006A4686"/>
    <w:rsid w:val="006A6BCB"/>
    <w:rsid w:val="006B0E9E"/>
    <w:rsid w:val="006B3F7A"/>
    <w:rsid w:val="006B5AE4"/>
    <w:rsid w:val="006C0012"/>
    <w:rsid w:val="006D1507"/>
    <w:rsid w:val="006D4054"/>
    <w:rsid w:val="006D76DB"/>
    <w:rsid w:val="006E02EC"/>
    <w:rsid w:val="006E360B"/>
    <w:rsid w:val="006E5753"/>
    <w:rsid w:val="006F1AE2"/>
    <w:rsid w:val="00711939"/>
    <w:rsid w:val="00716662"/>
    <w:rsid w:val="007211B1"/>
    <w:rsid w:val="00722F6F"/>
    <w:rsid w:val="00733FAF"/>
    <w:rsid w:val="00734D8D"/>
    <w:rsid w:val="007436CF"/>
    <w:rsid w:val="00746187"/>
    <w:rsid w:val="0076254F"/>
    <w:rsid w:val="0077176F"/>
    <w:rsid w:val="00777DD5"/>
    <w:rsid w:val="007801F5"/>
    <w:rsid w:val="00783CA4"/>
    <w:rsid w:val="007842FB"/>
    <w:rsid w:val="0078444F"/>
    <w:rsid w:val="00786124"/>
    <w:rsid w:val="0079514B"/>
    <w:rsid w:val="00795E1B"/>
    <w:rsid w:val="007A2DC1"/>
    <w:rsid w:val="007A2E92"/>
    <w:rsid w:val="007C02FF"/>
    <w:rsid w:val="007D3319"/>
    <w:rsid w:val="007D335D"/>
    <w:rsid w:val="007E3314"/>
    <w:rsid w:val="007E4B03"/>
    <w:rsid w:val="007E5F43"/>
    <w:rsid w:val="007E616D"/>
    <w:rsid w:val="007E6777"/>
    <w:rsid w:val="007F1810"/>
    <w:rsid w:val="007F324B"/>
    <w:rsid w:val="007F7765"/>
    <w:rsid w:val="0080553C"/>
    <w:rsid w:val="00805B46"/>
    <w:rsid w:val="00815DC2"/>
    <w:rsid w:val="00816CF7"/>
    <w:rsid w:val="00817EDB"/>
    <w:rsid w:val="008243AD"/>
    <w:rsid w:val="00825DC2"/>
    <w:rsid w:val="00834AD3"/>
    <w:rsid w:val="00834FA9"/>
    <w:rsid w:val="00843795"/>
    <w:rsid w:val="00847F0F"/>
    <w:rsid w:val="00852448"/>
    <w:rsid w:val="008530C3"/>
    <w:rsid w:val="00857010"/>
    <w:rsid w:val="0085768B"/>
    <w:rsid w:val="00857D68"/>
    <w:rsid w:val="008608CC"/>
    <w:rsid w:val="0088258A"/>
    <w:rsid w:val="00882DD2"/>
    <w:rsid w:val="008861C0"/>
    <w:rsid w:val="00886332"/>
    <w:rsid w:val="008A1E3A"/>
    <w:rsid w:val="008A26D9"/>
    <w:rsid w:val="008A376C"/>
    <w:rsid w:val="008B7D6B"/>
    <w:rsid w:val="008C0C29"/>
    <w:rsid w:val="008D05EB"/>
    <w:rsid w:val="008D7301"/>
    <w:rsid w:val="008F3577"/>
    <w:rsid w:val="008F3638"/>
    <w:rsid w:val="008F4441"/>
    <w:rsid w:val="008F5E41"/>
    <w:rsid w:val="008F6F31"/>
    <w:rsid w:val="008F74DF"/>
    <w:rsid w:val="00900143"/>
    <w:rsid w:val="009127BA"/>
    <w:rsid w:val="00912983"/>
    <w:rsid w:val="00914D00"/>
    <w:rsid w:val="00921757"/>
    <w:rsid w:val="009227A6"/>
    <w:rsid w:val="00933EC1"/>
    <w:rsid w:val="00950FD0"/>
    <w:rsid w:val="009530DB"/>
    <w:rsid w:val="00953676"/>
    <w:rsid w:val="009626D6"/>
    <w:rsid w:val="009705EE"/>
    <w:rsid w:val="0097622E"/>
    <w:rsid w:val="00977927"/>
    <w:rsid w:val="0098135C"/>
    <w:rsid w:val="0098156A"/>
    <w:rsid w:val="00982106"/>
    <w:rsid w:val="00986E2A"/>
    <w:rsid w:val="00991BAC"/>
    <w:rsid w:val="009A6AFC"/>
    <w:rsid w:val="009A6EA0"/>
    <w:rsid w:val="009A6F68"/>
    <w:rsid w:val="009C1335"/>
    <w:rsid w:val="009C1AB2"/>
    <w:rsid w:val="009C7251"/>
    <w:rsid w:val="009E2E91"/>
    <w:rsid w:val="009E7E6B"/>
    <w:rsid w:val="00A003F6"/>
    <w:rsid w:val="00A02876"/>
    <w:rsid w:val="00A05463"/>
    <w:rsid w:val="00A12FEB"/>
    <w:rsid w:val="00A139F5"/>
    <w:rsid w:val="00A365CD"/>
    <w:rsid w:val="00A365F4"/>
    <w:rsid w:val="00A41466"/>
    <w:rsid w:val="00A428F7"/>
    <w:rsid w:val="00A42B00"/>
    <w:rsid w:val="00A47D80"/>
    <w:rsid w:val="00A51052"/>
    <w:rsid w:val="00A53132"/>
    <w:rsid w:val="00A563F2"/>
    <w:rsid w:val="00A566E8"/>
    <w:rsid w:val="00A619B7"/>
    <w:rsid w:val="00A810F9"/>
    <w:rsid w:val="00A86ECC"/>
    <w:rsid w:val="00A86FCC"/>
    <w:rsid w:val="00A87FEF"/>
    <w:rsid w:val="00AA710D"/>
    <w:rsid w:val="00AB6D25"/>
    <w:rsid w:val="00AE1933"/>
    <w:rsid w:val="00AE1C7C"/>
    <w:rsid w:val="00AE2D4B"/>
    <w:rsid w:val="00AE4F99"/>
    <w:rsid w:val="00B00BF1"/>
    <w:rsid w:val="00B11B69"/>
    <w:rsid w:val="00B14952"/>
    <w:rsid w:val="00B22531"/>
    <w:rsid w:val="00B31E5A"/>
    <w:rsid w:val="00B400F6"/>
    <w:rsid w:val="00B45F4C"/>
    <w:rsid w:val="00B653AB"/>
    <w:rsid w:val="00B65F9E"/>
    <w:rsid w:val="00B66A25"/>
    <w:rsid w:val="00B66B19"/>
    <w:rsid w:val="00B67C6B"/>
    <w:rsid w:val="00B67F38"/>
    <w:rsid w:val="00B851D7"/>
    <w:rsid w:val="00B86465"/>
    <w:rsid w:val="00B8670C"/>
    <w:rsid w:val="00B914E9"/>
    <w:rsid w:val="00B956EE"/>
    <w:rsid w:val="00BA0320"/>
    <w:rsid w:val="00BA2BA1"/>
    <w:rsid w:val="00BA3562"/>
    <w:rsid w:val="00BB3C2E"/>
    <w:rsid w:val="00BB3DAB"/>
    <w:rsid w:val="00BB4F09"/>
    <w:rsid w:val="00BC0C3D"/>
    <w:rsid w:val="00BD3E9B"/>
    <w:rsid w:val="00BD4E33"/>
    <w:rsid w:val="00BE07B5"/>
    <w:rsid w:val="00BF327D"/>
    <w:rsid w:val="00C030DE"/>
    <w:rsid w:val="00C06FBC"/>
    <w:rsid w:val="00C10C3C"/>
    <w:rsid w:val="00C22105"/>
    <w:rsid w:val="00C244B6"/>
    <w:rsid w:val="00C27FA0"/>
    <w:rsid w:val="00C3702F"/>
    <w:rsid w:val="00C40326"/>
    <w:rsid w:val="00C438DF"/>
    <w:rsid w:val="00C4500A"/>
    <w:rsid w:val="00C45321"/>
    <w:rsid w:val="00C471CA"/>
    <w:rsid w:val="00C50DE4"/>
    <w:rsid w:val="00C6200C"/>
    <w:rsid w:val="00C62B3A"/>
    <w:rsid w:val="00C64A37"/>
    <w:rsid w:val="00C708BA"/>
    <w:rsid w:val="00C7158E"/>
    <w:rsid w:val="00C7250B"/>
    <w:rsid w:val="00C73089"/>
    <w:rsid w:val="00C7346B"/>
    <w:rsid w:val="00C77C0E"/>
    <w:rsid w:val="00C91687"/>
    <w:rsid w:val="00C9218F"/>
    <w:rsid w:val="00C924A8"/>
    <w:rsid w:val="00C945FE"/>
    <w:rsid w:val="00C96FAA"/>
    <w:rsid w:val="00C976DA"/>
    <w:rsid w:val="00C97A04"/>
    <w:rsid w:val="00CA107B"/>
    <w:rsid w:val="00CA484D"/>
    <w:rsid w:val="00CA4FB6"/>
    <w:rsid w:val="00CB60F4"/>
    <w:rsid w:val="00CC739E"/>
    <w:rsid w:val="00CD58B7"/>
    <w:rsid w:val="00CE07EB"/>
    <w:rsid w:val="00CF4099"/>
    <w:rsid w:val="00D00796"/>
    <w:rsid w:val="00D12D6F"/>
    <w:rsid w:val="00D151EB"/>
    <w:rsid w:val="00D261A2"/>
    <w:rsid w:val="00D34F25"/>
    <w:rsid w:val="00D52620"/>
    <w:rsid w:val="00D5745C"/>
    <w:rsid w:val="00D616D2"/>
    <w:rsid w:val="00D63B5F"/>
    <w:rsid w:val="00D65331"/>
    <w:rsid w:val="00D65341"/>
    <w:rsid w:val="00D70EF7"/>
    <w:rsid w:val="00D73772"/>
    <w:rsid w:val="00D76007"/>
    <w:rsid w:val="00D81CEC"/>
    <w:rsid w:val="00D8397C"/>
    <w:rsid w:val="00D8438B"/>
    <w:rsid w:val="00D86662"/>
    <w:rsid w:val="00D94724"/>
    <w:rsid w:val="00D94EED"/>
    <w:rsid w:val="00D96026"/>
    <w:rsid w:val="00D96461"/>
    <w:rsid w:val="00D97D85"/>
    <w:rsid w:val="00DA7C1C"/>
    <w:rsid w:val="00DB147A"/>
    <w:rsid w:val="00DB1B7A"/>
    <w:rsid w:val="00DC35FC"/>
    <w:rsid w:val="00DC6708"/>
    <w:rsid w:val="00DD4EFA"/>
    <w:rsid w:val="00DF458D"/>
    <w:rsid w:val="00E01436"/>
    <w:rsid w:val="00E01B37"/>
    <w:rsid w:val="00E045BD"/>
    <w:rsid w:val="00E17B77"/>
    <w:rsid w:val="00E23337"/>
    <w:rsid w:val="00E259EA"/>
    <w:rsid w:val="00E3130C"/>
    <w:rsid w:val="00E3164E"/>
    <w:rsid w:val="00E32061"/>
    <w:rsid w:val="00E3720C"/>
    <w:rsid w:val="00E42FF9"/>
    <w:rsid w:val="00E4714C"/>
    <w:rsid w:val="00E51AEB"/>
    <w:rsid w:val="00E522A7"/>
    <w:rsid w:val="00E54452"/>
    <w:rsid w:val="00E5458E"/>
    <w:rsid w:val="00E54E57"/>
    <w:rsid w:val="00E60EB7"/>
    <w:rsid w:val="00E664C5"/>
    <w:rsid w:val="00E671A2"/>
    <w:rsid w:val="00E700DA"/>
    <w:rsid w:val="00E76D26"/>
    <w:rsid w:val="00E76DC5"/>
    <w:rsid w:val="00E845BC"/>
    <w:rsid w:val="00E85933"/>
    <w:rsid w:val="00E93C37"/>
    <w:rsid w:val="00EB1390"/>
    <w:rsid w:val="00EB2C71"/>
    <w:rsid w:val="00EB3465"/>
    <w:rsid w:val="00EB4340"/>
    <w:rsid w:val="00EB52B8"/>
    <w:rsid w:val="00EB556D"/>
    <w:rsid w:val="00EB5A7D"/>
    <w:rsid w:val="00EB5BFB"/>
    <w:rsid w:val="00EB7C3D"/>
    <w:rsid w:val="00EC1B38"/>
    <w:rsid w:val="00EC7FEB"/>
    <w:rsid w:val="00ED2811"/>
    <w:rsid w:val="00ED55C0"/>
    <w:rsid w:val="00ED682B"/>
    <w:rsid w:val="00ED77C7"/>
    <w:rsid w:val="00EE41D5"/>
    <w:rsid w:val="00EE4EE1"/>
    <w:rsid w:val="00EE5666"/>
    <w:rsid w:val="00EE6759"/>
    <w:rsid w:val="00EE7CD9"/>
    <w:rsid w:val="00EF3D5E"/>
    <w:rsid w:val="00EF41EB"/>
    <w:rsid w:val="00F002EF"/>
    <w:rsid w:val="00F037A4"/>
    <w:rsid w:val="00F27C8F"/>
    <w:rsid w:val="00F31571"/>
    <w:rsid w:val="00F32749"/>
    <w:rsid w:val="00F35B54"/>
    <w:rsid w:val="00F36037"/>
    <w:rsid w:val="00F37172"/>
    <w:rsid w:val="00F40230"/>
    <w:rsid w:val="00F43390"/>
    <w:rsid w:val="00F4477E"/>
    <w:rsid w:val="00F5036D"/>
    <w:rsid w:val="00F5179F"/>
    <w:rsid w:val="00F67A05"/>
    <w:rsid w:val="00F67D8F"/>
    <w:rsid w:val="00F72B4B"/>
    <w:rsid w:val="00F802BE"/>
    <w:rsid w:val="00F80E93"/>
    <w:rsid w:val="00F86024"/>
    <w:rsid w:val="00F8611A"/>
    <w:rsid w:val="00F8656C"/>
    <w:rsid w:val="00F90F03"/>
    <w:rsid w:val="00F94071"/>
    <w:rsid w:val="00FA5128"/>
    <w:rsid w:val="00FB393A"/>
    <w:rsid w:val="00FB42D4"/>
    <w:rsid w:val="00FB5906"/>
    <w:rsid w:val="00FB762F"/>
    <w:rsid w:val="00FC2AED"/>
    <w:rsid w:val="00FC3DE0"/>
    <w:rsid w:val="00FD5EA7"/>
    <w:rsid w:val="00FD7928"/>
    <w:rsid w:val="00FE136C"/>
    <w:rsid w:val="00FE1485"/>
    <w:rsid w:val="00FF0886"/>
    <w:rsid w:val="00FF6479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E73CE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B66A25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B66A25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C6200C"/>
    <w:pPr>
      <w:spacing w:after="0"/>
    </w:pPr>
    <w:rPr>
      <w:rFonts w:eastAsia="Times New Roman" w:cs="Times New Roman"/>
      <w:bCs/>
      <w:color w:val="009AA6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F002EF"/>
    <w:rPr>
      <w:b/>
      <w:color w:val="001D77"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Podstawowyakapitowy">
    <w:name w:val="[Podstawowy akapitowy]"/>
    <w:basedOn w:val="Normalny"/>
    <w:uiPriority w:val="99"/>
    <w:rsid w:val="008A376C"/>
    <w:pPr>
      <w:widowControl w:val="0"/>
      <w:autoSpaceDE w:val="0"/>
      <w:autoSpaceDN w:val="0"/>
      <w:adjustRightInd w:val="0"/>
      <w:spacing w:before="0" w:after="0" w:line="200" w:lineRule="atLeast"/>
      <w:textAlignment w:val="center"/>
    </w:pPr>
    <w:rPr>
      <w:rFonts w:ascii="Calibri" w:eastAsiaTheme="minorEastAsia" w:hAnsi="Calibri" w:cs="Calibri"/>
      <w:color w:val="000000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2B4B"/>
    <w:rPr>
      <w:color w:val="954F72" w:themeColor="followedHyperlink"/>
      <w:u w:val="single"/>
    </w:rPr>
  </w:style>
  <w:style w:type="paragraph" w:customStyle="1" w:styleId="podtytultablicy">
    <w:name w:val="podtytul_tablicy"/>
    <w:basedOn w:val="Normalny"/>
    <w:uiPriority w:val="99"/>
    <w:rsid w:val="00EC1B38"/>
    <w:pPr>
      <w:widowControl w:val="0"/>
      <w:autoSpaceDE w:val="0"/>
      <w:autoSpaceDN w:val="0"/>
      <w:adjustRightInd w:val="0"/>
      <w:spacing w:before="0" w:after="0" w:line="200" w:lineRule="atLeast"/>
      <w:ind w:left="1587"/>
      <w:textAlignment w:val="center"/>
    </w:pPr>
    <w:rPr>
      <w:rFonts w:ascii="Calibri" w:eastAsiaTheme="minorEastAsia" w:hAnsi="Calibri" w:cs="Calibri"/>
      <w:color w:val="509FFF"/>
      <w:sz w:val="20"/>
      <w:szCs w:val="20"/>
      <w:lang w:eastAsia="pl-PL"/>
    </w:rPr>
  </w:style>
  <w:style w:type="paragraph" w:customStyle="1" w:styleId="podtytwykresubezrobocie">
    <w:name w:val="podtyt_wykresu (bezrobocie)"/>
    <w:basedOn w:val="Normalny"/>
    <w:uiPriority w:val="99"/>
    <w:rsid w:val="00EC1B38"/>
    <w:pPr>
      <w:widowControl w:val="0"/>
      <w:suppressAutoHyphens/>
      <w:autoSpaceDE w:val="0"/>
      <w:autoSpaceDN w:val="0"/>
      <w:adjustRightInd w:val="0"/>
      <w:spacing w:before="113" w:after="0" w:line="120" w:lineRule="atLeast"/>
      <w:ind w:left="1587"/>
      <w:jc w:val="both"/>
      <w:textAlignment w:val="center"/>
    </w:pPr>
    <w:rPr>
      <w:rFonts w:ascii="Calibri" w:eastAsiaTheme="minorEastAsia" w:hAnsi="Calibri" w:cs="Calibri"/>
      <w:color w:val="509FFF"/>
      <w:sz w:val="20"/>
      <w:szCs w:val="20"/>
      <w:lang w:eastAsia="pl-PL"/>
    </w:rPr>
  </w:style>
  <w:style w:type="table" w:customStyle="1" w:styleId="Siatkatabelijasna1">
    <w:name w:val="Siatka tabeli — jasna1"/>
    <w:basedOn w:val="Standardowy"/>
    <w:uiPriority w:val="40"/>
    <w:rsid w:val="001B40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czekkwartalbezrobocie">
    <w:name w:val="boczek_kwartal (bezrobocie)"/>
    <w:basedOn w:val="Normalny"/>
    <w:uiPriority w:val="99"/>
    <w:rsid w:val="001B4096"/>
    <w:pPr>
      <w:widowControl w:val="0"/>
      <w:tabs>
        <w:tab w:val="left" w:leader="dot" w:pos="3686"/>
      </w:tabs>
      <w:autoSpaceDE w:val="0"/>
      <w:autoSpaceDN w:val="0"/>
      <w:adjustRightInd w:val="0"/>
      <w:spacing w:before="60" w:after="0" w:line="200" w:lineRule="atLeast"/>
      <w:ind w:left="57"/>
      <w:textAlignment w:val="center"/>
    </w:pPr>
    <w:rPr>
      <w:rFonts w:ascii="Calibri" w:eastAsiaTheme="minorEastAsia" w:hAnsi="Calibri" w:cs="Calibri"/>
      <w:color w:val="000000"/>
      <w:sz w:val="22"/>
      <w:lang w:val="en-GB" w:eastAsia="pl-PL"/>
    </w:rPr>
  </w:style>
  <w:style w:type="paragraph" w:customStyle="1" w:styleId="Brakstyluakapitowego">
    <w:name w:val="[Brak stylu akapitowego]"/>
    <w:qFormat/>
    <w:rsid w:val="001B409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GB" w:eastAsia="pl-PL"/>
    </w:rPr>
  </w:style>
  <w:style w:type="character" w:styleId="Numerstrony">
    <w:name w:val="page number"/>
    <w:uiPriority w:val="99"/>
    <w:rsid w:val="00857010"/>
    <w:rPr>
      <w:rFonts w:ascii="Arial" w:hAnsi="Arial" w:cs="Arial"/>
      <w:i/>
      <w:iCs/>
      <w:w w:val="100"/>
      <w:sz w:val="14"/>
      <w:szCs w:val="14"/>
      <w:lang w:val="pl-PL"/>
    </w:rPr>
  </w:style>
  <w:style w:type="paragraph" w:customStyle="1" w:styleId="spunkt">
    <w:name w:val="s_punkt"/>
    <w:basedOn w:val="Normalny"/>
    <w:uiPriority w:val="99"/>
    <w:rsid w:val="00857010"/>
    <w:pPr>
      <w:widowControl w:val="0"/>
      <w:autoSpaceDE w:val="0"/>
      <w:autoSpaceDN w:val="0"/>
      <w:adjustRightInd w:val="0"/>
      <w:spacing w:before="0" w:after="0" w:line="300" w:lineRule="atLeast"/>
      <w:ind w:left="454" w:hanging="170"/>
      <w:jc w:val="both"/>
      <w:textAlignment w:val="center"/>
    </w:pPr>
    <w:rPr>
      <w:rFonts w:ascii="Calibri" w:eastAsia="Times New Roman" w:hAnsi="Calibri" w:cs="Calibri"/>
      <w:color w:val="000000"/>
      <w:sz w:val="22"/>
      <w:lang w:eastAsia="pl-PL"/>
    </w:rPr>
  </w:style>
  <w:style w:type="paragraph" w:customStyle="1" w:styleId="stekst">
    <w:name w:val="s_tekst"/>
    <w:basedOn w:val="Normalny"/>
    <w:uiPriority w:val="99"/>
    <w:rsid w:val="00857010"/>
    <w:pPr>
      <w:widowControl w:val="0"/>
      <w:autoSpaceDE w:val="0"/>
      <w:autoSpaceDN w:val="0"/>
      <w:adjustRightInd w:val="0"/>
      <w:spacing w:before="0" w:after="0" w:line="300" w:lineRule="atLeast"/>
      <w:ind w:firstLine="454"/>
      <w:jc w:val="both"/>
      <w:textAlignment w:val="center"/>
    </w:pPr>
    <w:rPr>
      <w:rFonts w:ascii="Calibri" w:eastAsia="Times New Roman" w:hAnsi="Calibri" w:cs="Calibri"/>
      <w:color w:val="000000"/>
      <w:sz w:val="22"/>
      <w:lang w:eastAsia="pl-PL"/>
    </w:rPr>
  </w:style>
  <w:style w:type="paragraph" w:customStyle="1" w:styleId="tekstopisowkaStrona">
    <w:name w:val="tekst opisowka (Strona)"/>
    <w:basedOn w:val="Normalny"/>
    <w:uiPriority w:val="99"/>
    <w:rsid w:val="003F1246"/>
    <w:pPr>
      <w:widowControl w:val="0"/>
      <w:autoSpaceDE w:val="0"/>
      <w:autoSpaceDN w:val="0"/>
      <w:adjustRightInd w:val="0"/>
      <w:spacing w:before="113" w:after="0" w:line="260" w:lineRule="atLeast"/>
      <w:ind w:firstLine="340"/>
      <w:jc w:val="both"/>
      <w:textAlignment w:val="center"/>
    </w:pPr>
    <w:rPr>
      <w:rFonts w:ascii="Calibri" w:eastAsiaTheme="minorEastAsia" w:hAnsi="Calibri" w:cs="Calibri"/>
      <w:color w:val="000000"/>
      <w:sz w:val="22"/>
      <w:lang w:eastAsia="pl-PL"/>
    </w:rPr>
  </w:style>
  <w:style w:type="paragraph" w:customStyle="1" w:styleId="StylakapitowyprzypisStrona">
    <w:name w:val="Styl akapitowy przypis (Strona)"/>
    <w:basedOn w:val="tekstopisowkaStrona"/>
    <w:uiPriority w:val="99"/>
    <w:rsid w:val="003F1246"/>
    <w:pPr>
      <w:spacing w:before="57"/>
      <w:ind w:firstLine="0"/>
    </w:pPr>
    <w:rPr>
      <w:sz w:val="18"/>
      <w:szCs w:val="18"/>
    </w:rPr>
  </w:style>
  <w:style w:type="paragraph" w:customStyle="1" w:styleId="stanwdniuStrona">
    <w:name w:val="stan w dniu (Strona)"/>
    <w:basedOn w:val="Normalny"/>
    <w:uiPriority w:val="99"/>
    <w:rsid w:val="003F1246"/>
    <w:pPr>
      <w:widowControl w:val="0"/>
      <w:tabs>
        <w:tab w:val="right" w:pos="1200"/>
      </w:tabs>
      <w:autoSpaceDE w:val="0"/>
      <w:autoSpaceDN w:val="0"/>
      <w:adjustRightInd w:val="0"/>
      <w:spacing w:before="283" w:after="0" w:line="200" w:lineRule="atLeast"/>
      <w:ind w:left="1191" w:hanging="1191"/>
      <w:textAlignment w:val="center"/>
    </w:pPr>
    <w:rPr>
      <w:rFonts w:ascii="Calibri" w:eastAsiaTheme="minorEastAsia" w:hAnsi="Calibri" w:cs="Calibri"/>
      <w:color w:val="000000"/>
      <w:sz w:val="22"/>
      <w:lang w:eastAsia="pl-PL"/>
    </w:rPr>
  </w:style>
  <w:style w:type="paragraph" w:customStyle="1" w:styleId="tekstciagly">
    <w:name w:val="tekst ciagly"/>
    <w:qFormat/>
    <w:rsid w:val="00435923"/>
    <w:pPr>
      <w:spacing w:before="120" w:after="120" w:line="240" w:lineRule="atLeast"/>
    </w:pPr>
    <w:rPr>
      <w:rFonts w:ascii="Fira Sans" w:eastAsiaTheme="minorEastAsia" w:hAnsi="Fira Sans" w:cs="Times New Roman"/>
      <w:bCs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footer" Target="footer2.xml"/><Relationship Id="rId39" Type="http://schemas.openxmlformats.org/officeDocument/2006/relationships/hyperlink" Target="http://stat.gov.pl/metainformacje/slownik-pojec/pojecia-stosowane-w-statystyce-publicznej/1683,pojecie.html" TargetMode="External"/><Relationship Id="rId21" Type="http://schemas.openxmlformats.org/officeDocument/2006/relationships/image" Target="media/image12.emf"/><Relationship Id="rId34" Type="http://schemas.openxmlformats.org/officeDocument/2006/relationships/hyperlink" Target="http://stat.gov.pl/metainformacje/slownik-pojec/pojecia-stosowane-w-statystyce-publicznej/1683,pojecie.html" TargetMode="External"/><Relationship Id="rId42" Type="http://schemas.openxmlformats.org/officeDocument/2006/relationships/hyperlink" Target="http://stat.gov.pl/metainformacje/slownik-pojec/pojecia-stosowane-w-statystyce-publicznej/806,pojecie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9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footer" Target="footer1.xml"/><Relationship Id="rId32" Type="http://schemas.openxmlformats.org/officeDocument/2006/relationships/image" Target="media/image17.png"/><Relationship Id="rId37" Type="http://schemas.openxmlformats.org/officeDocument/2006/relationships/hyperlink" Target="http://stat.gov.pl/metainformacje/slownik-pojec/pojecia-stosowane-w-statystyce-publicznej/806,pojecie.html" TargetMode="External"/><Relationship Id="rId40" Type="http://schemas.openxmlformats.org/officeDocument/2006/relationships/hyperlink" Target="http://stat.gov.pl/metainformacje/slownik-pojec/pojecia-stosowane-w-statystyce-publicznej/1690,pojecie.html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23" Type="http://schemas.openxmlformats.org/officeDocument/2006/relationships/header" Target="header1.xml"/><Relationship Id="rId28" Type="http://schemas.openxmlformats.org/officeDocument/2006/relationships/hyperlink" Target="mailto:rzecznik@stat.gov.pl" TargetMode="External"/><Relationship Id="rId36" Type="http://schemas.openxmlformats.org/officeDocument/2006/relationships/hyperlink" Target="http://stat.gov.pl/metainformacje/slownik-pojec/pojecia-stosowane-w-statystyce-publicznej/1692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10.emf"/><Relationship Id="rId31" Type="http://schemas.openxmlformats.org/officeDocument/2006/relationships/image" Target="media/image16.png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hyperlink" Target="mailto:OsrodekStatystykiMorskiejSZC@stat.gov.pl" TargetMode="External"/><Relationship Id="rId30" Type="http://schemas.openxmlformats.org/officeDocument/2006/relationships/image" Target="media/image15.png"/><Relationship Id="rId35" Type="http://schemas.openxmlformats.org/officeDocument/2006/relationships/hyperlink" Target="http://stat.gov.pl/metainformacje/slownik-pojec/pojecia-stosowane-w-statystyce-publicznej/1690,pojecie.html" TargetMode="External"/><Relationship Id="rId43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image" Target="media/image8.emf"/><Relationship Id="rId25" Type="http://schemas.openxmlformats.org/officeDocument/2006/relationships/header" Target="header2.xml"/><Relationship Id="rId33" Type="http://schemas.openxmlformats.org/officeDocument/2006/relationships/hyperlink" Target="http://stat.gov.pl/obszary-tematyczne/roczniki-statystyczne/roczniki-statystyczne/rocznik-statystyczny-gospodarki-morskiej-2017,11,10.html" TargetMode="External"/><Relationship Id="rId38" Type="http://schemas.openxmlformats.org/officeDocument/2006/relationships/hyperlink" Target="http://stat.gov.pl/obszary-tematyczne/roczniki-statystyczne/roczniki-statystyczne/rocznik-statystyczny-gospodarki-morskiej-2017,11,10.html" TargetMode="External"/><Relationship Id="rId46" Type="http://schemas.openxmlformats.org/officeDocument/2006/relationships/theme" Target="theme/theme1.xml"/><Relationship Id="rId20" Type="http://schemas.openxmlformats.org/officeDocument/2006/relationships/image" Target="media/image11.emf"/><Relationship Id="rId41" Type="http://schemas.openxmlformats.org/officeDocument/2006/relationships/hyperlink" Target="http://stat.gov.pl/metainformacje/slownik-pojec/pojecia-stosowane-w-statystyce-publicznej/169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E4560F-FFFB-4E37-BCAF-D51C90060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18B934-9A24-49F5-AF90-DFBB12FB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2319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Gospodarka morska w Polsce w 2017 r.</dc:title>
  <dc:subject/>
  <dc:creator>Zawistowska Beata</dc:creator>
  <cp:keywords/>
  <dc:description/>
  <cp:lastModifiedBy>Koszela Alicja</cp:lastModifiedBy>
  <cp:revision>3</cp:revision>
  <cp:lastPrinted>2018-04-26T12:11:00Z</cp:lastPrinted>
  <dcterms:created xsi:type="dcterms:W3CDTF">2018-04-27T07:44:00Z</dcterms:created>
  <dcterms:modified xsi:type="dcterms:W3CDTF">2018-04-27T07:44:00Z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