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043E4" w14:textId="77777777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B55F47">
        <w:rPr>
          <w:szCs w:val="40"/>
        </w:rPr>
        <w:t>Budownictwo mieszkaniowe</w:t>
      </w:r>
      <w:r w:rsidR="003067CB">
        <w:rPr>
          <w:szCs w:val="40"/>
        </w:rPr>
        <w:t xml:space="preserve"> </w:t>
      </w:r>
      <w:r w:rsidRPr="00B55F47">
        <w:rPr>
          <w:szCs w:val="40"/>
          <w:vertAlign w:val="superscript"/>
        </w:rPr>
        <w:t>a)</w:t>
      </w:r>
      <w:r w:rsidRPr="00B55F47">
        <w:rPr>
          <w:szCs w:val="40"/>
        </w:rPr>
        <w:t xml:space="preserve"> </w:t>
      </w:r>
      <w:r w:rsidR="004466B1" w:rsidRPr="00B55F47">
        <w:rPr>
          <w:szCs w:val="40"/>
          <w:shd w:val="clear" w:color="auto" w:fill="FFFFFF"/>
        </w:rPr>
        <w:t xml:space="preserve">w </w:t>
      </w:r>
      <w:r w:rsidR="00F17D27" w:rsidRPr="00B55F47">
        <w:rPr>
          <w:szCs w:val="40"/>
          <w:shd w:val="clear" w:color="auto" w:fill="FFFFFF"/>
        </w:rPr>
        <w:t>okresie I-</w:t>
      </w:r>
      <w:r w:rsidR="0005394E" w:rsidRPr="00B55F47">
        <w:rPr>
          <w:szCs w:val="40"/>
          <w:shd w:val="clear" w:color="auto" w:fill="FFFFFF"/>
        </w:rPr>
        <w:t>V</w:t>
      </w:r>
      <w:r w:rsidR="00561AEB">
        <w:rPr>
          <w:szCs w:val="40"/>
          <w:shd w:val="clear" w:color="auto" w:fill="FFFFFF"/>
        </w:rPr>
        <w:t>I</w:t>
      </w:r>
      <w:r w:rsidR="004466B1" w:rsidRPr="00B55F47">
        <w:rPr>
          <w:szCs w:val="40"/>
          <w:shd w:val="clear" w:color="auto" w:fill="FFFFFF"/>
        </w:rPr>
        <w:t xml:space="preserve"> 2018 r.</w:t>
      </w:r>
    </w:p>
    <w:p w14:paraId="5E595406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B7EB3E" wp14:editId="1CC8740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33F6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Budownictwo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mieszkaniowe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Budownictwo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mieszkaniowe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F94DFC" w14:textId="2DBF8E4A" w:rsidR="004466B1" w:rsidRDefault="005F302D" w:rsidP="004B4738">
      <w:pPr>
        <w:pStyle w:val="LID"/>
        <w:jc w:val="both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1712F8" wp14:editId="7D3F8E4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34F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941DF7" wp14:editId="194E73FC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00160906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4862B6" w:rsidRPr="00B66B1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862B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100,5</w:t>
                      </w:r>
                    </w:p>
                    <w:p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A433ADA" wp14:editId="5035820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489CF" w14:textId="77777777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1C4498F" wp14:editId="1246E9F0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106,</w:t>
                            </w:r>
                            <w:r w:rsidR="003A5793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  <w:p w14:paraId="45F77DAD" w14:textId="7777777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106,</w:t>
                      </w:r>
                      <w:r w:rsidR="003A5793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3</w:t>
                      </w:r>
                    </w:p>
                    <w:p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6B1" w:rsidRPr="00A519B5">
        <w:t xml:space="preserve">W </w:t>
      </w:r>
      <w:r w:rsidR="00F17D27">
        <w:t xml:space="preserve">okresie </w:t>
      </w:r>
      <w:r w:rsidR="0096740A">
        <w:t xml:space="preserve">pierwszych </w:t>
      </w:r>
      <w:r w:rsidR="004118C3">
        <w:t>sześciu</w:t>
      </w:r>
      <w:r w:rsidR="00F17D27">
        <w:t xml:space="preserve"> miesięcy </w:t>
      </w:r>
      <w:r w:rsidR="004466B1" w:rsidRPr="00A519B5">
        <w:t xml:space="preserve">2018 roku oddano do użytkowania </w:t>
      </w:r>
      <w:r w:rsidR="000C0137">
        <w:t>więce</w:t>
      </w:r>
      <w:r w:rsidR="00CA3423">
        <w:t>j</w:t>
      </w:r>
      <w:r w:rsidR="004466B1" w:rsidRPr="00A519B5">
        <w:t xml:space="preserve"> mieszkań niż </w:t>
      </w:r>
      <w:r w:rsidR="00F17D27">
        <w:t>przed rokiem</w:t>
      </w:r>
      <w:r w:rsidR="004466B1" w:rsidRPr="00A519B5">
        <w:t xml:space="preserve">. </w:t>
      </w:r>
      <w:r w:rsidR="00B1192F" w:rsidRPr="00B1192F">
        <w:t>Wzrosła również liczba mieszkań, na których budowę wydano pozwolenia lub dokonano zgłoszenia z projektem budowlanym oraz liczba mieszkań, których budowę rozpoczęto.</w:t>
      </w:r>
    </w:p>
    <w:p w14:paraId="2E31944A" w14:textId="77777777" w:rsidR="004466B1" w:rsidRPr="00A519B5" w:rsidRDefault="004466B1" w:rsidP="004466B1">
      <w:pPr>
        <w:pStyle w:val="LID"/>
      </w:pPr>
    </w:p>
    <w:p w14:paraId="3F12A942" w14:textId="4CEC3914" w:rsidR="0075636C" w:rsidRPr="0075636C" w:rsidRDefault="00A0335F" w:rsidP="0075636C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CB2A27" wp14:editId="201CF68F">
                <wp:simplePos x="0" y="0"/>
                <wp:positionH relativeFrom="page">
                  <wp:posOffset>5688652</wp:posOffset>
                </wp:positionH>
                <wp:positionV relativeFrom="paragraph">
                  <wp:posOffset>173242</wp:posOffset>
                </wp:positionV>
                <wp:extent cx="1858333" cy="705485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333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209B6" w14:textId="77777777" w:rsidR="007F1316" w:rsidRPr="00A17F09" w:rsidRDefault="007F1316" w:rsidP="007F1316">
                            <w:pPr>
                              <w:pStyle w:val="tekstzboku"/>
                            </w:pPr>
                            <w:r w:rsidRPr="00A17F09">
                              <w:t>Liczba mieszkań oddanych do użytkowania wzrosła w okresie I-V</w:t>
                            </w:r>
                            <w:r w:rsidR="004118C3" w:rsidRPr="00A17F09">
                              <w:t>I</w:t>
                            </w:r>
                            <w:r w:rsidRPr="00A17F09">
                              <w:t xml:space="preserve"> 2018 r. o 6,</w:t>
                            </w:r>
                            <w:r w:rsidR="004118C3" w:rsidRPr="00A17F09">
                              <w:t>3</w:t>
                            </w:r>
                            <w:r w:rsidRPr="00A17F09"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4" o:spid="_x0000_s1029" type="#_x0000_t202" style="position:absolute;margin-left:447.95pt;margin-top:13.65pt;width:146.35pt;height:55.55pt;z-index:2517534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" filled="f" stroked="f" strokeweight=".5pt">
                <v:textbox>
                  <w:txbxContent>
                    <w:p w:rsidR="007F1316" w:rsidRPr="007F1316" w:rsidRDefault="007F1316" w:rsidP="007F1316">
                      <w:pPr>
                        <w:pStyle w:val="tekstzboku"/>
                        <w:rPr>
                          <w:lang w:val="en-US"/>
                        </w:rPr>
                      </w:pPr>
                      <w:r w:rsidRPr="007F1316">
                        <w:rPr>
                          <w:lang w:val="en-US"/>
                        </w:rPr>
                        <w:t>Liczba mieszkań oddanych do użytkowania wzrosła w okresie I-V</w:t>
                      </w:r>
                      <w:r w:rsidR="004118C3">
                        <w:rPr>
                          <w:lang w:val="en-US"/>
                        </w:rPr>
                        <w:t>I</w:t>
                      </w:r>
                      <w:r w:rsidRPr="007F1316">
                        <w:rPr>
                          <w:lang w:val="en-US"/>
                        </w:rPr>
                        <w:t xml:space="preserve"> 2018 r. o 6,</w:t>
                      </w:r>
                      <w:r w:rsidR="004118C3">
                        <w:rPr>
                          <w:lang w:val="en-US"/>
                        </w:rPr>
                        <w:t>3</w:t>
                      </w:r>
                      <w:r w:rsidRPr="007F1316">
                        <w:rPr>
                          <w:lang w:val="en-US"/>
                        </w:rPr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F422AA" w14:textId="1682859B" w:rsidR="007F7483" w:rsidRDefault="007F7483" w:rsidP="004B4738">
      <w:pPr>
        <w:jc w:val="both"/>
        <w:rPr>
          <w:shd w:val="clear" w:color="auto" w:fill="FFFFFF"/>
        </w:rPr>
      </w:pPr>
      <w:r w:rsidRPr="00A519B5">
        <w:rPr>
          <w:shd w:val="clear" w:color="auto" w:fill="FFFFFF"/>
        </w:rPr>
        <w:t>Według wstępnych danych</w:t>
      </w:r>
      <w:r>
        <w:rPr>
          <w:shd w:val="clear" w:color="auto" w:fill="FFFFFF"/>
        </w:rPr>
        <w:t xml:space="preserve">, w </w:t>
      </w:r>
      <w:r w:rsidR="00F17D27">
        <w:rPr>
          <w:shd w:val="clear" w:color="auto" w:fill="FFFFFF"/>
        </w:rPr>
        <w:t>okresie styczeń-</w:t>
      </w:r>
      <w:r w:rsidR="004118C3">
        <w:rPr>
          <w:shd w:val="clear" w:color="auto" w:fill="FFFFFF"/>
        </w:rPr>
        <w:t>czerwiec</w:t>
      </w:r>
      <w:r>
        <w:rPr>
          <w:shd w:val="clear" w:color="auto" w:fill="FFFFFF"/>
        </w:rPr>
        <w:t xml:space="preserve"> 2018 r. oddano do</w:t>
      </w:r>
      <w:r w:rsidR="0075636C">
        <w:rPr>
          <w:shd w:val="clear" w:color="auto" w:fill="FFFFFF"/>
        </w:rPr>
        <w:t xml:space="preserve"> </w:t>
      </w:r>
      <w:r>
        <w:rPr>
          <w:shd w:val="clear" w:color="auto" w:fill="FFFFFF"/>
        </w:rPr>
        <w:t>u</w:t>
      </w:r>
      <w:r w:rsidR="0075636C">
        <w:rPr>
          <w:shd w:val="clear" w:color="auto" w:fill="FFFFFF"/>
        </w:rPr>
        <w:t>żytkowania</w:t>
      </w:r>
      <w:r>
        <w:rPr>
          <w:shd w:val="clear" w:color="auto" w:fill="FFFFFF"/>
        </w:rPr>
        <w:t xml:space="preserve"> </w:t>
      </w:r>
      <w:r w:rsidR="004118C3">
        <w:rPr>
          <w:shd w:val="clear" w:color="auto" w:fill="FFFFFF"/>
        </w:rPr>
        <w:t>83217</w:t>
      </w:r>
      <w:r>
        <w:rPr>
          <w:shd w:val="clear" w:color="auto" w:fill="FFFFFF"/>
        </w:rPr>
        <w:t xml:space="preserve"> mieszka</w:t>
      </w:r>
      <w:r w:rsidR="00D22715">
        <w:rPr>
          <w:shd w:val="clear" w:color="auto" w:fill="FFFFFF"/>
        </w:rPr>
        <w:t>ń</w:t>
      </w:r>
      <w:r>
        <w:rPr>
          <w:shd w:val="clear" w:color="auto" w:fill="FFFFFF"/>
        </w:rPr>
        <w:t xml:space="preserve">, tj. o </w:t>
      </w:r>
      <w:r w:rsidR="00AB7945">
        <w:rPr>
          <w:shd w:val="clear" w:color="auto" w:fill="FFFFFF"/>
        </w:rPr>
        <w:t>6</w:t>
      </w:r>
      <w:r w:rsidR="008F5556">
        <w:rPr>
          <w:shd w:val="clear" w:color="auto" w:fill="FFFFFF"/>
        </w:rPr>
        <w:t>,</w:t>
      </w:r>
      <w:r w:rsidR="004118C3">
        <w:rPr>
          <w:shd w:val="clear" w:color="auto" w:fill="FFFFFF"/>
        </w:rPr>
        <w:t>3</w:t>
      </w:r>
      <w:r>
        <w:rPr>
          <w:shd w:val="clear" w:color="auto" w:fill="FFFFFF"/>
        </w:rPr>
        <w:t xml:space="preserve">% </w:t>
      </w:r>
      <w:r w:rsidR="000C0137">
        <w:rPr>
          <w:shd w:val="clear" w:color="auto" w:fill="FFFFFF"/>
        </w:rPr>
        <w:t>więcej</w:t>
      </w:r>
      <w:r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>przed rokiem</w:t>
      </w:r>
      <w:r w:rsidR="007162C8">
        <w:rPr>
          <w:shd w:val="clear" w:color="auto" w:fill="FFFFFF"/>
        </w:rPr>
        <w:t xml:space="preserve">. </w:t>
      </w:r>
      <w:r w:rsidR="004F4FCA">
        <w:rPr>
          <w:shd w:val="clear" w:color="auto" w:fill="FFFFFF"/>
        </w:rPr>
        <w:t>Lepsze wyniki odnotowali inwestorzy z</w:t>
      </w:r>
      <w:r w:rsidR="00EB1C36">
        <w:rPr>
          <w:shd w:val="clear" w:color="auto" w:fill="FFFFFF"/>
        </w:rPr>
        <w:t xml:space="preserve"> dwóch dominujących na rynku mieszkaniowym form</w:t>
      </w:r>
      <w:r w:rsidR="004F4FCA">
        <w:rPr>
          <w:shd w:val="clear" w:color="auto" w:fill="FFFFFF"/>
        </w:rPr>
        <w:t xml:space="preserve">, tj. </w:t>
      </w:r>
      <w:r w:rsidR="004F4FCA" w:rsidRPr="004F4FCA">
        <w:rPr>
          <w:b/>
          <w:shd w:val="clear" w:color="auto" w:fill="FFFFFF"/>
        </w:rPr>
        <w:t>dewelope</w:t>
      </w:r>
      <w:r w:rsidR="004F4FCA">
        <w:rPr>
          <w:b/>
          <w:shd w:val="clear" w:color="auto" w:fill="FFFFFF"/>
        </w:rPr>
        <w:t>r</w:t>
      </w:r>
      <w:r w:rsidR="004F4FCA" w:rsidRPr="004F4FCA">
        <w:rPr>
          <w:b/>
          <w:shd w:val="clear" w:color="auto" w:fill="FFFFFF"/>
        </w:rPr>
        <w:t>zy</w:t>
      </w:r>
      <w:r>
        <w:rPr>
          <w:b/>
          <w:shd w:val="clear" w:color="auto" w:fill="FFFFFF"/>
        </w:rPr>
        <w:t>,</w:t>
      </w:r>
      <w:r w:rsidRPr="0039056F">
        <w:rPr>
          <w:b/>
          <w:shd w:val="clear" w:color="auto" w:fill="FFFFFF"/>
        </w:rPr>
        <w:t xml:space="preserve"> </w:t>
      </w:r>
      <w:r w:rsidRPr="001A5B50">
        <w:rPr>
          <w:shd w:val="clear" w:color="auto" w:fill="FFFFFF"/>
        </w:rPr>
        <w:t>któ</w:t>
      </w:r>
      <w:r>
        <w:rPr>
          <w:shd w:val="clear" w:color="auto" w:fill="FFFFFF"/>
        </w:rPr>
        <w:t>rz</w:t>
      </w:r>
      <w:r w:rsidRPr="001A5B50">
        <w:rPr>
          <w:shd w:val="clear" w:color="auto" w:fill="FFFFFF"/>
        </w:rPr>
        <w:t>y</w:t>
      </w:r>
      <w:r>
        <w:rPr>
          <w:shd w:val="clear" w:color="auto" w:fill="FFFFFF"/>
        </w:rPr>
        <w:t xml:space="preserve"> oddali do użytkowania </w:t>
      </w:r>
      <w:r w:rsidR="004E1A89">
        <w:rPr>
          <w:shd w:val="clear" w:color="auto" w:fill="FFFFFF"/>
        </w:rPr>
        <w:t>4</w:t>
      </w:r>
      <w:r w:rsidR="005206F5">
        <w:rPr>
          <w:shd w:val="clear" w:color="auto" w:fill="FFFFFF"/>
        </w:rPr>
        <w:t>8159</w:t>
      </w:r>
      <w:r w:rsidR="00BC207E">
        <w:rPr>
          <w:shd w:val="clear" w:color="auto" w:fill="FFFFFF"/>
        </w:rPr>
        <w:t xml:space="preserve"> mieszkań (</w:t>
      </w:r>
      <w:r>
        <w:rPr>
          <w:shd w:val="clear" w:color="auto" w:fill="FFFFFF"/>
        </w:rPr>
        <w:t xml:space="preserve">o </w:t>
      </w:r>
      <w:r w:rsidR="005206F5">
        <w:rPr>
          <w:shd w:val="clear" w:color="auto" w:fill="FFFFFF"/>
        </w:rPr>
        <w:t>8,9</w:t>
      </w:r>
      <w:r>
        <w:rPr>
          <w:shd w:val="clear" w:color="auto" w:fill="FFFFFF"/>
        </w:rPr>
        <w:t xml:space="preserve">% </w:t>
      </w:r>
      <w:r w:rsidR="004F4FCA">
        <w:rPr>
          <w:shd w:val="clear" w:color="auto" w:fill="FFFFFF"/>
        </w:rPr>
        <w:t>więce</w:t>
      </w:r>
      <w:r w:rsidR="008F5556">
        <w:rPr>
          <w:shd w:val="clear" w:color="auto" w:fill="FFFFFF"/>
        </w:rPr>
        <w:t>j</w:t>
      </w:r>
      <w:r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 xml:space="preserve">w analogicznym okresie ub. </w:t>
      </w:r>
      <w:r w:rsidR="00BC207E">
        <w:rPr>
          <w:shd w:val="clear" w:color="auto" w:fill="FFFFFF"/>
        </w:rPr>
        <w:t>r</w:t>
      </w:r>
      <w:r w:rsidR="00E00001">
        <w:rPr>
          <w:shd w:val="clear" w:color="auto" w:fill="FFFFFF"/>
        </w:rPr>
        <w:t>oku</w:t>
      </w:r>
      <w:r w:rsidR="007162C8">
        <w:rPr>
          <w:shd w:val="clear" w:color="auto" w:fill="FFFFFF"/>
        </w:rPr>
        <w:t xml:space="preserve">) </w:t>
      </w:r>
      <w:r w:rsidR="004F4FCA">
        <w:rPr>
          <w:shd w:val="clear" w:color="auto" w:fill="FFFFFF"/>
        </w:rPr>
        <w:t xml:space="preserve">oraz </w:t>
      </w:r>
      <w:r w:rsidRPr="002B67AE">
        <w:rPr>
          <w:b/>
          <w:shd w:val="clear" w:color="auto" w:fill="FFFFFF"/>
        </w:rPr>
        <w:t>inwestorzy</w:t>
      </w:r>
      <w:r>
        <w:rPr>
          <w:b/>
          <w:shd w:val="clear" w:color="auto" w:fill="FFFFFF"/>
        </w:rPr>
        <w:t xml:space="preserve"> </w:t>
      </w:r>
      <w:r w:rsidRPr="0039056F">
        <w:rPr>
          <w:b/>
          <w:shd w:val="clear" w:color="auto" w:fill="FFFFFF"/>
        </w:rPr>
        <w:t>indywidualn</w:t>
      </w:r>
      <w:r>
        <w:rPr>
          <w:b/>
          <w:shd w:val="clear" w:color="auto" w:fill="FFFFFF"/>
        </w:rPr>
        <w:t>i</w:t>
      </w:r>
      <w:r w:rsidR="004F4FCA">
        <w:rPr>
          <w:b/>
          <w:shd w:val="clear" w:color="auto" w:fill="FFFFFF"/>
        </w:rPr>
        <w:t xml:space="preserve"> </w:t>
      </w:r>
      <w:r w:rsidR="004F4FCA" w:rsidRPr="004F4FCA">
        <w:rPr>
          <w:shd w:val="clear" w:color="auto" w:fill="FFFFFF"/>
        </w:rPr>
        <w:t>z</w:t>
      </w:r>
      <w:r w:rsidRPr="004F4FCA">
        <w:rPr>
          <w:shd w:val="clear" w:color="auto" w:fill="FFFFFF"/>
        </w:rPr>
        <w:t xml:space="preserve"> </w:t>
      </w:r>
      <w:r w:rsidR="004F4FCA">
        <w:rPr>
          <w:shd w:val="clear" w:color="auto" w:fill="FFFFFF"/>
        </w:rPr>
        <w:t>efektem</w:t>
      </w:r>
      <w:r w:rsidR="00EB1C36">
        <w:rPr>
          <w:shd w:val="clear" w:color="auto" w:fill="FFFFFF"/>
        </w:rPr>
        <w:t xml:space="preserve"> </w:t>
      </w:r>
      <w:r w:rsidR="005206F5">
        <w:rPr>
          <w:shd w:val="clear" w:color="auto" w:fill="FFFFFF"/>
        </w:rPr>
        <w:t xml:space="preserve">32955 </w:t>
      </w:r>
      <w:r w:rsidR="003A18A4">
        <w:rPr>
          <w:shd w:val="clear" w:color="auto" w:fill="FFFFFF"/>
        </w:rPr>
        <w:t>mieszka</w:t>
      </w:r>
      <w:r w:rsidR="005206F5">
        <w:rPr>
          <w:shd w:val="clear" w:color="auto" w:fill="FFFFFF"/>
        </w:rPr>
        <w:t>ń</w:t>
      </w:r>
      <w:r w:rsidR="003A18A4">
        <w:rPr>
          <w:shd w:val="clear" w:color="auto" w:fill="FFFFFF"/>
        </w:rPr>
        <w:t xml:space="preserve">, czyli o </w:t>
      </w:r>
      <w:r w:rsidR="005206F5">
        <w:rPr>
          <w:shd w:val="clear" w:color="auto" w:fill="FFFFFF"/>
        </w:rPr>
        <w:t>1,1</w:t>
      </w:r>
      <w:r w:rsidR="003A18A4">
        <w:rPr>
          <w:shd w:val="clear" w:color="auto" w:fill="FFFFFF"/>
        </w:rPr>
        <w:t>% wię</w:t>
      </w:r>
      <w:r w:rsidR="00AA05AC">
        <w:rPr>
          <w:shd w:val="clear" w:color="auto" w:fill="FFFFFF"/>
        </w:rPr>
        <w:t xml:space="preserve">kszym </w:t>
      </w:r>
      <w:r w:rsidR="0096740A">
        <w:rPr>
          <w:shd w:val="clear" w:color="auto" w:fill="FFFFFF"/>
        </w:rPr>
        <w:t>niż w okresie I-V</w:t>
      </w:r>
      <w:r w:rsidR="005206F5">
        <w:rPr>
          <w:shd w:val="clear" w:color="auto" w:fill="FFFFFF"/>
        </w:rPr>
        <w:t>I</w:t>
      </w:r>
      <w:r w:rsidR="007162C8">
        <w:rPr>
          <w:shd w:val="clear" w:color="auto" w:fill="FFFFFF"/>
        </w:rPr>
        <w:t xml:space="preserve"> 2017 r</w:t>
      </w:r>
      <w:r>
        <w:rPr>
          <w:shd w:val="clear" w:color="auto" w:fill="FFFFFF"/>
        </w:rPr>
        <w:t xml:space="preserve">. </w:t>
      </w:r>
      <w:r w:rsidR="007162C8">
        <w:rPr>
          <w:shd w:val="clear" w:color="auto" w:fill="FFFFFF"/>
        </w:rPr>
        <w:br/>
      </w:r>
      <w:r>
        <w:rPr>
          <w:shd w:val="clear" w:color="auto" w:fill="FFFFFF"/>
        </w:rPr>
        <w:t xml:space="preserve">W </w:t>
      </w:r>
      <w:r w:rsidR="00525CAC">
        <w:rPr>
          <w:shd w:val="clear" w:color="auto" w:fill="FFFFFF"/>
        </w:rPr>
        <w:t>ramach tych form budownictwa wybudowano łącznie 9</w:t>
      </w:r>
      <w:r w:rsidR="003A18A4">
        <w:rPr>
          <w:shd w:val="clear" w:color="auto" w:fill="FFFFFF"/>
        </w:rPr>
        <w:t>7</w:t>
      </w:r>
      <w:r w:rsidR="00525CAC">
        <w:rPr>
          <w:shd w:val="clear" w:color="auto" w:fill="FFFFFF"/>
        </w:rPr>
        <w:t>,</w:t>
      </w:r>
      <w:r w:rsidR="005206F5">
        <w:rPr>
          <w:shd w:val="clear" w:color="auto" w:fill="FFFFFF"/>
        </w:rPr>
        <w:t>5</w:t>
      </w:r>
      <w:r w:rsidR="00525CAC">
        <w:rPr>
          <w:shd w:val="clear" w:color="auto" w:fill="FFFFFF"/>
        </w:rPr>
        <w:t>% ogółu mieszkań oddanych do użytkowania</w:t>
      </w:r>
      <w:r w:rsidR="007162C8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 xml:space="preserve">w </w:t>
      </w:r>
      <w:r w:rsidR="00F17D27">
        <w:rPr>
          <w:shd w:val="clear" w:color="auto" w:fill="FFFFFF"/>
        </w:rPr>
        <w:t xml:space="preserve">okresie </w:t>
      </w:r>
      <w:r w:rsidR="005206F5">
        <w:rPr>
          <w:shd w:val="clear" w:color="auto" w:fill="FFFFFF"/>
        </w:rPr>
        <w:t>sześciu</w:t>
      </w:r>
      <w:r w:rsidR="00F17D27">
        <w:rPr>
          <w:shd w:val="clear" w:color="auto" w:fill="FFFFFF"/>
        </w:rPr>
        <w:t xml:space="preserve"> miesięcy </w:t>
      </w:r>
      <w:r w:rsidR="00525CAC">
        <w:rPr>
          <w:shd w:val="clear" w:color="auto" w:fill="FFFFFF"/>
        </w:rPr>
        <w:t>2018</w:t>
      </w:r>
      <w:r w:rsidR="00112607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>r. (</w:t>
      </w:r>
      <w:r w:rsidR="00BD6924">
        <w:rPr>
          <w:shd w:val="clear" w:color="auto" w:fill="FFFFFF"/>
        </w:rPr>
        <w:t>z tego</w:t>
      </w:r>
      <w:r w:rsidR="009609A1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>deweloperzy – 5</w:t>
      </w:r>
      <w:r w:rsidR="00AB7945">
        <w:rPr>
          <w:shd w:val="clear" w:color="auto" w:fill="FFFFFF"/>
        </w:rPr>
        <w:t>7</w:t>
      </w:r>
      <w:r w:rsidR="00525CAC">
        <w:rPr>
          <w:shd w:val="clear" w:color="auto" w:fill="FFFFFF"/>
        </w:rPr>
        <w:t>,</w:t>
      </w:r>
      <w:r w:rsidR="005206F5">
        <w:rPr>
          <w:shd w:val="clear" w:color="auto" w:fill="FFFFFF"/>
        </w:rPr>
        <w:t>9</w:t>
      </w:r>
      <w:r w:rsidR="00525CAC">
        <w:rPr>
          <w:shd w:val="clear" w:color="auto" w:fill="FFFFFF"/>
        </w:rPr>
        <w:t>%</w:t>
      </w:r>
      <w:r w:rsidR="009609A1">
        <w:rPr>
          <w:shd w:val="clear" w:color="auto" w:fill="FFFFFF"/>
        </w:rPr>
        <w:t xml:space="preserve">, a </w:t>
      </w:r>
      <w:r w:rsidR="00525CAC">
        <w:rPr>
          <w:shd w:val="clear" w:color="auto" w:fill="FFFFFF"/>
        </w:rPr>
        <w:t>i</w:t>
      </w:r>
      <w:r w:rsidR="009609A1">
        <w:rPr>
          <w:shd w:val="clear" w:color="auto" w:fill="FFFFFF"/>
        </w:rPr>
        <w:t>nwestorzy</w:t>
      </w:r>
      <w:r w:rsidR="00525CAC">
        <w:rPr>
          <w:shd w:val="clear" w:color="auto" w:fill="FFFFFF"/>
        </w:rPr>
        <w:t xml:space="preserve"> indywidualni </w:t>
      </w:r>
      <w:r w:rsidR="0096740A">
        <w:rPr>
          <w:shd w:val="clear" w:color="auto" w:fill="FFFFFF"/>
        </w:rPr>
        <w:t>–</w:t>
      </w:r>
      <w:r w:rsidR="00525CAC">
        <w:rPr>
          <w:shd w:val="clear" w:color="auto" w:fill="FFFFFF"/>
        </w:rPr>
        <w:t xml:space="preserve"> </w:t>
      </w:r>
      <w:r w:rsidR="00AB7945">
        <w:rPr>
          <w:shd w:val="clear" w:color="auto" w:fill="FFFFFF"/>
        </w:rPr>
        <w:t>39</w:t>
      </w:r>
      <w:r w:rsidR="00525CAC">
        <w:rPr>
          <w:shd w:val="clear" w:color="auto" w:fill="FFFFFF"/>
        </w:rPr>
        <w:t>,</w:t>
      </w:r>
      <w:r w:rsidR="005206F5">
        <w:rPr>
          <w:shd w:val="clear" w:color="auto" w:fill="FFFFFF"/>
        </w:rPr>
        <w:t>6</w:t>
      </w:r>
      <w:r w:rsidR="00525CAC">
        <w:rPr>
          <w:shd w:val="clear" w:color="auto" w:fill="FFFFFF"/>
        </w:rPr>
        <w:t>% mieszkań).</w:t>
      </w:r>
      <w:r w:rsidR="00F539BD">
        <w:rPr>
          <w:shd w:val="clear" w:color="auto" w:fill="FFFFFF"/>
        </w:rPr>
        <w:t xml:space="preserve"> </w:t>
      </w:r>
      <w:r w:rsidR="00B1192F">
        <w:rPr>
          <w:shd w:val="clear" w:color="auto" w:fill="FFFFFF"/>
        </w:rPr>
        <w:t>Więcej mieszkań niż przed rokiem</w:t>
      </w:r>
      <w:r w:rsidR="00B1192F" w:rsidRPr="00D34DB9">
        <w:rPr>
          <w:b/>
          <w:shd w:val="clear" w:color="auto" w:fill="FFFFFF"/>
        </w:rPr>
        <w:t xml:space="preserve"> </w:t>
      </w:r>
      <w:r w:rsidR="00B1192F">
        <w:rPr>
          <w:shd w:val="clear" w:color="auto" w:fill="FFFFFF"/>
        </w:rPr>
        <w:t xml:space="preserve">oddały do użytkowania również </w:t>
      </w:r>
      <w:r w:rsidR="00B1192F" w:rsidRPr="008C5B59">
        <w:rPr>
          <w:b/>
          <w:shd w:val="clear" w:color="auto" w:fill="FFFFFF"/>
        </w:rPr>
        <w:t>s</w:t>
      </w:r>
      <w:r w:rsidR="00B1192F" w:rsidRPr="00D34DB9">
        <w:rPr>
          <w:b/>
          <w:shd w:val="clear" w:color="auto" w:fill="FFFFFF"/>
        </w:rPr>
        <w:t>półdzielnie</w:t>
      </w:r>
      <w:r w:rsidR="00B1192F">
        <w:rPr>
          <w:shd w:val="clear" w:color="auto" w:fill="FFFFFF"/>
        </w:rPr>
        <w:t xml:space="preserve"> </w:t>
      </w:r>
      <w:r w:rsidR="00B1192F" w:rsidRPr="007E78A1">
        <w:rPr>
          <w:b/>
          <w:shd w:val="clear" w:color="auto" w:fill="FFFFFF"/>
        </w:rPr>
        <w:t>mi</w:t>
      </w:r>
      <w:r w:rsidR="00B1192F" w:rsidRPr="004A338B">
        <w:rPr>
          <w:b/>
          <w:shd w:val="clear" w:color="auto" w:fill="FFFFFF"/>
        </w:rPr>
        <w:t xml:space="preserve">eszkaniowe </w:t>
      </w:r>
      <w:r w:rsidR="00B1192F">
        <w:rPr>
          <w:shd w:val="clear" w:color="auto" w:fill="FFFFFF"/>
        </w:rPr>
        <w:t>(1007 wobec 802), w budownictwie społecznym czynszowym wybudowano 533 mieszkania (199 przed rokiem), komunalnym 490 mieszkań (wobec 436</w:t>
      </w:r>
      <w:r w:rsidR="007162C8">
        <w:rPr>
          <w:shd w:val="clear" w:color="auto" w:fill="FFFFFF"/>
        </w:rPr>
        <w:t xml:space="preserve">) </w:t>
      </w:r>
      <w:r w:rsidR="00B1192F">
        <w:rPr>
          <w:shd w:val="clear" w:color="auto" w:fill="FFFFFF"/>
        </w:rPr>
        <w:t>i zakładowym 73 mieszkania (wobec 20).</w:t>
      </w:r>
    </w:p>
    <w:p w14:paraId="569A5C30" w14:textId="0CB1E8B7" w:rsidR="00A0335F" w:rsidRDefault="00A0335F" w:rsidP="00A0335F">
      <w:pPr>
        <w:jc w:val="both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283689" wp14:editId="10C0ECE1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1849035" cy="132524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035" cy="132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E246C" w14:textId="77777777" w:rsidR="007F1316" w:rsidRPr="007F1316" w:rsidRDefault="007F1316" w:rsidP="00A0335F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 w:rsidRPr="00A17F09">
                              <w:t>Liczba</w:t>
                            </w:r>
                            <w:r w:rsidR="00D95100" w:rsidRPr="00A17F09">
                              <w:t xml:space="preserve"> mieszkań, na których budowę wydano pozwolenia lub dokonano zgłoszenia </w:t>
                            </w:r>
                            <w:r w:rsidR="004F5A9B" w:rsidRPr="00A17F09">
                              <w:br/>
                            </w:r>
                            <w:r w:rsidR="00D95100" w:rsidRPr="00A17F09">
                              <w:t xml:space="preserve">z projektem budowlanym </w:t>
                            </w:r>
                            <w:r w:rsidRPr="00A17F09">
                              <w:t>wzrosła w okresie I-V</w:t>
                            </w:r>
                            <w:r w:rsidR="009E4CAF" w:rsidRPr="00A17F09">
                              <w:t>I</w:t>
                            </w:r>
                            <w:r w:rsidRPr="00A17F09">
                              <w:t xml:space="preserve"> 2018 r. </w:t>
                            </w:r>
                            <w:r w:rsidR="00B64C22" w:rsidRPr="00A17F09">
                              <w:br/>
                            </w:r>
                            <w:r w:rsidRPr="007F1316">
                              <w:rPr>
                                <w:lang w:val="en-US"/>
                              </w:rPr>
                              <w:t xml:space="preserve">o </w:t>
                            </w:r>
                            <w:r w:rsidR="005206F5">
                              <w:rPr>
                                <w:lang w:val="en-US"/>
                              </w:rPr>
                              <w:t>1,4</w:t>
                            </w:r>
                            <w:r w:rsidRPr="007F1316">
                              <w:rPr>
                                <w:lang w:val="en-US"/>
                              </w:rPr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30BAE" id="Pole tekstowe 15" o:spid="_x0000_s1031" type="#_x0000_t202" style="position:absolute;left:0;text-align:left;margin-left:94.4pt;margin-top:.55pt;width:145.6pt;height:104.35pt;z-index:251755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" filled="f" stroked="f" strokeweight=".5pt">
                <v:textbox>
                  <w:txbxContent>
                    <w:p w:rsidR="007F1316" w:rsidRPr="007F1316" w:rsidRDefault="007F1316" w:rsidP="00A0335F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 w:rsidRPr="007F1316">
                        <w:rPr>
                          <w:lang w:val="en-US"/>
                        </w:rPr>
                        <w:t>Liczba</w:t>
                      </w:r>
                      <w:r w:rsidR="00D95100">
                        <w:rPr>
                          <w:lang w:val="en-US"/>
                        </w:rPr>
                        <w:t xml:space="preserve"> mieszkań, na których budowę wydano pozwolenia lub dokonano zgłoszenia </w:t>
                      </w:r>
                      <w:r w:rsidR="004F5A9B">
                        <w:rPr>
                          <w:lang w:val="en-US"/>
                        </w:rPr>
                        <w:br/>
                      </w:r>
                      <w:r w:rsidR="00D95100">
                        <w:rPr>
                          <w:lang w:val="en-US"/>
                        </w:rPr>
                        <w:t xml:space="preserve">z projektem budowlanym </w:t>
                      </w:r>
                      <w:r w:rsidRPr="007F1316">
                        <w:rPr>
                          <w:lang w:val="en-US"/>
                        </w:rPr>
                        <w:t>wzrosła w okresie I-V</w:t>
                      </w:r>
                      <w:r w:rsidR="009E4CAF">
                        <w:rPr>
                          <w:lang w:val="en-US"/>
                        </w:rPr>
                        <w:t>I</w:t>
                      </w:r>
                      <w:r w:rsidRPr="007F1316">
                        <w:rPr>
                          <w:lang w:val="en-US"/>
                        </w:rPr>
                        <w:t xml:space="preserve"> 2018 r. </w:t>
                      </w:r>
                      <w:r w:rsidR="00B64C22">
                        <w:rPr>
                          <w:lang w:val="en-US"/>
                        </w:rPr>
                        <w:br/>
                      </w:r>
                      <w:r w:rsidRPr="007F1316">
                        <w:rPr>
                          <w:lang w:val="en-US"/>
                        </w:rPr>
                        <w:t xml:space="preserve">o </w:t>
                      </w:r>
                      <w:r w:rsidR="005206F5">
                        <w:rPr>
                          <w:lang w:val="en-US"/>
                        </w:rPr>
                        <w:t>1,4</w:t>
                      </w:r>
                      <w:r w:rsidRPr="007F1316">
                        <w:rPr>
                          <w:lang w:val="en-US"/>
                        </w:rPr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03ED8">
        <w:rPr>
          <w:shd w:val="clear" w:color="auto" w:fill="FFFFFF"/>
        </w:rPr>
        <w:t xml:space="preserve">W </w:t>
      </w:r>
      <w:r>
        <w:rPr>
          <w:shd w:val="clear" w:color="auto" w:fill="FFFFFF"/>
        </w:rPr>
        <w:t xml:space="preserve">okresie sześciu miesięcy </w:t>
      </w:r>
      <w:r w:rsidRPr="00003ED8">
        <w:rPr>
          <w:shd w:val="clear" w:color="auto" w:fill="FFFFFF"/>
        </w:rPr>
        <w:t>2018 r</w:t>
      </w:r>
      <w:r>
        <w:rPr>
          <w:shd w:val="clear" w:color="auto" w:fill="FFFFFF"/>
        </w:rPr>
        <w:t>.</w:t>
      </w:r>
      <w:r w:rsidRPr="00003ED8">
        <w:rPr>
          <w:shd w:val="clear" w:color="auto" w:fill="FFFFFF"/>
        </w:rPr>
        <w:t xml:space="preserve"> wydano pozwolenia lub dokonano zgłoszenia </w:t>
      </w:r>
      <w:r w:rsidR="00BC207E">
        <w:rPr>
          <w:shd w:val="clear" w:color="auto" w:fill="FFFFFF"/>
        </w:rPr>
        <w:br/>
      </w:r>
      <w:r w:rsidRPr="00003ED8">
        <w:rPr>
          <w:shd w:val="clear" w:color="auto" w:fill="FFFFFF"/>
        </w:rPr>
        <w:t>z projektem</w:t>
      </w:r>
      <w:r>
        <w:rPr>
          <w:shd w:val="clear" w:color="auto" w:fill="FFFFFF"/>
        </w:rPr>
        <w:t xml:space="preserve"> </w:t>
      </w:r>
      <w:r w:rsidR="00264835">
        <w:rPr>
          <w:shd w:val="clear" w:color="auto" w:fill="FFFFFF"/>
        </w:rPr>
        <w:t>budowy</w:t>
      </w:r>
      <w:r>
        <w:rPr>
          <w:shd w:val="clear" w:color="auto" w:fill="FFFFFF"/>
        </w:rPr>
        <w:t xml:space="preserve"> 132285 mieszkań, tj. o 1,4% wi</w:t>
      </w:r>
      <w:r w:rsidR="00BC207E">
        <w:rPr>
          <w:shd w:val="clear" w:color="auto" w:fill="FFFFFF"/>
        </w:rPr>
        <w:t xml:space="preserve">ęcej niż w analogicznym okresie </w:t>
      </w:r>
      <w:r w:rsidR="007162C8">
        <w:rPr>
          <w:shd w:val="clear" w:color="auto" w:fill="FFFFFF"/>
        </w:rPr>
        <w:t xml:space="preserve">ub. roku. </w:t>
      </w:r>
      <w:r>
        <w:rPr>
          <w:shd w:val="clear" w:color="auto" w:fill="FFFFFF"/>
        </w:rPr>
        <w:t>Pozwolenia na bud</w:t>
      </w:r>
      <w:r w:rsidR="006F4DB5">
        <w:rPr>
          <w:shd w:val="clear" w:color="auto" w:fill="FFFFFF"/>
        </w:rPr>
        <w:t>owę</w:t>
      </w:r>
      <w:r w:rsidR="00EB562E">
        <w:rPr>
          <w:shd w:val="clear" w:color="auto" w:fill="FFFFFF"/>
        </w:rPr>
        <w:t xml:space="preserve"> </w:t>
      </w:r>
      <w:r>
        <w:rPr>
          <w:shd w:val="clear" w:color="auto" w:fill="FFFFFF"/>
        </w:rPr>
        <w:t>największej liczby mieszkań otrzymali i</w:t>
      </w:r>
      <w:r w:rsidRPr="00003ED8">
        <w:rPr>
          <w:shd w:val="clear" w:color="auto" w:fill="FFFFFF"/>
        </w:rPr>
        <w:t xml:space="preserve">nwestorzy budujący </w:t>
      </w:r>
      <w:r w:rsidRPr="00427929">
        <w:rPr>
          <w:b/>
          <w:shd w:val="clear" w:color="auto" w:fill="FFFFFF"/>
        </w:rPr>
        <w:t>na sprzedaż lub wynajem</w:t>
      </w:r>
      <w:r w:rsidRPr="00003ED8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</w:t>
      </w:r>
      <w:r w:rsidRPr="00003ED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82607 mieszkań oraz </w:t>
      </w:r>
      <w:r w:rsidRPr="00324A7E">
        <w:rPr>
          <w:b/>
          <w:shd w:val="clear" w:color="auto" w:fill="FFFFFF"/>
        </w:rPr>
        <w:t>inwestor</w:t>
      </w:r>
      <w:r>
        <w:rPr>
          <w:b/>
          <w:shd w:val="clear" w:color="auto" w:fill="FFFFFF"/>
        </w:rPr>
        <w:t>zy</w:t>
      </w:r>
      <w:r w:rsidRPr="00324A7E">
        <w:rPr>
          <w:b/>
          <w:shd w:val="clear" w:color="auto" w:fill="FFFFFF"/>
        </w:rPr>
        <w:t xml:space="preserve"> indywidualn</w:t>
      </w:r>
      <w:r>
        <w:rPr>
          <w:b/>
          <w:shd w:val="clear" w:color="auto" w:fill="FFFFFF"/>
        </w:rPr>
        <w:t xml:space="preserve">i </w:t>
      </w:r>
      <w:r>
        <w:rPr>
          <w:shd w:val="clear" w:color="auto" w:fill="FFFFFF"/>
        </w:rPr>
        <w:t>–</w:t>
      </w:r>
      <w:r w:rsidRPr="00DD21A2">
        <w:rPr>
          <w:shd w:val="clear" w:color="auto" w:fill="FFFFFF"/>
        </w:rPr>
        <w:t xml:space="preserve"> </w:t>
      </w:r>
      <w:r>
        <w:rPr>
          <w:shd w:val="clear" w:color="auto" w:fill="FFFFFF"/>
        </w:rPr>
        <w:t>46503 mieszkania.</w:t>
      </w:r>
      <w:r>
        <w:rPr>
          <w:b/>
          <w:shd w:val="clear" w:color="auto" w:fill="FFFFFF"/>
        </w:rPr>
        <w:t xml:space="preserve"> S</w:t>
      </w:r>
      <w:r w:rsidRPr="00427929">
        <w:rPr>
          <w:b/>
          <w:shd w:val="clear" w:color="auto" w:fill="FFFFFF"/>
        </w:rPr>
        <w:t>półdzielni</w:t>
      </w:r>
      <w:r>
        <w:rPr>
          <w:b/>
          <w:shd w:val="clear" w:color="auto" w:fill="FFFFFF"/>
        </w:rPr>
        <w:t>e</w:t>
      </w:r>
      <w:r w:rsidRPr="00427929">
        <w:rPr>
          <w:b/>
          <w:shd w:val="clear" w:color="auto" w:fill="FFFFFF"/>
        </w:rPr>
        <w:t xml:space="preserve"> mieszkaniow</w:t>
      </w:r>
      <w:r>
        <w:rPr>
          <w:b/>
          <w:shd w:val="clear" w:color="auto" w:fill="FFFFFF"/>
        </w:rPr>
        <w:t>e</w:t>
      </w:r>
      <w:r>
        <w:rPr>
          <w:shd w:val="clear" w:color="auto" w:fill="FFFFFF"/>
        </w:rPr>
        <w:t xml:space="preserve"> otrzymały podstawę prawną do rozpoczęcia budowy 1026 mieszkań (wobec 869 w roku poprzednim)</w:t>
      </w:r>
      <w:r w:rsidRPr="0096740A">
        <w:rPr>
          <w:shd w:val="clear" w:color="auto" w:fill="FFFFFF"/>
        </w:rPr>
        <w:t>,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natomiast</w:t>
      </w:r>
      <w:r w:rsidRPr="005C16BE">
        <w:rPr>
          <w:b/>
          <w:shd w:val="clear" w:color="auto" w:fill="FFFFFF"/>
        </w:rPr>
        <w:t xml:space="preserve"> </w:t>
      </w:r>
      <w:r w:rsidRPr="007E3766">
        <w:rPr>
          <w:b/>
          <w:shd w:val="clear" w:color="auto" w:fill="FFFFFF"/>
        </w:rPr>
        <w:t>p</w:t>
      </w:r>
      <w:r w:rsidRPr="00427929">
        <w:rPr>
          <w:b/>
          <w:shd w:val="clear" w:color="auto" w:fill="FFFFFF"/>
        </w:rPr>
        <w:t>ozostali inwestorzy</w:t>
      </w:r>
      <w:r>
        <w:rPr>
          <w:b/>
          <w:shd w:val="clear" w:color="auto" w:fill="FFFFFF"/>
        </w:rPr>
        <w:t xml:space="preserve"> </w:t>
      </w:r>
      <w:r w:rsidRPr="00B1769B">
        <w:rPr>
          <w:shd w:val="clear" w:color="auto" w:fill="FFFFFF"/>
        </w:rPr>
        <w:t>(budownictwo</w:t>
      </w:r>
      <w:r>
        <w:rPr>
          <w:shd w:val="clear" w:color="auto" w:fill="FFFFFF"/>
        </w:rPr>
        <w:t xml:space="preserve"> społeczne czynszowe, komunalne i zakładowe)</w:t>
      </w:r>
      <w:r w:rsidRPr="005C16BE">
        <w:rPr>
          <w:shd w:val="clear" w:color="auto" w:fill="FFFFFF"/>
        </w:rPr>
        <w:t xml:space="preserve"> </w:t>
      </w:r>
      <w:r w:rsidR="00EB562E">
        <w:rPr>
          <w:shd w:val="clear" w:color="auto" w:fill="FFFFFF"/>
        </w:rPr>
        <w:t xml:space="preserve">– 2149 mieszkań, </w:t>
      </w:r>
      <w:r>
        <w:rPr>
          <w:shd w:val="clear" w:color="auto" w:fill="FFFFFF"/>
        </w:rPr>
        <w:t>tj. o 4,1% więcej niż przed rokiem.</w:t>
      </w:r>
    </w:p>
    <w:p w14:paraId="02C5B72F" w14:textId="1E657F45" w:rsidR="00EB562E" w:rsidRDefault="00EB562E" w:rsidP="00EB562E">
      <w:pPr>
        <w:jc w:val="both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7611331A" wp14:editId="0CE27306">
                <wp:simplePos x="0" y="0"/>
                <wp:positionH relativeFrom="column">
                  <wp:posOffset>5288280</wp:posOffset>
                </wp:positionH>
                <wp:positionV relativeFrom="paragraph">
                  <wp:posOffset>6350</wp:posOffset>
                </wp:positionV>
                <wp:extent cx="1645285" cy="777875"/>
                <wp:effectExtent l="0" t="0" r="0" b="3175"/>
                <wp:wrapTight wrapText="bothSides">
                  <wp:wrapPolygon edited="0">
                    <wp:start x="750" y="0"/>
                    <wp:lineTo x="750" y="21159"/>
                    <wp:lineTo x="20758" y="21159"/>
                    <wp:lineTo x="20758" y="0"/>
                    <wp:lineTo x="75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7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94BC" w14:textId="77777777" w:rsidR="00EB562E" w:rsidRPr="005C16BE" w:rsidRDefault="00EB562E" w:rsidP="00EB562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Liczba mieszkań,</w:t>
                            </w:r>
                            <w:r w:rsidRPr="005C16BE">
                              <w:t xml:space="preserve"> których budowę rozpoczęto</w:t>
                            </w:r>
                            <w:r w:rsidRPr="005C16BE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wzrosła w okresie I-VI 2018 r. o 7,2% r/r.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1331A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31" type="#_x0000_t202" style="position:absolute;left:0;text-align:left;margin-left:416.4pt;margin-top:.5pt;width:129.55pt;height:61.2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" filled="f" stroked="f">
                <v:textbox>
                  <w:txbxContent>
                    <w:p w14:paraId="423B94BC" w14:textId="77777777" w:rsidR="00EB562E" w:rsidRPr="005C16BE" w:rsidRDefault="00EB562E" w:rsidP="00EB562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Liczba mieszkań,</w:t>
                      </w:r>
                      <w:r w:rsidRPr="005C16BE">
                        <w:t xml:space="preserve"> których budowę rozpoczęto</w:t>
                      </w:r>
                      <w:r w:rsidRPr="005C16BE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wzrosła w okresie I-VI 2018 r. o 7,2% r/r.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hd w:val="clear" w:color="auto" w:fill="FFFFFF"/>
        </w:rPr>
        <w:t>Liczba mieszkań, których budowę rozpoczęto wzrosła w okresie sześciu miesięcy 2</w:t>
      </w:r>
      <w:r w:rsidR="007162C8">
        <w:rPr>
          <w:shd w:val="clear" w:color="auto" w:fill="FFFFFF"/>
        </w:rPr>
        <w:t xml:space="preserve">018 r. – do 113666, tj. o 7,2%, </w:t>
      </w:r>
      <w:bookmarkStart w:id="0" w:name="_GoBack"/>
      <w:bookmarkEnd w:id="0"/>
      <w:r>
        <w:rPr>
          <w:shd w:val="clear" w:color="auto" w:fill="FFFFFF"/>
        </w:rPr>
        <w:t xml:space="preserve">przy czym </w:t>
      </w:r>
      <w:r w:rsidRPr="004E22AD">
        <w:rPr>
          <w:b/>
          <w:shd w:val="clear" w:color="auto" w:fill="FFFFFF"/>
        </w:rPr>
        <w:t>de</w:t>
      </w:r>
      <w:r w:rsidRPr="00C6021A">
        <w:rPr>
          <w:b/>
          <w:shd w:val="clear" w:color="auto" w:fill="FFFFFF"/>
        </w:rPr>
        <w:t>weloperzy</w:t>
      </w:r>
      <w:r w:rsidRPr="0000301D">
        <w:rPr>
          <w:shd w:val="clear" w:color="auto" w:fill="FFFFFF"/>
        </w:rPr>
        <w:t xml:space="preserve"> </w:t>
      </w:r>
      <w:r>
        <w:rPr>
          <w:shd w:val="clear" w:color="auto" w:fill="FFFFFF"/>
        </w:rPr>
        <w:t>rozpoczęli budowę 66363 mieszkań</w:t>
      </w:r>
      <w:r w:rsidRPr="00741554">
        <w:rPr>
          <w:shd w:val="clear" w:color="auto" w:fill="FFFFFF"/>
        </w:rPr>
        <w:t xml:space="preserve">, </w:t>
      </w:r>
      <w:r w:rsidRPr="00741554">
        <w:rPr>
          <w:b/>
          <w:shd w:val="clear" w:color="auto" w:fill="FFFFFF"/>
        </w:rPr>
        <w:t>i</w:t>
      </w:r>
      <w:r w:rsidRPr="00C6021A">
        <w:rPr>
          <w:b/>
          <w:shd w:val="clear" w:color="auto" w:fill="FFFFFF"/>
        </w:rPr>
        <w:t>nwestorzy indywidual</w:t>
      </w:r>
      <w:r>
        <w:rPr>
          <w:b/>
          <w:shd w:val="clear" w:color="auto" w:fill="FFFFFF"/>
        </w:rPr>
        <w:t xml:space="preserve">ni </w:t>
      </w:r>
      <w:r>
        <w:rPr>
          <w:shd w:val="clear" w:color="auto" w:fill="FFFFFF"/>
        </w:rPr>
        <w:t>–</w:t>
      </w:r>
      <w:r w:rsidRPr="0000301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44751 </w:t>
      </w:r>
      <w:r w:rsidRPr="0000301D">
        <w:rPr>
          <w:shd w:val="clear" w:color="auto" w:fill="FFFFFF"/>
        </w:rPr>
        <w:t>mieszkań</w:t>
      </w:r>
      <w:r>
        <w:rPr>
          <w:shd w:val="clear" w:color="auto" w:fill="FFFFFF"/>
        </w:rPr>
        <w:t xml:space="preserve">, </w:t>
      </w:r>
      <w:r w:rsidRPr="004E22AD">
        <w:rPr>
          <w:b/>
          <w:shd w:val="clear" w:color="auto" w:fill="FFFFFF"/>
        </w:rPr>
        <w:t>spó</w:t>
      </w:r>
      <w:r w:rsidRPr="00C6021A">
        <w:rPr>
          <w:b/>
          <w:shd w:val="clear" w:color="auto" w:fill="FFFFFF"/>
        </w:rPr>
        <w:t>łdzielnie mieszkaniowe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– 1225 mieszkań (wobec 1060 przed rokiem), a </w:t>
      </w:r>
      <w:r w:rsidRPr="00780316">
        <w:rPr>
          <w:b/>
          <w:shd w:val="clear" w:color="auto" w:fill="FFFFFF"/>
        </w:rPr>
        <w:t>p</w:t>
      </w:r>
      <w:r w:rsidRPr="00CB6E0A">
        <w:rPr>
          <w:b/>
          <w:shd w:val="clear" w:color="auto" w:fill="FFFFFF"/>
        </w:rPr>
        <w:t>o</w:t>
      </w:r>
      <w:r w:rsidRPr="00C6021A">
        <w:rPr>
          <w:b/>
          <w:shd w:val="clear" w:color="auto" w:fill="FFFFFF"/>
        </w:rPr>
        <w:t>zostali inwestorzy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1327 </w:t>
      </w:r>
      <w:r w:rsidRPr="00525CAC">
        <w:rPr>
          <w:shd w:val="clear" w:color="auto" w:fill="FFFFFF"/>
        </w:rPr>
        <w:t>mieszkań</w:t>
      </w:r>
      <w:r>
        <w:rPr>
          <w:shd w:val="clear" w:color="auto" w:fill="FFFFFF"/>
        </w:rPr>
        <w:t xml:space="preserve"> (przed rokiem 1249).</w:t>
      </w:r>
    </w:p>
    <w:p w14:paraId="7ACF9146" w14:textId="77777777" w:rsidR="00A0335F" w:rsidRDefault="00A0335F" w:rsidP="004B4738">
      <w:pPr>
        <w:jc w:val="both"/>
        <w:rPr>
          <w:shd w:val="clear" w:color="auto" w:fill="FFFFFF"/>
        </w:rPr>
      </w:pPr>
    </w:p>
    <w:p w14:paraId="08052398" w14:textId="77777777" w:rsidR="009609A1" w:rsidRDefault="009609A1" w:rsidP="00467EFF">
      <w:pPr>
        <w:rPr>
          <w:shd w:val="clear" w:color="auto" w:fill="FFFFFF"/>
        </w:rPr>
      </w:pPr>
    </w:p>
    <w:p w14:paraId="483326C1" w14:textId="77777777" w:rsidR="009609A1" w:rsidRDefault="009609A1" w:rsidP="00467EFF">
      <w:pPr>
        <w:rPr>
          <w:shd w:val="clear" w:color="auto" w:fill="FFFFFF"/>
        </w:rPr>
      </w:pPr>
    </w:p>
    <w:p w14:paraId="6D629E37" w14:textId="77777777" w:rsidR="007F7483" w:rsidRPr="00A17F09" w:rsidRDefault="002B18C6" w:rsidP="007F1316">
      <w:pPr>
        <w:pStyle w:val="Akapitzlist"/>
        <w:numPr>
          <w:ilvl w:val="0"/>
          <w:numId w:val="9"/>
        </w:numPr>
        <w:ind w:left="284" w:hanging="284"/>
        <w:rPr>
          <w:sz w:val="16"/>
          <w:szCs w:val="16"/>
          <w:shd w:val="clear" w:color="auto" w:fill="FFFFFF"/>
        </w:rPr>
      </w:pPr>
      <w:r w:rsidRPr="00A17F09">
        <w:rPr>
          <w:sz w:val="16"/>
          <w:szCs w:val="16"/>
          <w:shd w:val="clear" w:color="auto" w:fill="FFFFFF"/>
        </w:rPr>
        <w:t>Dane meldunkowe – mogą ulec zmianie po opracowaniu sprawozdań kwartalnych</w:t>
      </w:r>
    </w:p>
    <w:p w14:paraId="7B5C9797" w14:textId="77777777" w:rsidR="00C41764" w:rsidRDefault="00C4176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2A30868D" w14:textId="77777777" w:rsidR="004466B1" w:rsidRPr="00A17F09" w:rsidRDefault="004118C3" w:rsidP="0046503D">
      <w:pPr>
        <w:pStyle w:val="tytuwykresu"/>
      </w:pPr>
      <w:r w:rsidRPr="004118C3">
        <w:rPr>
          <w:noProof/>
          <w:lang w:eastAsia="pl-PL"/>
        </w:rPr>
        <w:lastRenderedPageBreak/>
        <w:drawing>
          <wp:anchor distT="0" distB="0" distL="114300" distR="114300" simplePos="0" relativeHeight="251756544" behindDoc="0" locked="0" layoutInCell="1" allowOverlap="1" wp14:anchorId="544C35AD" wp14:editId="0AB401B2">
            <wp:simplePos x="0" y="0"/>
            <wp:positionH relativeFrom="column">
              <wp:posOffset>8255</wp:posOffset>
            </wp:positionH>
            <wp:positionV relativeFrom="paragraph">
              <wp:posOffset>241300</wp:posOffset>
            </wp:positionV>
            <wp:extent cx="5122545" cy="2136775"/>
            <wp:effectExtent l="0" t="0" r="1905" b="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4994" w:rsidRPr="00A17F09">
        <w:t>Wy</w:t>
      </w:r>
      <w:r w:rsidR="00FB5906" w:rsidRPr="00A17F09">
        <w:t xml:space="preserve">kres </w:t>
      </w:r>
      <w:r w:rsidR="00074DD8" w:rsidRPr="00A17F09">
        <w:t>1</w:t>
      </w:r>
      <w:r w:rsidR="00D54994" w:rsidRPr="00A17F09">
        <w:t>. Ruch budowlany w obszarze budownictwa mieszkaniowego</w:t>
      </w:r>
      <w:r w:rsidR="004466B1" w:rsidRPr="00A17F09">
        <w:t xml:space="preserve"> </w:t>
      </w:r>
    </w:p>
    <w:p w14:paraId="22A68B18" w14:textId="77777777" w:rsidR="0052510F" w:rsidRDefault="0052510F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A32D036" w14:textId="77777777" w:rsidR="00F802BE" w:rsidRPr="007F1316" w:rsidRDefault="007F1316" w:rsidP="00673BE0">
      <w:pPr>
        <w:pStyle w:val="Nagwek1"/>
        <w:rPr>
          <w:color w:val="auto"/>
          <w:sz w:val="18"/>
          <w:szCs w:val="18"/>
        </w:rPr>
      </w:pPr>
      <w:r w:rsidRPr="007F1316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6B1C6F5" wp14:editId="5D2A6ECF">
                <wp:simplePos x="0" y="0"/>
                <wp:positionH relativeFrom="page">
                  <wp:align>right</wp:align>
                </wp:positionH>
                <wp:positionV relativeFrom="paragraph">
                  <wp:posOffset>79612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235A4" w14:textId="77777777" w:rsidR="004862B6" w:rsidRPr="00D616D2" w:rsidRDefault="004862B6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Efekty budownictwa </w:t>
                            </w:r>
                            <w:r w:rsidR="007F1316">
                              <w:br/>
                            </w:r>
                            <w:r>
                              <w:t>mieszkaniowego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5.45pt;margin-top:6.25pt;width:146.65pt;height:48.35pt;z-index:-2515845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" filled="f" stroked="f">
                <v:textbox>
                  <w:txbxContent>
                    <w:p w:rsidR="004862B6" w:rsidRPr="00D616D2" w:rsidRDefault="004862B6" w:rsidP="00B21C01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Efekty budownictwa </w:t>
                      </w:r>
                      <w:r w:rsidR="007F1316">
                        <w:br/>
                      </w:r>
                      <w:r>
                        <w:t>mieszkaniowego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67D6F" w:rsidRPr="007F1316">
        <w:rPr>
          <w:color w:val="auto"/>
          <w:sz w:val="18"/>
          <w:szCs w:val="18"/>
        </w:rPr>
        <w:t xml:space="preserve">Tablica 1. </w:t>
      </w:r>
      <w:r w:rsidR="004466B1" w:rsidRPr="007F1316">
        <w:rPr>
          <w:color w:val="auto"/>
          <w:sz w:val="18"/>
          <w:szCs w:val="18"/>
        </w:rPr>
        <w:t>Efekty budownictwa mieszkaniowego</w:t>
      </w:r>
      <w:r w:rsidR="00163C91">
        <w:rPr>
          <w:color w:val="auto"/>
          <w:sz w:val="18"/>
          <w:szCs w:val="18"/>
        </w:rPr>
        <w:t xml:space="preserve"> </w:t>
      </w:r>
      <w:r w:rsidR="00CC0A96" w:rsidRPr="007F1316">
        <w:rPr>
          <w:color w:val="auto"/>
          <w:sz w:val="18"/>
          <w:szCs w:val="18"/>
          <w:vertAlign w:val="superscript"/>
        </w:rPr>
        <w:t>b)</w:t>
      </w:r>
    </w:p>
    <w:tbl>
      <w:tblPr>
        <w:tblStyle w:val="Siatkatabelijasna2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9A7910" w:rsidRPr="00FA5128" w14:paraId="47194129" w14:textId="77777777" w:rsidTr="007F1316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6AA62C" w14:textId="77777777" w:rsidR="009A7910" w:rsidRPr="0030115B" w:rsidRDefault="0030115B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875B7CF" w14:textId="77777777" w:rsidR="009A7910" w:rsidRPr="00FA5128" w:rsidRDefault="009A7910" w:rsidP="00216F2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</w:tr>
      <w:tr w:rsidR="009A7910" w:rsidRPr="00FA5128" w14:paraId="7CE9885A" w14:textId="77777777" w:rsidTr="00383B0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E5AE3E" w14:textId="77777777"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C5A4D07" w14:textId="77777777" w:rsidR="009A7910" w:rsidRPr="00FA5128" w:rsidRDefault="003621DC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61AEB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6F49CA79" w14:textId="77777777" w:rsidR="009A7910" w:rsidRPr="00FA5128" w:rsidRDefault="009A7910" w:rsidP="00371C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3621DC">
              <w:rPr>
                <w:color w:val="000000" w:themeColor="text1"/>
                <w:sz w:val="16"/>
                <w:szCs w:val="16"/>
              </w:rPr>
              <w:t>V</w:t>
            </w:r>
            <w:r w:rsidR="00561AEB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A7910" w:rsidRPr="00FA5128" w14:paraId="57AC7524" w14:textId="77777777" w:rsidTr="007F1316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620E367" w14:textId="77777777"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6C09FE3" w14:textId="77777777" w:rsidR="009A7910" w:rsidRPr="00FA5128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C2AD85" w14:textId="77777777" w:rsidR="009A7910" w:rsidRDefault="003621DC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61AEB">
              <w:rPr>
                <w:color w:val="000000" w:themeColor="text1"/>
                <w:sz w:val="16"/>
                <w:szCs w:val="16"/>
              </w:rPr>
              <w:t>I</w:t>
            </w:r>
          </w:p>
          <w:p w14:paraId="658789ED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BC3354C" w14:textId="77777777" w:rsidR="009A7910" w:rsidRDefault="00371C7E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  <w:p w14:paraId="2AE0632D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D498285" w14:textId="77777777" w:rsidR="009A7910" w:rsidRPr="00FA5128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8212BF8" w14:textId="77777777" w:rsidR="009A7910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3621DC">
              <w:rPr>
                <w:color w:val="000000" w:themeColor="text1"/>
                <w:sz w:val="16"/>
                <w:szCs w:val="16"/>
              </w:rPr>
              <w:t>V</w:t>
            </w:r>
            <w:r w:rsidR="00561AEB">
              <w:rPr>
                <w:color w:val="000000" w:themeColor="text1"/>
                <w:sz w:val="16"/>
                <w:szCs w:val="16"/>
              </w:rPr>
              <w:t>I</w:t>
            </w:r>
          </w:p>
          <w:p w14:paraId="7BA0821C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A7910" w:rsidRPr="00FA5128" w14:paraId="1A06E976" w14:textId="77777777" w:rsidTr="007F1316">
        <w:trPr>
          <w:trHeight w:val="57"/>
        </w:trPr>
        <w:tc>
          <w:tcPr>
            <w:tcW w:w="8080" w:type="dxa"/>
            <w:gridSpan w:val="6"/>
            <w:tcBorders>
              <w:top w:val="single" w:sz="12" w:space="0" w:color="212492"/>
            </w:tcBorders>
            <w:vAlign w:val="center"/>
          </w:tcPr>
          <w:p w14:paraId="0E16C16B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Mieszkania oddane do użytkowania</w:t>
            </w:r>
          </w:p>
        </w:tc>
      </w:tr>
      <w:tr w:rsidR="00ED7983" w:rsidRPr="00FA5128" w14:paraId="113CB32D" w14:textId="77777777" w:rsidTr="007F1316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16370134" w14:textId="77777777" w:rsidR="00ED7983" w:rsidRPr="00FA5128" w:rsidRDefault="00ED7983" w:rsidP="007C2C9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735D73F" w14:textId="77777777" w:rsidR="00ED7983" w:rsidRPr="00FA5128" w:rsidRDefault="004118C3" w:rsidP="004118C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13275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78F5DEF" w14:textId="77777777" w:rsidR="00ED7983" w:rsidRPr="00FA5128" w:rsidRDefault="004118C3" w:rsidP="004118C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136FB1" w14:textId="77777777" w:rsidR="00ED7983" w:rsidRPr="00FA5128" w:rsidRDefault="004118C3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111,0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EB0B949" w14:textId="77777777" w:rsidR="00ED7983" w:rsidRPr="00FA5128" w:rsidRDefault="004118C3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83217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7CC0F324" w14:textId="77777777" w:rsidR="00ED7983" w:rsidRPr="00FA5128" w:rsidRDefault="004118C3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106,3</w:t>
            </w:r>
          </w:p>
        </w:tc>
      </w:tr>
      <w:tr w:rsidR="00ED7983" w:rsidRPr="00FA5128" w14:paraId="1DCE4C44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0B28C01" w14:textId="77777777"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3CB1E738" w14:textId="77777777" w:rsidR="00ED7983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5073</w:t>
            </w:r>
          </w:p>
        </w:tc>
        <w:tc>
          <w:tcPr>
            <w:tcW w:w="1206" w:type="dxa"/>
            <w:vAlign w:val="center"/>
          </w:tcPr>
          <w:p w14:paraId="1000158E" w14:textId="77777777" w:rsidR="00ED7983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206" w:type="dxa"/>
            <w:vAlign w:val="center"/>
          </w:tcPr>
          <w:p w14:paraId="6E47A3A0" w14:textId="77777777" w:rsidR="00ED7983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1206" w:type="dxa"/>
            <w:vAlign w:val="center"/>
          </w:tcPr>
          <w:p w14:paraId="4D5D366C" w14:textId="77777777" w:rsidR="00ED7983" w:rsidRPr="00907546" w:rsidRDefault="004118C3" w:rsidP="007F1316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32955</w:t>
            </w:r>
          </w:p>
        </w:tc>
        <w:tc>
          <w:tcPr>
            <w:tcW w:w="1207" w:type="dxa"/>
            <w:vAlign w:val="center"/>
          </w:tcPr>
          <w:p w14:paraId="0BFDAC79" w14:textId="77777777" w:rsidR="00ED7983" w:rsidRPr="00907546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</w:tr>
      <w:tr w:rsidR="00ED7983" w:rsidRPr="00FA5128" w14:paraId="3A4760C3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E5089EC" w14:textId="77777777"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42C7E592" w14:textId="77777777" w:rsidR="00ED7983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7932</w:t>
            </w:r>
          </w:p>
        </w:tc>
        <w:tc>
          <w:tcPr>
            <w:tcW w:w="1206" w:type="dxa"/>
            <w:vAlign w:val="center"/>
          </w:tcPr>
          <w:p w14:paraId="09BEECC8" w14:textId="77777777" w:rsidR="00ED7983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206" w:type="dxa"/>
            <w:vAlign w:val="center"/>
          </w:tcPr>
          <w:p w14:paraId="7C8E66DB" w14:textId="77777777" w:rsidR="00ED7983" w:rsidRPr="00FA5128" w:rsidRDefault="00403557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117,9</w:t>
            </w:r>
          </w:p>
        </w:tc>
        <w:tc>
          <w:tcPr>
            <w:tcW w:w="1206" w:type="dxa"/>
            <w:vAlign w:val="center"/>
          </w:tcPr>
          <w:p w14:paraId="7E0CD438" w14:textId="77777777" w:rsidR="00ED7983" w:rsidRPr="008A1C80" w:rsidRDefault="004118C3" w:rsidP="007F13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48159</w:t>
            </w:r>
          </w:p>
        </w:tc>
        <w:tc>
          <w:tcPr>
            <w:tcW w:w="1207" w:type="dxa"/>
            <w:vAlign w:val="center"/>
          </w:tcPr>
          <w:p w14:paraId="4D366181" w14:textId="77777777" w:rsidR="00ED7983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108,9</w:t>
            </w:r>
          </w:p>
        </w:tc>
      </w:tr>
      <w:tr w:rsidR="00ED7983" w:rsidRPr="00FA5128" w14:paraId="0B17F067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5F57FCF1" w14:textId="77777777" w:rsidR="00ED7983" w:rsidRPr="00C41764" w:rsidRDefault="00ED7983" w:rsidP="00ED798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D8F9D2A" w14:textId="77777777" w:rsidR="00ED7983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206" w:type="dxa"/>
            <w:vAlign w:val="center"/>
          </w:tcPr>
          <w:p w14:paraId="198D3884" w14:textId="77777777" w:rsidR="00ED7983" w:rsidRPr="00FA5128" w:rsidRDefault="00593FB5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4118C3">
              <w:rPr>
                <w:rFonts w:cs="Arial"/>
                <w:color w:val="000000" w:themeColor="text1"/>
                <w:sz w:val="16"/>
                <w:szCs w:val="16"/>
              </w:rPr>
              <w:t>onad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="004118C3">
              <w:rPr>
                <w:rFonts w:cs="Arial"/>
                <w:color w:val="000000" w:themeColor="text1"/>
                <w:sz w:val="16"/>
                <w:szCs w:val="16"/>
              </w:rPr>
              <w:t>2-krotnie</w:t>
            </w:r>
          </w:p>
        </w:tc>
        <w:tc>
          <w:tcPr>
            <w:tcW w:w="1206" w:type="dxa"/>
            <w:vAlign w:val="center"/>
          </w:tcPr>
          <w:p w14:paraId="59BDD4C7" w14:textId="77777777" w:rsidR="00ED7983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56,7</w:t>
            </w:r>
          </w:p>
        </w:tc>
        <w:tc>
          <w:tcPr>
            <w:tcW w:w="1206" w:type="dxa"/>
            <w:vAlign w:val="center"/>
          </w:tcPr>
          <w:p w14:paraId="6298B24E" w14:textId="77777777" w:rsidR="00ED7983" w:rsidRPr="00C230EE" w:rsidRDefault="004118C3" w:rsidP="007F13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1007</w:t>
            </w:r>
          </w:p>
        </w:tc>
        <w:tc>
          <w:tcPr>
            <w:tcW w:w="1207" w:type="dxa"/>
            <w:vAlign w:val="center"/>
          </w:tcPr>
          <w:p w14:paraId="16FD3647" w14:textId="77777777" w:rsidR="00ED7983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125,6</w:t>
            </w:r>
          </w:p>
        </w:tc>
      </w:tr>
      <w:tr w:rsidR="00B465A7" w:rsidRPr="00FA5128" w14:paraId="481CAF10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306E5225" w14:textId="77777777" w:rsidR="00B465A7" w:rsidRPr="00C41764" w:rsidRDefault="00B465A7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vAlign w:val="center"/>
          </w:tcPr>
          <w:p w14:paraId="13522E29" w14:textId="77777777" w:rsidR="00B465A7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1206" w:type="dxa"/>
            <w:vAlign w:val="center"/>
          </w:tcPr>
          <w:p w14:paraId="52C190C4" w14:textId="77777777" w:rsidR="00B465A7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140,4</w:t>
            </w:r>
          </w:p>
        </w:tc>
        <w:tc>
          <w:tcPr>
            <w:tcW w:w="1206" w:type="dxa"/>
            <w:vAlign w:val="center"/>
          </w:tcPr>
          <w:p w14:paraId="66DBA00B" w14:textId="77777777" w:rsidR="00B465A7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130,1</w:t>
            </w:r>
          </w:p>
        </w:tc>
        <w:tc>
          <w:tcPr>
            <w:tcW w:w="1206" w:type="dxa"/>
            <w:vAlign w:val="center"/>
          </w:tcPr>
          <w:p w14:paraId="1297B4F8" w14:textId="77777777" w:rsidR="00B465A7" w:rsidRPr="00F64AC1" w:rsidRDefault="004118C3" w:rsidP="007F131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1096</w:t>
            </w:r>
          </w:p>
        </w:tc>
        <w:tc>
          <w:tcPr>
            <w:tcW w:w="1207" w:type="dxa"/>
            <w:vAlign w:val="center"/>
          </w:tcPr>
          <w:p w14:paraId="610641F1" w14:textId="77777777" w:rsidR="00B465A7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167,3</w:t>
            </w:r>
          </w:p>
        </w:tc>
      </w:tr>
      <w:tr w:rsidR="00B465A7" w:rsidRPr="0060179A" w14:paraId="125A2478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0F74E3F7" w14:textId="77777777" w:rsidR="00B465A7" w:rsidRPr="0030115B" w:rsidRDefault="00B465A7" w:rsidP="00B465A7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Mieszkania</w:t>
            </w:r>
            <w:proofErr w:type="spellEnd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których</w:t>
            </w:r>
            <w:proofErr w:type="spellEnd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budowę</w:t>
            </w:r>
            <w:proofErr w:type="spellEnd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rozpoczęto</w:t>
            </w:r>
            <w:proofErr w:type="spellEnd"/>
          </w:p>
        </w:tc>
      </w:tr>
      <w:tr w:rsidR="00B465A7" w:rsidRPr="00FA5128" w14:paraId="292282C0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2735C9BD" w14:textId="77777777" w:rsidR="00B465A7" w:rsidRPr="00FA5128" w:rsidRDefault="00B465A7" w:rsidP="00B465A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55892FB3" w14:textId="77777777" w:rsidR="00B465A7" w:rsidRPr="00FA5128" w:rsidRDefault="004118C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22228</w:t>
            </w:r>
          </w:p>
        </w:tc>
        <w:tc>
          <w:tcPr>
            <w:tcW w:w="1206" w:type="dxa"/>
            <w:vAlign w:val="center"/>
          </w:tcPr>
          <w:p w14:paraId="0AF7D047" w14:textId="77777777" w:rsidR="00B465A7" w:rsidRPr="00FA5128" w:rsidRDefault="004118C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206" w:type="dxa"/>
            <w:vAlign w:val="center"/>
          </w:tcPr>
          <w:p w14:paraId="5FFDFCFF" w14:textId="77777777" w:rsidR="00B465A7" w:rsidRPr="00FA5128" w:rsidRDefault="004118C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108,2</w:t>
            </w:r>
          </w:p>
        </w:tc>
        <w:tc>
          <w:tcPr>
            <w:tcW w:w="1206" w:type="dxa"/>
            <w:vAlign w:val="center"/>
          </w:tcPr>
          <w:p w14:paraId="2DDFAE3C" w14:textId="77777777" w:rsidR="00B465A7" w:rsidRPr="00ED7983" w:rsidRDefault="004118C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113666</w:t>
            </w:r>
          </w:p>
        </w:tc>
        <w:tc>
          <w:tcPr>
            <w:tcW w:w="1207" w:type="dxa"/>
            <w:vAlign w:val="center"/>
          </w:tcPr>
          <w:p w14:paraId="792C0757" w14:textId="77777777" w:rsidR="00B465A7" w:rsidRPr="00ED7983" w:rsidRDefault="004118C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107,2</w:t>
            </w:r>
          </w:p>
        </w:tc>
      </w:tr>
      <w:tr w:rsidR="00B465A7" w:rsidRPr="00FA5128" w14:paraId="43E64981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2BFEDA31" w14:textId="77777777"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B05467E" w14:textId="77777777" w:rsidR="00B465A7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8543</w:t>
            </w:r>
          </w:p>
        </w:tc>
        <w:tc>
          <w:tcPr>
            <w:tcW w:w="1206" w:type="dxa"/>
            <w:vAlign w:val="center"/>
          </w:tcPr>
          <w:p w14:paraId="446E2E8F" w14:textId="77777777" w:rsidR="00B465A7" w:rsidRPr="00FA5128" w:rsidRDefault="00B465A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51FCF53F" w14:textId="77777777" w:rsidR="00B465A7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1206" w:type="dxa"/>
            <w:vAlign w:val="center"/>
          </w:tcPr>
          <w:p w14:paraId="70594ECC" w14:textId="77777777" w:rsidR="00B465A7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44751</w:t>
            </w:r>
          </w:p>
        </w:tc>
        <w:tc>
          <w:tcPr>
            <w:tcW w:w="1207" w:type="dxa"/>
            <w:vAlign w:val="center"/>
          </w:tcPr>
          <w:p w14:paraId="2D30CAF1" w14:textId="77777777" w:rsidR="00B465A7" w:rsidRPr="00FA5128" w:rsidRDefault="00B465A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B465A7" w:rsidRPr="00FA5128" w14:paraId="1513E228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749EBE6A" w14:textId="77777777"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08FBDF93" w14:textId="77777777" w:rsidR="00B465A7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12926</w:t>
            </w:r>
          </w:p>
        </w:tc>
        <w:tc>
          <w:tcPr>
            <w:tcW w:w="1206" w:type="dxa"/>
            <w:vAlign w:val="center"/>
          </w:tcPr>
          <w:p w14:paraId="41BCAFA4" w14:textId="77777777" w:rsidR="00B465A7" w:rsidRPr="00FA5128" w:rsidRDefault="00B465A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7EAB0AFB" w14:textId="77777777" w:rsidR="00B465A7" w:rsidRPr="00FA5128" w:rsidRDefault="004118C3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40355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2,4</w:t>
            </w:r>
          </w:p>
        </w:tc>
        <w:tc>
          <w:tcPr>
            <w:tcW w:w="1206" w:type="dxa"/>
            <w:vAlign w:val="center"/>
          </w:tcPr>
          <w:p w14:paraId="02D12850" w14:textId="77777777" w:rsidR="00B465A7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66363</w:t>
            </w:r>
          </w:p>
        </w:tc>
        <w:tc>
          <w:tcPr>
            <w:tcW w:w="1207" w:type="dxa"/>
            <w:vAlign w:val="center"/>
          </w:tcPr>
          <w:p w14:paraId="2D04328C" w14:textId="77777777" w:rsidR="00B465A7" w:rsidRPr="00FA5128" w:rsidRDefault="00B465A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3931C0" w:rsidRPr="00FA5128" w14:paraId="283B62CF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36D7D2FA" w14:textId="77777777" w:rsidR="003931C0" w:rsidRPr="00C41764" w:rsidRDefault="003931C0" w:rsidP="003931C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10C58E60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284</w:t>
            </w:r>
          </w:p>
        </w:tc>
        <w:tc>
          <w:tcPr>
            <w:tcW w:w="1206" w:type="dxa"/>
            <w:vAlign w:val="center"/>
          </w:tcPr>
          <w:p w14:paraId="05F3AC48" w14:textId="77777777" w:rsidR="003931C0" w:rsidRPr="00292DAC" w:rsidRDefault="004118C3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</w:t>
            </w:r>
            <w:r w:rsidR="00593FB5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2-krotnie</w:t>
            </w:r>
          </w:p>
        </w:tc>
        <w:tc>
          <w:tcPr>
            <w:tcW w:w="1206" w:type="dxa"/>
            <w:vAlign w:val="center"/>
          </w:tcPr>
          <w:p w14:paraId="7024EA7E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1206" w:type="dxa"/>
            <w:vAlign w:val="center"/>
          </w:tcPr>
          <w:p w14:paraId="5344E7A5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1225</w:t>
            </w:r>
          </w:p>
        </w:tc>
        <w:tc>
          <w:tcPr>
            <w:tcW w:w="1207" w:type="dxa"/>
            <w:vAlign w:val="center"/>
          </w:tcPr>
          <w:p w14:paraId="15779928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115,6</w:t>
            </w:r>
          </w:p>
        </w:tc>
      </w:tr>
      <w:tr w:rsidR="003931C0" w:rsidRPr="00FA5128" w14:paraId="0C7118EA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94A596C" w14:textId="77777777" w:rsidR="003931C0" w:rsidRPr="00C41764" w:rsidRDefault="003931C0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vAlign w:val="center"/>
          </w:tcPr>
          <w:p w14:paraId="04553CE2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475</w:t>
            </w:r>
          </w:p>
        </w:tc>
        <w:tc>
          <w:tcPr>
            <w:tcW w:w="1206" w:type="dxa"/>
            <w:vAlign w:val="center"/>
          </w:tcPr>
          <w:p w14:paraId="550D69DD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153,7</w:t>
            </w:r>
          </w:p>
        </w:tc>
        <w:tc>
          <w:tcPr>
            <w:tcW w:w="1206" w:type="dxa"/>
            <w:vAlign w:val="center"/>
          </w:tcPr>
          <w:p w14:paraId="7EA33339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153,7</w:t>
            </w:r>
          </w:p>
        </w:tc>
        <w:tc>
          <w:tcPr>
            <w:tcW w:w="1206" w:type="dxa"/>
            <w:vAlign w:val="center"/>
          </w:tcPr>
          <w:p w14:paraId="55F12025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1327</w:t>
            </w:r>
          </w:p>
        </w:tc>
        <w:tc>
          <w:tcPr>
            <w:tcW w:w="1207" w:type="dxa"/>
            <w:vAlign w:val="center"/>
          </w:tcPr>
          <w:p w14:paraId="1E6B10D2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106,2</w:t>
            </w:r>
          </w:p>
        </w:tc>
      </w:tr>
      <w:tr w:rsidR="003931C0" w:rsidRPr="00FA5128" w14:paraId="0E95254F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69D58D91" w14:textId="77777777" w:rsidR="003931C0" w:rsidRPr="0030115B" w:rsidRDefault="003931C0" w:rsidP="003931C0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>Mieszkania, na których budowę wydano pozwolenia lub dokonano zgłoszenia</w:t>
            </w:r>
          </w:p>
          <w:p w14:paraId="40A4D53C" w14:textId="77777777" w:rsidR="003931C0" w:rsidRPr="00FA5128" w:rsidRDefault="003931C0" w:rsidP="003931C0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z</w:t>
            </w: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projektem budowlanym</w:t>
            </w:r>
          </w:p>
        </w:tc>
      </w:tr>
      <w:tr w:rsidR="003931C0" w:rsidRPr="00FA5128" w14:paraId="5F5BD99D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AC4F842" w14:textId="77777777" w:rsidR="003931C0" w:rsidRPr="00FA5128" w:rsidRDefault="003931C0" w:rsidP="003931C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4174A410" w14:textId="77777777" w:rsidR="003931C0" w:rsidRPr="00FA5128" w:rsidRDefault="003931C0" w:rsidP="004118C3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22</w:t>
            </w:r>
            <w:r w:rsidR="004118C3">
              <w:rPr>
                <w:rFonts w:cs="Arial"/>
                <w:b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1206" w:type="dxa"/>
            <w:vAlign w:val="center"/>
          </w:tcPr>
          <w:p w14:paraId="32C6DA79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94,9</w:t>
            </w:r>
          </w:p>
        </w:tc>
        <w:tc>
          <w:tcPr>
            <w:tcW w:w="1206" w:type="dxa"/>
            <w:vAlign w:val="center"/>
          </w:tcPr>
          <w:p w14:paraId="11B81393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1206" w:type="dxa"/>
            <w:vAlign w:val="center"/>
          </w:tcPr>
          <w:p w14:paraId="5DD3AA0B" w14:textId="77777777" w:rsidR="003931C0" w:rsidRPr="005D2FB0" w:rsidRDefault="004118C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132285</w:t>
            </w:r>
          </w:p>
        </w:tc>
        <w:tc>
          <w:tcPr>
            <w:tcW w:w="1207" w:type="dxa"/>
            <w:vAlign w:val="center"/>
          </w:tcPr>
          <w:p w14:paraId="1C2F5851" w14:textId="77777777" w:rsidR="003931C0" w:rsidRPr="005D2FB0" w:rsidRDefault="004118C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101,4</w:t>
            </w:r>
          </w:p>
        </w:tc>
      </w:tr>
      <w:tr w:rsidR="003931C0" w:rsidRPr="00FA5128" w14:paraId="64DF578F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1B85318" w14:textId="77777777"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758B19B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8922</w:t>
            </w:r>
          </w:p>
        </w:tc>
        <w:tc>
          <w:tcPr>
            <w:tcW w:w="1206" w:type="dxa"/>
            <w:vAlign w:val="center"/>
          </w:tcPr>
          <w:p w14:paraId="20A28B1C" w14:textId="77777777" w:rsidR="003931C0" w:rsidRPr="00FA5128" w:rsidRDefault="003931C0" w:rsidP="00163C9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16BF7822" w14:textId="77777777" w:rsidR="003931C0" w:rsidRPr="00FA5128" w:rsidRDefault="004118C3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03557">
              <w:rPr>
                <w:rFonts w:cs="Arial"/>
                <w:color w:val="000000" w:themeColor="text1"/>
                <w:sz w:val="16"/>
                <w:szCs w:val="16"/>
              </w:rPr>
              <w:t>2,4</w:t>
            </w:r>
          </w:p>
        </w:tc>
        <w:tc>
          <w:tcPr>
            <w:tcW w:w="1206" w:type="dxa"/>
            <w:vAlign w:val="center"/>
          </w:tcPr>
          <w:p w14:paraId="4A70645A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46503</w:t>
            </w:r>
          </w:p>
        </w:tc>
        <w:tc>
          <w:tcPr>
            <w:tcW w:w="1207" w:type="dxa"/>
            <w:vAlign w:val="center"/>
          </w:tcPr>
          <w:p w14:paraId="54C6ACC8" w14:textId="77777777" w:rsidR="003931C0" w:rsidRPr="00FA5128" w:rsidRDefault="003931C0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3931C0" w:rsidRPr="00FA5128" w14:paraId="1A666A65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72F0028" w14:textId="77777777"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1125FE5D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13391</w:t>
            </w:r>
          </w:p>
        </w:tc>
        <w:tc>
          <w:tcPr>
            <w:tcW w:w="1206" w:type="dxa"/>
            <w:vAlign w:val="center"/>
          </w:tcPr>
          <w:p w14:paraId="799BE49D" w14:textId="77777777" w:rsidR="003931C0" w:rsidRPr="00FA5128" w:rsidRDefault="003931C0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6C9E4907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206" w:type="dxa"/>
            <w:vAlign w:val="center"/>
          </w:tcPr>
          <w:p w14:paraId="0F648443" w14:textId="77777777" w:rsidR="003931C0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82607</w:t>
            </w:r>
          </w:p>
        </w:tc>
        <w:tc>
          <w:tcPr>
            <w:tcW w:w="1207" w:type="dxa"/>
            <w:vAlign w:val="center"/>
          </w:tcPr>
          <w:p w14:paraId="1E32B56A" w14:textId="77777777" w:rsidR="003931C0" w:rsidRPr="00FA5128" w:rsidRDefault="003931C0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D242EC" w:rsidRPr="00FA5128" w14:paraId="03418558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60C51B9" w14:textId="77777777" w:rsidR="00D242EC" w:rsidRPr="00C41764" w:rsidRDefault="00D242EC" w:rsidP="00D242E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1A8066B" w14:textId="77777777" w:rsidR="00D242EC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377</w:t>
            </w:r>
          </w:p>
        </w:tc>
        <w:tc>
          <w:tcPr>
            <w:tcW w:w="1206" w:type="dxa"/>
            <w:vAlign w:val="center"/>
          </w:tcPr>
          <w:p w14:paraId="260AF30A" w14:textId="77777777" w:rsidR="00D242EC" w:rsidRPr="00FA5128" w:rsidRDefault="00593FB5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4118C3">
              <w:rPr>
                <w:rFonts w:cs="Arial"/>
                <w:color w:val="000000" w:themeColor="text1"/>
                <w:sz w:val="16"/>
                <w:szCs w:val="16"/>
              </w:rPr>
              <w:t>onad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="004118C3">
              <w:rPr>
                <w:rFonts w:cs="Arial"/>
                <w:color w:val="000000" w:themeColor="text1"/>
                <w:sz w:val="16"/>
                <w:szCs w:val="16"/>
              </w:rPr>
              <w:t>3-krotnie</w:t>
            </w:r>
          </w:p>
        </w:tc>
        <w:tc>
          <w:tcPr>
            <w:tcW w:w="1206" w:type="dxa"/>
            <w:vAlign w:val="center"/>
          </w:tcPr>
          <w:p w14:paraId="0D1A9B02" w14:textId="77777777" w:rsidR="00D242EC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163,2</w:t>
            </w:r>
          </w:p>
        </w:tc>
        <w:tc>
          <w:tcPr>
            <w:tcW w:w="1206" w:type="dxa"/>
            <w:vAlign w:val="center"/>
          </w:tcPr>
          <w:p w14:paraId="50B94892" w14:textId="77777777" w:rsidR="00D242EC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1026</w:t>
            </w:r>
          </w:p>
        </w:tc>
        <w:tc>
          <w:tcPr>
            <w:tcW w:w="1207" w:type="dxa"/>
            <w:vAlign w:val="center"/>
          </w:tcPr>
          <w:p w14:paraId="6F21EB01" w14:textId="77777777" w:rsidR="00D242EC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118,1</w:t>
            </w:r>
          </w:p>
        </w:tc>
      </w:tr>
      <w:tr w:rsidR="00D242EC" w:rsidRPr="00FA5128" w14:paraId="0C89721D" w14:textId="77777777" w:rsidTr="007F1316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14:paraId="03A53DBD" w14:textId="77777777" w:rsidR="00D242EC" w:rsidRPr="00C41764" w:rsidRDefault="00D242EC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53E3B0D" w14:textId="77777777" w:rsidR="00D242EC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6F6C45D1" w14:textId="77777777" w:rsidR="00D242EC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37,7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27BF4768" w14:textId="77777777" w:rsidR="00D242EC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164,8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0232A95" w14:textId="77777777" w:rsidR="00D242EC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2149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14:paraId="1025931D" w14:textId="77777777" w:rsidR="00D242EC" w:rsidRPr="00FA5128" w:rsidRDefault="004118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</w:tr>
    </w:tbl>
    <w:p w14:paraId="0FEB8D51" w14:textId="77777777"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</w:rPr>
      </w:pPr>
    </w:p>
    <w:p w14:paraId="5A991A8A" w14:textId="77777777" w:rsidR="000761AC" w:rsidRPr="004231A6" w:rsidRDefault="00CD07B6" w:rsidP="0046503D">
      <w:pPr>
        <w:pStyle w:val="Akapitzlist"/>
        <w:spacing w:line="260" w:lineRule="exact"/>
        <w:ind w:left="0"/>
        <w:rPr>
          <w:sz w:val="12"/>
          <w:szCs w:val="12"/>
        </w:rPr>
      </w:pPr>
      <w:r w:rsidRPr="004231A6">
        <w:rPr>
          <w:sz w:val="12"/>
          <w:szCs w:val="12"/>
          <w:shd w:val="clear" w:color="auto" w:fill="FFFFFF"/>
        </w:rPr>
        <w:t xml:space="preserve">b) </w:t>
      </w:r>
      <w:r w:rsidR="000761AC" w:rsidRPr="004231A6">
        <w:rPr>
          <w:sz w:val="12"/>
          <w:szCs w:val="12"/>
          <w:shd w:val="clear" w:color="auto" w:fill="FFFFFF"/>
        </w:rPr>
        <w:t>Począwszy od stycznia 2018 r. dane dotyczące efektów „budownictwa indywidualnego” dotyczą tylko mieszkań realizowanych na własne potrzeby inwestora; mieszkania na sprzedaż lub wynajem dotychczas zaliczane do tej formy budownictwa zostały włączone do formy „budownictwo</w:t>
      </w:r>
      <w:r w:rsidR="00ED04D0">
        <w:rPr>
          <w:sz w:val="12"/>
          <w:szCs w:val="12"/>
          <w:shd w:val="clear" w:color="auto" w:fill="FFFFFF"/>
        </w:rPr>
        <w:t xml:space="preserve"> przeznaczone na sprzedaż lub wynajem”.</w:t>
      </w:r>
      <w:r w:rsidR="000761AC" w:rsidRPr="004231A6">
        <w:rPr>
          <w:sz w:val="12"/>
          <w:szCs w:val="12"/>
          <w:shd w:val="clear" w:color="auto" w:fill="FFFFFF"/>
        </w:rPr>
        <w:t xml:space="preserve"> </w:t>
      </w:r>
      <w:r w:rsidR="00956313">
        <w:rPr>
          <w:sz w:val="12"/>
          <w:szCs w:val="12"/>
          <w:shd w:val="clear" w:color="auto" w:fill="FFFFFF"/>
        </w:rPr>
        <w:t>c</w:t>
      </w:r>
      <w:r w:rsidR="007A1014" w:rsidRPr="004231A6">
        <w:rPr>
          <w:sz w:val="12"/>
          <w:szCs w:val="12"/>
          <w:shd w:val="clear" w:color="auto" w:fill="FFFFFF"/>
        </w:rPr>
        <w:t>) Zakładowe, ko</w:t>
      </w:r>
      <w:r w:rsidR="00C41764" w:rsidRPr="004231A6">
        <w:rPr>
          <w:sz w:val="12"/>
          <w:szCs w:val="12"/>
          <w:shd w:val="clear" w:color="auto" w:fill="FFFFFF"/>
        </w:rPr>
        <w:t xml:space="preserve">munalne, społeczne czynszowe. </w:t>
      </w:r>
      <w:r w:rsidR="00956313">
        <w:rPr>
          <w:sz w:val="12"/>
          <w:szCs w:val="12"/>
          <w:shd w:val="clear" w:color="auto" w:fill="FFFFFF"/>
        </w:rPr>
        <w:t>d</w:t>
      </w:r>
      <w:r w:rsidR="007A1014" w:rsidRPr="004231A6">
        <w:rPr>
          <w:sz w:val="12"/>
          <w:szCs w:val="12"/>
          <w:shd w:val="clear" w:color="auto" w:fill="FFFFFF"/>
        </w:rPr>
        <w:t xml:space="preserve">) </w:t>
      </w:r>
      <w:r w:rsidR="000761AC" w:rsidRPr="004231A6">
        <w:rPr>
          <w:sz w:val="12"/>
          <w:szCs w:val="12"/>
          <w:shd w:val="clear" w:color="auto" w:fill="FFFFFF"/>
        </w:rPr>
        <w:t xml:space="preserve">Zgodnie ze zmienionym zakresem </w:t>
      </w:r>
      <w:r w:rsidR="002452B8" w:rsidRPr="004231A6">
        <w:rPr>
          <w:sz w:val="12"/>
          <w:szCs w:val="12"/>
          <w:shd w:val="clear" w:color="auto" w:fill="FFFFFF"/>
        </w:rPr>
        <w:t xml:space="preserve">form budownictwa, </w:t>
      </w:r>
      <w:r w:rsidR="000761AC" w:rsidRPr="004231A6">
        <w:rPr>
          <w:sz w:val="12"/>
          <w:szCs w:val="12"/>
          <w:shd w:val="clear" w:color="auto" w:fill="FFFFFF"/>
        </w:rPr>
        <w:t xml:space="preserve">dynamiki w odniesieniu do analogicznego okresu roku ubiegłego </w:t>
      </w:r>
      <w:r w:rsidR="00ED04D0">
        <w:rPr>
          <w:sz w:val="12"/>
          <w:szCs w:val="12"/>
          <w:shd w:val="clear" w:color="auto" w:fill="FFFFFF"/>
        </w:rPr>
        <w:t xml:space="preserve">będą prezentowane </w:t>
      </w:r>
      <w:r w:rsidR="000761AC" w:rsidRPr="004231A6">
        <w:rPr>
          <w:sz w:val="12"/>
          <w:szCs w:val="12"/>
          <w:shd w:val="clear" w:color="auto" w:fill="FFFFFF"/>
        </w:rPr>
        <w:t xml:space="preserve">począwszy </w:t>
      </w:r>
      <w:r w:rsidR="002B18C6" w:rsidRPr="004231A6">
        <w:rPr>
          <w:sz w:val="12"/>
          <w:szCs w:val="12"/>
          <w:shd w:val="clear" w:color="auto" w:fill="FFFFFF"/>
        </w:rPr>
        <w:t>od stycznia 2019 r.</w:t>
      </w:r>
    </w:p>
    <w:p w14:paraId="3E9C103A" w14:textId="77777777" w:rsidR="00694AF0" w:rsidRPr="004231A6" w:rsidRDefault="00694AF0" w:rsidP="0046503D">
      <w:pPr>
        <w:rPr>
          <w:sz w:val="12"/>
          <w:szCs w:val="12"/>
        </w:rPr>
        <w:sectPr w:rsidR="00694AF0" w:rsidRPr="004231A6" w:rsidSect="00853635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042750B9" w14:textId="77777777" w:rsidR="000470AA" w:rsidRDefault="000470AA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0470AA" w:rsidRPr="00A17F09" w14:paraId="6BBA5C04" w14:textId="77777777" w:rsidTr="00E23337">
        <w:trPr>
          <w:trHeight w:val="1912"/>
        </w:trPr>
        <w:tc>
          <w:tcPr>
            <w:tcW w:w="4379" w:type="dxa"/>
          </w:tcPr>
          <w:p w14:paraId="73507FE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7247B1AF" w14:textId="77777777" w:rsidR="000470AA" w:rsidRPr="00AD2D79" w:rsidRDefault="00FD5C59" w:rsidP="0046503D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AD2D79">
              <w:rPr>
                <w:rFonts w:cs="Arial"/>
                <w:b/>
                <w:sz w:val="20"/>
              </w:rPr>
              <w:t>US LUBLIN</w:t>
            </w:r>
          </w:p>
          <w:p w14:paraId="43786EA6" w14:textId="77777777" w:rsidR="000470AA" w:rsidRPr="00AD2D79" w:rsidRDefault="00FD5C59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7E39BBAE" w14:textId="77777777" w:rsidR="000470AA" w:rsidRPr="00AD2D79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Tel: </w:t>
            </w:r>
            <w:r w:rsidR="00FD5C59"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>81 5332301</w:t>
            </w:r>
          </w:p>
          <w:p w14:paraId="07E1F933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FD5C59" w:rsidRPr="00845076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0321DE1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551D38C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F2D8EB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41C989D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768EDE7" w14:textId="77777777" w:rsidR="000470AA" w:rsidRPr="00F64AC1" w:rsidRDefault="000470AA" w:rsidP="0046503D">
      <w:pPr>
        <w:rPr>
          <w:sz w:val="20"/>
          <w:lang w:val="en-US"/>
        </w:rPr>
      </w:pPr>
    </w:p>
    <w:p w14:paraId="3F7B98D9" w14:textId="77777777"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4E5BDF0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3A3A62F" w14:textId="77777777" w:rsidR="000470AA" w:rsidRPr="00C91687" w:rsidRDefault="000470AA" w:rsidP="0046503D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82B1B63" w14:textId="77777777" w:rsidR="000470AA" w:rsidRPr="00C91687" w:rsidRDefault="000470AA" w:rsidP="0046503D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>tel.:</w:t>
            </w:r>
            <w:r w:rsidRPr="00C91687">
              <w:rPr>
                <w:sz w:val="20"/>
              </w:rPr>
              <w:t xml:space="preserve">+48 22 608 34 91, +48 22 608 38 04 </w:t>
            </w:r>
          </w:p>
          <w:p w14:paraId="68C67549" w14:textId="77777777" w:rsidR="000470AA" w:rsidRPr="00F64AC1" w:rsidRDefault="000470AA" w:rsidP="0046503D">
            <w:pPr>
              <w:rPr>
                <w:sz w:val="20"/>
                <w:lang w:val="en-US"/>
              </w:rPr>
            </w:pPr>
            <w:proofErr w:type="spellStart"/>
            <w:r w:rsidRPr="00F64AC1">
              <w:rPr>
                <w:b/>
                <w:sz w:val="20"/>
                <w:lang w:val="en-US"/>
              </w:rPr>
              <w:t>faks</w:t>
            </w:r>
            <w:proofErr w:type="spellEnd"/>
            <w:r w:rsidRPr="00F64AC1">
              <w:rPr>
                <w:b/>
                <w:sz w:val="20"/>
                <w:lang w:val="en-US"/>
              </w:rPr>
              <w:t>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14:paraId="208E66EF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20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20FAA81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FE9D1D1" wp14:editId="082317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E0CDBDE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3F6653A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5877099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7F776C0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5576A6D" wp14:editId="459ABC1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B935D12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6B66B06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3A41EE2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A41AF8C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C2E14FE" wp14:editId="6EE84A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4F879D5" w14:textId="77777777" w:rsidR="000470AA" w:rsidRDefault="000470AA" w:rsidP="0046503D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D8A38F5" w14:textId="77777777" w:rsidR="00D261A2" w:rsidRPr="00001C5B" w:rsidRDefault="005F302D" w:rsidP="0046503D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76AF94" wp14:editId="443AB1AF">
                <wp:simplePos x="0" y="0"/>
                <wp:positionH relativeFrom="margin">
                  <wp:posOffset>158115</wp:posOffset>
                </wp:positionH>
                <wp:positionV relativeFrom="paragraph">
                  <wp:posOffset>630555</wp:posOffset>
                </wp:positionV>
                <wp:extent cx="6261100" cy="4535170"/>
                <wp:effectExtent l="0" t="0" r="2540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0A1CC" w14:textId="77777777" w:rsidR="004862B6" w:rsidRDefault="004862B6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39C1A40" w14:textId="77777777" w:rsidR="004862B6" w:rsidRDefault="004862B6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14:paraId="26A7EEEE" w14:textId="77777777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HYPERLINK "http://stat.gov.pl/obszary-tematyczne/inne-opracowania/informacje-o-sytuacji-spoleczno-gospodarczej/biuletyn-statystyczny-nr-52018,4,76.html" 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Biuletyn Statystyczny Nr </w:t>
                            </w:r>
                            <w:r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/2018</w:t>
                            </w:r>
                          </w:p>
                          <w:p w14:paraId="1385E699" w14:textId="77777777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HYPERLINK "http://stat.gov.pl/obszary-tematyczne/inne-opracowania/informacje-o-sytuacji-spoleczno-gospodarczej/informacja-o-sytuacji-spoleczno-gospodarczej-kraju-w-maju-2018-r-,1,73.html" 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Informacja o sytuacji społeczno-gospodarczej kraju w </w:t>
                            </w:r>
                            <w:r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maju</w:t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 2018 r.</w:t>
                            </w:r>
                          </w:p>
                          <w:p w14:paraId="12EC2FA9" w14:textId="77777777" w:rsidR="00707935" w:rsidRPr="00707935" w:rsidRDefault="00292177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707935" w:rsidRPr="00707935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Budownictwo – wyniki działalności w 2016 r.</w:t>
                              </w:r>
                            </w:hyperlink>
                          </w:p>
                          <w:p w14:paraId="09ED2317" w14:textId="77777777" w:rsidR="00707935" w:rsidRDefault="009A2FF0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C96F23" w:rsidRPr="00C96F23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Budownictwo mieszkaniowe I kwartał 2018 r.</w:t>
                              </w:r>
                            </w:hyperlink>
                          </w:p>
                          <w:p w14:paraId="6967E1C6" w14:textId="77777777" w:rsidR="00707935" w:rsidRDefault="00707935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Temat dostępny w bazach danych</w:t>
                            </w:r>
                          </w:p>
                          <w:p w14:paraId="514D6084" w14:textId="77777777" w:rsidR="00C96F23" w:rsidRPr="00C96F23" w:rsidRDefault="009A2FF0" w:rsidP="00AB6D25">
                            <w:hyperlink r:id="rId26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207C7DE6" w14:textId="77777777" w:rsidR="004862B6" w:rsidRPr="00D504E4" w:rsidRDefault="009A2FF0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2F6A124" w14:textId="77777777" w:rsidR="004862B6" w:rsidRPr="00D504E4" w:rsidRDefault="009A2FF0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A90D1F3" w14:textId="77777777" w:rsidR="004862B6" w:rsidRDefault="004862B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14:paraId="10D31206" w14:textId="77777777" w:rsidR="004862B6" w:rsidRPr="00D504E4" w:rsidRDefault="009A2FF0" w:rsidP="00AB6D2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14:paraId="0C67333E" w14:textId="77777777" w:rsidR="004862B6" w:rsidRPr="00D504E4" w:rsidRDefault="009A2FF0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6E259ACD" w14:textId="77777777" w:rsidR="004862B6" w:rsidRPr="00D504E4" w:rsidRDefault="009A2FF0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33B09D0A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2.45pt;margin-top:49.6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" fillcolor="#f2f2f2 [3052]" strokecolor="white [3212]">
                <v:textbox>
                  <w:txbxContent>
                    <w:p w:rsidR="004862B6" w:rsidRDefault="004862B6" w:rsidP="00AB6D25">
                      <w:pPr>
                        <w:rPr>
                          <w:b/>
                        </w:rPr>
                      </w:pPr>
                    </w:p>
                    <w:p w:rsidR="004862B6" w:rsidRDefault="004862B6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HYPERLINK "http://stat.gov.pl/obszary-tematyczne/inne-opracowania/informacje-o-sytuacji-spoleczno-gospodarczej/biuletyn-statystyczny-nr-52018,4,76.html" 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Biuletyn Statystyczny Nr </w:t>
                      </w:r>
                      <w:r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5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/2018</w:t>
                      </w:r>
                    </w:p>
                    <w:p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HYPERLINK "http://stat.gov.pl/obszary-tematyczne/inne-opracowania/informacje-o-sytuacji-spoleczno-gospodarczej/informacja-o-sytuacji-spoleczno-gospodarczej-kraju-w-maju-2018-r-,1,73.html" 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Informacja o sytuacji społeczno-gospodarczej kraju w </w:t>
                      </w:r>
                      <w:r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m</w:t>
                      </w:r>
                      <w:r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aju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 2018 r.</w:t>
                      </w:r>
                    </w:p>
                    <w:p w:rsidR="00707935" w:rsidRPr="00707935" w:rsidRDefault="00292177" w:rsidP="00AB6D2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hyperlink r:id="rId34" w:history="1">
                        <w:r w:rsidR="00707935" w:rsidRPr="00707935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Budownictwo – wyniki działalności w 20</w:t>
                        </w:r>
                        <w:r w:rsidR="00707935" w:rsidRPr="00707935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1</w:t>
                        </w:r>
                        <w:r w:rsidR="00707935" w:rsidRPr="00707935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6 r.</w:t>
                        </w:r>
                      </w:hyperlink>
                    </w:p>
                    <w:p w:rsidR="00707935" w:rsidRDefault="00E50B69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hyperlink r:id="rId35" w:history="1"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Budownictwo mieszkaniowe I kwartał 2018 r.</w:t>
                        </w:r>
                      </w:hyperlink>
                    </w:p>
                    <w:p w:rsidR="00707935" w:rsidRDefault="0070793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Temat dostępny w bazach danych</w:t>
                      </w:r>
                    </w:p>
                    <w:p w:rsidR="00C96F23" w:rsidRPr="00C96F23" w:rsidRDefault="00E50B69" w:rsidP="00AB6D25">
                      <w:hyperlink r:id="rId36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Mieszkania, któr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y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ch budowę rozpoczęto - dane miesięczne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 xml:space="preserve"> 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narastające</w:t>
                        </w:r>
                      </w:hyperlink>
                    </w:p>
                    <w:p w:rsidR="004862B6" w:rsidRPr="00D504E4" w:rsidRDefault="00E50B69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 oddane do użytkowania - dane k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w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artalne narastające</w:t>
                        </w:r>
                      </w:hyperlink>
                    </w:p>
                    <w:p w:rsidR="004862B6" w:rsidRPr="00D504E4" w:rsidRDefault="00E50B69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4862B6" w:rsidRDefault="004862B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</w:p>
                    <w:p w:rsidR="004862B6" w:rsidRPr="00D504E4" w:rsidRDefault="00E50B69" w:rsidP="00AB6D2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Mieszkania, na których budow</w:t>
                        </w:r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ę</w:t>
                        </w:r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 xml:space="preserve"> wydano pozwo</w:t>
                        </w:r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l</w:t>
                        </w:r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enia</w:t>
                        </w:r>
                      </w:hyperlink>
                    </w:p>
                    <w:p w:rsidR="004862B6" w:rsidRPr="00D504E4" w:rsidRDefault="00E50B69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40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Mieszkania, których budowę rozpocz</w:t>
                        </w:r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ę</w:t>
                        </w:r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to</w:t>
                        </w:r>
                      </w:hyperlink>
                    </w:p>
                    <w:p w:rsidR="004862B6" w:rsidRPr="00D504E4" w:rsidRDefault="00E50B69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41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 oddane do użytkow</w:t>
                        </w:r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a</w:t>
                        </w:r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nia</w:t>
                        </w:r>
                      </w:hyperlink>
                    </w:p>
                    <w:p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8084C" w14:textId="77777777" w:rsidR="009A2FF0" w:rsidRDefault="009A2FF0" w:rsidP="000662E2">
      <w:pPr>
        <w:spacing w:after="0" w:line="240" w:lineRule="auto"/>
      </w:pPr>
      <w:r>
        <w:separator/>
      </w:r>
    </w:p>
  </w:endnote>
  <w:endnote w:type="continuationSeparator" w:id="0">
    <w:p w14:paraId="7673E0D9" w14:textId="77777777" w:rsidR="009A2FF0" w:rsidRDefault="009A2FF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Book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14:paraId="2743BBC4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2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870E31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14:paraId="0BDA40AC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2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EFC367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CF079" w14:textId="77777777" w:rsidR="009A2FF0" w:rsidRDefault="009A2FF0" w:rsidP="000662E2">
      <w:pPr>
        <w:spacing w:after="0" w:line="240" w:lineRule="auto"/>
      </w:pPr>
      <w:r>
        <w:separator/>
      </w:r>
    </w:p>
  </w:footnote>
  <w:footnote w:type="continuationSeparator" w:id="0">
    <w:p w14:paraId="4F2A8FC7" w14:textId="77777777" w:rsidR="009A2FF0" w:rsidRDefault="009A2FF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49ECA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58A4BB" wp14:editId="20B474F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620C5C0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684E" w14:textId="77777777"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84288" wp14:editId="601D3F9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8960BF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IrflGE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1D31B6" wp14:editId="4408F34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862B6" w:rsidRPr="00B70D87">
      <w:rPr>
        <w:noProof/>
        <w:lang w:eastAsia="pl-PL"/>
      </w:rPr>
      <w:drawing>
        <wp:inline distT="0" distB="0" distL="0" distR="0" wp14:anchorId="2668B9D0" wp14:editId="1AAD390E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565BC" w14:textId="77777777"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272956C" wp14:editId="00DB00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0EA6C" w14:textId="77777777" w:rsidR="004862B6" w:rsidRPr="00C97596" w:rsidRDefault="004862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561AEB">
                            <w:rPr>
                              <w:rFonts w:ascii="Fira Sans SemiBold" w:hAnsi="Fira Sans SemiBold"/>
                              <w:color w:val="001D77"/>
                            </w:rPr>
                            <w:t>7.07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862B6" w:rsidRPr="00C97596" w:rsidRDefault="004862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561AEB">
                      <w:rPr>
                        <w:rFonts w:ascii="Fira Sans SemiBold" w:hAnsi="Fira Sans SemiBold"/>
                        <w:color w:val="001D77"/>
                      </w:rPr>
                      <w:t>7.07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A4B40" w14:textId="77777777" w:rsidR="004862B6" w:rsidRDefault="004862B6">
    <w:pPr>
      <w:pStyle w:val="Nagwek"/>
    </w:pPr>
  </w:p>
  <w:p w14:paraId="177586F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23.6pt;height:125.2pt;visibility:visible;mso-wrap-style:square" o:bullet="t">
        <v:imagedata r:id="rId1" o:title=""/>
      </v:shape>
    </w:pict>
  </w:numPicBullet>
  <w:numPicBullet w:numPicBulletId="1">
    <w:pict>
      <v:shape id="_x0000_i1089" type="#_x0000_t75" style="width:125.2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301D"/>
    <w:rsid w:val="00003437"/>
    <w:rsid w:val="0000709F"/>
    <w:rsid w:val="00007996"/>
    <w:rsid w:val="00007BF9"/>
    <w:rsid w:val="000108B8"/>
    <w:rsid w:val="000111EC"/>
    <w:rsid w:val="00013599"/>
    <w:rsid w:val="000152F5"/>
    <w:rsid w:val="000169EB"/>
    <w:rsid w:val="00024626"/>
    <w:rsid w:val="0003236F"/>
    <w:rsid w:val="0004582E"/>
    <w:rsid w:val="000470AA"/>
    <w:rsid w:val="0005122F"/>
    <w:rsid w:val="00053190"/>
    <w:rsid w:val="0005394E"/>
    <w:rsid w:val="00056AD0"/>
    <w:rsid w:val="00057CA1"/>
    <w:rsid w:val="000657FC"/>
    <w:rsid w:val="000662E2"/>
    <w:rsid w:val="00066883"/>
    <w:rsid w:val="00073311"/>
    <w:rsid w:val="00074DD8"/>
    <w:rsid w:val="000761AC"/>
    <w:rsid w:val="00076D95"/>
    <w:rsid w:val="000806F7"/>
    <w:rsid w:val="000809C8"/>
    <w:rsid w:val="00084531"/>
    <w:rsid w:val="00086B7D"/>
    <w:rsid w:val="000A39FD"/>
    <w:rsid w:val="000A3ACF"/>
    <w:rsid w:val="000B0727"/>
    <w:rsid w:val="000B318F"/>
    <w:rsid w:val="000B4DA2"/>
    <w:rsid w:val="000B4E03"/>
    <w:rsid w:val="000C0137"/>
    <w:rsid w:val="000C135D"/>
    <w:rsid w:val="000D1427"/>
    <w:rsid w:val="000D1D43"/>
    <w:rsid w:val="000D225C"/>
    <w:rsid w:val="000D2A5C"/>
    <w:rsid w:val="000D2E0B"/>
    <w:rsid w:val="000E0918"/>
    <w:rsid w:val="000F1626"/>
    <w:rsid w:val="000F435D"/>
    <w:rsid w:val="001011C3"/>
    <w:rsid w:val="001070E5"/>
    <w:rsid w:val="00110D87"/>
    <w:rsid w:val="001113A6"/>
    <w:rsid w:val="00112607"/>
    <w:rsid w:val="00114DB9"/>
    <w:rsid w:val="00116087"/>
    <w:rsid w:val="00127C74"/>
    <w:rsid w:val="00130296"/>
    <w:rsid w:val="001409E1"/>
    <w:rsid w:val="001423B6"/>
    <w:rsid w:val="001448A7"/>
    <w:rsid w:val="00146621"/>
    <w:rsid w:val="00152273"/>
    <w:rsid w:val="00162325"/>
    <w:rsid w:val="00163C91"/>
    <w:rsid w:val="00175380"/>
    <w:rsid w:val="0017779B"/>
    <w:rsid w:val="00177DD6"/>
    <w:rsid w:val="001850EA"/>
    <w:rsid w:val="00193519"/>
    <w:rsid w:val="00194103"/>
    <w:rsid w:val="001945FA"/>
    <w:rsid w:val="001951DA"/>
    <w:rsid w:val="001952F2"/>
    <w:rsid w:val="00195767"/>
    <w:rsid w:val="001A4380"/>
    <w:rsid w:val="001A6EC1"/>
    <w:rsid w:val="001B1CE5"/>
    <w:rsid w:val="001B48A8"/>
    <w:rsid w:val="001C3269"/>
    <w:rsid w:val="001C3694"/>
    <w:rsid w:val="001D03B4"/>
    <w:rsid w:val="001D1DB4"/>
    <w:rsid w:val="001D270F"/>
    <w:rsid w:val="001D2AD6"/>
    <w:rsid w:val="001E307A"/>
    <w:rsid w:val="001E475A"/>
    <w:rsid w:val="001F31BD"/>
    <w:rsid w:val="001F3686"/>
    <w:rsid w:val="001F649C"/>
    <w:rsid w:val="00202E71"/>
    <w:rsid w:val="00216F21"/>
    <w:rsid w:val="00217D5E"/>
    <w:rsid w:val="002452B8"/>
    <w:rsid w:val="002574F9"/>
    <w:rsid w:val="002615C6"/>
    <w:rsid w:val="00264835"/>
    <w:rsid w:val="0026524A"/>
    <w:rsid w:val="00270874"/>
    <w:rsid w:val="002722B3"/>
    <w:rsid w:val="00276811"/>
    <w:rsid w:val="00282699"/>
    <w:rsid w:val="00291BB9"/>
    <w:rsid w:val="00292177"/>
    <w:rsid w:val="002926DF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18C6"/>
    <w:rsid w:val="002B6B12"/>
    <w:rsid w:val="002B6B7B"/>
    <w:rsid w:val="002C424B"/>
    <w:rsid w:val="002D2ECD"/>
    <w:rsid w:val="002E13A8"/>
    <w:rsid w:val="002E3DCB"/>
    <w:rsid w:val="002E6140"/>
    <w:rsid w:val="002E6985"/>
    <w:rsid w:val="002E71B6"/>
    <w:rsid w:val="002F1F42"/>
    <w:rsid w:val="002F77C8"/>
    <w:rsid w:val="0030115B"/>
    <w:rsid w:val="00304F22"/>
    <w:rsid w:val="003067CB"/>
    <w:rsid w:val="00306C7C"/>
    <w:rsid w:val="00315805"/>
    <w:rsid w:val="00320924"/>
    <w:rsid w:val="00322EDD"/>
    <w:rsid w:val="003231A1"/>
    <w:rsid w:val="00332263"/>
    <w:rsid w:val="00332320"/>
    <w:rsid w:val="003426AA"/>
    <w:rsid w:val="00342DCF"/>
    <w:rsid w:val="00346C98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7077F"/>
    <w:rsid w:val="00371C7E"/>
    <w:rsid w:val="00373882"/>
    <w:rsid w:val="00375215"/>
    <w:rsid w:val="00383B0F"/>
    <w:rsid w:val="003843DB"/>
    <w:rsid w:val="003854ED"/>
    <w:rsid w:val="00386D02"/>
    <w:rsid w:val="003931C0"/>
    <w:rsid w:val="0039373A"/>
    <w:rsid w:val="00393761"/>
    <w:rsid w:val="00397D18"/>
    <w:rsid w:val="003A09C1"/>
    <w:rsid w:val="003A18A4"/>
    <w:rsid w:val="003A1B36"/>
    <w:rsid w:val="003A2F3A"/>
    <w:rsid w:val="003A5793"/>
    <w:rsid w:val="003B1454"/>
    <w:rsid w:val="003B6350"/>
    <w:rsid w:val="003C1BFD"/>
    <w:rsid w:val="003C34BC"/>
    <w:rsid w:val="003C59E0"/>
    <w:rsid w:val="003C6C8D"/>
    <w:rsid w:val="003D4F95"/>
    <w:rsid w:val="003D5F42"/>
    <w:rsid w:val="003D60A9"/>
    <w:rsid w:val="003F13A9"/>
    <w:rsid w:val="003F4C97"/>
    <w:rsid w:val="003F53CA"/>
    <w:rsid w:val="003F68D3"/>
    <w:rsid w:val="003F7FE6"/>
    <w:rsid w:val="00400193"/>
    <w:rsid w:val="00401DB3"/>
    <w:rsid w:val="00403557"/>
    <w:rsid w:val="004118C3"/>
    <w:rsid w:val="004130BC"/>
    <w:rsid w:val="004212E7"/>
    <w:rsid w:val="004231A6"/>
    <w:rsid w:val="0042446D"/>
    <w:rsid w:val="00427281"/>
    <w:rsid w:val="00427BF8"/>
    <w:rsid w:val="00431C02"/>
    <w:rsid w:val="0043307C"/>
    <w:rsid w:val="004347B4"/>
    <w:rsid w:val="00435BD0"/>
    <w:rsid w:val="00437395"/>
    <w:rsid w:val="00440E30"/>
    <w:rsid w:val="00444B75"/>
    <w:rsid w:val="00445047"/>
    <w:rsid w:val="004466B1"/>
    <w:rsid w:val="00450E62"/>
    <w:rsid w:val="00454004"/>
    <w:rsid w:val="00463E39"/>
    <w:rsid w:val="00464D4F"/>
    <w:rsid w:val="0046503D"/>
    <w:rsid w:val="004657FC"/>
    <w:rsid w:val="00467EFF"/>
    <w:rsid w:val="004733F6"/>
    <w:rsid w:val="00474753"/>
    <w:rsid w:val="00474E69"/>
    <w:rsid w:val="00477DD8"/>
    <w:rsid w:val="004862B6"/>
    <w:rsid w:val="004949CA"/>
    <w:rsid w:val="0049621B"/>
    <w:rsid w:val="004B4738"/>
    <w:rsid w:val="004C1895"/>
    <w:rsid w:val="004C6D40"/>
    <w:rsid w:val="004D1586"/>
    <w:rsid w:val="004D4D5A"/>
    <w:rsid w:val="004D5EE7"/>
    <w:rsid w:val="004D665D"/>
    <w:rsid w:val="004D6D43"/>
    <w:rsid w:val="004E1A89"/>
    <w:rsid w:val="004F0C3C"/>
    <w:rsid w:val="004F4FCA"/>
    <w:rsid w:val="004F5A9B"/>
    <w:rsid w:val="004F63FC"/>
    <w:rsid w:val="004F6903"/>
    <w:rsid w:val="00505A92"/>
    <w:rsid w:val="005203F1"/>
    <w:rsid w:val="005206F5"/>
    <w:rsid w:val="00521BC3"/>
    <w:rsid w:val="0052510F"/>
    <w:rsid w:val="00525CAC"/>
    <w:rsid w:val="00533632"/>
    <w:rsid w:val="0054251F"/>
    <w:rsid w:val="00546790"/>
    <w:rsid w:val="005501C7"/>
    <w:rsid w:val="00550618"/>
    <w:rsid w:val="005514D5"/>
    <w:rsid w:val="005520D8"/>
    <w:rsid w:val="0055460F"/>
    <w:rsid w:val="00556CF1"/>
    <w:rsid w:val="0055770D"/>
    <w:rsid w:val="00561AEB"/>
    <w:rsid w:val="005762A7"/>
    <w:rsid w:val="00577BDE"/>
    <w:rsid w:val="00582ED4"/>
    <w:rsid w:val="005916D7"/>
    <w:rsid w:val="00593FB5"/>
    <w:rsid w:val="005A30AB"/>
    <w:rsid w:val="005A698C"/>
    <w:rsid w:val="005C16BE"/>
    <w:rsid w:val="005C4A86"/>
    <w:rsid w:val="005C4E91"/>
    <w:rsid w:val="005D01B4"/>
    <w:rsid w:val="005D2FB0"/>
    <w:rsid w:val="005E0799"/>
    <w:rsid w:val="005E48B2"/>
    <w:rsid w:val="005E4E00"/>
    <w:rsid w:val="005F302D"/>
    <w:rsid w:val="005F5A80"/>
    <w:rsid w:val="006044FF"/>
    <w:rsid w:val="00607CC5"/>
    <w:rsid w:val="006102AA"/>
    <w:rsid w:val="00621F5F"/>
    <w:rsid w:val="006263DA"/>
    <w:rsid w:val="00626952"/>
    <w:rsid w:val="00626D87"/>
    <w:rsid w:val="00627CBE"/>
    <w:rsid w:val="006318DA"/>
    <w:rsid w:val="00633014"/>
    <w:rsid w:val="0063437B"/>
    <w:rsid w:val="00646D6F"/>
    <w:rsid w:val="00664589"/>
    <w:rsid w:val="006673CA"/>
    <w:rsid w:val="00667D6F"/>
    <w:rsid w:val="00673BE0"/>
    <w:rsid w:val="00673C26"/>
    <w:rsid w:val="00674ABE"/>
    <w:rsid w:val="006812AF"/>
    <w:rsid w:val="0068327D"/>
    <w:rsid w:val="00690C38"/>
    <w:rsid w:val="00694AF0"/>
    <w:rsid w:val="006A1938"/>
    <w:rsid w:val="006A37E8"/>
    <w:rsid w:val="006B0E9E"/>
    <w:rsid w:val="006B5AE4"/>
    <w:rsid w:val="006B6187"/>
    <w:rsid w:val="006D4054"/>
    <w:rsid w:val="006E02EC"/>
    <w:rsid w:val="006E4D66"/>
    <w:rsid w:val="006E5888"/>
    <w:rsid w:val="006E6053"/>
    <w:rsid w:val="006F4DB5"/>
    <w:rsid w:val="006F5EF5"/>
    <w:rsid w:val="00707935"/>
    <w:rsid w:val="0071467D"/>
    <w:rsid w:val="007162C8"/>
    <w:rsid w:val="0071752E"/>
    <w:rsid w:val="00717B53"/>
    <w:rsid w:val="007211B1"/>
    <w:rsid w:val="00721509"/>
    <w:rsid w:val="0072216F"/>
    <w:rsid w:val="0072272D"/>
    <w:rsid w:val="007317DF"/>
    <w:rsid w:val="00734924"/>
    <w:rsid w:val="00741554"/>
    <w:rsid w:val="00746187"/>
    <w:rsid w:val="0075636C"/>
    <w:rsid w:val="0076254F"/>
    <w:rsid w:val="00763711"/>
    <w:rsid w:val="007702BD"/>
    <w:rsid w:val="00770725"/>
    <w:rsid w:val="00773B09"/>
    <w:rsid w:val="007801F5"/>
    <w:rsid w:val="00780316"/>
    <w:rsid w:val="00783CA4"/>
    <w:rsid w:val="007842FB"/>
    <w:rsid w:val="00786124"/>
    <w:rsid w:val="0079498A"/>
    <w:rsid w:val="0079514B"/>
    <w:rsid w:val="00797294"/>
    <w:rsid w:val="007A1014"/>
    <w:rsid w:val="007A2DC1"/>
    <w:rsid w:val="007B0E35"/>
    <w:rsid w:val="007B3DB7"/>
    <w:rsid w:val="007B4F73"/>
    <w:rsid w:val="007C2C9F"/>
    <w:rsid w:val="007C792E"/>
    <w:rsid w:val="007D3319"/>
    <w:rsid w:val="007D335D"/>
    <w:rsid w:val="007E3314"/>
    <w:rsid w:val="007E4B03"/>
    <w:rsid w:val="007E58A2"/>
    <w:rsid w:val="007E7CE3"/>
    <w:rsid w:val="007F1316"/>
    <w:rsid w:val="007F324B"/>
    <w:rsid w:val="007F6B07"/>
    <w:rsid w:val="007F7483"/>
    <w:rsid w:val="00802022"/>
    <w:rsid w:val="0080553C"/>
    <w:rsid w:val="00805B46"/>
    <w:rsid w:val="00825DC2"/>
    <w:rsid w:val="00834AD3"/>
    <w:rsid w:val="00843795"/>
    <w:rsid w:val="00846E9E"/>
    <w:rsid w:val="00847F0F"/>
    <w:rsid w:val="008500B1"/>
    <w:rsid w:val="00852448"/>
    <w:rsid w:val="00853635"/>
    <w:rsid w:val="00860F7B"/>
    <w:rsid w:val="00863E09"/>
    <w:rsid w:val="008646DA"/>
    <w:rsid w:val="00866416"/>
    <w:rsid w:val="0088258A"/>
    <w:rsid w:val="00882FBF"/>
    <w:rsid w:val="00886332"/>
    <w:rsid w:val="00887F70"/>
    <w:rsid w:val="008948E4"/>
    <w:rsid w:val="008A1C80"/>
    <w:rsid w:val="008A26D9"/>
    <w:rsid w:val="008A58C2"/>
    <w:rsid w:val="008B3CA0"/>
    <w:rsid w:val="008C0C29"/>
    <w:rsid w:val="008C4E2B"/>
    <w:rsid w:val="008D2074"/>
    <w:rsid w:val="008D3F85"/>
    <w:rsid w:val="008D561B"/>
    <w:rsid w:val="008E0933"/>
    <w:rsid w:val="008F2D53"/>
    <w:rsid w:val="008F3638"/>
    <w:rsid w:val="008F5556"/>
    <w:rsid w:val="008F6F31"/>
    <w:rsid w:val="008F74DF"/>
    <w:rsid w:val="00905A67"/>
    <w:rsid w:val="00906857"/>
    <w:rsid w:val="00907546"/>
    <w:rsid w:val="009127BA"/>
    <w:rsid w:val="009227A6"/>
    <w:rsid w:val="0092758B"/>
    <w:rsid w:val="00927755"/>
    <w:rsid w:val="009301B3"/>
    <w:rsid w:val="00931AE5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5255"/>
    <w:rsid w:val="0096740A"/>
    <w:rsid w:val="009705EE"/>
    <w:rsid w:val="00972B83"/>
    <w:rsid w:val="00977927"/>
    <w:rsid w:val="0098135C"/>
    <w:rsid w:val="0098156A"/>
    <w:rsid w:val="00991BAC"/>
    <w:rsid w:val="00996309"/>
    <w:rsid w:val="009A2FF0"/>
    <w:rsid w:val="009A6EA0"/>
    <w:rsid w:val="009A7910"/>
    <w:rsid w:val="009B0217"/>
    <w:rsid w:val="009B382F"/>
    <w:rsid w:val="009B7341"/>
    <w:rsid w:val="009B7D46"/>
    <w:rsid w:val="009C0CCF"/>
    <w:rsid w:val="009C1335"/>
    <w:rsid w:val="009C1AB2"/>
    <w:rsid w:val="009C7251"/>
    <w:rsid w:val="009E2E91"/>
    <w:rsid w:val="009E3371"/>
    <w:rsid w:val="009E4CAF"/>
    <w:rsid w:val="009E6202"/>
    <w:rsid w:val="009F0127"/>
    <w:rsid w:val="009F16E7"/>
    <w:rsid w:val="009F1C77"/>
    <w:rsid w:val="009F686F"/>
    <w:rsid w:val="00A0335F"/>
    <w:rsid w:val="00A139F5"/>
    <w:rsid w:val="00A17F09"/>
    <w:rsid w:val="00A20421"/>
    <w:rsid w:val="00A21E4A"/>
    <w:rsid w:val="00A27763"/>
    <w:rsid w:val="00A309AB"/>
    <w:rsid w:val="00A365F4"/>
    <w:rsid w:val="00A40D16"/>
    <w:rsid w:val="00A40F30"/>
    <w:rsid w:val="00A4219B"/>
    <w:rsid w:val="00A4223C"/>
    <w:rsid w:val="00A4333F"/>
    <w:rsid w:val="00A45EB1"/>
    <w:rsid w:val="00A47D80"/>
    <w:rsid w:val="00A53132"/>
    <w:rsid w:val="00A563F2"/>
    <w:rsid w:val="00A566E8"/>
    <w:rsid w:val="00A63CAF"/>
    <w:rsid w:val="00A810F9"/>
    <w:rsid w:val="00A846D6"/>
    <w:rsid w:val="00A86ECC"/>
    <w:rsid w:val="00A86FCC"/>
    <w:rsid w:val="00A87DC7"/>
    <w:rsid w:val="00A91D74"/>
    <w:rsid w:val="00AA05AC"/>
    <w:rsid w:val="00AA087A"/>
    <w:rsid w:val="00AA3EB6"/>
    <w:rsid w:val="00AA5069"/>
    <w:rsid w:val="00AA710D"/>
    <w:rsid w:val="00AB0FC8"/>
    <w:rsid w:val="00AB6D25"/>
    <w:rsid w:val="00AB788D"/>
    <w:rsid w:val="00AB7943"/>
    <w:rsid w:val="00AB7945"/>
    <w:rsid w:val="00AC37B3"/>
    <w:rsid w:val="00AD0A03"/>
    <w:rsid w:val="00AD2D79"/>
    <w:rsid w:val="00AD2EA0"/>
    <w:rsid w:val="00AD4A4E"/>
    <w:rsid w:val="00AD5C65"/>
    <w:rsid w:val="00AE19DE"/>
    <w:rsid w:val="00AE2D4B"/>
    <w:rsid w:val="00AE3FB3"/>
    <w:rsid w:val="00AE4F99"/>
    <w:rsid w:val="00AF19C9"/>
    <w:rsid w:val="00B11740"/>
    <w:rsid w:val="00B1192F"/>
    <w:rsid w:val="00B14952"/>
    <w:rsid w:val="00B1769B"/>
    <w:rsid w:val="00B21BA7"/>
    <w:rsid w:val="00B21C01"/>
    <w:rsid w:val="00B31E5A"/>
    <w:rsid w:val="00B407D3"/>
    <w:rsid w:val="00B42455"/>
    <w:rsid w:val="00B465A7"/>
    <w:rsid w:val="00B55F47"/>
    <w:rsid w:val="00B64C22"/>
    <w:rsid w:val="00B653AB"/>
    <w:rsid w:val="00B65F9E"/>
    <w:rsid w:val="00B668FA"/>
    <w:rsid w:val="00B66B19"/>
    <w:rsid w:val="00B70D87"/>
    <w:rsid w:val="00B76621"/>
    <w:rsid w:val="00B86655"/>
    <w:rsid w:val="00B914E9"/>
    <w:rsid w:val="00B956EE"/>
    <w:rsid w:val="00B95FA8"/>
    <w:rsid w:val="00B96AD0"/>
    <w:rsid w:val="00BA14B6"/>
    <w:rsid w:val="00BA2BA1"/>
    <w:rsid w:val="00BA44CD"/>
    <w:rsid w:val="00BB4F09"/>
    <w:rsid w:val="00BC207E"/>
    <w:rsid w:val="00BD2577"/>
    <w:rsid w:val="00BD4E33"/>
    <w:rsid w:val="00BD5F7F"/>
    <w:rsid w:val="00BD6924"/>
    <w:rsid w:val="00BF01CB"/>
    <w:rsid w:val="00C030DE"/>
    <w:rsid w:val="00C16ABB"/>
    <w:rsid w:val="00C202E0"/>
    <w:rsid w:val="00C2098E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52C74"/>
    <w:rsid w:val="00C5434F"/>
    <w:rsid w:val="00C64A37"/>
    <w:rsid w:val="00C7158E"/>
    <w:rsid w:val="00C7250B"/>
    <w:rsid w:val="00C7346B"/>
    <w:rsid w:val="00C77C0E"/>
    <w:rsid w:val="00C8094E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3F80"/>
    <w:rsid w:val="00CB6E0A"/>
    <w:rsid w:val="00CC008F"/>
    <w:rsid w:val="00CC0A96"/>
    <w:rsid w:val="00CC1C7C"/>
    <w:rsid w:val="00CC739E"/>
    <w:rsid w:val="00CD07B6"/>
    <w:rsid w:val="00CD1C2A"/>
    <w:rsid w:val="00CD26C7"/>
    <w:rsid w:val="00CD5580"/>
    <w:rsid w:val="00CD58B7"/>
    <w:rsid w:val="00CF0172"/>
    <w:rsid w:val="00CF4099"/>
    <w:rsid w:val="00D00796"/>
    <w:rsid w:val="00D10E44"/>
    <w:rsid w:val="00D110E3"/>
    <w:rsid w:val="00D21D71"/>
    <w:rsid w:val="00D22715"/>
    <w:rsid w:val="00D242EC"/>
    <w:rsid w:val="00D261A2"/>
    <w:rsid w:val="00D30D5C"/>
    <w:rsid w:val="00D30EF4"/>
    <w:rsid w:val="00D45A80"/>
    <w:rsid w:val="00D504E4"/>
    <w:rsid w:val="00D54994"/>
    <w:rsid w:val="00D569E3"/>
    <w:rsid w:val="00D616D2"/>
    <w:rsid w:val="00D63B5F"/>
    <w:rsid w:val="00D67B34"/>
    <w:rsid w:val="00D70EF7"/>
    <w:rsid w:val="00D8211E"/>
    <w:rsid w:val="00D8397C"/>
    <w:rsid w:val="00D83D00"/>
    <w:rsid w:val="00D934F6"/>
    <w:rsid w:val="00D94EED"/>
    <w:rsid w:val="00D95100"/>
    <w:rsid w:val="00D96026"/>
    <w:rsid w:val="00DA7C1C"/>
    <w:rsid w:val="00DB147A"/>
    <w:rsid w:val="00DB1B7A"/>
    <w:rsid w:val="00DB562E"/>
    <w:rsid w:val="00DC6708"/>
    <w:rsid w:val="00DD1D64"/>
    <w:rsid w:val="00DD20E2"/>
    <w:rsid w:val="00DD21A2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607F"/>
    <w:rsid w:val="00E15A67"/>
    <w:rsid w:val="00E17B77"/>
    <w:rsid w:val="00E23337"/>
    <w:rsid w:val="00E24F07"/>
    <w:rsid w:val="00E259EA"/>
    <w:rsid w:val="00E32061"/>
    <w:rsid w:val="00E322C8"/>
    <w:rsid w:val="00E34610"/>
    <w:rsid w:val="00E3705B"/>
    <w:rsid w:val="00E42FF9"/>
    <w:rsid w:val="00E457ED"/>
    <w:rsid w:val="00E4714C"/>
    <w:rsid w:val="00E50B69"/>
    <w:rsid w:val="00E51AEB"/>
    <w:rsid w:val="00E522A7"/>
    <w:rsid w:val="00E54452"/>
    <w:rsid w:val="00E641D0"/>
    <w:rsid w:val="00E664C5"/>
    <w:rsid w:val="00E671A2"/>
    <w:rsid w:val="00E67A9D"/>
    <w:rsid w:val="00E7580A"/>
    <w:rsid w:val="00E76D26"/>
    <w:rsid w:val="00E82DBC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62E"/>
    <w:rsid w:val="00EB5A7D"/>
    <w:rsid w:val="00EB6230"/>
    <w:rsid w:val="00ED04D0"/>
    <w:rsid w:val="00ED55C0"/>
    <w:rsid w:val="00ED682B"/>
    <w:rsid w:val="00ED7983"/>
    <w:rsid w:val="00EE373E"/>
    <w:rsid w:val="00EE41D5"/>
    <w:rsid w:val="00F037A4"/>
    <w:rsid w:val="00F11509"/>
    <w:rsid w:val="00F137F7"/>
    <w:rsid w:val="00F17D27"/>
    <w:rsid w:val="00F26991"/>
    <w:rsid w:val="00F27C8F"/>
    <w:rsid w:val="00F32749"/>
    <w:rsid w:val="00F37172"/>
    <w:rsid w:val="00F374DC"/>
    <w:rsid w:val="00F4477E"/>
    <w:rsid w:val="00F46B76"/>
    <w:rsid w:val="00F539BD"/>
    <w:rsid w:val="00F6158E"/>
    <w:rsid w:val="00F64AC1"/>
    <w:rsid w:val="00F67D8F"/>
    <w:rsid w:val="00F802BE"/>
    <w:rsid w:val="00F84FEA"/>
    <w:rsid w:val="00F86024"/>
    <w:rsid w:val="00F8611A"/>
    <w:rsid w:val="00F9379A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2AED"/>
    <w:rsid w:val="00FD5C59"/>
    <w:rsid w:val="00FD5EA7"/>
    <w:rsid w:val="00FE6CB4"/>
    <w:rsid w:val="00FF4875"/>
    <w:rsid w:val="00FF4E3F"/>
    <w:rsid w:val="00FF5E1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66740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hyperlink" Target="http://stat.gov.pl/metainformacje/slownik-pojec/pojecia-stosowane-w-statystyce-publicznej/376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obszary-tematyczne/przemysl-budownictwo-srodki-trwale/budownictwo/budownictwo-wyniki-dzialalnosci-w-2016-r-,3,12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1.emf"/><Relationship Id="rId17" Type="http://schemas.openxmlformats.org/officeDocument/2006/relationships/footer" Target="footer2.xml"/><Relationship Id="rId25" Type="http://schemas.openxmlformats.org/officeDocument/2006/relationships/hyperlink" Target="http://stat.gov.pl/obszary-tematyczne/przemysl-budownictwo-srodki-trwale/budownictwo/budownictwo-mieszkaniowe-i-kwartal-2018-roku,4,33.html" TargetMode="External"/><Relationship Id="rId38" Type="http://schemas.openxmlformats.org/officeDocument/2006/relationships/hyperlink" Target="https://bdl.stat.gov.pl/BDL/start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3763,pojecie.html" TargetMode="External"/><Relationship Id="rId41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przemysl-budownictwo-srodki-trwale/budownictwo/budownictwo-wyniki-dzialalnosci-w-2016-r-,3,12.html" TargetMode="External"/><Relationship Id="rId37" Type="http://schemas.openxmlformats.org/officeDocument/2006/relationships/hyperlink" Target="http://swaid.stat.gov.pl/Budownictwo_dashboards/Raporty_predefiniowane/RAP_DBD_BUD_9.aspx" TargetMode="External"/><Relationship Id="rId40" Type="http://schemas.openxmlformats.org/officeDocument/2006/relationships/hyperlink" Target="http://stat.gov.pl/metainformacje/slownik-pojec/pojecia-stosowane-w-statystyce-publicznej/945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waid.stat.gov.pl/Budownictwo_dashboards/Raporty_predefiniowane/RAP_DBD_BUD_7.aspx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metainformacje/slownik-pojec/pojecia-stosowane-w-statystyce-publicznej/201,pojecie.html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://stat.gov.pl/obszary-tematyczne/przemysl-budownictwo-srodki-trwale/budownictwo/budownictwo-mieszkaniowe-i-kwartal-2018-roku,4,33.html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CFD0F468-0DCF-46BD-B9C0-D68C261D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dc:creator>Główny Urząd Statystyczny</dc:creator>
  <cp:keywords>mieszkania oddane do użytkowania; mieszkania w budowie; mieszkania rozpoczęte; pozwolenie na budowę; powierzchnia użytkowa</cp:keywords>
  <dc:description>Budownictwo mieszkaniowe w okresie styczeń-czerwiec 2018 roku</dc:description>
  <cp:lastModifiedBy>Powęska Anna</cp:lastModifiedBy>
  <cp:revision>9</cp:revision>
  <cp:lastPrinted>2018-07-16T06:28:00Z</cp:lastPrinted>
  <dcterms:created xsi:type="dcterms:W3CDTF">2018-07-16T05:26:00Z</dcterms:created>
  <dcterms:modified xsi:type="dcterms:W3CDTF">2018-07-16T07:10:00Z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