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FB5E1B" w:rsidRDefault="009C156D" w:rsidP="00AD4947">
      <w:pPr>
        <w:pStyle w:val="tytuinformacji"/>
        <w:rPr>
          <w:sz w:val="32"/>
        </w:rPr>
      </w:pPr>
      <w:r w:rsidRPr="00FB5E1B">
        <w:t>Szybki szacunek wskaźnika cen t</w:t>
      </w:r>
      <w:r w:rsidR="002C3414" w:rsidRPr="00FB5E1B">
        <w:t xml:space="preserve">owarów i usług konsumpcyjnych w </w:t>
      </w:r>
      <w:r w:rsidR="00AF246B">
        <w:t>listopadzie</w:t>
      </w:r>
      <w:r w:rsidR="002C3414" w:rsidRPr="00FB5E1B">
        <w:t xml:space="preserve"> </w:t>
      </w:r>
      <w:r w:rsidRPr="00FB5E1B">
        <w:t>2018 r.</w:t>
      </w:r>
      <w:r w:rsidRPr="00FB5E1B">
        <w:br/>
      </w:r>
    </w:p>
    <w:p w:rsidR="003F5245" w:rsidRPr="00FB5E1B" w:rsidRDefault="00655656" w:rsidP="003F5245">
      <w:pPr>
        <w:pStyle w:val="LI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0;margin-top:6.55pt;width:2in;height:82.3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445CC4" w:rsidRPr="00D538E4" w:rsidRDefault="00445CC4" w:rsidP="007A251C">
                  <w:pPr>
                    <w:spacing w:after="0" w:line="240" w:lineRule="auto"/>
                    <w:ind w:left="51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0%</w:t>
                  </w:r>
                </w:p>
                <w:p w:rsidR="00445CC4" w:rsidRPr="00D538E4" w:rsidRDefault="00445CC4" w:rsidP="007A251C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bez zmian </w:t>
                  </w:r>
                  <w:r w:rsidRPr="00D538E4">
                    <w:t xml:space="preserve">w porównaniu </w:t>
                  </w:r>
                  <w:r>
                    <w:br/>
                  </w:r>
                  <w:r w:rsidRPr="00D538E4">
                    <w:t xml:space="preserve">z poprzednim miesiącem </w:t>
                  </w:r>
                </w:p>
                <w:p w:rsidR="00445CC4" w:rsidRPr="007A251C" w:rsidRDefault="00445CC4" w:rsidP="007A251C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9C156D" w:rsidRPr="00FB5E1B">
        <w:t>Ceny towarów i usług konsumpcyjn</w:t>
      </w:r>
      <w:r w:rsidR="00F0492A" w:rsidRPr="00FB5E1B">
        <w:t>ych według szybkiego </w:t>
      </w:r>
      <w:r w:rsidR="00C140F4" w:rsidRPr="00FB5E1B">
        <w:t xml:space="preserve">szacunku w </w:t>
      </w:r>
      <w:r w:rsidR="007A251C">
        <w:t>listopadzie</w:t>
      </w:r>
      <w:r w:rsidR="00C140F4" w:rsidRPr="00FB5E1B">
        <w:t xml:space="preserve"> </w:t>
      </w:r>
      <w:r w:rsidR="00F0492A" w:rsidRPr="00FB5E1B">
        <w:t>2018 r. w stosunku do </w:t>
      </w:r>
      <w:r w:rsidR="009C156D" w:rsidRPr="00FB5E1B">
        <w:t xml:space="preserve">poprzedniego miesiąca </w:t>
      </w:r>
      <w:r w:rsidR="007A251C" w:rsidRPr="00BF7DB1">
        <w:t>utrzymały się na tym samym poziomie (wskaźnik cen 100,0)</w:t>
      </w:r>
      <w:r w:rsidR="003F5245" w:rsidRPr="00FB5E1B">
        <w:t>, a w </w:t>
      </w:r>
      <w:r w:rsidR="009C156D" w:rsidRPr="00FB5E1B">
        <w:t>porównan</w:t>
      </w:r>
      <w:r w:rsidR="00F0492A" w:rsidRPr="00FB5E1B">
        <w:t>iu z analogicznym miesiącem ub. </w:t>
      </w:r>
      <w:r w:rsidR="009C156D" w:rsidRPr="00FB5E1B">
        <w:t xml:space="preserve">roku wzrosły o </w:t>
      </w:r>
      <w:r w:rsidR="00976C2A" w:rsidRPr="00FB5E1B">
        <w:t>1,</w:t>
      </w:r>
      <w:r w:rsidR="00000171">
        <w:t>2</w:t>
      </w:r>
      <w:r w:rsidR="009C156D" w:rsidRPr="00FB5E1B">
        <w:t>% (wskaźnik cen 10</w:t>
      </w:r>
      <w:r w:rsidR="00976C2A" w:rsidRPr="00FB5E1B">
        <w:t>1,</w:t>
      </w:r>
      <w:r w:rsidR="00000171">
        <w:t>2</w:t>
      </w:r>
      <w:r w:rsidR="009C156D" w:rsidRPr="00FB5E1B">
        <w:t>).</w:t>
      </w:r>
    </w:p>
    <w:p w:rsidR="009C156D" w:rsidRPr="00FB5E1B" w:rsidRDefault="009C156D" w:rsidP="003F5245">
      <w:pPr>
        <w:pStyle w:val="LID"/>
      </w:pPr>
    </w:p>
    <w:p w:rsidR="006A07DC" w:rsidRPr="00FB5E1B" w:rsidRDefault="006A07DC" w:rsidP="00FA5BDD">
      <w:pPr>
        <w:pStyle w:val="LID"/>
      </w:pPr>
    </w:p>
    <w:p w:rsidR="00AD4947" w:rsidRPr="00FB5E1B" w:rsidRDefault="00AD4947" w:rsidP="00D538E4">
      <w:pPr>
        <w:pStyle w:val="tytuwykresu"/>
      </w:pPr>
      <w:r w:rsidRPr="00FB5E1B">
        <w:t>Tablica 1.</w:t>
      </w:r>
      <w:r w:rsidRPr="00FB5E1B">
        <w:rPr>
          <w:shd w:val="clear" w:color="auto" w:fill="FFFFFF"/>
        </w:rPr>
        <w:t xml:space="preserve"> </w:t>
      </w:r>
      <w:r w:rsidR="003F5245" w:rsidRPr="00FB5E1B">
        <w:t>Szybki szacunek wskaźnika cen t</w:t>
      </w:r>
      <w:r w:rsidR="00947398" w:rsidRPr="00FB5E1B">
        <w:t>owarów i usług konsumpcyjnych w</w:t>
      </w:r>
      <w:r w:rsidR="00976C2A" w:rsidRPr="00FB5E1B">
        <w:t xml:space="preserve"> </w:t>
      </w:r>
      <w:r w:rsidR="009A1E3D">
        <w:t>li</w:t>
      </w:r>
      <w:bookmarkStart w:id="0" w:name="_GoBack"/>
      <w:bookmarkEnd w:id="0"/>
      <w:r w:rsidR="009A1E3D">
        <w:t>stopadzie</w:t>
      </w:r>
      <w:r w:rsidR="00976C2A" w:rsidRPr="00FB5E1B">
        <w:t xml:space="preserve"> </w:t>
      </w:r>
      <w:r w:rsidR="003F5245" w:rsidRPr="00FB5E1B">
        <w:t>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FB5E1B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FB5E1B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FB5E1B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9A1E3D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FB5E1B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9A1E3D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B5E1B" w:rsidRDefault="00947398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3279D3" w:rsidRPr="00FB5E1B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976C2A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101,</w:t>
            </w:r>
            <w:r w:rsidR="00000171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100,</w:t>
            </w:r>
            <w:r w:rsidR="00383C21">
              <w:rPr>
                <w:rFonts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76C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383C21">
              <w:rPr>
                <w:rFonts w:cs="Arial"/>
                <w:color w:val="000000"/>
                <w:sz w:val="16"/>
                <w:szCs w:val="16"/>
              </w:rPr>
              <w:t>0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,7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383C21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976C2A"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FB5E1B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976C2A" w:rsidRPr="00FB5E1B">
              <w:rPr>
                <w:rFonts w:cs="Arial"/>
                <w:color w:val="000000"/>
                <w:sz w:val="16"/>
                <w:szCs w:val="16"/>
              </w:rPr>
              <w:t>1,</w:t>
            </w:r>
            <w:r w:rsidR="00383C2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FB5E1B" w:rsidRDefault="00BF7DB1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</w:t>
            </w:r>
            <w:r w:rsidR="00383C2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BF7DB1" w:rsidRPr="00FB5E1B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F7DB1" w:rsidRPr="00FB5E1B" w:rsidRDefault="00BF7DB1" w:rsidP="00BF7DB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FB5E1B" w:rsidRDefault="00383C2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</w:t>
            </w:r>
            <w:r w:rsidR="00947398"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FB5E1B" w:rsidRDefault="00A3163A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</w:t>
            </w:r>
            <w:r w:rsidR="00383C21">
              <w:rPr>
                <w:rFonts w:cs="Arial"/>
                <w:color w:val="000000"/>
                <w:sz w:val="16"/>
                <w:szCs w:val="16"/>
              </w:rPr>
              <w:t>0</w:t>
            </w:r>
            <w:r w:rsidRPr="00FB5E1B">
              <w:rPr>
                <w:rFonts w:cs="Arial"/>
                <w:color w:val="000000"/>
                <w:sz w:val="16"/>
                <w:szCs w:val="16"/>
              </w:rPr>
              <w:t>,</w:t>
            </w:r>
            <w:r w:rsidR="00383C2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3279D3" w:rsidRPr="00FB5E1B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B72295" w:rsidP="006039C0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val="en-GB" w:eastAsia="en-GB"/>
        </w:rPr>
        <w:drawing>
          <wp:anchor distT="0" distB="0" distL="114300" distR="114300" simplePos="0" relativeHeight="251776000" behindDoc="0" locked="0" layoutInCell="1" allowOverlap="1" wp14:anchorId="22E7BC78" wp14:editId="2F360D64">
            <wp:simplePos x="0" y="0"/>
            <wp:positionH relativeFrom="column">
              <wp:posOffset>0</wp:posOffset>
            </wp:positionH>
            <wp:positionV relativeFrom="paragraph">
              <wp:posOffset>480060</wp:posOffset>
            </wp:positionV>
            <wp:extent cx="5124450" cy="2817495"/>
            <wp:effectExtent l="0" t="0" r="0" b="1905"/>
            <wp:wrapSquare wrapText="bothSides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87084" w:rsidRPr="00FB5E1B">
        <w:rPr>
          <w:b/>
          <w:noProof/>
          <w:szCs w:val="19"/>
          <w:lang w:eastAsia="pl-PL"/>
        </w:rPr>
        <w:t>Wykres 1. Ceny towarów i usług konsumpcyjnych</w:t>
      </w:r>
      <w:r w:rsidR="006039C0" w:rsidRPr="00FB5E1B">
        <w:rPr>
          <w:b/>
          <w:noProof/>
          <w:szCs w:val="19"/>
          <w:lang w:eastAsia="pl-PL"/>
        </w:rPr>
        <w:t>*</w:t>
      </w:r>
      <w:r w:rsidR="00D87084" w:rsidRPr="00FB5E1B">
        <w:rPr>
          <w:b/>
          <w:noProof/>
          <w:szCs w:val="19"/>
          <w:lang w:eastAsia="pl-PL"/>
        </w:rPr>
        <w:t xml:space="preserve"> </w:t>
      </w:r>
      <w:r w:rsidR="006039C0" w:rsidRPr="00FB5E1B">
        <w:rPr>
          <w:b/>
          <w:noProof/>
          <w:szCs w:val="19"/>
          <w:lang w:eastAsia="pl-PL"/>
        </w:rPr>
        <w:br/>
      </w:r>
      <w:r w:rsidR="00D87084" w:rsidRPr="00FB5E1B">
        <w:rPr>
          <w:b/>
          <w:noProof/>
          <w:szCs w:val="19"/>
          <w:lang w:eastAsia="pl-PL"/>
        </w:rPr>
        <w:t>(zmiana w % do analogicznego okresu roku poprzedniego)</w:t>
      </w:r>
    </w:p>
    <w:p w:rsidR="00193FDF" w:rsidRPr="00FB5E1B" w:rsidRDefault="00193FDF" w:rsidP="006039C0">
      <w:pPr>
        <w:rPr>
          <w:b/>
          <w:noProof/>
          <w:szCs w:val="19"/>
          <w:lang w:eastAsia="pl-PL"/>
        </w:rPr>
      </w:pPr>
    </w:p>
    <w:p w:rsidR="003F5245" w:rsidRPr="00FB5E1B" w:rsidRDefault="003E77FB" w:rsidP="006039C0">
      <w:pPr>
        <w:rPr>
          <w:noProof/>
          <w:sz w:val="16"/>
          <w:szCs w:val="19"/>
          <w:lang w:eastAsia="pl-PL"/>
        </w:rPr>
      </w:pPr>
      <w:r w:rsidRPr="00FB5E1B">
        <w:rPr>
          <w:noProof/>
          <w:sz w:val="16"/>
          <w:szCs w:val="19"/>
          <w:lang w:eastAsia="pl-PL"/>
        </w:rPr>
        <w:t xml:space="preserve"> </w:t>
      </w:r>
      <w:r w:rsidR="00B93CB1" w:rsidRPr="00FB5E1B">
        <w:rPr>
          <w:noProof/>
          <w:sz w:val="16"/>
          <w:szCs w:val="19"/>
          <w:lang w:eastAsia="pl-PL"/>
        </w:rPr>
        <w:t>* D</w:t>
      </w:r>
      <w:r w:rsidR="004F529E" w:rsidRPr="00FB5E1B">
        <w:rPr>
          <w:noProof/>
          <w:sz w:val="16"/>
          <w:szCs w:val="19"/>
          <w:lang w:eastAsia="pl-PL"/>
        </w:rPr>
        <w:t>ane ostateczne z</w:t>
      </w:r>
      <w:r w:rsidR="003F5245" w:rsidRPr="00FB5E1B">
        <w:rPr>
          <w:noProof/>
          <w:sz w:val="16"/>
          <w:szCs w:val="19"/>
          <w:lang w:eastAsia="pl-PL"/>
        </w:rPr>
        <w:t xml:space="preserve"> wyjątkiem </w:t>
      </w:r>
      <w:r w:rsidR="00B93CB1" w:rsidRPr="00FB5E1B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FB5E1B">
        <w:rPr>
          <w:noProof/>
          <w:sz w:val="16"/>
          <w:szCs w:val="19"/>
          <w:lang w:eastAsia="pl-PL"/>
        </w:rPr>
        <w:t>szybki</w:t>
      </w:r>
      <w:r w:rsidR="00B93CB1" w:rsidRPr="00FB5E1B">
        <w:rPr>
          <w:noProof/>
          <w:sz w:val="16"/>
          <w:szCs w:val="19"/>
          <w:lang w:eastAsia="pl-PL"/>
        </w:rPr>
        <w:t>ego</w:t>
      </w:r>
      <w:r w:rsidR="006039C0" w:rsidRPr="00FB5E1B">
        <w:rPr>
          <w:noProof/>
          <w:sz w:val="16"/>
          <w:szCs w:val="19"/>
          <w:lang w:eastAsia="pl-PL"/>
        </w:rPr>
        <w:t xml:space="preserve"> szacun</w:t>
      </w:r>
      <w:r w:rsidR="00976C2A" w:rsidRPr="00FB5E1B">
        <w:rPr>
          <w:noProof/>
          <w:sz w:val="16"/>
          <w:szCs w:val="19"/>
          <w:lang w:eastAsia="pl-PL"/>
        </w:rPr>
        <w:t xml:space="preserve">ku w </w:t>
      </w:r>
      <w:r w:rsidR="009A1E3D">
        <w:rPr>
          <w:noProof/>
          <w:sz w:val="16"/>
          <w:szCs w:val="19"/>
          <w:lang w:eastAsia="pl-PL"/>
        </w:rPr>
        <w:t>listopadzie</w:t>
      </w:r>
      <w:r w:rsidR="00976C2A" w:rsidRPr="00FB5E1B">
        <w:rPr>
          <w:noProof/>
          <w:sz w:val="16"/>
          <w:szCs w:val="19"/>
          <w:lang w:eastAsia="pl-PL"/>
        </w:rPr>
        <w:t xml:space="preserve"> </w:t>
      </w:r>
      <w:r w:rsidR="00B93CB1" w:rsidRPr="00FB5E1B">
        <w:rPr>
          <w:noProof/>
          <w:sz w:val="16"/>
          <w:szCs w:val="19"/>
          <w:lang w:eastAsia="pl-PL"/>
        </w:rPr>
        <w:t>2018 r.</w:t>
      </w:r>
    </w:p>
    <w:p w:rsidR="003F5245" w:rsidRPr="00FB5E1B" w:rsidRDefault="003F5245" w:rsidP="006039C0">
      <w:pPr>
        <w:rPr>
          <w:b/>
          <w:noProof/>
          <w:szCs w:val="19"/>
          <w:lang w:eastAsia="pl-PL"/>
        </w:rPr>
      </w:pPr>
    </w:p>
    <w:p w:rsidR="005E2988" w:rsidRPr="00FB5E1B" w:rsidRDefault="005E2988" w:rsidP="006039C0">
      <w:pPr>
        <w:rPr>
          <w:b/>
          <w:noProof/>
          <w:szCs w:val="19"/>
          <w:lang w:eastAsia="pl-PL"/>
        </w:rPr>
        <w:sectPr w:rsidR="005E2988" w:rsidRPr="00FB5E1B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655656" w:rsidTr="00106181">
        <w:trPr>
          <w:trHeight w:val="1912"/>
        </w:trPr>
        <w:tc>
          <w:tcPr>
            <w:tcW w:w="4248" w:type="dxa"/>
          </w:tcPr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B5E1B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B5E1B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FB5E1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35 12</w:t>
            </w:r>
          </w:p>
          <w:p w:rsidR="00883763" w:rsidRPr="00FB5E1B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655656">
              <w:fldChar w:fldCharType="begin"/>
            </w:r>
            <w:r w:rsidR="00655656" w:rsidRPr="00655656">
              <w:rPr>
                <w:lang w:val="en-GB"/>
              </w:rPr>
              <w:instrText xml:space="preserve"> HYPERLINK "mailto:a.bobel@stat.gov.pl" </w:instrText>
            </w:r>
            <w:r w:rsidR="00655656">
              <w:fldChar w:fldCharType="separate"/>
            </w:r>
            <w:r w:rsidR="00102C97" w:rsidRPr="00FB5E1B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a.bobel@stat.gov.pl</w:t>
            </w:r>
            <w:r w:rsidR="00655656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19" w:type="dxa"/>
          </w:tcPr>
          <w:p w:rsidR="00102C97" w:rsidRPr="00FB5E1B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B5E1B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FB5E1B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B5E1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FB5E1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 75, 22 608 30 09</w:t>
            </w:r>
          </w:p>
          <w:p w:rsidR="00883763" w:rsidRPr="00FB5E1B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FB5E1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655656">
              <w:fldChar w:fldCharType="begin"/>
            </w:r>
            <w:r w:rsidR="00655656" w:rsidRPr="00655656">
              <w:rPr>
                <w:lang w:val="en-GB"/>
              </w:rPr>
              <w:instrText xml:space="preserve"> HYPERLINK "mailto:rzecznik@stat.gov.pl" </w:instrText>
            </w:r>
            <w:r w:rsidR="00655656">
              <w:fldChar w:fldCharType="separate"/>
            </w:r>
            <w:r w:rsidRPr="00FB5E1B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655656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0470AA" w:rsidRPr="00FB5E1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B5E1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B5E1B" w:rsidRDefault="000470AA" w:rsidP="00A33F84">
            <w:pPr>
              <w:ind w:left="142"/>
              <w:rPr>
                <w:b/>
                <w:sz w:val="20"/>
              </w:rPr>
            </w:pPr>
            <w:r w:rsidRPr="00FB5E1B">
              <w:rPr>
                <w:b/>
                <w:sz w:val="20"/>
              </w:rPr>
              <w:t xml:space="preserve">Wydział Współpracy z Mediami </w:t>
            </w:r>
          </w:p>
          <w:p w:rsidR="000470AA" w:rsidRPr="00FB5E1B" w:rsidRDefault="000470AA" w:rsidP="00A33F84">
            <w:pPr>
              <w:ind w:left="142"/>
              <w:rPr>
                <w:sz w:val="20"/>
              </w:rPr>
            </w:pPr>
            <w:r w:rsidRPr="00FB5E1B">
              <w:rPr>
                <w:b/>
                <w:sz w:val="20"/>
              </w:rPr>
              <w:t xml:space="preserve">tel.: </w:t>
            </w:r>
            <w:r w:rsidR="00097840" w:rsidRPr="00FB5E1B">
              <w:rPr>
                <w:sz w:val="20"/>
              </w:rPr>
              <w:t>22 608 34 91, 22</w:t>
            </w:r>
            <w:r w:rsidRPr="00FB5E1B">
              <w:rPr>
                <w:sz w:val="20"/>
              </w:rPr>
              <w:t xml:space="preserve"> 608 38 04 </w:t>
            </w:r>
          </w:p>
          <w:p w:rsidR="000470AA" w:rsidRPr="00FB5E1B" w:rsidRDefault="000470AA" w:rsidP="00A33F84">
            <w:pPr>
              <w:ind w:left="142"/>
              <w:rPr>
                <w:sz w:val="20"/>
                <w:lang w:val="en-US"/>
              </w:rPr>
            </w:pPr>
            <w:proofErr w:type="spellStart"/>
            <w:r w:rsidRPr="00FB5E1B">
              <w:rPr>
                <w:b/>
                <w:sz w:val="20"/>
                <w:lang w:val="en-US"/>
              </w:rPr>
              <w:t>faks</w:t>
            </w:r>
            <w:proofErr w:type="spellEnd"/>
            <w:r w:rsidRPr="00FB5E1B">
              <w:rPr>
                <w:b/>
                <w:sz w:val="20"/>
                <w:lang w:val="en-US"/>
              </w:rPr>
              <w:t>:</w:t>
            </w:r>
            <w:r w:rsidR="00097840" w:rsidRPr="00FB5E1B">
              <w:rPr>
                <w:sz w:val="20"/>
                <w:lang w:val="en-US"/>
              </w:rPr>
              <w:t xml:space="preserve"> 22</w:t>
            </w:r>
            <w:r w:rsidRPr="00FB5E1B">
              <w:rPr>
                <w:sz w:val="20"/>
                <w:lang w:val="en-US"/>
              </w:rPr>
              <w:t xml:space="preserve"> 608 38 86 </w:t>
            </w:r>
          </w:p>
          <w:p w:rsidR="000470AA" w:rsidRPr="00FB5E1B" w:rsidRDefault="000470AA" w:rsidP="00A33F84">
            <w:pPr>
              <w:ind w:left="142"/>
              <w:rPr>
                <w:sz w:val="18"/>
                <w:lang w:val="en-US"/>
              </w:rPr>
            </w:pPr>
            <w:r w:rsidRPr="00FB5E1B">
              <w:rPr>
                <w:b/>
                <w:sz w:val="20"/>
                <w:lang w:val="en-US"/>
              </w:rPr>
              <w:t>e-mail:</w:t>
            </w:r>
            <w:r w:rsidRPr="00FB5E1B">
              <w:rPr>
                <w:sz w:val="20"/>
                <w:lang w:val="en-US"/>
              </w:rPr>
              <w:t xml:space="preserve"> </w:t>
            </w:r>
            <w:r w:rsidR="00655656">
              <w:fldChar w:fldCharType="begin"/>
            </w:r>
            <w:r w:rsidR="00655656" w:rsidRPr="00655656">
              <w:rPr>
                <w:lang w:val="en-GB"/>
              </w:rPr>
              <w:instrText xml:space="preserve"> HYPERLINK "mailto:obslugaprasowa@stat.gov.pl" </w:instrText>
            </w:r>
            <w:r w:rsidR="00655656">
              <w:fldChar w:fldCharType="separate"/>
            </w:r>
            <w:r w:rsidRPr="00FB5E1B">
              <w:rPr>
                <w:rStyle w:val="Hipercze"/>
                <w:rFonts w:cstheme="minorBidi"/>
                <w:sz w:val="20"/>
                <w:lang w:val="en-US"/>
              </w:rPr>
              <w:t>obslugaprasowa@stat.gov.pl</w:t>
            </w:r>
            <w:r w:rsidR="00655656">
              <w:rPr>
                <w:rStyle w:val="Hipercze"/>
                <w:rFonts w:cstheme="minorBidi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  <w:lang w:val="en-US"/>
              </w:rPr>
            </w:pPr>
            <w:r w:rsidRPr="00FB5E1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7AC8397" wp14:editId="40411A4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sz w:val="20"/>
              </w:rPr>
              <w:t>www.stat.gov.pl</w:t>
            </w:r>
          </w:p>
        </w:tc>
      </w:tr>
      <w:tr w:rsidR="000470AA" w:rsidRPr="00FB5E1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1C99CC91" wp14:editId="5349A80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sz w:val="20"/>
              </w:rPr>
              <w:t>@GUS_STAT</w:t>
            </w:r>
          </w:p>
        </w:tc>
      </w:tr>
      <w:tr w:rsidR="000470AA" w:rsidRPr="00FB5E1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B5E1B" w:rsidRDefault="000470AA" w:rsidP="000470AA">
            <w:pPr>
              <w:rPr>
                <w:sz w:val="18"/>
              </w:rPr>
            </w:pPr>
            <w:r w:rsidRPr="00FB5E1B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4BC0B83D" wp14:editId="3B68DA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B5E1B" w:rsidRDefault="000470AA" w:rsidP="000470AA">
            <w:pPr>
              <w:rPr>
                <w:sz w:val="20"/>
              </w:rPr>
            </w:pPr>
            <w:r w:rsidRPr="00FB5E1B">
              <w:rPr>
                <w:sz w:val="20"/>
              </w:rPr>
              <w:t>@</w:t>
            </w:r>
            <w:proofErr w:type="spellStart"/>
            <w:r w:rsidRPr="00FB5E1B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A26AA7" w:rsidRDefault="00655656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445CC4" w:rsidRDefault="00445CC4" w:rsidP="00883763">
                  <w:pPr>
                    <w:rPr>
                      <w:b/>
                    </w:rPr>
                  </w:pPr>
                </w:p>
                <w:p w:rsidR="00445CC4" w:rsidRPr="00A26AA7" w:rsidRDefault="00445CC4" w:rsidP="00883763">
                  <w:pPr>
                    <w:rPr>
                      <w:b/>
                    </w:rPr>
                  </w:pPr>
                  <w:r w:rsidRPr="00A26AA7">
                    <w:rPr>
                      <w:b/>
                    </w:rPr>
                    <w:t>Powiązane opracowania</w:t>
                  </w:r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0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1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445CC4" w:rsidRPr="00A26AA7" w:rsidRDefault="00445CC4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45CC4" w:rsidRPr="00A26AA7" w:rsidRDefault="00445CC4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445CC4" w:rsidRPr="00A26AA7" w:rsidRDefault="00445CC4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45CC4" w:rsidRPr="00A26AA7" w:rsidRDefault="00445CC4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Ważniejsze pojęcia dostępne w słowniku</w:t>
                  </w:r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445CC4" w:rsidRPr="00A26AA7" w:rsidRDefault="0065565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445CC4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A26AA7" w:rsidSect="00EF7B36">
      <w:headerReference w:type="default" r:id="rId29"/>
      <w:footerReference w:type="default" r:id="rId3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C4" w:rsidRDefault="00445CC4" w:rsidP="000662E2">
      <w:pPr>
        <w:spacing w:after="0" w:line="240" w:lineRule="auto"/>
      </w:pPr>
      <w:r>
        <w:separator/>
      </w:r>
    </w:p>
  </w:endnote>
  <w:endnote w:type="continuationSeparator" w:id="0">
    <w:p w:rsidR="00445CC4" w:rsidRDefault="00445C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445CC4" w:rsidRDefault="005E4209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5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445CC4" w:rsidRDefault="005E4209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56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445CC4" w:rsidRDefault="005E4209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56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C4" w:rsidRDefault="00445CC4" w:rsidP="000662E2">
      <w:pPr>
        <w:spacing w:after="0" w:line="240" w:lineRule="auto"/>
      </w:pPr>
      <w:r>
        <w:separator/>
      </w:r>
    </w:p>
  </w:footnote>
  <w:footnote w:type="continuationSeparator" w:id="0">
    <w:p w:rsidR="00445CC4" w:rsidRDefault="00445C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C4" w:rsidRDefault="00655656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445CC4" w:rsidRDefault="00445C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C4" w:rsidRDefault="00655656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445CC4" w:rsidRPr="003C6C8D" w:rsidRDefault="00445CC4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445CC4">
      <w:rPr>
        <w:noProof/>
        <w:lang w:val="en-GB" w:eastAsia="en-GB"/>
      </w:rPr>
      <w:drawing>
        <wp:inline distT="0" distB="0" distL="0" distR="0" wp14:anchorId="4FD93E51" wp14:editId="5C3894A6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CC4" w:rsidRDefault="00655656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445CC4" w:rsidRDefault="00445CC4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30.11.2018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  <w:p w:rsidR="00445CC4" w:rsidRPr="00C97596" w:rsidRDefault="00445CC4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C4" w:rsidRDefault="00445CC4">
    <w:pPr>
      <w:pStyle w:val="Nagwek"/>
    </w:pPr>
  </w:p>
  <w:p w:rsidR="00445CC4" w:rsidRDefault="00445C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4.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171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3FDF"/>
    <w:rsid w:val="001951DA"/>
    <w:rsid w:val="001B094E"/>
    <w:rsid w:val="001C3269"/>
    <w:rsid w:val="001D1DB4"/>
    <w:rsid w:val="001E1D94"/>
    <w:rsid w:val="001E7DBB"/>
    <w:rsid w:val="001F40E7"/>
    <w:rsid w:val="002246FF"/>
    <w:rsid w:val="002574F9"/>
    <w:rsid w:val="00262B61"/>
    <w:rsid w:val="0026603E"/>
    <w:rsid w:val="00276811"/>
    <w:rsid w:val="00276C9A"/>
    <w:rsid w:val="00282699"/>
    <w:rsid w:val="002926DF"/>
    <w:rsid w:val="00296697"/>
    <w:rsid w:val="002A4D80"/>
    <w:rsid w:val="002B0472"/>
    <w:rsid w:val="002B6B12"/>
    <w:rsid w:val="002C3414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1BE7"/>
    <w:rsid w:val="00332320"/>
    <w:rsid w:val="00344A54"/>
    <w:rsid w:val="00347D72"/>
    <w:rsid w:val="00350F84"/>
    <w:rsid w:val="00357611"/>
    <w:rsid w:val="00367237"/>
    <w:rsid w:val="0037077F"/>
    <w:rsid w:val="00372411"/>
    <w:rsid w:val="00373882"/>
    <w:rsid w:val="00383C21"/>
    <w:rsid w:val="003843DB"/>
    <w:rsid w:val="003901AC"/>
    <w:rsid w:val="00393761"/>
    <w:rsid w:val="00397D18"/>
    <w:rsid w:val="003A1B36"/>
    <w:rsid w:val="003A440F"/>
    <w:rsid w:val="003B1454"/>
    <w:rsid w:val="003B18B6"/>
    <w:rsid w:val="003B5F57"/>
    <w:rsid w:val="003C5019"/>
    <w:rsid w:val="003C59E0"/>
    <w:rsid w:val="003C6C8D"/>
    <w:rsid w:val="003D4F95"/>
    <w:rsid w:val="003D5F42"/>
    <w:rsid w:val="003D60A9"/>
    <w:rsid w:val="003E77FB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45CC4"/>
    <w:rsid w:val="004566AB"/>
    <w:rsid w:val="004601AC"/>
    <w:rsid w:val="00463E39"/>
    <w:rsid w:val="004657FC"/>
    <w:rsid w:val="004733F6"/>
    <w:rsid w:val="00474E69"/>
    <w:rsid w:val="004773AC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034A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E4209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54F4E"/>
    <w:rsid w:val="00655656"/>
    <w:rsid w:val="006673CA"/>
    <w:rsid w:val="00673C26"/>
    <w:rsid w:val="00674A8B"/>
    <w:rsid w:val="00675528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51C"/>
    <w:rsid w:val="007A2DC1"/>
    <w:rsid w:val="007B74D8"/>
    <w:rsid w:val="007D3319"/>
    <w:rsid w:val="007D335D"/>
    <w:rsid w:val="007E3314"/>
    <w:rsid w:val="007E4B03"/>
    <w:rsid w:val="007F324B"/>
    <w:rsid w:val="00802A9A"/>
    <w:rsid w:val="008041E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40AA4"/>
    <w:rsid w:val="00947398"/>
    <w:rsid w:val="009530DB"/>
    <w:rsid w:val="00953676"/>
    <w:rsid w:val="009705EE"/>
    <w:rsid w:val="00976C2A"/>
    <w:rsid w:val="00977927"/>
    <w:rsid w:val="0098135C"/>
    <w:rsid w:val="0098156A"/>
    <w:rsid w:val="00985747"/>
    <w:rsid w:val="00990133"/>
    <w:rsid w:val="00991BAC"/>
    <w:rsid w:val="009A1E3D"/>
    <w:rsid w:val="009A6EA0"/>
    <w:rsid w:val="009B1399"/>
    <w:rsid w:val="009C1335"/>
    <w:rsid w:val="009C156D"/>
    <w:rsid w:val="009C1AB2"/>
    <w:rsid w:val="009C5407"/>
    <w:rsid w:val="009C7251"/>
    <w:rsid w:val="009D3616"/>
    <w:rsid w:val="009E2E91"/>
    <w:rsid w:val="009E30C4"/>
    <w:rsid w:val="009E3BF4"/>
    <w:rsid w:val="009F54AC"/>
    <w:rsid w:val="009F5815"/>
    <w:rsid w:val="00A07F00"/>
    <w:rsid w:val="00A12435"/>
    <w:rsid w:val="00A139F5"/>
    <w:rsid w:val="00A2136A"/>
    <w:rsid w:val="00A26AA7"/>
    <w:rsid w:val="00A3163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AF246B"/>
    <w:rsid w:val="00B11B69"/>
    <w:rsid w:val="00B14952"/>
    <w:rsid w:val="00B25B8A"/>
    <w:rsid w:val="00B31E5A"/>
    <w:rsid w:val="00B322EC"/>
    <w:rsid w:val="00B35780"/>
    <w:rsid w:val="00B609CE"/>
    <w:rsid w:val="00B653AB"/>
    <w:rsid w:val="00B65F9E"/>
    <w:rsid w:val="00B66B19"/>
    <w:rsid w:val="00B72295"/>
    <w:rsid w:val="00B87C03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BF7DB1"/>
    <w:rsid w:val="00C00EDA"/>
    <w:rsid w:val="00C030DE"/>
    <w:rsid w:val="00C140F4"/>
    <w:rsid w:val="00C22105"/>
    <w:rsid w:val="00C244B6"/>
    <w:rsid w:val="00C27D75"/>
    <w:rsid w:val="00C3702F"/>
    <w:rsid w:val="00C4500A"/>
    <w:rsid w:val="00C46B72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D6543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92A"/>
    <w:rsid w:val="00F12FEC"/>
    <w:rsid w:val="00F17C38"/>
    <w:rsid w:val="00F227C4"/>
    <w:rsid w:val="00F26013"/>
    <w:rsid w:val="00F27C8F"/>
    <w:rsid w:val="00F30A0C"/>
    <w:rsid w:val="00F32749"/>
    <w:rsid w:val="00F37172"/>
    <w:rsid w:val="00F4477E"/>
    <w:rsid w:val="00F45717"/>
    <w:rsid w:val="00F614E4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1B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obszary-tematyczne/ceny-handel/cen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sygnalne/informacje-sygnalne/" TargetMode="Externa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image" Target="media/image4.png"/><Relationship Id="rId25" Type="http://schemas.openxmlformats.org/officeDocument/2006/relationships/hyperlink" Target="http://stat.gov.pl/obszary-tematyczne/ceny-handel/wskazniki-cen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stat.gov.pl/sygnalne/komunikaty-i-obwieszczenia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metainformacje/slownik-pojec/pojecia-stosowane-w-statystyce-publicznej/32,pojecie.html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swaid.stat.gov.pl/SitePagesDBW/Ceny.aspx" TargetMode="External"/><Relationship Id="rId27" Type="http://schemas.openxmlformats.org/officeDocument/2006/relationships/hyperlink" Target="http://stat.gov.pl/metainformacje/slownik-pojec/pojecia-stosowane-w-statystyce-publicznej/711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9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4874911481E-2"/>
                  <c:y val="3.3403675809804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718293803476E-2"/>
                  <c:y val="2.7929286425425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61525225836E-2"/>
                  <c:y val="-3.4291957279407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5459008883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88407497242E-2"/>
                  <c:y val="-3.081325872599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601E-2"/>
                  <c:y val="2.6149000458814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6403410912234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87781131351E-2"/>
                  <c:y val="3.7079712166164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657626567189E-2"/>
                  <c:y val="3.7658149411297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138431904033219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309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0706353339802707E-2"/>
                  <c:y val="-2.87586364961991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2866221928132193E-2"/>
                  <c:y val="-1.6289157378833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0375815402589842E-2"/>
                  <c:y val="-2.8710372431010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(+FE)'!$C$14:$C$36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916672"/>
        <c:axId val="61918208"/>
      </c:lineChart>
      <c:dateAx>
        <c:axId val="619166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1918208"/>
        <c:crossesAt val="0"/>
        <c:auto val="0"/>
        <c:lblOffset val="100"/>
        <c:baseTimeUnit val="days"/>
      </c:dateAx>
      <c:valAx>
        <c:axId val="6191820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19166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0.51684</cdr:x>
      <cdr:y>0.86665</cdr:y>
    </cdr:from>
    <cdr:to>
      <cdr:x>0.51719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648496" y="2441782"/>
          <a:ext cx="1794" cy="2393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0.05237</cdr:x>
      <cdr:y>0.18863</cdr:y>
    </cdr:from>
    <cdr:to>
      <cdr:x>0.27533</cdr:x>
      <cdr:y>0.26874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8350" y="531451"/>
          <a:ext cx="1142557" cy="2257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0.1744</cdr:x>
      <cdr:y>0.25846</cdr:y>
    </cdr:from>
    <cdr:to>
      <cdr:x>0.23899</cdr:x>
      <cdr:y>0.34951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93712" y="728210"/>
          <a:ext cx="331005" cy="25652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0.37591</cdr:x>
      <cdr:y>0.18847</cdr:y>
    </cdr:from>
    <cdr:to>
      <cdr:x>0.68415</cdr:x>
      <cdr:y>0.25737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26342" y="531009"/>
          <a:ext cx="1579565" cy="194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0.31309</cdr:x>
      <cdr:y>0.15729</cdr:y>
    </cdr:from>
    <cdr:to>
      <cdr:x>0.37626</cdr:x>
      <cdr:y>0.2335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604405" y="443172"/>
          <a:ext cx="323695" cy="2147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0.23208</cdr:x>
      <cdr:y>0.2335</cdr:y>
    </cdr:from>
    <cdr:to>
      <cdr:x>0.37626</cdr:x>
      <cdr:y>0.55551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89277" y="657872"/>
          <a:ext cx="738824" cy="9072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ECC75-A6B7-4619-898B-5D87FB6A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listopadzie 2018 roku</dc:title>
  <dc:creator>Zawistowska Beata</dc:creator>
  <cp:lastModifiedBy>Sobocińska Aleksandra</cp:lastModifiedBy>
  <cp:revision>12</cp:revision>
  <cp:lastPrinted>2018-08-30T06:49:00Z</cp:lastPrinted>
  <dcterms:created xsi:type="dcterms:W3CDTF">2018-10-30T08:05:00Z</dcterms:created>
  <dcterms:modified xsi:type="dcterms:W3CDTF">2018-11-29T12:42:00Z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