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E31581" w:rsidRDefault="00D13520" w:rsidP="00074DD8">
      <w:pPr>
        <w:pStyle w:val="tytuinformacji"/>
        <w:rPr>
          <w:b/>
          <w:szCs w:val="40"/>
          <w:shd w:val="clear" w:color="auto" w:fill="FFFFFF"/>
        </w:rPr>
      </w:pPr>
      <w:r w:rsidRPr="00E31581">
        <w:rPr>
          <w:rFonts w:cs="Arial"/>
          <w:b/>
          <w:szCs w:val="40"/>
        </w:rPr>
        <w:t xml:space="preserve">Dynamika sprzedaży detalicznej w </w:t>
      </w:r>
      <w:r w:rsidR="008B7D74">
        <w:rPr>
          <w:rFonts w:cs="Arial"/>
          <w:b/>
          <w:szCs w:val="40"/>
        </w:rPr>
        <w:t>czerwcu</w:t>
      </w:r>
      <w:r w:rsidRPr="00E31581">
        <w:rPr>
          <w:rFonts w:cs="Arial"/>
          <w:b/>
          <w:szCs w:val="40"/>
        </w:rPr>
        <w:t xml:space="preserve"> 201</w:t>
      </w:r>
      <w:r w:rsidR="006534EB" w:rsidRPr="00E31581">
        <w:rPr>
          <w:rFonts w:cs="Arial"/>
          <w:b/>
          <w:szCs w:val="40"/>
        </w:rPr>
        <w:t>8</w:t>
      </w:r>
      <w:r w:rsidRPr="00E31581">
        <w:rPr>
          <w:rFonts w:cs="Arial"/>
          <w:b/>
          <w:szCs w:val="40"/>
        </w:rPr>
        <w:t xml:space="preserve"> r.</w:t>
      </w:r>
    </w:p>
    <w:p w:rsidR="00393761" w:rsidRPr="0095396F" w:rsidRDefault="00A2520C" w:rsidP="00074DD8">
      <w:pPr>
        <w:pStyle w:val="tytuinformacji"/>
        <w:rPr>
          <w:rFonts w:asciiTheme="majorHAnsi" w:hAnsiTheme="majorHAnsi"/>
          <w:sz w:val="32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246380</wp:posOffset>
                </wp:positionV>
                <wp:extent cx="1828800" cy="1022350"/>
                <wp:effectExtent l="0" t="0" r="0" b="6350"/>
                <wp:wrapTight wrapText="bothSides">
                  <wp:wrapPolygon edited="0">
                    <wp:start x="675" y="0"/>
                    <wp:lineTo x="675" y="21332"/>
                    <wp:lineTo x="20700" y="21332"/>
                    <wp:lineTo x="20700" y="0"/>
                    <wp:lineTo x="67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2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917AEC" w:rsidRDefault="00A930B2" w:rsidP="00E80C30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4459A9">
                              <w:t>czerwcu</w:t>
                            </w:r>
                            <w:r>
                              <w:t xml:space="preserve"> br. </w:t>
                            </w:r>
                            <w:r w:rsidR="00EB77B3">
                              <w:t xml:space="preserve">tempo </w:t>
                            </w:r>
                            <w:r w:rsidR="007C70C7">
                              <w:t xml:space="preserve">wzrostu </w:t>
                            </w:r>
                            <w:r w:rsidR="00431F5B" w:rsidRPr="00917AEC">
                              <w:t>sprzedaż</w:t>
                            </w:r>
                            <w:r w:rsidR="00EB77B3">
                              <w:t>y</w:t>
                            </w:r>
                            <w:r w:rsidR="00431F5B" w:rsidRPr="00917AEC">
                              <w:t xml:space="preserve"> detaliczn</w:t>
                            </w:r>
                            <w:r w:rsidR="00EB77B3">
                              <w:t>ej</w:t>
                            </w:r>
                            <w:r w:rsidR="00431F5B" w:rsidRPr="00917AEC">
                              <w:t xml:space="preserve"> w</w:t>
                            </w:r>
                            <w:r w:rsidR="002B5380">
                              <w:t> </w:t>
                            </w:r>
                            <w:r w:rsidR="007C70C7">
                              <w:t>ce</w:t>
                            </w:r>
                            <w:r w:rsidR="00431F5B" w:rsidRPr="00917AEC">
                              <w:t xml:space="preserve">nach stałych </w:t>
                            </w:r>
                            <w:r w:rsidR="00EB77B3">
                              <w:t>r/r</w:t>
                            </w:r>
                            <w:r w:rsidR="00431F5B">
                              <w:t xml:space="preserve"> </w:t>
                            </w:r>
                            <w:r w:rsidR="002B5380">
                              <w:t xml:space="preserve">było </w:t>
                            </w:r>
                            <w:r w:rsidR="00E11119">
                              <w:t>wyższe</w:t>
                            </w:r>
                            <w:r w:rsidR="002B5380">
                              <w:t xml:space="preserve"> niż w</w:t>
                            </w:r>
                            <w:r w:rsidR="005A1135">
                              <w:t> </w:t>
                            </w:r>
                            <w:r w:rsidR="005E7DD2">
                              <w:t xml:space="preserve">dwóch </w:t>
                            </w:r>
                            <w:r w:rsidR="00D22F18">
                              <w:t xml:space="preserve">poprzednich </w:t>
                            </w:r>
                            <w:r w:rsidR="002B5380">
                              <w:t>miesiąc</w:t>
                            </w:r>
                            <w:r w:rsidR="005E7DD2">
                              <w:t>ach</w:t>
                            </w:r>
                            <w:r w:rsidR="002B5380">
                              <w:t xml:space="preserve"> </w:t>
                            </w:r>
                            <w:r w:rsidR="00B2788D">
                              <w:t>b</w:t>
                            </w:r>
                            <w:r w:rsidR="002B5380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4pt;width:2in;height:80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" filled="f" stroked="f">
                <v:textbox>
                  <w:txbxContent>
                    <w:p w:rsidR="00431F5B" w:rsidRPr="00917AEC" w:rsidRDefault="00A930B2" w:rsidP="00E80C30">
                      <w:pPr>
                        <w:pStyle w:val="tekstzboku"/>
                      </w:pPr>
                      <w:r>
                        <w:t xml:space="preserve">W </w:t>
                      </w:r>
                      <w:r w:rsidR="004459A9">
                        <w:t>czerwcu</w:t>
                      </w:r>
                      <w:r>
                        <w:t xml:space="preserve"> br. </w:t>
                      </w:r>
                      <w:r w:rsidR="00EB77B3">
                        <w:t xml:space="preserve">tempo </w:t>
                      </w:r>
                      <w:r w:rsidR="007C70C7">
                        <w:t xml:space="preserve">wzrostu </w:t>
                      </w:r>
                      <w:r w:rsidR="00431F5B" w:rsidRPr="00917AEC">
                        <w:t>sprzedaż</w:t>
                      </w:r>
                      <w:r w:rsidR="00EB77B3">
                        <w:t>y</w:t>
                      </w:r>
                      <w:r w:rsidR="00431F5B" w:rsidRPr="00917AEC">
                        <w:t xml:space="preserve"> detaliczn</w:t>
                      </w:r>
                      <w:r w:rsidR="00EB77B3">
                        <w:t>ej</w:t>
                      </w:r>
                      <w:r w:rsidR="00431F5B" w:rsidRPr="00917AEC">
                        <w:t xml:space="preserve"> w</w:t>
                      </w:r>
                      <w:r w:rsidR="002B5380">
                        <w:t> </w:t>
                      </w:r>
                      <w:r w:rsidR="007C70C7">
                        <w:t>ce</w:t>
                      </w:r>
                      <w:r w:rsidR="00431F5B" w:rsidRPr="00917AEC">
                        <w:t xml:space="preserve">nach stałych </w:t>
                      </w:r>
                      <w:r w:rsidR="00EB77B3">
                        <w:t>r/r</w:t>
                      </w:r>
                      <w:r w:rsidR="00431F5B">
                        <w:t xml:space="preserve"> </w:t>
                      </w:r>
                      <w:r w:rsidR="002B5380">
                        <w:t xml:space="preserve">było </w:t>
                      </w:r>
                      <w:r w:rsidR="00E11119">
                        <w:t>wyższe</w:t>
                      </w:r>
                      <w:r w:rsidR="002B5380">
                        <w:t xml:space="preserve"> niż w</w:t>
                      </w:r>
                      <w:r w:rsidR="005A1135">
                        <w:t> </w:t>
                      </w:r>
                      <w:r w:rsidR="005E7DD2">
                        <w:t xml:space="preserve">dwóch </w:t>
                      </w:r>
                      <w:r w:rsidR="00D22F18">
                        <w:t xml:space="preserve">poprzednich </w:t>
                      </w:r>
                      <w:r w:rsidR="002B5380">
                        <w:t>miesiąc</w:t>
                      </w:r>
                      <w:r w:rsidR="005E7DD2">
                        <w:t>ach</w:t>
                      </w:r>
                      <w:r w:rsidR="002B5380">
                        <w:t xml:space="preserve"> </w:t>
                      </w:r>
                      <w:r w:rsidR="00B2788D">
                        <w:t>b</w:t>
                      </w:r>
                      <w:r w:rsidR="002B5380"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E31581" w:rsidRDefault="00A2520C" w:rsidP="005B6AAA">
      <w:pPr>
        <w:pStyle w:val="LID"/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1828800" cy="11887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872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B66B19" w:rsidRDefault="00431F5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2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AD38A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AD38A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</w:t>
                            </w:r>
                          </w:p>
                          <w:p w:rsidR="00431F5B" w:rsidRPr="007C61E6" w:rsidRDefault="00431F5B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61E6">
                              <w:t xml:space="preserve">Dynamika sprzedaży </w:t>
                            </w:r>
                            <w:r w:rsidRPr="007C61E6">
                              <w:br/>
                              <w:t xml:space="preserve">detalicznej </w:t>
                            </w:r>
                            <w: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2pt;width:2in;height:93.6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    <v:textbox>
                  <w:txbxContent>
                    <w:p w:rsidR="00431F5B" w:rsidRPr="00B66B19" w:rsidRDefault="00431F5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2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AD38A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AD38A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</w:t>
                      </w:r>
                    </w:p>
                    <w:p w:rsidR="00431F5B" w:rsidRPr="007C61E6" w:rsidRDefault="00431F5B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61E6">
                        <w:t xml:space="preserve">Dynamika sprzedaży </w:t>
                      </w:r>
                      <w:r w:rsidRPr="007C61E6">
                        <w:br/>
                        <w:t xml:space="preserve">detalicznej </w:t>
                      </w:r>
                      <w:r>
                        <w:t>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2998">
        <w:t>S</w:t>
      </w:r>
      <w:r w:rsidR="003C2CAA" w:rsidRPr="00E31581">
        <w:t>przedaż</w:t>
      </w:r>
      <w:r w:rsidR="00C62998">
        <w:t xml:space="preserve"> detaliczna</w:t>
      </w:r>
      <w:r w:rsidR="00E80C30" w:rsidRPr="00E31581">
        <w:rPr>
          <w:rStyle w:val="Odwoanieprzypisudolnego"/>
        </w:rPr>
        <w:footnoteReference w:id="1"/>
      </w:r>
      <w:r w:rsidR="003C2CAA" w:rsidRPr="00E31581">
        <w:t xml:space="preserve"> </w:t>
      </w:r>
      <w:r w:rsidR="003C2CAA" w:rsidRPr="00E31581">
        <w:rPr>
          <w:rFonts w:cs="Arial"/>
          <w:szCs w:val="24"/>
        </w:rPr>
        <w:t xml:space="preserve">w cenach stałych </w:t>
      </w:r>
      <w:r w:rsidR="0096306A" w:rsidRPr="00E31581">
        <w:t>w </w:t>
      </w:r>
      <w:r w:rsidR="003B44D8">
        <w:t>czerwcu</w:t>
      </w:r>
      <w:r w:rsidR="003C2CAA" w:rsidRPr="00E31581">
        <w:t xml:space="preserve"> br. </w:t>
      </w:r>
      <w:r w:rsidR="00C62998">
        <w:t xml:space="preserve">była wyższa niż przed rokiem o </w:t>
      </w:r>
      <w:r w:rsidR="00AA5767">
        <w:t>8</w:t>
      </w:r>
      <w:r w:rsidR="00C62998">
        <w:t>,</w:t>
      </w:r>
      <w:r w:rsidR="00AA5767">
        <w:t>2</w:t>
      </w:r>
      <w:r w:rsidR="00C62998">
        <w:t>% (wobec wzrostu o</w:t>
      </w:r>
      <w:r w:rsidR="00511F40">
        <w:t> </w:t>
      </w:r>
      <w:r w:rsidR="0082529A">
        <w:t>5</w:t>
      </w:r>
      <w:r w:rsidR="00C62998">
        <w:t>,</w:t>
      </w:r>
      <w:r w:rsidR="0082529A">
        <w:t>8</w:t>
      </w:r>
      <w:r w:rsidR="00C62998">
        <w:t>% w</w:t>
      </w:r>
      <w:r w:rsidR="00176A3D">
        <w:t> </w:t>
      </w:r>
      <w:r w:rsidR="00F53AC2">
        <w:t>czerwcu</w:t>
      </w:r>
      <w:r w:rsidR="00C62998">
        <w:t xml:space="preserve"> u</w:t>
      </w:r>
      <w:r w:rsidR="00511F40">
        <w:t>b</w:t>
      </w:r>
      <w:r w:rsidR="00C62998">
        <w:t xml:space="preserve">. </w:t>
      </w:r>
      <w:r w:rsidR="00511F40">
        <w:t>roku</w:t>
      </w:r>
      <w:r w:rsidR="00C62998">
        <w:t>)</w:t>
      </w:r>
      <w:r w:rsidR="003C2CAA" w:rsidRPr="00E31581">
        <w:t xml:space="preserve">. </w:t>
      </w:r>
      <w:r w:rsidR="00017FFE" w:rsidRPr="00E31581">
        <w:rPr>
          <w:rFonts w:cs="Arial"/>
          <w:szCs w:val="24"/>
        </w:rPr>
        <w:t>W porównaniu z</w:t>
      </w:r>
      <w:r w:rsidR="00CC55EA">
        <w:rPr>
          <w:rFonts w:cs="Arial"/>
          <w:szCs w:val="24"/>
        </w:rPr>
        <w:t xml:space="preserve"> </w:t>
      </w:r>
      <w:r w:rsidR="00F53AC2">
        <w:rPr>
          <w:rFonts w:cs="Arial"/>
          <w:szCs w:val="24"/>
        </w:rPr>
        <w:t>majem</w:t>
      </w:r>
      <w:r w:rsidR="00017FFE" w:rsidRPr="00E31581">
        <w:rPr>
          <w:rFonts w:cs="Arial"/>
          <w:szCs w:val="24"/>
        </w:rPr>
        <w:t xml:space="preserve"> </w:t>
      </w:r>
      <w:r w:rsidR="00EE5667">
        <w:rPr>
          <w:rFonts w:cs="Arial"/>
          <w:szCs w:val="24"/>
        </w:rPr>
        <w:t>br</w:t>
      </w:r>
      <w:r w:rsidR="00976445">
        <w:rPr>
          <w:rFonts w:cs="Arial"/>
          <w:szCs w:val="24"/>
        </w:rPr>
        <w:t xml:space="preserve">. </w:t>
      </w:r>
      <w:r w:rsidR="00017FFE" w:rsidRPr="00E31581">
        <w:rPr>
          <w:rFonts w:cs="Arial"/>
          <w:szCs w:val="24"/>
        </w:rPr>
        <w:t xml:space="preserve">miał miejsce </w:t>
      </w:r>
      <w:r w:rsidR="00B818D9">
        <w:rPr>
          <w:rFonts w:cs="Arial"/>
          <w:szCs w:val="24"/>
        </w:rPr>
        <w:t xml:space="preserve">wzrost </w:t>
      </w:r>
      <w:r w:rsidR="00976445">
        <w:rPr>
          <w:rFonts w:cs="Arial"/>
          <w:szCs w:val="24"/>
        </w:rPr>
        <w:t xml:space="preserve">sprzedaży detalicznej o </w:t>
      </w:r>
      <w:r w:rsidR="00F53AC2">
        <w:rPr>
          <w:rFonts w:cs="Arial"/>
          <w:szCs w:val="24"/>
        </w:rPr>
        <w:t>3</w:t>
      </w:r>
      <w:r w:rsidR="00017FFE" w:rsidRPr="00E31581">
        <w:rPr>
          <w:rFonts w:cs="Arial"/>
          <w:szCs w:val="24"/>
        </w:rPr>
        <w:t>,</w:t>
      </w:r>
      <w:r w:rsidR="00F53AC2">
        <w:rPr>
          <w:rFonts w:cs="Arial"/>
          <w:szCs w:val="24"/>
        </w:rPr>
        <w:t>5</w:t>
      </w:r>
      <w:r w:rsidR="00017FFE" w:rsidRPr="00E31581">
        <w:rPr>
          <w:rFonts w:cs="Arial"/>
          <w:szCs w:val="24"/>
        </w:rPr>
        <w:t>%</w:t>
      </w:r>
      <w:r w:rsidR="001F67FE">
        <w:rPr>
          <w:rFonts w:cs="Arial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EA2B44" w:rsidRDefault="00EA2B44" w:rsidP="00074DD8">
      <w:pPr>
        <w:pStyle w:val="Nagwek1"/>
      </w:pPr>
    </w:p>
    <w:p w:rsidR="00C22105" w:rsidRPr="00E31581" w:rsidRDefault="00BE1D4B" w:rsidP="00074DD8">
      <w:pPr>
        <w:pStyle w:val="Nagwek1"/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5233670</wp:posOffset>
                </wp:positionH>
                <wp:positionV relativeFrom="paragraph">
                  <wp:posOffset>163830</wp:posOffset>
                </wp:positionV>
                <wp:extent cx="1835785" cy="1074420"/>
                <wp:effectExtent l="0" t="0" r="0" b="0"/>
                <wp:wrapTight wrapText="bothSides">
                  <wp:wrapPolygon edited="0">
                    <wp:start x="672" y="0"/>
                    <wp:lineTo x="672" y="21064"/>
                    <wp:lineTo x="20845" y="21064"/>
                    <wp:lineTo x="20845" y="0"/>
                    <wp:lineTo x="672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415861" w:rsidRDefault="00431F5B" w:rsidP="00074DD8">
                            <w:pPr>
                              <w:pStyle w:val="tekstzboku"/>
                            </w:pPr>
                            <w:r>
                              <w:rPr>
                                <w:rFonts w:cs="Arial"/>
                              </w:rPr>
                              <w:t xml:space="preserve">W </w:t>
                            </w:r>
                            <w:r w:rsidR="00F545FD">
                              <w:rPr>
                                <w:rFonts w:cs="Arial"/>
                              </w:rPr>
                              <w:t>czerwcu</w:t>
                            </w:r>
                            <w:r>
                              <w:rPr>
                                <w:rFonts w:cs="Arial"/>
                              </w:rPr>
                              <w:t xml:space="preserve"> 2018 r. w</w:t>
                            </w:r>
                            <w:r w:rsidR="00DC5C14">
                              <w:rPr>
                                <w:rFonts w:cs="Arial"/>
                              </w:rPr>
                              <w:t xml:space="preserve">zrost sprzedaży detalicznej w </w:t>
                            </w:r>
                            <w:r w:rsidRPr="00E31581">
                              <w:rPr>
                                <w:rFonts w:cs="Arial"/>
                              </w:rPr>
                              <w:t xml:space="preserve">cenach stałych w skali roku </w:t>
                            </w:r>
                            <w:r w:rsidR="00045468">
                              <w:rPr>
                                <w:rFonts w:cs="Arial"/>
                              </w:rPr>
                              <w:t>utrzymał się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="00680FFF">
                              <w:rPr>
                                <w:rFonts w:cs="Arial"/>
                              </w:rPr>
                              <w:t>w</w:t>
                            </w:r>
                            <w:r w:rsidR="00AB11B1">
                              <w:rPr>
                                <w:rFonts w:cs="Arial"/>
                              </w:rPr>
                              <w:t>e wszystkich</w:t>
                            </w:r>
                            <w:r w:rsidR="00680FFF"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>grup</w:t>
                            </w:r>
                            <w:r w:rsidR="00AC71D3">
                              <w:rPr>
                                <w:rFonts w:cs="Arial"/>
                              </w:rPr>
                              <w:t>ach</w:t>
                            </w:r>
                          </w:p>
                          <w:p w:rsidR="00431F5B" w:rsidRPr="00415861" w:rsidRDefault="00431F5B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12.1pt;margin-top:12.9pt;width:144.55pt;height:84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" filled="f" stroked="f">
                <v:textbox>
                  <w:txbxContent>
                    <w:p w:rsidR="00431F5B" w:rsidRPr="00415861" w:rsidRDefault="00431F5B" w:rsidP="00074DD8">
                      <w:pPr>
                        <w:pStyle w:val="tekstzboku"/>
                      </w:pPr>
                      <w:r>
                        <w:rPr>
                          <w:rFonts w:cs="Arial"/>
                        </w:rPr>
                        <w:t xml:space="preserve">W </w:t>
                      </w:r>
                      <w:r w:rsidR="00F545FD">
                        <w:rPr>
                          <w:rFonts w:cs="Arial"/>
                        </w:rPr>
                        <w:t>czerwcu</w:t>
                      </w:r>
                      <w:r>
                        <w:rPr>
                          <w:rFonts w:cs="Arial"/>
                        </w:rPr>
                        <w:t xml:space="preserve"> 2018 r. w</w:t>
                      </w:r>
                      <w:r w:rsidR="00DC5C14">
                        <w:rPr>
                          <w:rFonts w:cs="Arial"/>
                        </w:rPr>
                        <w:t xml:space="preserve">zrost sprzedaży detalicznej w </w:t>
                      </w:r>
                      <w:r w:rsidRPr="00E31581">
                        <w:rPr>
                          <w:rFonts w:cs="Arial"/>
                        </w:rPr>
                        <w:t xml:space="preserve">cenach stałych w skali roku </w:t>
                      </w:r>
                      <w:r w:rsidR="00045468">
                        <w:rPr>
                          <w:rFonts w:cs="Arial"/>
                        </w:rPr>
                        <w:t>utrzymał się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="00680FFF">
                        <w:rPr>
                          <w:rFonts w:cs="Arial"/>
                        </w:rPr>
                        <w:t>w</w:t>
                      </w:r>
                      <w:r w:rsidR="00AB11B1">
                        <w:rPr>
                          <w:rFonts w:cs="Arial"/>
                        </w:rPr>
                        <w:t>e wszystkich</w:t>
                      </w:r>
                      <w:r w:rsidR="00680FFF"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>grup</w:t>
                      </w:r>
                      <w:r w:rsidR="00AC71D3">
                        <w:rPr>
                          <w:rFonts w:cs="Arial"/>
                        </w:rPr>
                        <w:t>ach</w:t>
                      </w:r>
                    </w:p>
                    <w:p w:rsidR="00431F5B" w:rsidRPr="00415861" w:rsidRDefault="00431F5B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E80C30" w:rsidRPr="00E31581" w:rsidRDefault="00E80C30" w:rsidP="00634344">
      <w:pPr>
        <w:spacing w:before="0" w:after="0"/>
        <w:rPr>
          <w:rFonts w:cs="Arial"/>
        </w:rPr>
      </w:pPr>
      <w:r w:rsidRPr="00E31581">
        <w:rPr>
          <w:rFonts w:cs="Arial"/>
        </w:rPr>
        <w:t>Wśród grup o znaczącym udziale w sprzedaży detalicznej „ogółem</w:t>
      </w:r>
      <w:r w:rsidR="00E00E46">
        <w:rPr>
          <w:rFonts w:cs="Arial"/>
        </w:rPr>
        <w:t>”</w:t>
      </w:r>
      <w:r w:rsidR="00C20E37">
        <w:rPr>
          <w:rFonts w:cs="Arial"/>
        </w:rPr>
        <w:t xml:space="preserve"> </w:t>
      </w:r>
      <w:r w:rsidR="006C5460">
        <w:rPr>
          <w:rFonts w:cs="Arial"/>
        </w:rPr>
        <w:t>najwyższy</w:t>
      </w:r>
      <w:r w:rsidR="000144A9">
        <w:rPr>
          <w:rFonts w:cs="Arial"/>
        </w:rPr>
        <w:t xml:space="preserve"> </w:t>
      </w:r>
      <w:r w:rsidRPr="00E31581">
        <w:rPr>
          <w:rFonts w:cs="Arial"/>
        </w:rPr>
        <w:t>wzrost w</w:t>
      </w:r>
      <w:r w:rsidR="00EA162F">
        <w:rPr>
          <w:rFonts w:cs="Arial"/>
        </w:rPr>
        <w:t> czerwcu</w:t>
      </w:r>
      <w:r w:rsidR="00630E43">
        <w:rPr>
          <w:rFonts w:cs="Arial"/>
        </w:rPr>
        <w:t xml:space="preserve"> </w:t>
      </w:r>
      <w:r w:rsidRPr="0099491E">
        <w:t>2018</w:t>
      </w:r>
      <w:r w:rsidR="00A44540">
        <w:t xml:space="preserve"> </w:t>
      </w:r>
      <w:r w:rsidRPr="0099491E">
        <w:t>r</w:t>
      </w:r>
      <w:r w:rsidRPr="00E31581">
        <w:rPr>
          <w:rFonts w:cs="Arial"/>
        </w:rPr>
        <w:t>. w porównaniu z analogicznym okresem ub. roku</w:t>
      </w:r>
      <w:r w:rsidR="0008767F">
        <w:rPr>
          <w:rFonts w:cs="Arial"/>
        </w:rPr>
        <w:t xml:space="preserve"> (w cenach stałych)</w:t>
      </w:r>
      <w:r w:rsidRPr="00E31581">
        <w:rPr>
          <w:rFonts w:cs="Arial"/>
        </w:rPr>
        <w:t xml:space="preserve"> zaobse</w:t>
      </w:r>
      <w:r w:rsidR="00C943D6">
        <w:rPr>
          <w:rFonts w:cs="Arial"/>
        </w:rPr>
        <w:t>rwowano w</w:t>
      </w:r>
      <w:r w:rsidR="00247BF8">
        <w:rPr>
          <w:rFonts w:cs="Arial"/>
        </w:rPr>
        <w:t> </w:t>
      </w:r>
      <w:r w:rsidR="00ED36CA">
        <w:rPr>
          <w:rFonts w:cs="Arial"/>
        </w:rPr>
        <w:t>jednostkach zaklasyfikowanych do grupy „pozostałe” (o 10,1%</w:t>
      </w:r>
      <w:r w:rsidR="003F22D8" w:rsidRPr="003F22D8">
        <w:rPr>
          <w:rFonts w:cs="Arial"/>
        </w:rPr>
        <w:t xml:space="preserve"> </w:t>
      </w:r>
      <w:r w:rsidR="003F22D8">
        <w:rPr>
          <w:rFonts w:cs="Arial"/>
        </w:rPr>
        <w:t>wobec wzrostu o</w:t>
      </w:r>
      <w:r w:rsidR="00613E1A">
        <w:rPr>
          <w:rFonts w:cs="Arial"/>
        </w:rPr>
        <w:t> 2</w:t>
      </w:r>
      <w:r w:rsidR="003F22D8">
        <w:rPr>
          <w:rFonts w:cs="Arial"/>
        </w:rPr>
        <w:t>,</w:t>
      </w:r>
      <w:r w:rsidR="00613E1A">
        <w:rPr>
          <w:rFonts w:cs="Arial"/>
        </w:rPr>
        <w:t>6</w:t>
      </w:r>
      <w:r w:rsidR="003F22D8">
        <w:rPr>
          <w:rFonts w:cs="Arial"/>
        </w:rPr>
        <w:t>% przed rokiem</w:t>
      </w:r>
      <w:r w:rsidR="00ED36CA">
        <w:rPr>
          <w:rFonts w:cs="Arial"/>
        </w:rPr>
        <w:t>)</w:t>
      </w:r>
      <w:r w:rsidR="003F22D8">
        <w:rPr>
          <w:rFonts w:cs="Arial"/>
        </w:rPr>
        <w:t>.</w:t>
      </w:r>
      <w:r w:rsidRPr="00E31581">
        <w:rPr>
          <w:rFonts w:cs="Arial"/>
        </w:rPr>
        <w:t xml:space="preserve"> Znaczny wzrost sprzedaży odnotowano również </w:t>
      </w:r>
      <w:r w:rsidR="00ED36CA">
        <w:rPr>
          <w:rFonts w:cs="Arial"/>
        </w:rPr>
        <w:t>w</w:t>
      </w:r>
      <w:r w:rsidR="00ED36CA" w:rsidRPr="00ED36CA">
        <w:rPr>
          <w:rFonts w:cs="Arial"/>
        </w:rPr>
        <w:t xml:space="preserve"> </w:t>
      </w:r>
      <w:r w:rsidR="00ED36CA" w:rsidRPr="00E31581">
        <w:rPr>
          <w:rFonts w:cs="Arial"/>
        </w:rPr>
        <w:t>przedsiębior</w:t>
      </w:r>
      <w:r w:rsidR="00ED36CA">
        <w:rPr>
          <w:rFonts w:cs="Arial"/>
        </w:rPr>
        <w:t xml:space="preserve">stwach handlujących pojazdami samochodowymi, motocyklami, częściami </w:t>
      </w:r>
      <w:r w:rsidR="00710EF8">
        <w:rPr>
          <w:rFonts w:cs="Arial"/>
        </w:rPr>
        <w:t xml:space="preserve">(o </w:t>
      </w:r>
      <w:r w:rsidR="003F22D8">
        <w:rPr>
          <w:rFonts w:cs="Arial"/>
        </w:rPr>
        <w:t>9</w:t>
      </w:r>
      <w:r w:rsidR="00710EF8">
        <w:rPr>
          <w:rFonts w:cs="Arial"/>
        </w:rPr>
        <w:t>,</w:t>
      </w:r>
      <w:r w:rsidR="003F22D8">
        <w:rPr>
          <w:rFonts w:cs="Arial"/>
        </w:rPr>
        <w:t>8</w:t>
      </w:r>
      <w:r w:rsidR="00710EF8">
        <w:rPr>
          <w:rFonts w:cs="Arial"/>
        </w:rPr>
        <w:t>%)</w:t>
      </w:r>
      <w:r w:rsidR="003F22D8">
        <w:rPr>
          <w:rFonts w:cs="Arial"/>
        </w:rPr>
        <w:t>,</w:t>
      </w:r>
      <w:r w:rsidR="00710EF8">
        <w:rPr>
          <w:rFonts w:cs="Arial"/>
        </w:rPr>
        <w:t xml:space="preserve"> </w:t>
      </w:r>
      <w:r w:rsidR="004C238F">
        <w:rPr>
          <w:rFonts w:cs="Arial"/>
        </w:rPr>
        <w:t>jak</w:t>
      </w:r>
      <w:r w:rsidR="003F22D8">
        <w:rPr>
          <w:rFonts w:cs="Arial"/>
        </w:rPr>
        <w:t xml:space="preserve"> również</w:t>
      </w:r>
      <w:r w:rsidR="00D36BDE">
        <w:rPr>
          <w:rFonts w:cs="Arial"/>
        </w:rPr>
        <w:t xml:space="preserve"> w</w:t>
      </w:r>
      <w:r w:rsidR="00295B04">
        <w:rPr>
          <w:rFonts w:cs="Arial"/>
        </w:rPr>
        <w:t> </w:t>
      </w:r>
      <w:r w:rsidR="00D36BDE">
        <w:rPr>
          <w:rFonts w:cs="Arial"/>
        </w:rPr>
        <w:t>p</w:t>
      </w:r>
      <w:r w:rsidR="00974C4B">
        <w:rPr>
          <w:rFonts w:cs="Arial"/>
        </w:rPr>
        <w:t>odmiotach</w:t>
      </w:r>
      <w:r w:rsidR="00D36BDE">
        <w:rPr>
          <w:rFonts w:cs="Arial"/>
        </w:rPr>
        <w:t xml:space="preserve"> prowadzących</w:t>
      </w:r>
      <w:r w:rsidR="00710EF8">
        <w:rPr>
          <w:rFonts w:cs="Arial"/>
        </w:rPr>
        <w:t xml:space="preserve"> </w:t>
      </w:r>
      <w:r w:rsidR="00D36BDE">
        <w:rPr>
          <w:rFonts w:cs="Arial"/>
        </w:rPr>
        <w:t>pozostałą</w:t>
      </w:r>
      <w:r w:rsidR="00A036C0" w:rsidRPr="00E31581">
        <w:rPr>
          <w:rFonts w:cs="Arial"/>
        </w:rPr>
        <w:t xml:space="preserve"> sprzedaż detaliczn</w:t>
      </w:r>
      <w:r w:rsidR="00D36BDE">
        <w:rPr>
          <w:rFonts w:cs="Arial"/>
        </w:rPr>
        <w:t>ą</w:t>
      </w:r>
      <w:r w:rsidR="00A036C0" w:rsidRPr="00E31581">
        <w:rPr>
          <w:rFonts w:cs="Arial"/>
        </w:rPr>
        <w:t xml:space="preserve"> w</w:t>
      </w:r>
      <w:r w:rsidR="00A036C0">
        <w:rPr>
          <w:rFonts w:cs="Arial"/>
        </w:rPr>
        <w:t xml:space="preserve"> </w:t>
      </w:r>
      <w:r w:rsidR="00A036C0" w:rsidRPr="00E31581">
        <w:rPr>
          <w:rFonts w:cs="Arial"/>
        </w:rPr>
        <w:t>niewyspecjalizowanych sklepach</w:t>
      </w:r>
      <w:r w:rsidR="00A036C0">
        <w:rPr>
          <w:rFonts w:cs="Arial"/>
        </w:rPr>
        <w:t xml:space="preserve"> </w:t>
      </w:r>
      <w:r w:rsidR="00427910">
        <w:rPr>
          <w:rFonts w:cs="Arial"/>
        </w:rPr>
        <w:t xml:space="preserve">(o </w:t>
      </w:r>
      <w:r w:rsidR="003F22D8">
        <w:rPr>
          <w:rFonts w:cs="Arial"/>
        </w:rPr>
        <w:t>9</w:t>
      </w:r>
      <w:r w:rsidR="00427910">
        <w:rPr>
          <w:rFonts w:cs="Arial"/>
        </w:rPr>
        <w:t>,</w:t>
      </w:r>
      <w:r w:rsidR="003F22D8">
        <w:rPr>
          <w:rFonts w:cs="Arial"/>
        </w:rPr>
        <w:t>6</w:t>
      </w:r>
      <w:r w:rsidR="00427910">
        <w:rPr>
          <w:rFonts w:cs="Arial"/>
        </w:rPr>
        <w:t>%)</w:t>
      </w:r>
      <w:r w:rsidR="003F22D8">
        <w:rPr>
          <w:rFonts w:cs="Arial"/>
        </w:rPr>
        <w:t xml:space="preserve"> oraz sprzedających paliwa stałe, ciekłe i gazowe (o 7,3%)</w:t>
      </w:r>
      <w:r w:rsidR="00974C4B">
        <w:rPr>
          <w:rFonts w:cs="Arial"/>
        </w:rPr>
        <w:t>.</w:t>
      </w:r>
    </w:p>
    <w:p w:rsidR="0019732B" w:rsidRDefault="00E80C30" w:rsidP="00634344">
      <w:pPr>
        <w:spacing w:before="0" w:after="0"/>
        <w:rPr>
          <w:rFonts w:cs="Arial"/>
        </w:rPr>
      </w:pPr>
      <w:r w:rsidRPr="00E31581">
        <w:rPr>
          <w:rFonts w:cs="Arial"/>
        </w:rPr>
        <w:t>S</w:t>
      </w:r>
      <w:r w:rsidR="00C943D6">
        <w:rPr>
          <w:rFonts w:cs="Arial"/>
        </w:rPr>
        <w:t xml:space="preserve">pośród grup o niższym udziale w </w:t>
      </w:r>
      <w:r w:rsidRPr="00E31581">
        <w:rPr>
          <w:rFonts w:cs="Arial"/>
        </w:rPr>
        <w:t xml:space="preserve">sprzedaży detalicznej „ogółem” </w:t>
      </w:r>
      <w:r w:rsidR="00B2788D">
        <w:rPr>
          <w:rFonts w:cs="Arial"/>
        </w:rPr>
        <w:t>wysoki</w:t>
      </w:r>
      <w:r w:rsidRPr="00E31581">
        <w:rPr>
          <w:rFonts w:cs="Arial"/>
        </w:rPr>
        <w:t xml:space="preserve"> wzrost</w:t>
      </w:r>
      <w:r w:rsidR="00B2788D">
        <w:rPr>
          <w:rFonts w:cs="Arial"/>
        </w:rPr>
        <w:t xml:space="preserve"> </w:t>
      </w:r>
      <w:r w:rsidRPr="00E31581">
        <w:rPr>
          <w:rFonts w:cs="Arial"/>
        </w:rPr>
        <w:t xml:space="preserve">wykazały podmioty </w:t>
      </w:r>
      <w:r w:rsidR="0063751F">
        <w:rPr>
          <w:rFonts w:cs="Arial"/>
        </w:rPr>
        <w:t>sprzedające</w:t>
      </w:r>
      <w:r w:rsidR="004F5EB5">
        <w:rPr>
          <w:rFonts w:cs="Arial"/>
        </w:rPr>
        <w:t>:</w:t>
      </w:r>
      <w:r w:rsidR="0063751F">
        <w:rPr>
          <w:rFonts w:cs="Arial"/>
        </w:rPr>
        <w:t xml:space="preserve"> tekstylia, odzież, obuwie</w:t>
      </w:r>
      <w:r w:rsidRPr="00E31581">
        <w:rPr>
          <w:rFonts w:cs="Arial"/>
        </w:rPr>
        <w:t xml:space="preserve"> (</w:t>
      </w:r>
      <w:r w:rsidR="00901860">
        <w:rPr>
          <w:rFonts w:cs="Arial"/>
        </w:rPr>
        <w:t xml:space="preserve">o </w:t>
      </w:r>
      <w:r w:rsidR="00E31293">
        <w:rPr>
          <w:rFonts w:cs="Arial"/>
        </w:rPr>
        <w:t>16</w:t>
      </w:r>
      <w:r w:rsidR="00901860">
        <w:rPr>
          <w:rFonts w:cs="Arial"/>
        </w:rPr>
        <w:t>,</w:t>
      </w:r>
      <w:r w:rsidR="00E31293">
        <w:rPr>
          <w:rFonts w:cs="Arial"/>
        </w:rPr>
        <w:t>9</w:t>
      </w:r>
      <w:r w:rsidR="00901860">
        <w:rPr>
          <w:rFonts w:cs="Arial"/>
        </w:rPr>
        <w:t>%)</w:t>
      </w:r>
      <w:r w:rsidR="00E31293">
        <w:rPr>
          <w:rFonts w:cs="Arial"/>
        </w:rPr>
        <w:t xml:space="preserve">; </w:t>
      </w:r>
      <w:r w:rsidR="00901860">
        <w:rPr>
          <w:rFonts w:cs="Arial"/>
        </w:rPr>
        <w:t xml:space="preserve">meble, </w:t>
      </w:r>
      <w:proofErr w:type="spellStart"/>
      <w:r w:rsidR="00901860">
        <w:rPr>
          <w:rFonts w:cs="Arial"/>
        </w:rPr>
        <w:t>rtv</w:t>
      </w:r>
      <w:proofErr w:type="spellEnd"/>
      <w:r w:rsidR="00901860">
        <w:rPr>
          <w:rFonts w:cs="Arial"/>
        </w:rPr>
        <w:t xml:space="preserve">, </w:t>
      </w:r>
      <w:proofErr w:type="spellStart"/>
      <w:r w:rsidR="00901860">
        <w:rPr>
          <w:rFonts w:cs="Arial"/>
        </w:rPr>
        <w:t>agd</w:t>
      </w:r>
      <w:proofErr w:type="spellEnd"/>
      <w:r w:rsidR="00901860">
        <w:rPr>
          <w:rFonts w:cs="Arial"/>
        </w:rPr>
        <w:t xml:space="preserve"> (o </w:t>
      </w:r>
      <w:r w:rsidR="00E31293">
        <w:rPr>
          <w:rFonts w:cs="Arial"/>
        </w:rPr>
        <w:t>14</w:t>
      </w:r>
      <w:r w:rsidR="00901860">
        <w:rPr>
          <w:rFonts w:cs="Arial"/>
        </w:rPr>
        <w:t>,</w:t>
      </w:r>
      <w:r w:rsidR="00E31293">
        <w:rPr>
          <w:rFonts w:cs="Arial"/>
        </w:rPr>
        <w:t>4</w:t>
      </w:r>
      <w:r w:rsidR="00901860">
        <w:rPr>
          <w:rFonts w:cs="Arial"/>
        </w:rPr>
        <w:t>%)</w:t>
      </w:r>
      <w:r w:rsidR="004F5EB5">
        <w:rPr>
          <w:rFonts w:cs="Arial"/>
        </w:rPr>
        <w:t>;</w:t>
      </w:r>
      <w:r w:rsidR="00E31293" w:rsidRPr="00E31293">
        <w:rPr>
          <w:rFonts w:cs="Arial"/>
        </w:rPr>
        <w:t xml:space="preserve"> </w:t>
      </w:r>
      <w:r w:rsidR="00E31293">
        <w:rPr>
          <w:rFonts w:cs="Arial"/>
        </w:rPr>
        <w:t xml:space="preserve">farmaceutyki, kosmetyki, sprzęt ortopedyczny (o </w:t>
      </w:r>
      <w:r w:rsidR="004F5EB5">
        <w:rPr>
          <w:rFonts w:cs="Arial"/>
        </w:rPr>
        <w:t>9</w:t>
      </w:r>
      <w:r w:rsidR="00E31293">
        <w:rPr>
          <w:rFonts w:cs="Arial"/>
        </w:rPr>
        <w:t>,</w:t>
      </w:r>
      <w:r w:rsidR="004F5EB5">
        <w:rPr>
          <w:rFonts w:cs="Arial"/>
        </w:rPr>
        <w:t>3</w:t>
      </w:r>
      <w:r w:rsidR="00E31293">
        <w:rPr>
          <w:rFonts w:cs="Arial"/>
        </w:rPr>
        <w:t>%)</w:t>
      </w:r>
      <w:r w:rsidR="00901860">
        <w:rPr>
          <w:rFonts w:cs="Arial"/>
        </w:rPr>
        <w:t>.</w:t>
      </w:r>
    </w:p>
    <w:p w:rsidR="00CF3814" w:rsidRDefault="00CF3814" w:rsidP="00634344">
      <w:pPr>
        <w:spacing w:before="0" w:after="0"/>
        <w:rPr>
          <w:rFonts w:cs="Arial"/>
        </w:rPr>
      </w:pPr>
      <w:r>
        <w:rPr>
          <w:rFonts w:cs="Arial"/>
        </w:rPr>
        <w:t>W okresie styczeń-</w:t>
      </w:r>
      <w:r w:rsidR="00114B71">
        <w:rPr>
          <w:rFonts w:cs="Arial"/>
        </w:rPr>
        <w:t>czerwiec</w:t>
      </w:r>
      <w:r w:rsidR="00C90628">
        <w:rPr>
          <w:rStyle w:val="Odwoanieprzypisudolnego"/>
          <w:rFonts w:cs="Arial"/>
        </w:rPr>
        <w:footnoteReference w:id="2"/>
      </w:r>
      <w:r>
        <w:rPr>
          <w:rFonts w:cs="Arial"/>
        </w:rPr>
        <w:t xml:space="preserve"> br.</w:t>
      </w:r>
      <w:r w:rsidR="007222EA">
        <w:rPr>
          <w:rFonts w:cs="Arial"/>
        </w:rPr>
        <w:t xml:space="preserve"> </w:t>
      </w:r>
      <w:r w:rsidR="00C943D6">
        <w:rPr>
          <w:rFonts w:cs="Arial"/>
        </w:rPr>
        <w:t>wzrost</w:t>
      </w:r>
      <w:r>
        <w:rPr>
          <w:rFonts w:cs="Arial"/>
        </w:rPr>
        <w:t xml:space="preserve"> sprzedaż</w:t>
      </w:r>
      <w:r w:rsidR="007222EA">
        <w:rPr>
          <w:rFonts w:cs="Arial"/>
        </w:rPr>
        <w:t>y</w:t>
      </w:r>
      <w:r>
        <w:rPr>
          <w:rFonts w:cs="Arial"/>
        </w:rPr>
        <w:t xml:space="preserve"> detaliczn</w:t>
      </w:r>
      <w:r w:rsidR="007222EA">
        <w:rPr>
          <w:rFonts w:cs="Arial"/>
        </w:rPr>
        <w:t>ej</w:t>
      </w:r>
      <w:r>
        <w:rPr>
          <w:rFonts w:cs="Arial"/>
        </w:rPr>
        <w:t xml:space="preserve"> w porównaniu z analogicznym okresem ub. roku</w:t>
      </w:r>
      <w:r w:rsidR="00045FF7">
        <w:rPr>
          <w:rFonts w:cs="Arial"/>
        </w:rPr>
        <w:t xml:space="preserve"> </w:t>
      </w:r>
      <w:r w:rsidR="007222EA">
        <w:rPr>
          <w:rFonts w:cs="Arial"/>
        </w:rPr>
        <w:t>wyniósł 6</w:t>
      </w:r>
      <w:r w:rsidR="00F77676">
        <w:rPr>
          <w:rFonts w:cs="Arial"/>
        </w:rPr>
        <w:t>,</w:t>
      </w:r>
      <w:r w:rsidR="00114B71">
        <w:rPr>
          <w:rFonts w:cs="Arial"/>
        </w:rPr>
        <w:t>8</w:t>
      </w:r>
      <w:r w:rsidR="001374BF">
        <w:rPr>
          <w:rFonts w:cs="Arial"/>
        </w:rPr>
        <w:t>%</w:t>
      </w:r>
      <w:r w:rsidR="005E0113">
        <w:rPr>
          <w:rFonts w:cs="Arial"/>
        </w:rPr>
        <w:t xml:space="preserve"> (wobec wzrostu o 6,9</w:t>
      </w:r>
      <w:r w:rsidR="0055439E">
        <w:rPr>
          <w:rFonts w:cs="Arial"/>
        </w:rPr>
        <w:t>%</w:t>
      </w:r>
      <w:r w:rsidR="005E0113">
        <w:rPr>
          <w:rFonts w:cs="Arial"/>
        </w:rPr>
        <w:t xml:space="preserve"> w 2017 r.)</w:t>
      </w:r>
      <w:r w:rsidR="007222EA">
        <w:rPr>
          <w:rFonts w:cs="Arial"/>
        </w:rPr>
        <w:t>.</w:t>
      </w:r>
    </w:p>
    <w:p w:rsidR="00E80C30" w:rsidRDefault="00C943D6" w:rsidP="00957ADF">
      <w:pPr>
        <w:pStyle w:val="tytuwykresu"/>
        <w:rPr>
          <w:shd w:val="clear" w:color="auto" w:fill="FFFFFF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79D63BBB" wp14:editId="2ABE7656">
            <wp:simplePos x="0" y="0"/>
            <wp:positionH relativeFrom="margin">
              <wp:posOffset>0</wp:posOffset>
            </wp:positionH>
            <wp:positionV relativeFrom="margin">
              <wp:posOffset>4798060</wp:posOffset>
            </wp:positionV>
            <wp:extent cx="5048250" cy="2720975"/>
            <wp:effectExtent l="0" t="0" r="0" b="3175"/>
            <wp:wrapSquare wrapText="bothSides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 w:rsidR="00B25EE8" w:rsidRPr="00B5309C">
        <w:t>Wykres 1</w:t>
      </w:r>
      <w:r w:rsidR="00976445">
        <w:t>.</w:t>
      </w:r>
      <w:r w:rsidR="00B25EE8" w:rsidRPr="00B5309C">
        <w:rPr>
          <w:shd w:val="clear" w:color="auto" w:fill="FFFFFF"/>
        </w:rPr>
        <w:t xml:space="preserve"> Sprzedaż detaliczna towarów (ceny stałe) – analogiczny okres roku poprzedniego</w:t>
      </w:r>
      <w:r w:rsidR="00B25EE8">
        <w:rPr>
          <w:shd w:val="clear" w:color="auto" w:fill="FFFFFF"/>
        </w:rPr>
        <w:t>=100</w:t>
      </w:r>
    </w:p>
    <w:p w:rsidR="009C6ACB" w:rsidRPr="0095396F" w:rsidRDefault="009C6ACB" w:rsidP="00957ADF">
      <w:pPr>
        <w:pStyle w:val="tytuwykresu"/>
        <w:jc w:val="center"/>
        <w:rPr>
          <w:rFonts w:asciiTheme="majorHAnsi" w:hAnsiTheme="majorHAnsi"/>
          <w:lang w:eastAsia="pl-PL"/>
        </w:rPr>
      </w:pPr>
    </w:p>
    <w:p w:rsidR="003F3D37" w:rsidRPr="001C3D59" w:rsidRDefault="003F3D37" w:rsidP="003F3D37">
      <w:pPr>
        <w:pStyle w:val="Nagwek1"/>
        <w:rPr>
          <w:rFonts w:cs="Arial"/>
          <w:b/>
        </w:rPr>
      </w:pPr>
      <w:r w:rsidRPr="0088559B">
        <w:rPr>
          <w:b/>
          <w:color w:val="auto"/>
        </w:rPr>
        <w:lastRenderedPageBreak/>
        <w:t>Tabela 1. Dynamika</w:t>
      </w:r>
      <w:r w:rsidRPr="0088559B">
        <w:rPr>
          <w:rFonts w:cs="Arial"/>
          <w:b/>
          <w:color w:val="auto"/>
        </w:rPr>
        <w:t xml:space="preserve"> sprzedaży detalicznej (ceny </w:t>
      </w:r>
      <w:r w:rsidR="00954E87" w:rsidRPr="0088559B">
        <w:rPr>
          <w:rFonts w:cs="Arial"/>
          <w:b/>
          <w:color w:val="auto"/>
        </w:rPr>
        <w:t>stałe</w:t>
      </w:r>
      <w:r w:rsidRPr="0088559B">
        <w:rPr>
          <w:rFonts w:cs="Arial"/>
          <w:b/>
          <w:color w:val="auto"/>
        </w:rPr>
        <w:t>)</w:t>
      </w:r>
      <w:r w:rsidR="0088559B">
        <w:rPr>
          <w:rFonts w:cs="Arial"/>
          <w:b/>
        </w:rPr>
        <w:t>.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1134"/>
        <w:gridCol w:w="1134"/>
        <w:gridCol w:w="1134"/>
      </w:tblGrid>
      <w:tr w:rsidR="003F3D37" w:rsidRPr="00F156AE" w:rsidTr="000714C9">
        <w:trPr>
          <w:gridAfter w:val="3"/>
          <w:wAfter w:w="3402" w:type="dxa"/>
          <w:cantSplit/>
          <w:trHeight w:val="36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3F3D37" w:rsidRPr="0095396F" w:rsidTr="000714C9">
        <w:trPr>
          <w:cantSplit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4746B6" w:rsidP="00E0736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AC71D3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4A59D6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I-</w:t>
            </w:r>
            <w:r w:rsidR="004746B6">
              <w:rPr>
                <w:rFonts w:cs="Arial"/>
                <w:color w:val="000000"/>
                <w:sz w:val="16"/>
                <w:szCs w:val="16"/>
              </w:rPr>
              <w:t>V</w:t>
            </w:r>
            <w:r w:rsidR="00AC71D3">
              <w:rPr>
                <w:rFonts w:cs="Arial"/>
                <w:color w:val="000000"/>
                <w:sz w:val="16"/>
                <w:szCs w:val="16"/>
              </w:rPr>
              <w:t>I</w:t>
            </w:r>
            <w:r w:rsidR="004746B6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2018</w:t>
            </w:r>
          </w:p>
        </w:tc>
      </w:tr>
      <w:tr w:rsidR="003F3D37" w:rsidRPr="0095396F" w:rsidTr="000714C9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3F3D37" w:rsidRPr="00F156AE" w:rsidRDefault="003F3D37" w:rsidP="000714C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4A59D6" w:rsidP="004A59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4746B6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AC71D3">
              <w:rPr>
                <w:rFonts w:cs="Arial"/>
                <w:color w:val="000000"/>
                <w:sz w:val="16"/>
                <w:szCs w:val="16"/>
              </w:rPr>
              <w:t>I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4A59D6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I-</w:t>
            </w:r>
            <w:r w:rsidR="004746B6">
              <w:rPr>
                <w:rFonts w:cs="Arial"/>
                <w:color w:val="000000"/>
                <w:sz w:val="16"/>
                <w:szCs w:val="16"/>
              </w:rPr>
              <w:t>V</w:t>
            </w:r>
            <w:r w:rsidR="00AC71D3">
              <w:rPr>
                <w:rFonts w:cs="Arial"/>
                <w:color w:val="000000"/>
                <w:sz w:val="16"/>
                <w:szCs w:val="16"/>
              </w:rPr>
              <w:t>I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</w:tr>
      <w:tr w:rsidR="003F3D37" w:rsidRPr="0095396F" w:rsidTr="0082538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A3024" w:rsidP="00A016A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222286" w:rsidP="00D77D4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1B19A2" w:rsidP="00EC0E1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106,8</w:t>
            </w:r>
          </w:p>
        </w:tc>
      </w:tr>
      <w:tr w:rsidR="003F3D37" w:rsidRPr="0095396F" w:rsidTr="0082538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F3D37" w:rsidRPr="0095396F" w:rsidTr="0082538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A016A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CA091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7008C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</w:tr>
      <w:tr w:rsidR="003F3D37" w:rsidRPr="0095396F" w:rsidTr="0082538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4358A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6E760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7008C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</w:tr>
      <w:tr w:rsidR="003F3D37" w:rsidRPr="0095396F" w:rsidTr="0082538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0714C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1B72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21479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</w:tr>
      <w:tr w:rsidR="003F3D37" w:rsidRPr="0095396F" w:rsidTr="0082538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4358A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0714C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CE04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</w:tr>
      <w:tr w:rsidR="003F3D37" w:rsidRPr="0095396F" w:rsidTr="00825389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304F7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</w:tr>
      <w:tr w:rsidR="003F3D37" w:rsidRPr="0095396F" w:rsidTr="00825389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49024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</w:tr>
      <w:tr w:rsidR="003F3D37" w:rsidRPr="0095396F" w:rsidTr="00825389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108,3</w:t>
            </w:r>
          </w:p>
        </w:tc>
      </w:tr>
      <w:tr w:rsidR="003F3D37" w:rsidRPr="0095396F" w:rsidTr="00825389">
        <w:trPr>
          <w:cantSplit/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A3024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22286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B19A2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</w:tr>
      <w:tr w:rsidR="003F3D37" w:rsidRPr="0095396F" w:rsidTr="00825389">
        <w:trPr>
          <w:cantSplit/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3A3024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222286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1B19A2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110,3</w:t>
            </w:r>
          </w:p>
        </w:tc>
      </w:tr>
    </w:tbl>
    <w:p w:rsidR="003F3D37" w:rsidRDefault="003F3D37" w:rsidP="003F3D37">
      <w:pPr>
        <w:pStyle w:val="tekstnaniebieskimtle"/>
      </w:pPr>
    </w:p>
    <w:p w:rsidR="003F3D37" w:rsidRDefault="003F3D37" w:rsidP="003F3D37">
      <w:pPr>
        <w:pStyle w:val="tekstnaniebieskimtle"/>
      </w:pPr>
    </w:p>
    <w:p w:rsidR="003F3D37" w:rsidRDefault="00623E39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  <w:r w:rsidRPr="0088559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page">
                  <wp:posOffset>5730930</wp:posOffset>
                </wp:positionH>
                <wp:positionV relativeFrom="paragraph">
                  <wp:posOffset>406069</wp:posOffset>
                </wp:positionV>
                <wp:extent cx="1746885" cy="1228725"/>
                <wp:effectExtent l="0" t="0" r="0" b="0"/>
                <wp:wrapTight wrapText="bothSides">
                  <wp:wrapPolygon edited="0">
                    <wp:start x="707" y="0"/>
                    <wp:lineTo x="707" y="21098"/>
                    <wp:lineTo x="20728" y="21098"/>
                    <wp:lineTo x="20728" y="0"/>
                    <wp:lineTo x="707" y="0"/>
                  </wp:wrapPolygon>
                </wp:wrapTight>
                <wp:docPr id="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D37" w:rsidRPr="00074DD8" w:rsidRDefault="00831736" w:rsidP="003F3D37">
                            <w:pPr>
                              <w:pStyle w:val="tekstzboku"/>
                            </w:pPr>
                            <w:r>
                              <w:rPr>
                                <w:rFonts w:cs="Arial"/>
                              </w:rPr>
                              <w:t>W okresie styczeń</w:t>
                            </w:r>
                            <w:r>
                              <w:t>-</w:t>
                            </w:r>
                            <w:r w:rsidR="007B4C5A">
                              <w:t>czerwiec</w:t>
                            </w:r>
                            <w:r w:rsidR="00F563B1">
                              <w:t xml:space="preserve"> </w:t>
                            </w:r>
                            <w:r>
                              <w:t xml:space="preserve">2018 r. </w:t>
                            </w:r>
                            <w:r w:rsidR="005E7DD2">
                              <w:t xml:space="preserve">udział </w:t>
                            </w:r>
                            <w:r w:rsidR="002D6B36">
                              <w:t>grupowania „żywność</w:t>
                            </w:r>
                            <w:r w:rsidR="00306671">
                              <w:t>, napoje</w:t>
                            </w:r>
                            <w:r w:rsidR="002D6B36">
                              <w:t xml:space="preserve"> i wyroby tytoniowe” </w:t>
                            </w:r>
                            <w:r w:rsidR="005E7DD2">
                              <w:t>w</w:t>
                            </w:r>
                            <w:r w:rsidR="00306671">
                              <w:t xml:space="preserve"> </w:t>
                            </w:r>
                            <w:r w:rsidR="00623E39">
                              <w:t xml:space="preserve">strukturze </w:t>
                            </w:r>
                            <w:r w:rsidR="005E7DD2">
                              <w:t xml:space="preserve">sprzedaży detalicznej </w:t>
                            </w:r>
                            <w:r w:rsidR="00623E39">
                              <w:t xml:space="preserve">„ogółem” </w:t>
                            </w:r>
                            <w:r w:rsidR="002D6B36">
                              <w:t>stanowił 26,2%</w:t>
                            </w:r>
                          </w:p>
                          <w:p w:rsidR="003F3D37" w:rsidRPr="00D616D2" w:rsidRDefault="003F3D37" w:rsidP="003F3D3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9" type="#_x0000_t202" style="position:absolute;margin-left:451.25pt;margin-top:31.95pt;width:137.55pt;height:96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" filled="f" stroked="f">
                <v:textbox>
                  <w:txbxContent>
                    <w:p w:rsidR="003F3D37" w:rsidRPr="00074DD8" w:rsidRDefault="00831736" w:rsidP="003F3D37">
                      <w:pPr>
                        <w:pStyle w:val="tekstzboku"/>
                      </w:pPr>
                      <w:r>
                        <w:rPr>
                          <w:rFonts w:cs="Arial"/>
                        </w:rPr>
                        <w:t>W okresie styczeń</w:t>
                      </w:r>
                      <w:r>
                        <w:t>-</w:t>
                      </w:r>
                      <w:r w:rsidR="007B4C5A">
                        <w:t>czerwiec</w:t>
                      </w:r>
                      <w:r w:rsidR="00F563B1">
                        <w:t xml:space="preserve"> </w:t>
                      </w:r>
                      <w:r>
                        <w:t xml:space="preserve">2018 r. </w:t>
                      </w:r>
                      <w:r w:rsidR="005E7DD2">
                        <w:t xml:space="preserve">udział </w:t>
                      </w:r>
                      <w:r w:rsidR="002D6B36">
                        <w:t>grupowania „żywność</w:t>
                      </w:r>
                      <w:r w:rsidR="00306671">
                        <w:t>, napoje</w:t>
                      </w:r>
                      <w:r w:rsidR="002D6B36">
                        <w:t xml:space="preserve"> i wyroby tytoniowe” </w:t>
                      </w:r>
                      <w:r w:rsidR="005E7DD2">
                        <w:t>w</w:t>
                      </w:r>
                      <w:r w:rsidR="00306671">
                        <w:t xml:space="preserve"> </w:t>
                      </w:r>
                      <w:r w:rsidR="00623E39">
                        <w:t xml:space="preserve">strukturze </w:t>
                      </w:r>
                      <w:r w:rsidR="005E7DD2">
                        <w:t xml:space="preserve">sprzedaży detalicznej </w:t>
                      </w:r>
                      <w:r w:rsidR="00623E39">
                        <w:t xml:space="preserve">„ogółem” </w:t>
                      </w:r>
                      <w:r w:rsidR="002D6B36">
                        <w:t>stanowił 26,2%</w:t>
                      </w:r>
                    </w:p>
                    <w:p w:rsidR="003F3D37" w:rsidRPr="00D616D2" w:rsidRDefault="003F3D37" w:rsidP="003F3D3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F3D37" w:rsidRPr="0088559B">
        <w:rPr>
          <w:rFonts w:ascii="Fira Sans SemiBold" w:hAnsi="Fira Sans SemiBold"/>
          <w:sz w:val="19"/>
          <w:szCs w:val="19"/>
        </w:rPr>
        <w:t>Tabela 2. Dynamika</w:t>
      </w:r>
      <w:r w:rsidR="003F3D37" w:rsidRPr="0088559B">
        <w:rPr>
          <w:rFonts w:ascii="Fira Sans SemiBold" w:hAnsi="Fira Sans SemiBold" w:cs="Arial"/>
          <w:sz w:val="19"/>
          <w:szCs w:val="19"/>
        </w:rPr>
        <w:t xml:space="preserve"> sprzedaży detalicznej (ceny </w:t>
      </w:r>
      <w:r w:rsidR="00954E87" w:rsidRPr="0088559B">
        <w:rPr>
          <w:rFonts w:ascii="Fira Sans SemiBold" w:hAnsi="Fira Sans SemiBold" w:cs="Arial"/>
          <w:sz w:val="19"/>
          <w:szCs w:val="19"/>
        </w:rPr>
        <w:t>bieżące</w:t>
      </w:r>
      <w:r w:rsidR="003F3D37" w:rsidRPr="0088559B">
        <w:rPr>
          <w:rFonts w:ascii="Fira Sans SemiBold" w:hAnsi="Fira Sans SemiBold" w:cs="Arial"/>
          <w:sz w:val="19"/>
          <w:szCs w:val="19"/>
        </w:rPr>
        <w:t>).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134"/>
        <w:gridCol w:w="1134"/>
      </w:tblGrid>
      <w:tr w:rsidR="009F1C2F" w:rsidRPr="001F551D" w:rsidTr="0007664D">
        <w:trPr>
          <w:gridAfter w:val="4"/>
          <w:wAfter w:w="4536" w:type="dxa"/>
          <w:cantSplit/>
          <w:trHeight w:val="360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9F1C2F" w:rsidRPr="001F551D" w:rsidRDefault="009F1C2F" w:rsidP="0007664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F1C2F" w:rsidRPr="001F551D" w:rsidTr="0007664D">
        <w:trPr>
          <w:cantSplit/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:rsidR="009F1C2F" w:rsidRPr="001F551D" w:rsidRDefault="009F1C2F" w:rsidP="0007664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F1C2F" w:rsidRPr="001F551D" w:rsidRDefault="00A0296D" w:rsidP="0007664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9F1C2F" w:rsidRPr="001F551D">
              <w:rPr>
                <w:rFonts w:cs="Arial"/>
                <w:color w:val="000000"/>
                <w:sz w:val="16"/>
                <w:szCs w:val="16"/>
              </w:rPr>
              <w:t>I 2018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F1C2F" w:rsidRPr="001F551D" w:rsidRDefault="009F1C2F" w:rsidP="00A0296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 –</w:t>
            </w:r>
            <w:r w:rsidR="00A0296D">
              <w:rPr>
                <w:rFonts w:cs="Arial"/>
                <w:color w:val="000000"/>
                <w:sz w:val="16"/>
                <w:szCs w:val="16"/>
              </w:rPr>
              <w:t>V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I 2018</w:t>
            </w:r>
          </w:p>
        </w:tc>
      </w:tr>
      <w:tr w:rsidR="009F1C2F" w:rsidRPr="001F551D" w:rsidTr="0007664D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9F1C2F" w:rsidRPr="001F551D" w:rsidRDefault="009F1C2F" w:rsidP="0007664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9F1C2F" w:rsidRPr="001F551D" w:rsidRDefault="00890781" w:rsidP="0007664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9F1C2F" w:rsidRPr="001F551D">
              <w:rPr>
                <w:rFonts w:cs="Arial"/>
                <w:color w:val="000000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F1C2F" w:rsidRPr="001F551D" w:rsidRDefault="00890781" w:rsidP="0007664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9F1C2F" w:rsidRPr="001F551D">
              <w:rPr>
                <w:rFonts w:cs="Arial"/>
                <w:color w:val="000000"/>
                <w:sz w:val="16"/>
                <w:szCs w:val="16"/>
              </w:rPr>
              <w:t>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F1C2F" w:rsidRPr="001F551D" w:rsidRDefault="009F1C2F" w:rsidP="0089078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I–</w:t>
            </w:r>
            <w:r w:rsidR="00890781">
              <w:rPr>
                <w:rFonts w:cs="Arial"/>
                <w:color w:val="000000"/>
                <w:sz w:val="16"/>
                <w:szCs w:val="16"/>
              </w:rPr>
              <w:t>V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F1C2F" w:rsidRPr="001F551D" w:rsidRDefault="009F1C2F" w:rsidP="0007664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9F1C2F" w:rsidRPr="001F551D" w:rsidTr="0007664D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110,3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F1C2F" w:rsidRPr="001F551D" w:rsidRDefault="009F1C2F" w:rsidP="009F1C2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9F1C2F" w:rsidRPr="001F551D" w:rsidTr="0007664D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F1C2F" w:rsidRPr="001F551D" w:rsidTr="00CE6F1C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9,8</w:t>
            </w:r>
          </w:p>
        </w:tc>
      </w:tr>
      <w:tr w:rsidR="009F1C2F" w:rsidRPr="001F551D" w:rsidTr="00CE6F1C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15,6</w:t>
            </w:r>
          </w:p>
        </w:tc>
      </w:tr>
      <w:tr w:rsidR="009F1C2F" w:rsidRPr="001F551D" w:rsidTr="00CE6F1C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26,2</w:t>
            </w:r>
          </w:p>
        </w:tc>
      </w:tr>
      <w:tr w:rsidR="009F1C2F" w:rsidRPr="001F551D" w:rsidTr="00CE6F1C">
        <w:trPr>
          <w:trHeight w:hRule="exact"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11,2</w:t>
            </w:r>
          </w:p>
        </w:tc>
      </w:tr>
      <w:tr w:rsidR="009F1C2F" w:rsidRPr="001F551D" w:rsidTr="00CE6F1C">
        <w:trPr>
          <w:trHeight w:hRule="exact"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6,8</w:t>
            </w:r>
          </w:p>
        </w:tc>
      </w:tr>
      <w:tr w:rsidR="009F1C2F" w:rsidRPr="001F551D" w:rsidTr="00CE6F1C">
        <w:trPr>
          <w:cantSplit/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6,4</w:t>
            </w:r>
          </w:p>
        </w:tc>
      </w:tr>
      <w:tr w:rsidR="009F1C2F" w:rsidRPr="001F551D" w:rsidTr="00CE6F1C">
        <w:trPr>
          <w:cantSplit/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9F1C2F" w:rsidRPr="001F551D" w:rsidTr="00CE6F1C">
        <w:trPr>
          <w:cantSplit/>
          <w:trHeight w:hRule="exact"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5,1</w:t>
            </w:r>
          </w:p>
        </w:tc>
      </w:tr>
      <w:tr w:rsidR="009F1C2F" w:rsidRPr="001F551D" w:rsidTr="00CE6F1C">
        <w:trPr>
          <w:cantSplit/>
          <w:trHeight w:hRule="exact"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9F1C2F" w:rsidRPr="001F551D" w:rsidRDefault="009F1C2F" w:rsidP="009F1C2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F1C2F" w:rsidRPr="00F156AE" w:rsidRDefault="009F1C2F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F1C2F" w:rsidRPr="001F551D" w:rsidRDefault="00645F68" w:rsidP="009F1C2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9,8</w:t>
            </w:r>
          </w:p>
        </w:tc>
      </w:tr>
    </w:tbl>
    <w:p w:rsidR="009F1C2F" w:rsidRDefault="009F1C2F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9F1C2F" w:rsidRPr="001C3D59" w:rsidRDefault="009F1C2F" w:rsidP="003F3D37">
      <w:pPr>
        <w:pStyle w:val="tytuwykresu"/>
        <w:rPr>
          <w:rFonts w:ascii="Fira Sans SemiBold" w:hAnsi="Fira Sans SemiBold"/>
          <w:color w:val="001D77"/>
          <w:sz w:val="19"/>
          <w:szCs w:val="19"/>
        </w:rPr>
      </w:pPr>
      <w:bookmarkStart w:id="0" w:name="_GoBack"/>
      <w:bookmarkEnd w:id="0"/>
    </w:p>
    <w:p w:rsidR="003F3D37" w:rsidRDefault="003F3D37" w:rsidP="003F3D37">
      <w:pPr>
        <w:pStyle w:val="tytuwykresu"/>
      </w:pPr>
    </w:p>
    <w:p w:rsidR="003F3D37" w:rsidRDefault="003F3D37" w:rsidP="003F3D37">
      <w:pPr>
        <w:pStyle w:val="tytuwykresu"/>
      </w:pPr>
    </w:p>
    <w:p w:rsidR="00490822" w:rsidRDefault="00490822" w:rsidP="00B25EE8">
      <w:pPr>
        <w:pStyle w:val="tytuwykresu"/>
      </w:pPr>
    </w:p>
    <w:p w:rsidR="00B25EE8" w:rsidRDefault="003F3D37" w:rsidP="00B25EE8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443509</wp:posOffset>
            </wp:positionV>
            <wp:extent cx="5127625" cy="3269615"/>
            <wp:effectExtent l="0" t="0" r="0" b="6985"/>
            <wp:wrapSquare wrapText="bothSides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B25EE8" w:rsidRPr="00B5309C">
        <w:t xml:space="preserve">Wykres </w:t>
      </w:r>
      <w:r w:rsidR="00B25EE8">
        <w:t>2</w:t>
      </w:r>
      <w:r w:rsidR="00976445">
        <w:t>.</w:t>
      </w:r>
      <w:r w:rsidR="00B25EE8" w:rsidRPr="00B5309C">
        <w:rPr>
          <w:shd w:val="clear" w:color="auto" w:fill="FFFFFF"/>
        </w:rPr>
        <w:t xml:space="preserve"> Sprzedaż detaliczna towarów </w:t>
      </w:r>
      <w:r w:rsidR="00B25EE8">
        <w:rPr>
          <w:shd w:val="clear" w:color="auto" w:fill="FFFFFF"/>
        </w:rPr>
        <w:t xml:space="preserve">w </w:t>
      </w:r>
      <w:r w:rsidR="00FE39D8">
        <w:rPr>
          <w:shd w:val="clear" w:color="auto" w:fill="FFFFFF"/>
        </w:rPr>
        <w:t>czerwcu</w:t>
      </w:r>
      <w:r w:rsidR="00B25EE8">
        <w:rPr>
          <w:shd w:val="clear" w:color="auto" w:fill="FFFFFF"/>
        </w:rPr>
        <w:t xml:space="preserve"> 2018 r</w:t>
      </w:r>
      <w:r w:rsidR="006F2ACE">
        <w:rPr>
          <w:shd w:val="clear" w:color="auto" w:fill="FFFFFF"/>
        </w:rPr>
        <w:t xml:space="preserve">. </w:t>
      </w:r>
      <w:r w:rsidR="00320FEE">
        <w:rPr>
          <w:shd w:val="clear" w:color="auto" w:fill="FFFFFF"/>
        </w:rPr>
        <w:t>według rodzajów</w:t>
      </w:r>
      <w:r w:rsidR="00D90D7A">
        <w:rPr>
          <w:shd w:val="clear" w:color="auto" w:fill="FFFFFF"/>
        </w:rPr>
        <w:t xml:space="preserve"> działalności przeds</w:t>
      </w:r>
      <w:r w:rsidR="00205C7E">
        <w:rPr>
          <w:shd w:val="clear" w:color="auto" w:fill="FFFFFF"/>
        </w:rPr>
        <w:t>iębio</w:t>
      </w:r>
      <w:r w:rsidR="006812AE">
        <w:rPr>
          <w:shd w:val="clear" w:color="auto" w:fill="FFFFFF"/>
        </w:rPr>
        <w:t>r</w:t>
      </w:r>
      <w:r w:rsidR="00D90D7A">
        <w:rPr>
          <w:shd w:val="clear" w:color="auto" w:fill="FFFFFF"/>
        </w:rPr>
        <w:t>stwa</w:t>
      </w:r>
      <w:r w:rsidR="00375B9E">
        <w:rPr>
          <w:shd w:val="clear" w:color="auto" w:fill="FFFFFF"/>
        </w:rPr>
        <w:t xml:space="preserve"> (</w:t>
      </w:r>
      <w:r w:rsidR="00B25EE8" w:rsidRPr="00B5309C">
        <w:rPr>
          <w:shd w:val="clear" w:color="auto" w:fill="FFFFFF"/>
        </w:rPr>
        <w:t>ceny stałe) – analogiczny okres roku poprzedniego</w:t>
      </w:r>
      <w:r w:rsidR="00B25EE8">
        <w:rPr>
          <w:shd w:val="clear" w:color="auto" w:fill="FFFFFF"/>
        </w:rPr>
        <w:t>=100</w:t>
      </w:r>
    </w:p>
    <w:p w:rsidR="00E80C30" w:rsidRDefault="00E80C30" w:rsidP="00B25EE8">
      <w:pPr>
        <w:pStyle w:val="tytuwykresu"/>
        <w:rPr>
          <w:rFonts w:asciiTheme="majorHAnsi" w:hAnsiTheme="majorHAnsi"/>
          <w:shd w:val="clear" w:color="auto" w:fill="FFFFFF"/>
        </w:rPr>
      </w:pPr>
    </w:p>
    <w:p w:rsidR="00C20E37" w:rsidRPr="00964F10" w:rsidRDefault="00A2520C" w:rsidP="00C20E37">
      <w:pPr>
        <w:spacing w:before="240" w:line="259" w:lineRule="auto"/>
        <w:rPr>
          <w:rFonts w:cs="Arial"/>
          <w:b/>
          <w:color w:val="002060"/>
          <w:szCs w:val="19"/>
        </w:rPr>
      </w:pPr>
      <w:r>
        <w:rPr>
          <w:rFonts w:asciiTheme="majorHAnsi" w:hAnsiTheme="majorHAnsi"/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5277917</wp:posOffset>
                </wp:positionH>
                <wp:positionV relativeFrom="paragraph">
                  <wp:posOffset>191465</wp:posOffset>
                </wp:positionV>
                <wp:extent cx="1770278" cy="91440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27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1F5B" w:rsidRDefault="00431F5B" w:rsidP="00C20E37">
                            <w:pPr>
                              <w:pStyle w:val="tytuwykresu"/>
                            </w:pPr>
                            <w:r w:rsidRPr="00E31581">
                              <w:rPr>
                                <w:b w:val="0"/>
                                <w:color w:val="001D77"/>
                              </w:rPr>
                              <w:t>W</w:t>
                            </w:r>
                            <w:r w:rsidR="00B102BA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4F6F5E">
                              <w:rPr>
                                <w:b w:val="0"/>
                                <w:color w:val="001D77"/>
                              </w:rPr>
                              <w:t>czerwcu</w:t>
                            </w:r>
                            <w:r w:rsidR="00F14B02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2018 r. odnotowano </w:t>
                            </w:r>
                            <w:r w:rsidR="00F14B02">
                              <w:rPr>
                                <w:b w:val="0"/>
                                <w:color w:val="001D77"/>
                              </w:rPr>
                              <w:t xml:space="preserve">wzrost 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>sprzedaż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y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detaliczn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wyrównan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sezonowo 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o</w:t>
                            </w:r>
                            <w:r w:rsidR="00BC4DBC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BC4DBC" w:rsidRPr="003D35A3">
                              <w:rPr>
                                <w:b w:val="0"/>
                                <w:color w:val="001D77"/>
                              </w:rPr>
                              <w:t>1,</w:t>
                            </w:r>
                            <w:r w:rsidR="00F14B02" w:rsidRPr="003D35A3">
                              <w:rPr>
                                <w:b w:val="0"/>
                                <w:color w:val="001D77"/>
                              </w:rPr>
                              <w:t>1</w:t>
                            </w:r>
                            <w:r w:rsidRPr="003D35A3">
                              <w:rPr>
                                <w:b w:val="0"/>
                                <w:color w:val="001D77"/>
                              </w:rPr>
                              <w:t xml:space="preserve">% 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>w po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równaniu z</w:t>
                            </w:r>
                            <w:r w:rsidR="00B102BA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4F6F5E">
                              <w:rPr>
                                <w:b w:val="0"/>
                                <w:color w:val="001D77"/>
                              </w:rPr>
                              <w:t>majem</w:t>
                            </w:r>
                            <w:r w:rsidR="00F14B02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CA0156">
                              <w:rPr>
                                <w:b w:val="0"/>
                                <w:color w:val="001D77"/>
                              </w:rPr>
                              <w:t>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415.6pt;margin-top:15.1pt;width:139.4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" filled="f" stroked="f">
                <v:textbox>
                  <w:txbxContent>
                    <w:p w:rsidR="00431F5B" w:rsidRDefault="00431F5B" w:rsidP="00C20E37">
                      <w:pPr>
                        <w:pStyle w:val="tytuwykresu"/>
                      </w:pPr>
                      <w:r w:rsidRPr="00E31581">
                        <w:rPr>
                          <w:b w:val="0"/>
                          <w:color w:val="001D77"/>
                        </w:rPr>
                        <w:t>W</w:t>
                      </w:r>
                      <w:r w:rsidR="00B102BA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4F6F5E">
                        <w:rPr>
                          <w:b w:val="0"/>
                          <w:color w:val="001D77"/>
                        </w:rPr>
                        <w:t>czerwcu</w:t>
                      </w:r>
                      <w:r w:rsidR="00F14B02">
                        <w:rPr>
                          <w:b w:val="0"/>
                          <w:color w:val="001D77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</w:rPr>
                        <w:t xml:space="preserve">2018 r. odnotowano </w:t>
                      </w:r>
                      <w:r w:rsidR="00F14B02">
                        <w:rPr>
                          <w:b w:val="0"/>
                          <w:color w:val="001D77"/>
                        </w:rPr>
                        <w:t xml:space="preserve">wzrost </w:t>
                      </w:r>
                      <w:r w:rsidRPr="00E31581">
                        <w:rPr>
                          <w:b w:val="0"/>
                          <w:color w:val="001D77"/>
                        </w:rPr>
                        <w:t>sprzedaż</w:t>
                      </w:r>
                      <w:r>
                        <w:rPr>
                          <w:b w:val="0"/>
                          <w:color w:val="001D77"/>
                        </w:rPr>
                        <w:t>y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detaliczn</w:t>
                      </w:r>
                      <w:r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wyrównan</w:t>
                      </w:r>
                      <w:r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sezonowo </w:t>
                      </w:r>
                      <w:r>
                        <w:rPr>
                          <w:b w:val="0"/>
                          <w:color w:val="001D77"/>
                        </w:rPr>
                        <w:t>o</w:t>
                      </w:r>
                      <w:r w:rsidR="00BC4DBC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BC4DBC" w:rsidRPr="003D35A3">
                        <w:rPr>
                          <w:b w:val="0"/>
                          <w:color w:val="001D77"/>
                        </w:rPr>
                        <w:t>1,</w:t>
                      </w:r>
                      <w:r w:rsidR="00F14B02" w:rsidRPr="003D35A3">
                        <w:rPr>
                          <w:b w:val="0"/>
                          <w:color w:val="001D77"/>
                        </w:rPr>
                        <w:t>1</w:t>
                      </w:r>
                      <w:r w:rsidRPr="003D35A3">
                        <w:rPr>
                          <w:b w:val="0"/>
                          <w:color w:val="001D77"/>
                        </w:rPr>
                        <w:t xml:space="preserve">% </w:t>
                      </w:r>
                      <w:r w:rsidRPr="00E31581">
                        <w:rPr>
                          <w:b w:val="0"/>
                          <w:color w:val="001D77"/>
                        </w:rPr>
                        <w:t>w po</w:t>
                      </w:r>
                      <w:r>
                        <w:rPr>
                          <w:b w:val="0"/>
                          <w:color w:val="001D77"/>
                        </w:rPr>
                        <w:t>równaniu z</w:t>
                      </w:r>
                      <w:r w:rsidR="00B102BA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4F6F5E">
                        <w:rPr>
                          <w:b w:val="0"/>
                          <w:color w:val="001D77"/>
                        </w:rPr>
                        <w:t>majem</w:t>
                      </w:r>
                      <w:r w:rsidR="00F14B02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CA0156">
                        <w:rPr>
                          <w:b w:val="0"/>
                          <w:color w:val="001D77"/>
                        </w:rPr>
                        <w:t>br.</w:t>
                      </w:r>
                    </w:p>
                  </w:txbxContent>
                </v:textbox>
              </v:shape>
            </w:pict>
          </mc:Fallback>
        </mc:AlternateContent>
      </w:r>
      <w:r w:rsidR="00C20E37" w:rsidRPr="00964F10">
        <w:rPr>
          <w:rFonts w:cs="Arial"/>
          <w:b/>
          <w:color w:val="002060"/>
          <w:szCs w:val="19"/>
        </w:rPr>
        <w:t>Sprzedaż detaliczna wyrównana sezonowo</w:t>
      </w:r>
    </w:p>
    <w:p w:rsidR="000144A9" w:rsidRPr="003D7F37" w:rsidRDefault="000144A9" w:rsidP="000144A9">
      <w:pPr>
        <w:pStyle w:val="tytuwykresu"/>
        <w:spacing w:before="0" w:after="0"/>
        <w:rPr>
          <w:b w:val="0"/>
          <w:sz w:val="19"/>
          <w:szCs w:val="19"/>
          <w:shd w:val="clear" w:color="auto" w:fill="FFFFFF"/>
        </w:rPr>
      </w:pPr>
      <w:r w:rsidRPr="003D7F37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4F6F5E">
        <w:rPr>
          <w:rFonts w:cs="Arial"/>
          <w:b w:val="0"/>
          <w:sz w:val="19"/>
          <w:szCs w:val="19"/>
        </w:rPr>
        <w:t>czerwcu</w:t>
      </w:r>
      <w:r w:rsidR="00F14B02">
        <w:rPr>
          <w:rFonts w:cs="Arial"/>
          <w:b w:val="0"/>
          <w:sz w:val="19"/>
          <w:szCs w:val="19"/>
        </w:rPr>
        <w:t xml:space="preserve"> </w:t>
      </w:r>
      <w:r w:rsidR="00EC3EA3">
        <w:rPr>
          <w:rFonts w:cs="Arial"/>
          <w:b w:val="0"/>
          <w:sz w:val="19"/>
          <w:szCs w:val="19"/>
        </w:rPr>
        <w:t>b</w:t>
      </w:r>
      <w:r>
        <w:rPr>
          <w:rFonts w:cs="Arial"/>
          <w:b w:val="0"/>
          <w:sz w:val="19"/>
          <w:szCs w:val="19"/>
        </w:rPr>
        <w:t xml:space="preserve">r. </w:t>
      </w:r>
      <w:r w:rsidR="00A1582C">
        <w:rPr>
          <w:rFonts w:cs="Arial"/>
          <w:b w:val="0"/>
          <w:sz w:val="19"/>
          <w:szCs w:val="19"/>
        </w:rPr>
        <w:t xml:space="preserve">była </w:t>
      </w:r>
      <w:r w:rsidRPr="003D7F37">
        <w:rPr>
          <w:rFonts w:cs="Arial"/>
          <w:b w:val="0"/>
          <w:sz w:val="19"/>
          <w:szCs w:val="19"/>
        </w:rPr>
        <w:t xml:space="preserve">o </w:t>
      </w:r>
      <w:r w:rsidR="00BC4DBC" w:rsidRPr="003D35A3">
        <w:rPr>
          <w:rFonts w:cs="Arial"/>
          <w:b w:val="0"/>
          <w:sz w:val="19"/>
          <w:szCs w:val="19"/>
        </w:rPr>
        <w:t>1,</w:t>
      </w:r>
      <w:r w:rsidR="00F14B02" w:rsidRPr="003D35A3">
        <w:rPr>
          <w:rFonts w:cs="Arial"/>
          <w:b w:val="0"/>
          <w:sz w:val="19"/>
          <w:szCs w:val="19"/>
        </w:rPr>
        <w:t>1</w:t>
      </w:r>
      <w:r w:rsidR="00BC4DBC" w:rsidRPr="00BC4DBC">
        <w:rPr>
          <w:rFonts w:cs="Arial"/>
          <w:b w:val="0"/>
          <w:sz w:val="19"/>
          <w:szCs w:val="19"/>
        </w:rPr>
        <w:t>%</w:t>
      </w:r>
      <w:r w:rsidRPr="00B102BA">
        <w:rPr>
          <w:rFonts w:cs="Arial"/>
          <w:b w:val="0"/>
          <w:color w:val="FF0000"/>
          <w:sz w:val="19"/>
          <w:szCs w:val="19"/>
        </w:rPr>
        <w:t xml:space="preserve"> </w:t>
      </w:r>
      <w:r w:rsidR="00F14B02" w:rsidRPr="00F14B02">
        <w:rPr>
          <w:rFonts w:cs="Arial"/>
          <w:b w:val="0"/>
          <w:sz w:val="19"/>
          <w:szCs w:val="19"/>
        </w:rPr>
        <w:t xml:space="preserve">wyższa </w:t>
      </w:r>
      <w:r w:rsidRPr="003D7F37">
        <w:rPr>
          <w:rFonts w:cs="Arial"/>
          <w:b w:val="0"/>
          <w:sz w:val="19"/>
          <w:szCs w:val="19"/>
        </w:rPr>
        <w:t>w porównaniu z poprzednim miesiącem</w:t>
      </w:r>
      <w:r>
        <w:rPr>
          <w:rFonts w:cs="Arial"/>
          <w:b w:val="0"/>
          <w:sz w:val="19"/>
          <w:szCs w:val="19"/>
        </w:rPr>
        <w:t>.</w:t>
      </w:r>
    </w:p>
    <w:p w:rsidR="000144A9" w:rsidRDefault="000144A9" w:rsidP="00B25EE8">
      <w:pPr>
        <w:pStyle w:val="tytuwykresu"/>
        <w:rPr>
          <w:shd w:val="clear" w:color="auto" w:fill="FFFFFF"/>
        </w:rPr>
      </w:pPr>
    </w:p>
    <w:p w:rsidR="00E80C30" w:rsidRPr="003D7F37" w:rsidRDefault="00E80C30" w:rsidP="00B25EE8">
      <w:pPr>
        <w:pStyle w:val="tytuwykresu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 w:rsidR="00976445"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 w:rsidR="00375B9E"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 w:rsidR="00375B9E"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 w:rsidR="00375B9E">
        <w:rPr>
          <w:shd w:val="clear" w:color="auto" w:fill="FFFFFF"/>
        </w:rPr>
        <w:t>e)</w:t>
      </w:r>
      <w:r w:rsidR="00081C7F">
        <w:rPr>
          <w:shd w:val="clear" w:color="auto" w:fill="FFFFFF"/>
        </w:rPr>
        <w:t xml:space="preserve"> – </w:t>
      </w:r>
      <w:r w:rsidRPr="003D7F37">
        <w:rPr>
          <w:shd w:val="clear" w:color="auto" w:fill="FFFFFF"/>
        </w:rPr>
        <w:t>przeciętna miesięczna 2015=100</w:t>
      </w:r>
    </w:p>
    <w:p w:rsidR="00E80C30" w:rsidRDefault="003F3D37" w:rsidP="00B25EE8">
      <w:pPr>
        <w:pStyle w:val="tytuwykresu"/>
        <w:rPr>
          <w:rFonts w:asciiTheme="majorHAnsi" w:hAnsiTheme="majorHAnsi"/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5514975</wp:posOffset>
            </wp:positionV>
            <wp:extent cx="5122545" cy="2466975"/>
            <wp:effectExtent l="0" t="0" r="1905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6A5E06">
        <w:rPr>
          <w:rFonts w:asciiTheme="majorHAnsi" w:hAnsiTheme="majorHAnsi"/>
          <w:noProof/>
          <w:lang w:eastAsia="pl-PL"/>
        </w:rPr>
        <w:t xml:space="preserve"> </w:t>
      </w:r>
    </w:p>
    <w:p w:rsidR="001267F4" w:rsidRDefault="001267F4" w:rsidP="00B25EE8">
      <w:pPr>
        <w:pStyle w:val="tytuwykresu"/>
        <w:rPr>
          <w:rFonts w:asciiTheme="majorHAnsi" w:hAnsiTheme="majorHAnsi"/>
          <w:noProof/>
          <w:lang w:eastAsia="pl-PL"/>
        </w:rPr>
      </w:pPr>
    </w:p>
    <w:p w:rsidR="005B23AA" w:rsidRDefault="005B23AA" w:rsidP="00B25EE8">
      <w:pPr>
        <w:pStyle w:val="tytuwykresu"/>
        <w:rPr>
          <w:rFonts w:asciiTheme="majorHAnsi" w:hAnsiTheme="majorHAnsi"/>
          <w:noProof/>
          <w:lang w:eastAsia="pl-PL"/>
        </w:rPr>
      </w:pPr>
    </w:p>
    <w:p w:rsidR="00B25EE8" w:rsidRPr="00EA46AB" w:rsidRDefault="00B25EE8" w:rsidP="00B25EE8">
      <w:pPr>
        <w:jc w:val="both"/>
        <w:rPr>
          <w:sz w:val="16"/>
          <w:szCs w:val="16"/>
        </w:rPr>
        <w:sectPr w:rsidR="00B25EE8" w:rsidRPr="00EA46AB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7"/>
        <w:gridCol w:w="3840"/>
      </w:tblGrid>
      <w:tr w:rsidR="000470AA" w:rsidRPr="000B4F9E" w:rsidTr="00E23337">
        <w:trPr>
          <w:trHeight w:val="1912"/>
        </w:trPr>
        <w:tc>
          <w:tcPr>
            <w:tcW w:w="4379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Opracowanie merytoryczne:</w:t>
            </w:r>
          </w:p>
          <w:p w:rsidR="000470AA" w:rsidRPr="0095396F" w:rsidRDefault="000470AA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901D58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901D58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901D58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Rozpowszechnianie:</w:t>
            </w: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br/>
            </w: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95396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1" w:history="1">
              <w:r w:rsidRPr="00901D58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b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Wydział Współpracy z Mediami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tel.: </w:t>
            </w:r>
            <w:r w:rsidRPr="0095396F">
              <w:rPr>
                <w:rFonts w:asciiTheme="majorHAnsi" w:hAnsiTheme="majorHAnsi"/>
                <w:sz w:val="20"/>
              </w:rPr>
              <w:t xml:space="preserve">(+48 22) 608 34 91, (+48 22) 608 38 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20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faks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(+48 22) 608 38 86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e-mail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</w:t>
            </w:r>
            <w:hyperlink r:id="rId22" w:history="1">
              <w:r w:rsidRPr="00901D58">
                <w:rPr>
                  <w:rStyle w:val="Hipercze"/>
                  <w:rFonts w:asciiTheme="majorHAnsi" w:hAnsiTheme="majorHAnsi" w:cstheme="minorBidi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A2520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Default="00431F5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</w:rPr>
                            </w:pPr>
                            <w:r w:rsidRPr="00D641C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fldChar w:fldCharType="begin"/>
                            </w:r>
                            <w:r w:rsidR="00431F5B">
                              <w:instrText xml:space="preserve"> HYPERLINK "http://stat.gov.pl/obszary-tematyczne/ceny-handel/handel/rynek-wewnetrzny-w-2016-r-,7,22.html" </w:instrText>
                            </w:r>
                            <w: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</w:rPr>
                              <w:t>Rynek wewnętrzny w 2016 r.</w:t>
                            </w:r>
                          </w:p>
                          <w:p w:rsidR="00431F5B" w:rsidRPr="000B6DA7" w:rsidRDefault="001A4D4B" w:rsidP="00AB6D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641C9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"http://swaid.stat.gov.pl/SitePagesDBW/HandelUslugi.aspx"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Dziedzinowa Baza Wiedzy-Handel I Usługi</w:t>
                            </w:r>
                          </w:p>
                          <w:p w:rsidR="00ED51D1" w:rsidRDefault="001A4D4B" w:rsidP="00ED51D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  <w:hyperlink r:id="rId26" w:history="1">
                              <w:r w:rsidR="00ED51D1" w:rsidRPr="00ED51D1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Bank Danych Makroekonomicznych</w:t>
                              </w:r>
                            </w:hyperlink>
                          </w:p>
                          <w:p w:rsidR="00ED51D1" w:rsidRDefault="00ED51D1" w:rsidP="00AB6D25">
                            <w:pPr>
                              <w:rPr>
                                <w:szCs w:val="24"/>
                              </w:rPr>
                            </w:pPr>
                          </w:p>
                          <w:p w:rsidR="00431F5B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"http://stat.gov.pl/metainformacje/slownik-pojec/pojecia-stosowane-w-statystyce-publicznej/473,pojecie.html"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Sprzedaż detaliczna towarów</w:t>
                            </w:r>
                          </w:p>
                          <w:p w:rsidR="00431F5B" w:rsidRPr="003D7F37" w:rsidRDefault="001A4D4B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hLsEC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431F5B" w:rsidRDefault="00431F5B" w:rsidP="00AB6D25">
                      <w:pPr>
                        <w:rPr>
                          <w:b/>
                        </w:rPr>
                      </w:pPr>
                    </w:p>
                    <w:p w:rsidR="00431F5B" w:rsidRPr="00D641C9" w:rsidRDefault="00431F5B" w:rsidP="00AB6D25">
                      <w:pPr>
                        <w:rPr>
                          <w:b/>
                        </w:rPr>
                      </w:pPr>
                      <w:r w:rsidRPr="00D641C9">
                        <w:rPr>
                          <w:b/>
                        </w:rPr>
                        <w:t>Powiązane opracowania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fldChar w:fldCharType="begin"/>
                      </w:r>
                      <w:r w:rsidR="00431F5B">
                        <w:instrText xml:space="preserve"> HYPERLINK "http://stat.gov.pl/obszary-tematyczne/ceny-handel/handel/rynek-wewnetrzny-w-2016-r-,7,22.html" </w:instrText>
                      </w:r>
                      <w: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</w:rPr>
                        <w:t>Rynek wewnętrzny w 2016 r.</w:t>
                      </w:r>
                    </w:p>
                    <w:p w:rsidR="00431F5B" w:rsidRPr="000B6DA7" w:rsidRDefault="001A4D4B" w:rsidP="00AB6D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r>
                        <w:fldChar w:fldCharType="end"/>
                      </w:r>
                    </w:p>
                    <w:p w:rsidR="00431F5B" w:rsidRPr="00D641C9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641C9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"http://swaid.stat.gov.pl/SitePagesDBW/HandelUslugi.aspx"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Dziedzinowa Baza Wiedzy-Handel I Usługi</w:t>
                      </w:r>
                    </w:p>
                    <w:p w:rsidR="00ED51D1" w:rsidRDefault="001A4D4B" w:rsidP="00ED51D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  <w:hyperlink r:id="rId27" w:history="1">
                        <w:r w:rsidR="00ED51D1" w:rsidRPr="00ED51D1">
                          <w:rPr>
                            <w:rStyle w:val="Hipercze"/>
                            <w:rFonts w:cstheme="minorBidi"/>
                            <w:szCs w:val="24"/>
                          </w:rPr>
                          <w:t>Bank Danych Makroekonomicznych</w:t>
                        </w:r>
                      </w:hyperlink>
                    </w:p>
                    <w:p w:rsidR="00ED51D1" w:rsidRDefault="00ED51D1" w:rsidP="00AB6D25">
                      <w:pPr>
                        <w:rPr>
                          <w:szCs w:val="24"/>
                        </w:rPr>
                      </w:pPr>
                    </w:p>
                    <w:p w:rsidR="00431F5B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"http://stat.gov.pl/metainformacje/slownik-pojec/pojecia-stosowane-w-statystyce-publicznej/473,pojecie.html"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Sprzedaż detaliczna towarów</w:t>
                      </w:r>
                    </w:p>
                    <w:p w:rsidR="00431F5B" w:rsidRPr="003D7F37" w:rsidRDefault="001A4D4B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5C5" w:rsidRDefault="00DA55C5" w:rsidP="000662E2">
      <w:pPr>
        <w:spacing w:after="0" w:line="240" w:lineRule="auto"/>
      </w:pPr>
      <w:r>
        <w:separator/>
      </w:r>
    </w:p>
  </w:endnote>
  <w:endnote w:type="continuationSeparator" w:id="0">
    <w:p w:rsidR="00DA55C5" w:rsidRDefault="00DA55C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7002FC6-803E-4A0E-B040-DD7062C7E1CA}"/>
    <w:embedBold r:id="rId2" w:fontKey="{C35B13FB-F3E1-4359-985A-748E382A42D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A02CDA5-ABD4-4FE8-A842-83C62ED15B14}"/>
    <w:embedBold r:id="rId4" w:fontKey="{9DEDE436-8BF9-4FEC-B490-948F5E04CFF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A1EC93A-AE09-41DA-A39E-D1BE1218E8D2}"/>
    <w:embedBold r:id="rId6" w:fontKey="{B2A3830E-E2E5-4E2D-B46B-D27E9A91D8B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CA3B30D-74E3-4326-B877-161A1BCC91A2}"/>
    <w:embedBold r:id="rId8" w:fontKey="{9E4A0AB8-0BFC-4E5D-BDCD-C86D776F9E4B}"/>
    <w:embedItalic r:id="rId9" w:fontKey="{BE8D1B7D-B9EB-4D34-B481-E571E4930BB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5C1BE911-6D03-487A-ACE1-553CDAD27AE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8DDD8A9-C67A-4095-899C-9844F9B924B0}"/>
    <w:embedBold r:id="rId12" w:fontKey="{0AD7121E-B23A-45A7-B92A-BE0BEE2C438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1A4D4B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35227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1A4D4B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3522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5C5" w:rsidRDefault="00DA55C5" w:rsidP="000662E2">
      <w:pPr>
        <w:spacing w:after="0" w:line="240" w:lineRule="auto"/>
      </w:pPr>
      <w:r>
        <w:separator/>
      </w:r>
    </w:p>
  </w:footnote>
  <w:footnote w:type="continuationSeparator" w:id="0">
    <w:p w:rsidR="00DA55C5" w:rsidRDefault="00DA55C5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C90628" w:rsidRDefault="00C90628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90628">
        <w:rPr>
          <w:sz w:val="16"/>
          <w:szCs w:val="16"/>
        </w:rPr>
        <w:t>W danych narastających uwzględniono korekty dokonane przez jednostki sprawozdawcze</w:t>
      </w:r>
      <w:r w:rsidR="00E343DD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A2520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F106D9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88559B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FB001C0" wp14:editId="5E40073B">
          <wp:extent cx="2286000" cy="742950"/>
          <wp:effectExtent l="0" t="0" r="0" b="0"/>
          <wp:docPr id="14" name="Obraz 14" descr="as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sd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520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31F5B" w:rsidRPr="003C6C8D" w:rsidRDefault="00431F5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31F5B" w:rsidRPr="003C6C8D" w:rsidRDefault="00431F5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A2520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A71BE4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  <w:p w:rsidR="00431F5B" w:rsidRDefault="00A2520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1F5B" w:rsidRPr="00C97596" w:rsidRDefault="00431F5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43449C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43449C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31F5B" w:rsidRPr="00C97596" w:rsidRDefault="00431F5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43449C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43449C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95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4A9"/>
    <w:rsid w:val="00014BC5"/>
    <w:rsid w:val="000152F5"/>
    <w:rsid w:val="00017FFE"/>
    <w:rsid w:val="00023A16"/>
    <w:rsid w:val="00024A57"/>
    <w:rsid w:val="00027951"/>
    <w:rsid w:val="00030E7A"/>
    <w:rsid w:val="000361A2"/>
    <w:rsid w:val="00036905"/>
    <w:rsid w:val="000419AC"/>
    <w:rsid w:val="00041A97"/>
    <w:rsid w:val="00045468"/>
    <w:rsid w:val="0004582E"/>
    <w:rsid w:val="00045FF7"/>
    <w:rsid w:val="00046397"/>
    <w:rsid w:val="000470AA"/>
    <w:rsid w:val="00053DD8"/>
    <w:rsid w:val="00057CA1"/>
    <w:rsid w:val="000662E2"/>
    <w:rsid w:val="00066883"/>
    <w:rsid w:val="00071458"/>
    <w:rsid w:val="00074DD8"/>
    <w:rsid w:val="00080236"/>
    <w:rsid w:val="000806F7"/>
    <w:rsid w:val="00081C7F"/>
    <w:rsid w:val="0008767F"/>
    <w:rsid w:val="000B0442"/>
    <w:rsid w:val="000B0727"/>
    <w:rsid w:val="000B4F9E"/>
    <w:rsid w:val="000B62AD"/>
    <w:rsid w:val="000B6DA7"/>
    <w:rsid w:val="000C135D"/>
    <w:rsid w:val="000C4971"/>
    <w:rsid w:val="000C62BC"/>
    <w:rsid w:val="000D1D43"/>
    <w:rsid w:val="000D225C"/>
    <w:rsid w:val="000D2A5C"/>
    <w:rsid w:val="000D2D28"/>
    <w:rsid w:val="000E0918"/>
    <w:rsid w:val="000E3DB1"/>
    <w:rsid w:val="000F6856"/>
    <w:rsid w:val="001011C3"/>
    <w:rsid w:val="00104902"/>
    <w:rsid w:val="00110D87"/>
    <w:rsid w:val="001119E5"/>
    <w:rsid w:val="00114B71"/>
    <w:rsid w:val="00114DB9"/>
    <w:rsid w:val="00116087"/>
    <w:rsid w:val="001267F4"/>
    <w:rsid w:val="00130296"/>
    <w:rsid w:val="00135671"/>
    <w:rsid w:val="001374BF"/>
    <w:rsid w:val="001405BA"/>
    <w:rsid w:val="001423B6"/>
    <w:rsid w:val="001448A7"/>
    <w:rsid w:val="00146621"/>
    <w:rsid w:val="00152273"/>
    <w:rsid w:val="00160BF8"/>
    <w:rsid w:val="00162325"/>
    <w:rsid w:val="001628ED"/>
    <w:rsid w:val="00162EE7"/>
    <w:rsid w:val="00170EBA"/>
    <w:rsid w:val="00176A3D"/>
    <w:rsid w:val="001815B0"/>
    <w:rsid w:val="00182766"/>
    <w:rsid w:val="00186C26"/>
    <w:rsid w:val="00191512"/>
    <w:rsid w:val="00191E3E"/>
    <w:rsid w:val="001951DA"/>
    <w:rsid w:val="0019732B"/>
    <w:rsid w:val="001A2C7F"/>
    <w:rsid w:val="001A480D"/>
    <w:rsid w:val="001A4D4B"/>
    <w:rsid w:val="001A7C31"/>
    <w:rsid w:val="001B19A2"/>
    <w:rsid w:val="001B4A82"/>
    <w:rsid w:val="001B4D4D"/>
    <w:rsid w:val="001B727B"/>
    <w:rsid w:val="001B7664"/>
    <w:rsid w:val="001C00D5"/>
    <w:rsid w:val="001C3269"/>
    <w:rsid w:val="001C40BE"/>
    <w:rsid w:val="001C5DE2"/>
    <w:rsid w:val="001C6976"/>
    <w:rsid w:val="001D1DB4"/>
    <w:rsid w:val="001D3DD3"/>
    <w:rsid w:val="001D76C2"/>
    <w:rsid w:val="001D7E97"/>
    <w:rsid w:val="001E059C"/>
    <w:rsid w:val="001E6704"/>
    <w:rsid w:val="001F1577"/>
    <w:rsid w:val="001F29DE"/>
    <w:rsid w:val="001F43F9"/>
    <w:rsid w:val="001F67FE"/>
    <w:rsid w:val="00205C7E"/>
    <w:rsid w:val="00205CC3"/>
    <w:rsid w:val="00214797"/>
    <w:rsid w:val="0022081C"/>
    <w:rsid w:val="00222286"/>
    <w:rsid w:val="0022580C"/>
    <w:rsid w:val="002308E2"/>
    <w:rsid w:val="002409A5"/>
    <w:rsid w:val="00247BF8"/>
    <w:rsid w:val="00247E0C"/>
    <w:rsid w:val="0025043C"/>
    <w:rsid w:val="00251AE8"/>
    <w:rsid w:val="0025463B"/>
    <w:rsid w:val="002574F9"/>
    <w:rsid w:val="00261B5D"/>
    <w:rsid w:val="00263223"/>
    <w:rsid w:val="0027555D"/>
    <w:rsid w:val="00276811"/>
    <w:rsid w:val="002804A2"/>
    <w:rsid w:val="00282699"/>
    <w:rsid w:val="00287CE2"/>
    <w:rsid w:val="002926DF"/>
    <w:rsid w:val="002947BF"/>
    <w:rsid w:val="00295B04"/>
    <w:rsid w:val="00296697"/>
    <w:rsid w:val="002A3375"/>
    <w:rsid w:val="002A6115"/>
    <w:rsid w:val="002B0472"/>
    <w:rsid w:val="002B2088"/>
    <w:rsid w:val="002B5380"/>
    <w:rsid w:val="002B6B12"/>
    <w:rsid w:val="002B731E"/>
    <w:rsid w:val="002C0E78"/>
    <w:rsid w:val="002C1CA4"/>
    <w:rsid w:val="002D0EFC"/>
    <w:rsid w:val="002D12AB"/>
    <w:rsid w:val="002D2D15"/>
    <w:rsid w:val="002D6B36"/>
    <w:rsid w:val="002E34A6"/>
    <w:rsid w:val="002E6140"/>
    <w:rsid w:val="002E6985"/>
    <w:rsid w:val="002E71B6"/>
    <w:rsid w:val="002F77C8"/>
    <w:rsid w:val="002F7A86"/>
    <w:rsid w:val="00300D95"/>
    <w:rsid w:val="003045F1"/>
    <w:rsid w:val="00304994"/>
    <w:rsid w:val="00304F22"/>
    <w:rsid w:val="00304F73"/>
    <w:rsid w:val="00306671"/>
    <w:rsid w:val="00306C7C"/>
    <w:rsid w:val="0031243A"/>
    <w:rsid w:val="00312BC1"/>
    <w:rsid w:val="003140EB"/>
    <w:rsid w:val="003154FE"/>
    <w:rsid w:val="00320FEE"/>
    <w:rsid w:val="00322EDD"/>
    <w:rsid w:val="00330A52"/>
    <w:rsid w:val="00332320"/>
    <w:rsid w:val="00336650"/>
    <w:rsid w:val="00341A36"/>
    <w:rsid w:val="00342484"/>
    <w:rsid w:val="0034354B"/>
    <w:rsid w:val="00347D72"/>
    <w:rsid w:val="00352278"/>
    <w:rsid w:val="0035675F"/>
    <w:rsid w:val="00357611"/>
    <w:rsid w:val="00367237"/>
    <w:rsid w:val="0037077F"/>
    <w:rsid w:val="003717FF"/>
    <w:rsid w:val="00373882"/>
    <w:rsid w:val="00374327"/>
    <w:rsid w:val="00375B9E"/>
    <w:rsid w:val="00381472"/>
    <w:rsid w:val="003843DB"/>
    <w:rsid w:val="00384426"/>
    <w:rsid w:val="00390102"/>
    <w:rsid w:val="00393761"/>
    <w:rsid w:val="00397D18"/>
    <w:rsid w:val="00397EE4"/>
    <w:rsid w:val="003A1B36"/>
    <w:rsid w:val="003A3024"/>
    <w:rsid w:val="003B1454"/>
    <w:rsid w:val="003B348B"/>
    <w:rsid w:val="003B44D8"/>
    <w:rsid w:val="003B4DDA"/>
    <w:rsid w:val="003C1FA5"/>
    <w:rsid w:val="003C2CAA"/>
    <w:rsid w:val="003C319C"/>
    <w:rsid w:val="003C5768"/>
    <w:rsid w:val="003C59E0"/>
    <w:rsid w:val="003C5E6A"/>
    <w:rsid w:val="003C6C8D"/>
    <w:rsid w:val="003C7234"/>
    <w:rsid w:val="003D35A3"/>
    <w:rsid w:val="003D4F95"/>
    <w:rsid w:val="003D5F42"/>
    <w:rsid w:val="003D60A9"/>
    <w:rsid w:val="003D695C"/>
    <w:rsid w:val="003D7F37"/>
    <w:rsid w:val="003E1564"/>
    <w:rsid w:val="003E543E"/>
    <w:rsid w:val="003F025A"/>
    <w:rsid w:val="003F0625"/>
    <w:rsid w:val="003F22D8"/>
    <w:rsid w:val="003F3D37"/>
    <w:rsid w:val="003F4C97"/>
    <w:rsid w:val="003F7FE6"/>
    <w:rsid w:val="00400193"/>
    <w:rsid w:val="00415861"/>
    <w:rsid w:val="00416D57"/>
    <w:rsid w:val="0041734F"/>
    <w:rsid w:val="004212E7"/>
    <w:rsid w:val="0042446D"/>
    <w:rsid w:val="00427910"/>
    <w:rsid w:val="00427BF8"/>
    <w:rsid w:val="00431C02"/>
    <w:rsid w:val="00431F5B"/>
    <w:rsid w:val="0043449C"/>
    <w:rsid w:val="004358A9"/>
    <w:rsid w:val="00437395"/>
    <w:rsid w:val="00445047"/>
    <w:rsid w:val="004459A9"/>
    <w:rsid w:val="004571AA"/>
    <w:rsid w:val="00463E39"/>
    <w:rsid w:val="00464756"/>
    <w:rsid w:val="004657FC"/>
    <w:rsid w:val="004733F6"/>
    <w:rsid w:val="004746B6"/>
    <w:rsid w:val="00474E69"/>
    <w:rsid w:val="00475C07"/>
    <w:rsid w:val="00490249"/>
    <w:rsid w:val="00490822"/>
    <w:rsid w:val="00494051"/>
    <w:rsid w:val="0049621B"/>
    <w:rsid w:val="004A0FCB"/>
    <w:rsid w:val="004A12CA"/>
    <w:rsid w:val="004A579E"/>
    <w:rsid w:val="004A59D6"/>
    <w:rsid w:val="004B06B1"/>
    <w:rsid w:val="004B2970"/>
    <w:rsid w:val="004B55C7"/>
    <w:rsid w:val="004C1895"/>
    <w:rsid w:val="004C238F"/>
    <w:rsid w:val="004C6D40"/>
    <w:rsid w:val="004C751F"/>
    <w:rsid w:val="004D10CF"/>
    <w:rsid w:val="004D191A"/>
    <w:rsid w:val="004D3499"/>
    <w:rsid w:val="004D4601"/>
    <w:rsid w:val="004E0C12"/>
    <w:rsid w:val="004E2013"/>
    <w:rsid w:val="004E6D72"/>
    <w:rsid w:val="004F0C3C"/>
    <w:rsid w:val="004F5EB5"/>
    <w:rsid w:val="004F63FC"/>
    <w:rsid w:val="004F6F5E"/>
    <w:rsid w:val="004F7082"/>
    <w:rsid w:val="00505A92"/>
    <w:rsid w:val="00511294"/>
    <w:rsid w:val="00511F40"/>
    <w:rsid w:val="005151CB"/>
    <w:rsid w:val="005170C9"/>
    <w:rsid w:val="005203F1"/>
    <w:rsid w:val="00521BC3"/>
    <w:rsid w:val="00523949"/>
    <w:rsid w:val="00531673"/>
    <w:rsid w:val="00533632"/>
    <w:rsid w:val="005367C9"/>
    <w:rsid w:val="0054251F"/>
    <w:rsid w:val="00550618"/>
    <w:rsid w:val="005520D8"/>
    <w:rsid w:val="0055439E"/>
    <w:rsid w:val="0055683B"/>
    <w:rsid w:val="00556CF1"/>
    <w:rsid w:val="005708DB"/>
    <w:rsid w:val="00571878"/>
    <w:rsid w:val="005737E1"/>
    <w:rsid w:val="005762A7"/>
    <w:rsid w:val="00581005"/>
    <w:rsid w:val="0058303B"/>
    <w:rsid w:val="00584889"/>
    <w:rsid w:val="0059097C"/>
    <w:rsid w:val="005916D7"/>
    <w:rsid w:val="00592561"/>
    <w:rsid w:val="00592B0A"/>
    <w:rsid w:val="0059505B"/>
    <w:rsid w:val="00596627"/>
    <w:rsid w:val="005A04D8"/>
    <w:rsid w:val="005A1135"/>
    <w:rsid w:val="005A698C"/>
    <w:rsid w:val="005B1905"/>
    <w:rsid w:val="005B23AA"/>
    <w:rsid w:val="005B390A"/>
    <w:rsid w:val="005B399D"/>
    <w:rsid w:val="005B6AAA"/>
    <w:rsid w:val="005C08E7"/>
    <w:rsid w:val="005C211C"/>
    <w:rsid w:val="005C3F44"/>
    <w:rsid w:val="005C5F08"/>
    <w:rsid w:val="005C6163"/>
    <w:rsid w:val="005E0113"/>
    <w:rsid w:val="005E0799"/>
    <w:rsid w:val="005E5B01"/>
    <w:rsid w:val="005E7DD2"/>
    <w:rsid w:val="005F271E"/>
    <w:rsid w:val="005F45A0"/>
    <w:rsid w:val="005F5A80"/>
    <w:rsid w:val="005F6E76"/>
    <w:rsid w:val="00601C27"/>
    <w:rsid w:val="006044FF"/>
    <w:rsid w:val="00607CC5"/>
    <w:rsid w:val="00613E1A"/>
    <w:rsid w:val="00623E39"/>
    <w:rsid w:val="00630E43"/>
    <w:rsid w:val="00633014"/>
    <w:rsid w:val="00634344"/>
    <w:rsid w:val="0063437B"/>
    <w:rsid w:val="0063751F"/>
    <w:rsid w:val="00645F68"/>
    <w:rsid w:val="006477C5"/>
    <w:rsid w:val="00652748"/>
    <w:rsid w:val="006534EB"/>
    <w:rsid w:val="00655451"/>
    <w:rsid w:val="0065725B"/>
    <w:rsid w:val="006653DF"/>
    <w:rsid w:val="006673CA"/>
    <w:rsid w:val="00673C26"/>
    <w:rsid w:val="00677D27"/>
    <w:rsid w:val="006807EC"/>
    <w:rsid w:val="00680FFF"/>
    <w:rsid w:val="006812AE"/>
    <w:rsid w:val="006812AF"/>
    <w:rsid w:val="0068327D"/>
    <w:rsid w:val="00683E97"/>
    <w:rsid w:val="00694AF0"/>
    <w:rsid w:val="006A2E6E"/>
    <w:rsid w:val="006A5E06"/>
    <w:rsid w:val="006A5E36"/>
    <w:rsid w:val="006B0E9E"/>
    <w:rsid w:val="006B4E41"/>
    <w:rsid w:val="006B5AE4"/>
    <w:rsid w:val="006B7D5F"/>
    <w:rsid w:val="006C5460"/>
    <w:rsid w:val="006C623C"/>
    <w:rsid w:val="006C6B63"/>
    <w:rsid w:val="006D4054"/>
    <w:rsid w:val="006D7CD8"/>
    <w:rsid w:val="006E01A8"/>
    <w:rsid w:val="006E02EC"/>
    <w:rsid w:val="006E375C"/>
    <w:rsid w:val="006E6949"/>
    <w:rsid w:val="006E760C"/>
    <w:rsid w:val="006F27A0"/>
    <w:rsid w:val="006F2ACE"/>
    <w:rsid w:val="0070043C"/>
    <w:rsid w:val="007008C0"/>
    <w:rsid w:val="00705C08"/>
    <w:rsid w:val="00710EF8"/>
    <w:rsid w:val="00714FE8"/>
    <w:rsid w:val="007211B1"/>
    <w:rsid w:val="00721B78"/>
    <w:rsid w:val="007222EA"/>
    <w:rsid w:val="007231F7"/>
    <w:rsid w:val="00725B6D"/>
    <w:rsid w:val="007275AD"/>
    <w:rsid w:val="007276BA"/>
    <w:rsid w:val="00736BF5"/>
    <w:rsid w:val="00746187"/>
    <w:rsid w:val="0075382D"/>
    <w:rsid w:val="0076254F"/>
    <w:rsid w:val="00767D0E"/>
    <w:rsid w:val="007744FB"/>
    <w:rsid w:val="00777720"/>
    <w:rsid w:val="007801F5"/>
    <w:rsid w:val="00783CA4"/>
    <w:rsid w:val="007842FB"/>
    <w:rsid w:val="00786124"/>
    <w:rsid w:val="0079514B"/>
    <w:rsid w:val="007A2DC1"/>
    <w:rsid w:val="007A7CE5"/>
    <w:rsid w:val="007B4C5A"/>
    <w:rsid w:val="007B66B0"/>
    <w:rsid w:val="007B6930"/>
    <w:rsid w:val="007C0ED6"/>
    <w:rsid w:val="007C59C8"/>
    <w:rsid w:val="007C5F7B"/>
    <w:rsid w:val="007C61E6"/>
    <w:rsid w:val="007C70C7"/>
    <w:rsid w:val="007C7266"/>
    <w:rsid w:val="007C7794"/>
    <w:rsid w:val="007D0724"/>
    <w:rsid w:val="007D3319"/>
    <w:rsid w:val="007D335D"/>
    <w:rsid w:val="007D5126"/>
    <w:rsid w:val="007D6054"/>
    <w:rsid w:val="007E3314"/>
    <w:rsid w:val="007E4B03"/>
    <w:rsid w:val="007F324B"/>
    <w:rsid w:val="007F3AFA"/>
    <w:rsid w:val="007F6DE4"/>
    <w:rsid w:val="00803CA5"/>
    <w:rsid w:val="008046D8"/>
    <w:rsid w:val="0080553C"/>
    <w:rsid w:val="0080593C"/>
    <w:rsid w:val="00805B46"/>
    <w:rsid w:val="00813A58"/>
    <w:rsid w:val="00813C08"/>
    <w:rsid w:val="0082299D"/>
    <w:rsid w:val="00823473"/>
    <w:rsid w:val="0082529A"/>
    <w:rsid w:val="00825389"/>
    <w:rsid w:val="00825DC2"/>
    <w:rsid w:val="00827172"/>
    <w:rsid w:val="008271F3"/>
    <w:rsid w:val="00831736"/>
    <w:rsid w:val="00834AD3"/>
    <w:rsid w:val="00837579"/>
    <w:rsid w:val="00841284"/>
    <w:rsid w:val="00843795"/>
    <w:rsid w:val="00845B99"/>
    <w:rsid w:val="00846013"/>
    <w:rsid w:val="00847F0F"/>
    <w:rsid w:val="00852448"/>
    <w:rsid w:val="008564CD"/>
    <w:rsid w:val="00864639"/>
    <w:rsid w:val="00864A6F"/>
    <w:rsid w:val="0088258A"/>
    <w:rsid w:val="0088559B"/>
    <w:rsid w:val="00886332"/>
    <w:rsid w:val="008872DA"/>
    <w:rsid w:val="00890781"/>
    <w:rsid w:val="008A26D9"/>
    <w:rsid w:val="008A37FA"/>
    <w:rsid w:val="008A3CF7"/>
    <w:rsid w:val="008A5802"/>
    <w:rsid w:val="008A7E9F"/>
    <w:rsid w:val="008B4E1D"/>
    <w:rsid w:val="008B79E9"/>
    <w:rsid w:val="008B7D74"/>
    <w:rsid w:val="008C0C29"/>
    <w:rsid w:val="008C5482"/>
    <w:rsid w:val="008D219B"/>
    <w:rsid w:val="008D4BB8"/>
    <w:rsid w:val="008E2346"/>
    <w:rsid w:val="008F3638"/>
    <w:rsid w:val="008F6F31"/>
    <w:rsid w:val="008F74DF"/>
    <w:rsid w:val="008F7AED"/>
    <w:rsid w:val="00901860"/>
    <w:rsid w:val="00901D58"/>
    <w:rsid w:val="00902E2A"/>
    <w:rsid w:val="009127BA"/>
    <w:rsid w:val="00913B37"/>
    <w:rsid w:val="00914B36"/>
    <w:rsid w:val="00921356"/>
    <w:rsid w:val="009227A6"/>
    <w:rsid w:val="00930D6B"/>
    <w:rsid w:val="00933EC1"/>
    <w:rsid w:val="00942C04"/>
    <w:rsid w:val="00950B93"/>
    <w:rsid w:val="009530DB"/>
    <w:rsid w:val="00953676"/>
    <w:rsid w:val="0095396F"/>
    <w:rsid w:val="00954E87"/>
    <w:rsid w:val="00957ADF"/>
    <w:rsid w:val="00961A2C"/>
    <w:rsid w:val="0096306A"/>
    <w:rsid w:val="009705EE"/>
    <w:rsid w:val="00974C4B"/>
    <w:rsid w:val="00976445"/>
    <w:rsid w:val="00977927"/>
    <w:rsid w:val="0098135C"/>
    <w:rsid w:val="0098156A"/>
    <w:rsid w:val="00984123"/>
    <w:rsid w:val="00986283"/>
    <w:rsid w:val="00991BAC"/>
    <w:rsid w:val="0099491E"/>
    <w:rsid w:val="009968CD"/>
    <w:rsid w:val="009A195F"/>
    <w:rsid w:val="009A6EA0"/>
    <w:rsid w:val="009B18E4"/>
    <w:rsid w:val="009B247E"/>
    <w:rsid w:val="009B7550"/>
    <w:rsid w:val="009B7B99"/>
    <w:rsid w:val="009C0F29"/>
    <w:rsid w:val="009C1335"/>
    <w:rsid w:val="009C1AB2"/>
    <w:rsid w:val="009C6ACB"/>
    <w:rsid w:val="009C7251"/>
    <w:rsid w:val="009E2E91"/>
    <w:rsid w:val="009F1C2F"/>
    <w:rsid w:val="009F634C"/>
    <w:rsid w:val="00A016A3"/>
    <w:rsid w:val="00A026C5"/>
    <w:rsid w:val="00A0296D"/>
    <w:rsid w:val="00A036C0"/>
    <w:rsid w:val="00A139F5"/>
    <w:rsid w:val="00A1582C"/>
    <w:rsid w:val="00A2083E"/>
    <w:rsid w:val="00A24F88"/>
    <w:rsid w:val="00A2520C"/>
    <w:rsid w:val="00A258DA"/>
    <w:rsid w:val="00A30891"/>
    <w:rsid w:val="00A3190C"/>
    <w:rsid w:val="00A365F4"/>
    <w:rsid w:val="00A43DCF"/>
    <w:rsid w:val="00A44540"/>
    <w:rsid w:val="00A463CC"/>
    <w:rsid w:val="00A47D80"/>
    <w:rsid w:val="00A53132"/>
    <w:rsid w:val="00A563F2"/>
    <w:rsid w:val="00A566E8"/>
    <w:rsid w:val="00A71CC7"/>
    <w:rsid w:val="00A770D7"/>
    <w:rsid w:val="00A80547"/>
    <w:rsid w:val="00A810F9"/>
    <w:rsid w:val="00A82183"/>
    <w:rsid w:val="00A84587"/>
    <w:rsid w:val="00A8686A"/>
    <w:rsid w:val="00A86ECC"/>
    <w:rsid w:val="00A86FCC"/>
    <w:rsid w:val="00A91253"/>
    <w:rsid w:val="00A92760"/>
    <w:rsid w:val="00A930B2"/>
    <w:rsid w:val="00A94119"/>
    <w:rsid w:val="00A94360"/>
    <w:rsid w:val="00A948AE"/>
    <w:rsid w:val="00A96186"/>
    <w:rsid w:val="00A97F4D"/>
    <w:rsid w:val="00AA5767"/>
    <w:rsid w:val="00AA710D"/>
    <w:rsid w:val="00AB11B1"/>
    <w:rsid w:val="00AB1DC9"/>
    <w:rsid w:val="00AB1F07"/>
    <w:rsid w:val="00AB6D25"/>
    <w:rsid w:val="00AC1D06"/>
    <w:rsid w:val="00AC26E1"/>
    <w:rsid w:val="00AC5132"/>
    <w:rsid w:val="00AC64CB"/>
    <w:rsid w:val="00AC71D3"/>
    <w:rsid w:val="00AC750F"/>
    <w:rsid w:val="00AD3888"/>
    <w:rsid w:val="00AD38AD"/>
    <w:rsid w:val="00AE12A5"/>
    <w:rsid w:val="00AE2D4B"/>
    <w:rsid w:val="00AE3402"/>
    <w:rsid w:val="00AE4F99"/>
    <w:rsid w:val="00AF3882"/>
    <w:rsid w:val="00AF6C9C"/>
    <w:rsid w:val="00B00908"/>
    <w:rsid w:val="00B0794F"/>
    <w:rsid w:val="00B102BA"/>
    <w:rsid w:val="00B12909"/>
    <w:rsid w:val="00B14952"/>
    <w:rsid w:val="00B153F2"/>
    <w:rsid w:val="00B15824"/>
    <w:rsid w:val="00B21463"/>
    <w:rsid w:val="00B25EE8"/>
    <w:rsid w:val="00B2788D"/>
    <w:rsid w:val="00B31984"/>
    <w:rsid w:val="00B31E5A"/>
    <w:rsid w:val="00B33803"/>
    <w:rsid w:val="00B51213"/>
    <w:rsid w:val="00B5309C"/>
    <w:rsid w:val="00B53859"/>
    <w:rsid w:val="00B653AB"/>
    <w:rsid w:val="00B65F9E"/>
    <w:rsid w:val="00B66B19"/>
    <w:rsid w:val="00B701E8"/>
    <w:rsid w:val="00B76271"/>
    <w:rsid w:val="00B818D9"/>
    <w:rsid w:val="00B82E83"/>
    <w:rsid w:val="00B9064B"/>
    <w:rsid w:val="00B914E9"/>
    <w:rsid w:val="00B956EE"/>
    <w:rsid w:val="00B97152"/>
    <w:rsid w:val="00BA0BBE"/>
    <w:rsid w:val="00BA2BA1"/>
    <w:rsid w:val="00BA3166"/>
    <w:rsid w:val="00BA38B6"/>
    <w:rsid w:val="00BA4B03"/>
    <w:rsid w:val="00BA4DDF"/>
    <w:rsid w:val="00BA61CA"/>
    <w:rsid w:val="00BA6F2C"/>
    <w:rsid w:val="00BA7650"/>
    <w:rsid w:val="00BB4C69"/>
    <w:rsid w:val="00BB4F09"/>
    <w:rsid w:val="00BC23B7"/>
    <w:rsid w:val="00BC4DBC"/>
    <w:rsid w:val="00BD4E33"/>
    <w:rsid w:val="00BD7EC7"/>
    <w:rsid w:val="00BE1D4B"/>
    <w:rsid w:val="00BE698D"/>
    <w:rsid w:val="00BF0126"/>
    <w:rsid w:val="00C030DE"/>
    <w:rsid w:val="00C05E71"/>
    <w:rsid w:val="00C20E37"/>
    <w:rsid w:val="00C2124E"/>
    <w:rsid w:val="00C22105"/>
    <w:rsid w:val="00C244B6"/>
    <w:rsid w:val="00C27062"/>
    <w:rsid w:val="00C3702F"/>
    <w:rsid w:val="00C41B67"/>
    <w:rsid w:val="00C41F86"/>
    <w:rsid w:val="00C42B1F"/>
    <w:rsid w:val="00C454F9"/>
    <w:rsid w:val="00C4563B"/>
    <w:rsid w:val="00C4683A"/>
    <w:rsid w:val="00C57B89"/>
    <w:rsid w:val="00C62998"/>
    <w:rsid w:val="00C63ADB"/>
    <w:rsid w:val="00C64A37"/>
    <w:rsid w:val="00C7158E"/>
    <w:rsid w:val="00C7250B"/>
    <w:rsid w:val="00C7342B"/>
    <w:rsid w:val="00C7346B"/>
    <w:rsid w:val="00C742AC"/>
    <w:rsid w:val="00C77C0E"/>
    <w:rsid w:val="00C8142C"/>
    <w:rsid w:val="00C81FC1"/>
    <w:rsid w:val="00C90628"/>
    <w:rsid w:val="00C91687"/>
    <w:rsid w:val="00C9245F"/>
    <w:rsid w:val="00C924A8"/>
    <w:rsid w:val="00C93AF0"/>
    <w:rsid w:val="00C943D6"/>
    <w:rsid w:val="00C945FE"/>
    <w:rsid w:val="00C96FAA"/>
    <w:rsid w:val="00C97A04"/>
    <w:rsid w:val="00CA0156"/>
    <w:rsid w:val="00CA091B"/>
    <w:rsid w:val="00CA107B"/>
    <w:rsid w:val="00CA2B43"/>
    <w:rsid w:val="00CA484D"/>
    <w:rsid w:val="00CB1FA3"/>
    <w:rsid w:val="00CB568E"/>
    <w:rsid w:val="00CB67F3"/>
    <w:rsid w:val="00CC23F0"/>
    <w:rsid w:val="00CC55EA"/>
    <w:rsid w:val="00CC739E"/>
    <w:rsid w:val="00CD0521"/>
    <w:rsid w:val="00CD58B7"/>
    <w:rsid w:val="00CE0430"/>
    <w:rsid w:val="00CE40E1"/>
    <w:rsid w:val="00CE6F1C"/>
    <w:rsid w:val="00CF3814"/>
    <w:rsid w:val="00CF4099"/>
    <w:rsid w:val="00CF546A"/>
    <w:rsid w:val="00CF643F"/>
    <w:rsid w:val="00D00796"/>
    <w:rsid w:val="00D06F44"/>
    <w:rsid w:val="00D13520"/>
    <w:rsid w:val="00D22F18"/>
    <w:rsid w:val="00D2383E"/>
    <w:rsid w:val="00D249F5"/>
    <w:rsid w:val="00D261A2"/>
    <w:rsid w:val="00D3526E"/>
    <w:rsid w:val="00D36BDE"/>
    <w:rsid w:val="00D41A47"/>
    <w:rsid w:val="00D46791"/>
    <w:rsid w:val="00D517E0"/>
    <w:rsid w:val="00D52F7F"/>
    <w:rsid w:val="00D53C95"/>
    <w:rsid w:val="00D616D2"/>
    <w:rsid w:val="00D63B4A"/>
    <w:rsid w:val="00D63B5F"/>
    <w:rsid w:val="00D641C9"/>
    <w:rsid w:val="00D67CD7"/>
    <w:rsid w:val="00D67E8A"/>
    <w:rsid w:val="00D70EF7"/>
    <w:rsid w:val="00D72A78"/>
    <w:rsid w:val="00D77D45"/>
    <w:rsid w:val="00D81659"/>
    <w:rsid w:val="00D8397C"/>
    <w:rsid w:val="00D90D7A"/>
    <w:rsid w:val="00D916CA"/>
    <w:rsid w:val="00D91C65"/>
    <w:rsid w:val="00D94EED"/>
    <w:rsid w:val="00D96026"/>
    <w:rsid w:val="00D96F41"/>
    <w:rsid w:val="00DA3437"/>
    <w:rsid w:val="00DA55C5"/>
    <w:rsid w:val="00DA7C1C"/>
    <w:rsid w:val="00DB147A"/>
    <w:rsid w:val="00DB1B7A"/>
    <w:rsid w:val="00DB4456"/>
    <w:rsid w:val="00DB562E"/>
    <w:rsid w:val="00DC0650"/>
    <w:rsid w:val="00DC5C14"/>
    <w:rsid w:val="00DC6708"/>
    <w:rsid w:val="00DC6B00"/>
    <w:rsid w:val="00DC7C61"/>
    <w:rsid w:val="00DD014F"/>
    <w:rsid w:val="00DD075D"/>
    <w:rsid w:val="00DD14E0"/>
    <w:rsid w:val="00DE0069"/>
    <w:rsid w:val="00DE7E1C"/>
    <w:rsid w:val="00E00E46"/>
    <w:rsid w:val="00E0115C"/>
    <w:rsid w:val="00E01436"/>
    <w:rsid w:val="00E02B9D"/>
    <w:rsid w:val="00E03481"/>
    <w:rsid w:val="00E045BD"/>
    <w:rsid w:val="00E04B9B"/>
    <w:rsid w:val="00E07365"/>
    <w:rsid w:val="00E11119"/>
    <w:rsid w:val="00E12E48"/>
    <w:rsid w:val="00E12F35"/>
    <w:rsid w:val="00E1543B"/>
    <w:rsid w:val="00E17B77"/>
    <w:rsid w:val="00E23337"/>
    <w:rsid w:val="00E24BC3"/>
    <w:rsid w:val="00E259EA"/>
    <w:rsid w:val="00E27406"/>
    <w:rsid w:val="00E31293"/>
    <w:rsid w:val="00E31581"/>
    <w:rsid w:val="00E32061"/>
    <w:rsid w:val="00E343DD"/>
    <w:rsid w:val="00E37F0E"/>
    <w:rsid w:val="00E401D2"/>
    <w:rsid w:val="00E42FF9"/>
    <w:rsid w:val="00E46ABD"/>
    <w:rsid w:val="00E4714C"/>
    <w:rsid w:val="00E51AEB"/>
    <w:rsid w:val="00E522A7"/>
    <w:rsid w:val="00E54452"/>
    <w:rsid w:val="00E55177"/>
    <w:rsid w:val="00E664C5"/>
    <w:rsid w:val="00E664D8"/>
    <w:rsid w:val="00E671A2"/>
    <w:rsid w:val="00E76D26"/>
    <w:rsid w:val="00E80C30"/>
    <w:rsid w:val="00E9065F"/>
    <w:rsid w:val="00EA162F"/>
    <w:rsid w:val="00EA2B44"/>
    <w:rsid w:val="00EA7DFB"/>
    <w:rsid w:val="00EB0A84"/>
    <w:rsid w:val="00EB1390"/>
    <w:rsid w:val="00EB2C71"/>
    <w:rsid w:val="00EB34FA"/>
    <w:rsid w:val="00EB4340"/>
    <w:rsid w:val="00EB556D"/>
    <w:rsid w:val="00EB5A7D"/>
    <w:rsid w:val="00EB77B3"/>
    <w:rsid w:val="00EC0B66"/>
    <w:rsid w:val="00EC0E14"/>
    <w:rsid w:val="00EC1B6F"/>
    <w:rsid w:val="00EC2683"/>
    <w:rsid w:val="00EC3EA3"/>
    <w:rsid w:val="00ED25A6"/>
    <w:rsid w:val="00ED36CA"/>
    <w:rsid w:val="00ED51D1"/>
    <w:rsid w:val="00ED55C0"/>
    <w:rsid w:val="00ED682B"/>
    <w:rsid w:val="00EE41D5"/>
    <w:rsid w:val="00EE5667"/>
    <w:rsid w:val="00EE795A"/>
    <w:rsid w:val="00F037A4"/>
    <w:rsid w:val="00F14294"/>
    <w:rsid w:val="00F14B02"/>
    <w:rsid w:val="00F156AE"/>
    <w:rsid w:val="00F15EA9"/>
    <w:rsid w:val="00F23CE5"/>
    <w:rsid w:val="00F27C8F"/>
    <w:rsid w:val="00F315CE"/>
    <w:rsid w:val="00F32749"/>
    <w:rsid w:val="00F37172"/>
    <w:rsid w:val="00F42E6E"/>
    <w:rsid w:val="00F4477E"/>
    <w:rsid w:val="00F4527B"/>
    <w:rsid w:val="00F52024"/>
    <w:rsid w:val="00F53896"/>
    <w:rsid w:val="00F53AC2"/>
    <w:rsid w:val="00F545FD"/>
    <w:rsid w:val="00F563B1"/>
    <w:rsid w:val="00F67BEC"/>
    <w:rsid w:val="00F67D8F"/>
    <w:rsid w:val="00F76F45"/>
    <w:rsid w:val="00F77676"/>
    <w:rsid w:val="00F802BE"/>
    <w:rsid w:val="00F83B03"/>
    <w:rsid w:val="00F85DC4"/>
    <w:rsid w:val="00F86024"/>
    <w:rsid w:val="00F8611A"/>
    <w:rsid w:val="00F962C5"/>
    <w:rsid w:val="00F969AE"/>
    <w:rsid w:val="00FA5128"/>
    <w:rsid w:val="00FB42D4"/>
    <w:rsid w:val="00FB5906"/>
    <w:rsid w:val="00FB762F"/>
    <w:rsid w:val="00FB7B25"/>
    <w:rsid w:val="00FC093D"/>
    <w:rsid w:val="00FC1C4D"/>
    <w:rsid w:val="00FC2AED"/>
    <w:rsid w:val="00FD1BBD"/>
    <w:rsid w:val="00FD2E71"/>
    <w:rsid w:val="00FD3E31"/>
    <w:rsid w:val="00FD5EA7"/>
    <w:rsid w:val="00FE39D8"/>
    <w:rsid w:val="00FE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1031D5-ADD0-4F8A-9B4D-8615A36E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274029408119E-2"/>
          <c:y val="1.9076923076923082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</c:dPt>
          <c:dPt>
            <c:idx val="39"/>
            <c:invertIfNegative val="0"/>
            <c:bubble3D val="0"/>
          </c:dPt>
          <c:dPt>
            <c:idx val="40"/>
            <c:invertIfNegative val="0"/>
            <c:bubble3D val="0"/>
          </c:dPt>
          <c:dPt>
            <c:idx val="41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Arkusz1!$B$53:$C$94</c:f>
              <c:multiLvlStrCache>
                <c:ptCount val="42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Arkusz1!$D$53:$D$94</c:f>
              <c:numCache>
                <c:formatCode>0.0</c:formatCode>
                <c:ptCount val="42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  <c:pt idx="39" formatCode="General">
                  <c:v>104</c:v>
                </c:pt>
                <c:pt idx="40" formatCode="General">
                  <c:v>106.1</c:v>
                </c:pt>
                <c:pt idx="41" formatCode="General">
                  <c:v>108.2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344767632"/>
        <c:axId val="1344772528"/>
      </c:barChart>
      <c:catAx>
        <c:axId val="134476763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344772528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344772528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34476763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6862046268984173E-2"/>
          <c:y val="2.699339218837692E-2"/>
          <c:w val="0.93452311955429368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 sz="800"/>
                      <a:t>109,8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2703556096035652E-17"/>
                  <c:y val="-3.6900369003690106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793188854489164E-2"/>
                      <c:h val="3.7288793940570983E-2"/>
                    </c:manualLayout>
                  </c15:layout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rodz_dział_miesiąc!$AY$4:$AY$12</c:f>
              <c:numCache>
                <c:formatCode>0.0</c:formatCode>
                <c:ptCount val="9"/>
                <c:pt idx="0">
                  <c:v>109.8</c:v>
                </c:pt>
                <c:pt idx="1">
                  <c:v>107.3</c:v>
                </c:pt>
                <c:pt idx="2">
                  <c:v>103.1</c:v>
                </c:pt>
                <c:pt idx="3">
                  <c:v>109.6</c:v>
                </c:pt>
                <c:pt idx="4">
                  <c:v>109.3</c:v>
                </c:pt>
                <c:pt idx="5">
                  <c:v>116.9</c:v>
                </c:pt>
                <c:pt idx="6">
                  <c:v>114.4</c:v>
                </c:pt>
                <c:pt idx="7">
                  <c:v>102.3</c:v>
                </c:pt>
                <c:pt idx="8">
                  <c:v>110.1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344777424"/>
        <c:axId val="1344768176"/>
      </c:barChart>
      <c:catAx>
        <c:axId val="1344777424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344768176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344768176"/>
        <c:scaling>
          <c:orientation val="minMax"/>
          <c:max val="12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344777424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365519482991353E-2"/>
          <c:y val="5.6628056628056631E-2"/>
          <c:w val="0.90120672439187943"/>
          <c:h val="0.73350155554879959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101"/>
              <c:layout>
                <c:manualLayout>
                  <c:x val="-2.975083674228356E-2"/>
                  <c:y val="-3.6036036036036036E-2"/>
                </c:manualLayout>
              </c:layout>
              <c:tx>
                <c:rich>
                  <a:bodyPr/>
                  <a:lstStyle/>
                  <a:p>
                    <a:fld id="{6B502C66-5B73-4474-B8B6-9121C57D37B1}" type="VALUE">
                      <a:rPr lang="en-US" sz="800" baseline="0">
                        <a:solidFill>
                          <a:srgbClr val="001D81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  <c:pt idx="99">
                  <c:v>115.7</c:v>
                </c:pt>
                <c:pt idx="100">
                  <c:v>118</c:v>
                </c:pt>
                <c:pt idx="101">
                  <c:v>122.3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101"/>
              <c:layout>
                <c:manualLayout>
                  <c:x val="-2.2313127556712532E-2"/>
                  <c:y val="4.1184041184041183E-2"/>
                </c:manualLayout>
              </c:layout>
              <c:tx>
                <c:rich>
                  <a:bodyPr/>
                  <a:lstStyle/>
                  <a:p>
                    <a:fld id="{9A375F45-0ED3-4CCB-B315-7C3FCC3A92CF}" type="VALUE"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>
                  <c:v>119</c:v>
                </c:pt>
                <c:pt idx="98">
                  <c:v>119.6</c:v>
                </c:pt>
                <c:pt idx="99">
                  <c:v>118.1</c:v>
                </c:pt>
                <c:pt idx="100">
                  <c:v>119.4</c:v>
                </c:pt>
                <c:pt idx="101">
                  <c:v>120.7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17971984"/>
        <c:axId val="1417966544"/>
      </c:lineChart>
      <c:catAx>
        <c:axId val="14179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417966544"/>
        <c:crosses val="autoZero"/>
        <c:auto val="1"/>
        <c:lblAlgn val="ctr"/>
        <c:lblOffset val="100"/>
        <c:tickMarkSkip val="12"/>
        <c:noMultiLvlLbl val="0"/>
      </c:catAx>
      <c:valAx>
        <c:axId val="1417966544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417971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0.23246</cdr:x>
      <cdr:y>0.22377</cdr:y>
    </cdr:from>
    <cdr:to>
      <cdr:x>0.38337</cdr:x>
      <cdr:y>0.31554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191991" y="731643"/>
          <a:ext cx="773810" cy="30005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Ogółem 108,2</a:t>
          </a:r>
        </a:p>
      </cdr:txBody>
    </cdr:sp>
  </cdr:relSizeAnchor>
  <cdr:relSizeAnchor xmlns:cdr="http://schemas.openxmlformats.org/drawingml/2006/chartDrawing">
    <cdr:from>
      <cdr:x>0.26696</cdr:x>
      <cdr:y>0.30059</cdr:y>
    </cdr:from>
    <cdr:to>
      <cdr:x>0.31634</cdr:x>
      <cdr:y>0.4128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368871" y="982825"/>
          <a:ext cx="253202" cy="366884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0.04157</cdr:x>
      <cdr:y>0.41867</cdr:y>
    </cdr:from>
    <cdr:to>
      <cdr:x>0.97423</cdr:x>
      <cdr:y>0.42263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213155" y="1368876"/>
          <a:ext cx="4782331" cy="12947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F0C0D3-5915-4040-BCEB-E30831F8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554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Biernat Jolanta</cp:lastModifiedBy>
  <cp:revision>9</cp:revision>
  <cp:lastPrinted>2018-07-19T09:20:00Z</cp:lastPrinted>
  <dcterms:created xsi:type="dcterms:W3CDTF">2018-07-18T09:24:00Z</dcterms:created>
  <dcterms:modified xsi:type="dcterms:W3CDTF">2018-07-19T09:20:00Z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