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- </w:t>
      </w:r>
      <w:r w:rsidR="007F3FA5">
        <w:rPr>
          <w:rFonts w:ascii="Fira Sans Extra Condensed SemiB" w:hAnsi="Fira Sans Extra Condensed SemiB" w:cs="Arial"/>
          <w:color w:val="auto"/>
          <w:sz w:val="40"/>
          <w:szCs w:val="40"/>
        </w:rPr>
        <w:t>kwiecień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251460</wp:posOffset>
                </wp:positionV>
                <wp:extent cx="1725295" cy="1115695"/>
                <wp:effectExtent l="0" t="0" r="0" b="0"/>
                <wp:wrapTight wrapText="bothSides">
                  <wp:wrapPolygon edited="0">
                    <wp:start x="715" y="0"/>
                    <wp:lineTo x="715" y="21022"/>
                    <wp:lineTo x="20749" y="21022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89" w:rsidRPr="009A5C86" w:rsidRDefault="000A4C8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>Po zeszłomiesięcznym spadku eksportu, w okresie styczeń – kwiecień br. notujemy jego wzrost wobec analogicznego okresu ub.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8pt;width:135.85pt;height:87.8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InDgIAAPkD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jucXUGJYRpn&#10;9ARKkCBefIBRkDJqNFpfY+izxeAwfYQJ4xNfbx+Av3hi4HZgZitunINxEKzDHouYmZ2lzjg+grTj&#10;V+iwFtsFSEBT73QUECUhiI6zOpzmI6ZAeCx5WVblqqKEo68oiuoCjViD1a/p1vnwWYAm8dJQhwuQ&#10;4Nn+wYc59DUkVjNwL5XC/6xWhowNXVVllRLOPFoG3FEldUOv8vjNWxNZfjJdSg5MqvmOvShzpB2Z&#10;zpzD1E4YGLVooTugAA7mXcS3g5cB3C9KRtzDhvqfO+YEJeqLQRFXxXIZFzcZy+qyRMOde9pzDzMc&#10;oRoaKJmvtyEt+8z1BsXuZZLhrZNjr7hfScjjW4gLfG6nqLcXu/kNAAD//wMAUEsDBBQABgAIAAAA&#10;IQCdGJZC3wAAAAsBAAAPAAAAZHJzL2Rvd25yZXYueG1sTI/LTsMwEEX3SPyDNUjsqN2kjZqQSYVA&#10;bEGUh8TOjadJRDyOYrcJf4+7osvRHN17brmdbS9ONPrOMcJyoUAQ18503CB8vD/fbUD4oNno3jEh&#10;/JKHbXV9VerCuInf6LQLjYgh7AuN0IYwFFL6uiWr/cINxPF3cKPVIZ5jI82opxhue5kolUmrO44N&#10;rR7osaX6Z3e0CJ8vh++vlXptnux6mNysJNtcIt7ezA/3IALN4R+Gs35Uhyo67d2RjRc9wiZZpRFF&#10;SPMMxBlQeRbX7RGS5ToFWZXyckP1BwAA//8DAFBLAQItABQABgAIAAAAIQC2gziS/gAAAOEBAAAT&#10;AAAAAAAAAAAAAAAAAAAAAABbQ29udGVudF9UeXBlc10ueG1sUEsBAi0AFAAGAAgAAAAhADj9If/W&#10;AAAAlAEAAAsAAAAAAAAAAAAAAAAALwEAAF9yZWxzLy5yZWxzUEsBAi0AFAAGAAgAAAAhAPNqcicO&#10;AgAA+QMAAA4AAAAAAAAAAAAAAAAALgIAAGRycy9lMm9Eb2MueG1sUEsBAi0AFAAGAAgAAAAhAJ0Y&#10;lkLfAAAACwEAAA8AAAAAAAAAAAAAAAAAaAQAAGRycy9kb3ducmV2LnhtbFBLBQYAAAAABAAEAPMA&#10;AAB0BQAAAAA=&#10;" filled="f" stroked="f">
                <v:textbox>
                  <w:txbxContent>
                    <w:p w:rsidR="000A4C89" w:rsidRPr="009A5C86" w:rsidRDefault="000A4C8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Po </w:t>
                      </w:r>
                      <w:proofErr w:type="spellStart"/>
                      <w:r>
                        <w:rPr>
                          <w:rFonts w:cs="Arial"/>
                          <w:sz w:val="19"/>
                          <w:szCs w:val="19"/>
                        </w:rPr>
                        <w:t>zeszłomies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  <w:sz w:val="19"/>
                          <w:szCs w:val="19"/>
                        </w:rPr>
                        <w:t>ięcznym</w:t>
                      </w:r>
                      <w:proofErr w:type="spellEnd"/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spadku eksportu, w okresie styczeń – kwiecień br. notujemy jego wzrost wobec analogicznego okresu ub.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89" w:rsidRPr="00B66B19" w:rsidRDefault="000A4C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451F5B" wp14:editId="03D0E764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101,3</w:t>
                            </w:r>
                          </w:p>
                          <w:p w:rsidR="000A4C89" w:rsidRPr="00690129" w:rsidRDefault="000A4C8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Wskaźnik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dynamiki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eksportu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złotych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0A4C89" w:rsidRPr="00B66B19" w:rsidRDefault="000A4C8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451F5B" wp14:editId="03D0E764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101,3</w:t>
                      </w:r>
                    </w:p>
                    <w:p w:rsidR="000A4C89" w:rsidRPr="00690129" w:rsidRDefault="000A4C8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291F7B">
        <w:rPr>
          <w:rFonts w:cs="Arial"/>
        </w:rPr>
        <w:t>w styczniu - kwietniu br.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291F7B">
        <w:rPr>
          <w:rFonts w:cs="Arial"/>
          <w:bCs/>
          <w:color w:val="000000"/>
        </w:rPr>
        <w:t>293,3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291F7B">
        <w:rPr>
          <w:rFonts w:cs="Arial"/>
          <w:bCs/>
          <w:color w:val="000000"/>
        </w:rPr>
        <w:t>296,2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291F7B">
        <w:rPr>
          <w:rFonts w:cs="Arial"/>
          <w:bCs/>
          <w:color w:val="000000"/>
        </w:rPr>
        <w:t>2,9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roku ubiegłego było dodatnie i </w:t>
      </w:r>
      <w:r w:rsidR="00690129" w:rsidRPr="00690129">
        <w:rPr>
          <w:rFonts w:cs="Arial"/>
          <w:spacing w:val="-3"/>
        </w:rPr>
        <w:t xml:space="preserve">wyniosło </w:t>
      </w:r>
      <w:r w:rsidR="00291F7B">
        <w:rPr>
          <w:rFonts w:cs="Arial"/>
          <w:spacing w:val="-3"/>
        </w:rPr>
        <w:t>4</w:t>
      </w:r>
      <w:r w:rsidR="001F1B03">
        <w:rPr>
          <w:rFonts w:cs="Arial"/>
          <w:spacing w:val="-3"/>
        </w:rPr>
        <w:t>,9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291F7B" w:rsidRPr="009A5C86">
        <w:rPr>
          <w:rFonts w:cs="Arial"/>
        </w:rPr>
        <w:t xml:space="preserve">W porównaniu </w:t>
      </w:r>
      <w:r w:rsidR="00291F7B">
        <w:t>z analogicznym okresem ubiegłego</w:t>
      </w:r>
      <w:r w:rsidR="00291F7B" w:rsidRPr="009A5C86">
        <w:rPr>
          <w:rFonts w:cs="Arial"/>
          <w:spacing w:val="-3"/>
        </w:rPr>
        <w:t xml:space="preserve"> rok</w:t>
      </w:r>
      <w:r w:rsidR="00291F7B">
        <w:rPr>
          <w:rFonts w:cs="Arial"/>
          <w:spacing w:val="-3"/>
        </w:rPr>
        <w:t xml:space="preserve">u </w:t>
      </w:r>
      <w:r w:rsidR="00291F7B" w:rsidRPr="009A5C86">
        <w:rPr>
          <w:rFonts w:cs="Arial"/>
        </w:rPr>
        <w:t xml:space="preserve">eksport </w:t>
      </w:r>
      <w:r w:rsidR="00291F7B">
        <w:rPr>
          <w:rFonts w:cs="Arial"/>
        </w:rPr>
        <w:t>wzrósł</w:t>
      </w:r>
      <w:r w:rsidR="00291F7B" w:rsidRPr="009A5C86">
        <w:rPr>
          <w:rFonts w:cs="Arial"/>
        </w:rPr>
        <w:t xml:space="preserve"> </w:t>
      </w:r>
      <w:r w:rsidR="00291F7B" w:rsidRPr="00F70DA2">
        <w:t>o</w:t>
      </w:r>
      <w:r w:rsidR="00291F7B">
        <w:t> 1,3</w:t>
      </w:r>
      <w:r w:rsidR="00291F7B" w:rsidRPr="009A5C86">
        <w:rPr>
          <w:rFonts w:cs="Arial"/>
        </w:rPr>
        <w:t>%, a import o </w:t>
      </w:r>
      <w:r w:rsidR="00291F7B">
        <w:rPr>
          <w:rFonts w:cs="Arial"/>
        </w:rPr>
        <w:t>4,1%.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5234305</wp:posOffset>
                </wp:positionH>
                <wp:positionV relativeFrom="paragraph">
                  <wp:posOffset>155575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89" w:rsidRPr="00E86D11" w:rsidRDefault="00E86D11" w:rsidP="00074DD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E86D11">
                              <w:rPr>
                                <w:sz w:val="19"/>
                                <w:szCs w:val="19"/>
                              </w:rPr>
                              <w:t>W okresie styczeń – kwiecień w handlu zagranicznym zanotowano ujemne saldo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, przy czym w kwietniu saldo było dodatnie</w:t>
                            </w:r>
                          </w:p>
                          <w:p w:rsidR="000A4C89" w:rsidRPr="00093508" w:rsidRDefault="000A4C8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25pt;width:135.85pt;height:82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POEQIAAP8DAAAOAAAAZHJzL2Uyb0RvYy54bWysU8Fu2zAMvQ/YPwi6L3aMpGmMKEXXrsOA&#10;rivQ7QMUWY6FSqImKbGzrx8lp2mw3or5IIgm+cj3SK2uBqPJXvqgwDI6nZSUSCugUXbL6K+fd58u&#10;KQmR24ZrsJLRgwz0av3xw6p3taygA91ITxDEhrp3jHYxurooguik4WECTlp0tuANj2j6bdF43iO6&#10;0UVVlhdFD75xHoQMAf/ejk66zvhtK0X80bZBRqIZxd5iPn0+N+ks1itebz13nRLHNvg7ujBcWSx6&#10;grrlkZOdV2+gjBIeArRxIsAU0LZKyMwB2UzLf9g8ddzJzAXFCe4kU/h/sOJh/+iJahitKLHc4Ige&#10;QUsS5XOI0EtSJYl6F2qMfHIYG4fPMOCoM93g7kE8B2LhpuN2K6+9h76TvMEWpymzOEsdcUIC2fTf&#10;ocFafBchAw2tN0k/VIQgOo7qcBqPHCIRqeSimlfLOSUCfdNyVl0s8gALXr+kOx/iVwmGpAujHuef&#10;4fn+PsTUDq9fQlI1C3dK67wD2pKe0eW8mueEM49REVdUK8PoZZm+cWkSyy+2ycmRKz3esYC2R9qJ&#10;6cg5DpvhKDLGJ0k20BxQBw/jRuILwksH/g8lPW4jo+H3jntJif5mUcvldDZL65uN2XxRoeHPPZtz&#10;D7cCoRiNlIzXm5hXfqR8jZq3Kqvx2smxZdyyLNLxRaQ1Prdz1Ou7Xf8FAAD//wMAUEsDBBQABgAI&#10;AAAAIQCd0lTK3wAAAAsBAAAPAAAAZHJzL2Rvd25yZXYueG1sTI9NT8MwDIbvSPsPkSdxYwmlG11p&#10;Ok0griDGh8Qta7y2WuNUTbaWf493gpstP3r9vMVmcp044xBaTxpuFwoEUuVtS7WGj/fnmwxEiIas&#10;6Tyhhh8MsClnV4XJrR/pDc+7WAsOoZAbDU2MfS5lqBp0Jix8j8S3gx+cibwOtbSDGTncdTJRaiWd&#10;aYk/NKbHxwar4+7kNHy+HL6/UvVaP7llP/pJSXJrqfX1fNo+gIg4xT8YLvqsDiU77f2JbBCdhixJ&#10;7xjVkKRLEBdArVfcbs9Tlt2DLAv5v0P5CwAA//8DAFBLAQItABQABgAIAAAAIQC2gziS/gAAAOEB&#10;AAATAAAAAAAAAAAAAAAAAAAAAABbQ29udGVudF9UeXBlc10ueG1sUEsBAi0AFAAGAAgAAAAhADj9&#10;If/WAAAAlAEAAAsAAAAAAAAAAAAAAAAALwEAAF9yZWxzLy5yZWxzUEsBAi0AFAAGAAgAAAAhAOIs&#10;c84RAgAA/wMAAA4AAAAAAAAAAAAAAAAALgIAAGRycy9lMm9Eb2MueG1sUEsBAi0AFAAGAAgAAAAh&#10;AJ3SVMrfAAAACwEAAA8AAAAAAAAAAAAAAAAAawQAAGRycy9kb3ducmV2LnhtbFBLBQYAAAAABAAE&#10;APMAAAB3BQAAAAA=&#10;" filled="f" stroked="f">
                <v:textbox>
                  <w:txbxContent>
                    <w:p w:rsidR="000A4C89" w:rsidRPr="00E86D11" w:rsidRDefault="00E86D11" w:rsidP="00074DD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E86D11">
                        <w:rPr>
                          <w:sz w:val="19"/>
                          <w:szCs w:val="19"/>
                        </w:rPr>
                        <w:t>W okresie styczeń – kwiecień w handlu zagranicznym zanotowano ujemne saldo</w:t>
                      </w:r>
                      <w:r>
                        <w:rPr>
                          <w:sz w:val="19"/>
                          <w:szCs w:val="19"/>
                        </w:rPr>
                        <w:t>, przy czym w kwietniu saldo było dodatnie</w:t>
                      </w:r>
                    </w:p>
                    <w:p w:rsidR="000A4C89" w:rsidRPr="00093508" w:rsidRDefault="000A4C8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874A1E">
        <w:rPr>
          <w:rFonts w:cs="Arial"/>
          <w:bCs/>
          <w:color w:val="000000"/>
          <w:szCs w:val="19"/>
        </w:rPr>
        <w:t>85,4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874A1E">
        <w:rPr>
          <w:rFonts w:cs="Arial"/>
          <w:spacing w:val="-3"/>
          <w:szCs w:val="19"/>
        </w:rPr>
        <w:t>86,3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874A1E">
        <w:rPr>
          <w:rFonts w:cs="Arial"/>
          <w:spacing w:val="-3"/>
          <w:szCs w:val="19"/>
        </w:rPr>
        <w:t>20,7</w:t>
      </w:r>
      <w:r w:rsidR="00682774">
        <w:rPr>
          <w:rFonts w:cs="Arial"/>
          <w:spacing w:val="-3"/>
          <w:szCs w:val="19"/>
        </w:rPr>
        <w:t xml:space="preserve">% i o </w:t>
      </w:r>
      <w:r w:rsidR="00874A1E">
        <w:rPr>
          <w:rFonts w:cs="Arial"/>
          <w:spacing w:val="-3"/>
          <w:szCs w:val="19"/>
        </w:rPr>
        <w:t>24,0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874A1E">
        <w:rPr>
          <w:rFonts w:cs="Arial"/>
          <w:bCs/>
          <w:color w:val="000000"/>
          <w:szCs w:val="19"/>
        </w:rPr>
        <w:t>0,9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 xml:space="preserve">dodatnie saldo wyniosło </w:t>
      </w:r>
      <w:r w:rsidR="00874A1E">
        <w:rPr>
          <w:rFonts w:cs="Arial"/>
          <w:spacing w:val="-3"/>
          <w:szCs w:val="19"/>
        </w:rPr>
        <w:t>1,2</w:t>
      </w:r>
      <w:r w:rsidR="00F70DA2" w:rsidRPr="00A6544F">
        <w:rPr>
          <w:rFonts w:cs="Arial"/>
          <w:spacing w:val="-3"/>
          <w:szCs w:val="19"/>
        </w:rPr>
        <w:t xml:space="preserve"> 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874A1E">
        <w:rPr>
          <w:rFonts w:cs="Arial"/>
          <w:bCs/>
          <w:color w:val="000000"/>
          <w:szCs w:val="19"/>
        </w:rPr>
        <w:t>70,0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874A1E">
        <w:rPr>
          <w:rFonts w:cs="Arial"/>
          <w:bCs/>
          <w:color w:val="000000"/>
          <w:szCs w:val="19"/>
        </w:rPr>
        <w:t xml:space="preserve">70,7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874A1E">
        <w:rPr>
          <w:rFonts w:cs="Arial"/>
          <w:szCs w:val="19"/>
        </w:rPr>
        <w:t>5,0</w:t>
      </w:r>
      <w:r w:rsidRPr="00277A82">
        <w:rPr>
          <w:rFonts w:cs="Arial"/>
          <w:szCs w:val="19"/>
        </w:rPr>
        <w:t xml:space="preserve">%, a w imporcie o </w:t>
      </w:r>
      <w:r w:rsidR="00874A1E">
        <w:rPr>
          <w:rFonts w:cs="Arial"/>
          <w:szCs w:val="19"/>
        </w:rPr>
        <w:t>7</w:t>
      </w:r>
      <w:r w:rsidR="003C73DE">
        <w:rPr>
          <w:rFonts w:cs="Arial"/>
          <w:szCs w:val="19"/>
        </w:rPr>
        <w:t>,9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A844E6">
        <w:rPr>
          <w:rFonts w:cs="Arial"/>
          <w:bCs/>
          <w:color w:val="000000"/>
          <w:szCs w:val="19"/>
        </w:rPr>
        <w:t>0</w:t>
      </w:r>
      <w:r w:rsidRPr="00277A82">
        <w:rPr>
          <w:rFonts w:cs="Arial"/>
          <w:bCs/>
          <w:color w:val="000000"/>
          <w:szCs w:val="19"/>
        </w:rPr>
        <w:t>,</w:t>
      </w:r>
      <w:r w:rsidR="00874A1E">
        <w:rPr>
          <w:rFonts w:cs="Arial"/>
          <w:bCs/>
          <w:color w:val="000000"/>
          <w:szCs w:val="19"/>
        </w:rPr>
        <w:t>7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 xml:space="preserve">dodatniego </w:t>
      </w:r>
      <w:r w:rsidR="00874A1E">
        <w:rPr>
          <w:rFonts w:cs="Arial"/>
          <w:szCs w:val="19"/>
        </w:rPr>
        <w:t>1,1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>analogicznym okresie ubiegłego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89" w:rsidRDefault="000A4C89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</w:t>
                            </w:r>
                            <w:r>
                              <w:t>, od lat,</w:t>
                            </w:r>
                            <w:r w:rsidRPr="008720A0">
                              <w:t xml:space="preserve">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Default="000A4C89" w:rsidP="00F802BE">
                            <w:pPr>
                              <w:pStyle w:val="tekstzboku"/>
                            </w:pPr>
                          </w:p>
                          <w:p w:rsidR="000A4C89" w:rsidRPr="00074DD8" w:rsidRDefault="000A4C89" w:rsidP="00F802BE">
                            <w:pPr>
                              <w:pStyle w:val="tekstzboku"/>
                            </w:pPr>
                          </w:p>
                          <w:p w:rsidR="000A4C89" w:rsidRPr="00D616D2" w:rsidRDefault="000A4C8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0A4C89" w:rsidRDefault="000A4C89" w:rsidP="00F802BE">
                      <w:pPr>
                        <w:pStyle w:val="tekstzboku"/>
                      </w:pPr>
                      <w:r w:rsidRPr="008720A0">
                        <w:t>Na wysoki udział krajów rozwiniętych w obrotach towarowych</w:t>
                      </w:r>
                      <w:r>
                        <w:t>, od lat,</w:t>
                      </w:r>
                      <w:r w:rsidRPr="008720A0">
                        <w:t xml:space="preserve">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Default="000A4C89" w:rsidP="00F802BE">
                      <w:pPr>
                        <w:pStyle w:val="tekstzboku"/>
                      </w:pPr>
                    </w:p>
                    <w:p w:rsidR="000A4C89" w:rsidRPr="00074DD8" w:rsidRDefault="000A4C89" w:rsidP="00F802BE">
                      <w:pPr>
                        <w:pStyle w:val="tekstzboku"/>
                      </w:pPr>
                    </w:p>
                    <w:p w:rsidR="000A4C89" w:rsidRPr="00D616D2" w:rsidRDefault="000A4C8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8</w:t>
      </w:r>
      <w:r w:rsidR="00832FBE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,</w:t>
      </w:r>
      <w:r w:rsidR="00E637B8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E637B8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E637B8">
        <w:rPr>
          <w:rFonts w:cs="Arial"/>
          <w:spacing w:val="-3"/>
        </w:rPr>
        <w:t>66,</w:t>
      </w:r>
      <w:r w:rsidR="001731B2">
        <w:rPr>
          <w:rFonts w:cs="Arial"/>
          <w:spacing w:val="-3"/>
        </w:rPr>
        <w:t>1</w:t>
      </w:r>
      <w:r w:rsidR="007D6BC4">
        <w:rPr>
          <w:rFonts w:cs="Arial"/>
          <w:spacing w:val="-3"/>
        </w:rPr>
        <w:t xml:space="preserve">% (w tym UE </w:t>
      </w:r>
      <w:r w:rsidR="001731B2">
        <w:rPr>
          <w:rFonts w:cs="Arial"/>
          <w:spacing w:val="-3"/>
        </w:rPr>
        <w:t>59,0</w:t>
      </w:r>
      <w:r w:rsidRPr="003C6B82">
        <w:rPr>
          <w:rFonts w:cs="Arial"/>
          <w:spacing w:val="-3"/>
        </w:rPr>
        <w:t xml:space="preserve">%), wobec odpowiednio </w:t>
      </w:r>
      <w:r w:rsidR="00E637B8">
        <w:rPr>
          <w:rFonts w:cs="Arial"/>
          <w:spacing w:val="-3"/>
        </w:rPr>
        <w:t>87,</w:t>
      </w:r>
      <w:r w:rsidR="001731B2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 xml:space="preserve">% (w tym UE 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1731B2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E637B8">
        <w:rPr>
          <w:rFonts w:cs="Arial"/>
          <w:spacing w:val="-3"/>
        </w:rPr>
        <w:t>67,4</w:t>
      </w:r>
      <w:r w:rsidRPr="003C6B82">
        <w:rPr>
          <w:rFonts w:cs="Arial"/>
          <w:spacing w:val="-3"/>
        </w:rPr>
        <w:t xml:space="preserve">% (w tym UE </w:t>
      </w:r>
      <w:r w:rsidR="00E637B8">
        <w:rPr>
          <w:rFonts w:cs="Arial"/>
          <w:spacing w:val="-3"/>
        </w:rPr>
        <w:t>60,2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1731B2">
        <w:rPr>
          <w:rFonts w:cs="Arial"/>
          <w:spacing w:val="-3"/>
        </w:rPr>
        <w:t>6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E637B8">
        <w:rPr>
          <w:rFonts w:cs="Arial"/>
          <w:spacing w:val="-3"/>
        </w:rPr>
        <w:t>8,9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C3584">
        <w:rPr>
          <w:rFonts w:cs="Arial"/>
          <w:spacing w:val="-3"/>
        </w:rPr>
        <w:t>5,</w:t>
      </w:r>
      <w:r w:rsidR="001731B2">
        <w:rPr>
          <w:rFonts w:cs="Arial"/>
          <w:spacing w:val="-3"/>
        </w:rPr>
        <w:t>4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1731B2">
        <w:rPr>
          <w:rFonts w:cs="Arial"/>
          <w:spacing w:val="-3"/>
        </w:rPr>
        <w:t>1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styczniu </w:t>
      </w:r>
      <w:r w:rsidR="001C3584">
        <w:rPr>
          <w:rFonts w:cs="Arial"/>
          <w:spacing w:val="-3"/>
        </w:rPr>
        <w:t xml:space="preserve">– </w:t>
      </w:r>
      <w:r w:rsidR="001731B2">
        <w:rPr>
          <w:rFonts w:cs="Arial"/>
          <w:spacing w:val="-3"/>
        </w:rPr>
        <w:t>kwietniu</w:t>
      </w:r>
      <w:r w:rsidR="001C3584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2017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89134A">
        <w:rPr>
          <w:rFonts w:cs="Arial"/>
          <w:color w:val="000000"/>
        </w:rPr>
        <w:t>52,4</w:t>
      </w:r>
      <w:r w:rsidR="001C3584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89134A">
        <w:rPr>
          <w:rFonts w:cs="Arial"/>
          <w:color w:val="000000"/>
        </w:rPr>
        <w:t>15</w:t>
      </w:r>
      <w:r w:rsidR="00D12F60">
        <w:rPr>
          <w:rFonts w:cs="Arial"/>
          <w:color w:val="000000"/>
        </w:rPr>
        <w:t>,</w:t>
      </w:r>
      <w:r w:rsidR="0089134A">
        <w:rPr>
          <w:rFonts w:cs="Arial"/>
          <w:color w:val="000000"/>
        </w:rPr>
        <w:t>2</w:t>
      </w:r>
      <w:r w:rsidR="001C3584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89134A">
        <w:rPr>
          <w:rFonts w:cs="Arial"/>
          <w:spacing w:val="-3"/>
        </w:rPr>
        <w:t>12,6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89134A">
        <w:rPr>
          <w:rFonts w:cs="Arial"/>
          <w:spacing w:val="-3"/>
        </w:rPr>
        <w:t>10,1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89134A">
        <w:rPr>
          <w:rFonts w:cs="Arial"/>
          <w:spacing w:val="-3"/>
        </w:rPr>
        <w:t>3,0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89134A">
        <w:rPr>
          <w:rFonts w:cs="Arial"/>
          <w:color w:val="000000"/>
        </w:rPr>
        <w:t>2,4</w:t>
      </w:r>
      <w:r w:rsidR="001C3584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89134A">
        <w:rPr>
          <w:rFonts w:cs="Arial"/>
          <w:color w:val="000000"/>
        </w:rPr>
        <w:t>59,6</w:t>
      </w:r>
      <w:r w:rsidR="00D12F60">
        <w:t> </w:t>
      </w:r>
      <w:r w:rsidRPr="00D12F60">
        <w:t>ml</w:t>
      </w:r>
      <w:r w:rsidR="00F70DA2" w:rsidRPr="00D12F60">
        <w:t>d</w:t>
      </w:r>
      <w:r w:rsidR="00D12F60">
        <w:rPr>
          <w:rFonts w:cs="Arial"/>
          <w:spacing w:val="-3"/>
        </w:rPr>
        <w:t> </w:t>
      </w:r>
      <w:r w:rsidRPr="008720A0">
        <w:rPr>
          <w:rFonts w:cs="Arial"/>
          <w:spacing w:val="-3"/>
        </w:rPr>
        <w:t>zł (</w:t>
      </w:r>
      <w:r w:rsidR="0089134A">
        <w:rPr>
          <w:rFonts w:cs="Arial"/>
          <w:spacing w:val="-3"/>
        </w:rPr>
        <w:t>17,3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D12F60">
        <w:rPr>
          <w:rFonts w:cs="Arial"/>
          <w:color w:val="000000"/>
        </w:rPr>
        <w:t>1</w:t>
      </w:r>
      <w:r w:rsidR="0089134A">
        <w:rPr>
          <w:rFonts w:cs="Arial"/>
          <w:color w:val="000000"/>
        </w:rPr>
        <w:t>4</w:t>
      </w:r>
      <w:r w:rsidR="00D12F60">
        <w:rPr>
          <w:rFonts w:cs="Arial"/>
          <w:color w:val="000000"/>
        </w:rPr>
        <w:t>,</w:t>
      </w:r>
      <w:r w:rsidR="0089134A">
        <w:rPr>
          <w:rFonts w:cs="Arial"/>
          <w:color w:val="000000"/>
        </w:rPr>
        <w:t>2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89134A">
        <w:rPr>
          <w:rFonts w:cs="Arial"/>
          <w:color w:val="000000"/>
        </w:rPr>
        <w:t>61,1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D12F60">
        <w:rPr>
          <w:rFonts w:cs="Arial"/>
          <w:spacing w:val="-3"/>
        </w:rPr>
        <w:t>1</w:t>
      </w:r>
      <w:r w:rsidR="0089134A">
        <w:rPr>
          <w:rFonts w:cs="Arial"/>
          <w:spacing w:val="-3"/>
        </w:rPr>
        <w:t>7</w:t>
      </w:r>
      <w:r w:rsidR="00D12F60">
        <w:rPr>
          <w:rFonts w:cs="Arial"/>
          <w:spacing w:val="-3"/>
        </w:rPr>
        <w:t>,</w:t>
      </w:r>
      <w:r w:rsidR="0089134A">
        <w:rPr>
          <w:rFonts w:cs="Arial"/>
          <w:spacing w:val="-3"/>
        </w:rPr>
        <w:t>8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D12F60">
        <w:rPr>
          <w:rFonts w:cs="Arial"/>
          <w:color w:val="000000"/>
        </w:rPr>
        <w:t>1</w:t>
      </w:r>
      <w:r w:rsidR="0089134A">
        <w:rPr>
          <w:rFonts w:cs="Arial"/>
          <w:color w:val="000000"/>
        </w:rPr>
        <w:t>4</w:t>
      </w:r>
      <w:r w:rsidR="00D12F60">
        <w:rPr>
          <w:rFonts w:cs="Arial"/>
          <w:color w:val="000000"/>
        </w:rPr>
        <w:t>,6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I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I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DE2D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I</w:t>
            </w:r>
            <w:r w:rsidR="00DE2D12">
              <w:rPr>
                <w:rFonts w:cs="Arial"/>
                <w:sz w:val="16"/>
                <w:szCs w:val="16"/>
              </w:rPr>
              <w:t>V</w:t>
            </w:r>
            <w:r w:rsidRPr="0067330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E2D12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293,3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E2D12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255,4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61,0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87,1</w:t>
            </w:r>
          </w:p>
        </w:tc>
      </w:tr>
      <w:tr w:rsidR="00DE2D12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235,8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68,7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80,1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80,4</w:t>
            </w:r>
          </w:p>
        </w:tc>
      </w:tr>
      <w:tr w:rsidR="00DE2D12" w:rsidRPr="00E33A76" w:rsidTr="00B25357">
        <w:trPr>
          <w:trHeight w:val="270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49,4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57,8</w:t>
            </w:r>
          </w:p>
        </w:tc>
      </w:tr>
      <w:tr w:rsidR="00DE2D12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DE2D12" w:rsidRPr="00E33A76" w:rsidTr="00B25357">
        <w:trPr>
          <w:trHeight w:val="308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</w:tr>
      <w:tr w:rsidR="00DE2D12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E2D12" w:rsidRPr="00A00ADB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296,2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5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E2D12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195,8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66,1</w:t>
            </w:r>
          </w:p>
        </w:tc>
      </w:tr>
      <w:tr w:rsidR="00DE2D12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174,7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59,0</w:t>
            </w:r>
          </w:p>
        </w:tc>
      </w:tr>
      <w:tr w:rsidR="00DE2D12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139,5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40,6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</w:tr>
      <w:tr w:rsidR="00DE2D12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126,2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</w:tr>
      <w:tr w:rsidR="00DE2D12" w:rsidRPr="00E33A76" w:rsidTr="00B25357">
        <w:trPr>
          <w:trHeight w:val="355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66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56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4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</w:tr>
      <w:tr w:rsidR="00DE2D12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DE2D12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E2D12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E2D12" w:rsidRPr="00E33A76" w:rsidTr="00B25357">
        <w:trPr>
          <w:trHeight w:val="35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E2D12" w:rsidRPr="00E33A76" w:rsidTr="00B25357">
        <w:trPr>
          <w:trHeight w:val="342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-52,4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-12,6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DE2D12" w:rsidRPr="00E33A76" w:rsidTr="00B25357">
        <w:trPr>
          <w:trHeight w:val="258"/>
        </w:trPr>
        <w:tc>
          <w:tcPr>
            <w:tcW w:w="2552" w:type="dxa"/>
            <w:vAlign w:val="center"/>
          </w:tcPr>
          <w:p w:rsidR="00DE2D12" w:rsidRPr="00E33A76" w:rsidRDefault="00DE2D12" w:rsidP="00DE2D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-10,1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-3,0</w:t>
            </w:r>
          </w:p>
        </w:tc>
        <w:tc>
          <w:tcPr>
            <w:tcW w:w="717" w:type="dxa"/>
            <w:vAlign w:val="bottom"/>
          </w:tcPr>
          <w:p w:rsidR="00DE2D12" w:rsidRDefault="00DE2D12" w:rsidP="00DE2D1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717" w:type="dxa"/>
            <w:vAlign w:val="center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DE2D12" w:rsidRPr="00E33A76" w:rsidRDefault="00DE2D12" w:rsidP="00DE2D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F136D9" w:rsidRPr="00F136D9" w:rsidRDefault="00F136D9" w:rsidP="00F136D9">
      <w:pPr>
        <w:rPr>
          <w:lang w:eastAsia="pl-PL"/>
        </w:rPr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89" w:rsidRDefault="000A4C89" w:rsidP="00345F7C">
                            <w:pPr>
                              <w:pStyle w:val="tekstzboku"/>
                            </w:pPr>
                            <w:r>
                              <w:t>Wśród naszych głównych partnerów handlowych odnotowaliśmy w eksporcie spadek obrotów do dwóch państw, wobec sześciu w styczniu – marcu br.</w:t>
                            </w: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Default="000A4C89" w:rsidP="00345F7C">
                            <w:pPr>
                              <w:pStyle w:val="tekstzboku"/>
                            </w:pPr>
                          </w:p>
                          <w:p w:rsidR="000A4C89" w:rsidRPr="00074DD8" w:rsidRDefault="000A4C89" w:rsidP="00345F7C">
                            <w:pPr>
                              <w:pStyle w:val="tekstzboku"/>
                            </w:pPr>
                          </w:p>
                          <w:p w:rsidR="000A4C89" w:rsidRPr="00D616D2" w:rsidRDefault="000A4C8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0A4C89" w:rsidRDefault="000A4C89" w:rsidP="00345F7C">
                      <w:pPr>
                        <w:pStyle w:val="tekstzboku"/>
                      </w:pPr>
                      <w:r>
                        <w:t>Wśród naszych głównych partnerów handlowych odnotowaliśmy w eksporcie spadek obrotów do dwóch państw, wobec sześciu w styczniu – marcu br.</w:t>
                      </w: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Default="000A4C89" w:rsidP="00345F7C">
                      <w:pPr>
                        <w:pStyle w:val="tekstzboku"/>
                      </w:pPr>
                    </w:p>
                    <w:p w:rsidR="000A4C89" w:rsidRPr="00074DD8" w:rsidRDefault="000A4C89" w:rsidP="00345F7C">
                      <w:pPr>
                        <w:pStyle w:val="tekstzboku"/>
                      </w:pPr>
                    </w:p>
                    <w:p w:rsidR="000A4C89" w:rsidRPr="00D616D2" w:rsidRDefault="000A4C8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89134A">
        <w:rPr>
          <w:rFonts w:cs="Arial"/>
        </w:rPr>
        <w:t xml:space="preserve">okresie styczeń – kwiecień </w:t>
      </w:r>
      <w:r w:rsidR="00490CCF" w:rsidRPr="00951F4F">
        <w:rPr>
          <w:rFonts w:cs="Arial"/>
          <w:szCs w:val="19"/>
        </w:rPr>
        <w:t>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Stanów Zjednoczonych, </w:t>
      </w:r>
      <w:r w:rsidR="006E4FFD">
        <w:rPr>
          <w:rFonts w:cs="Arial"/>
          <w:szCs w:val="19"/>
        </w:rPr>
        <w:t xml:space="preserve">Rosji, </w:t>
      </w:r>
      <w:r w:rsidR="00951F4F" w:rsidRPr="00951F4F">
        <w:rPr>
          <w:rFonts w:cs="Arial"/>
          <w:szCs w:val="19"/>
        </w:rPr>
        <w:t>Szwecji</w:t>
      </w:r>
      <w:r w:rsidR="0089134A">
        <w:rPr>
          <w:rFonts w:cs="Arial"/>
          <w:szCs w:val="19"/>
        </w:rPr>
        <w:t xml:space="preserve">, </w:t>
      </w:r>
      <w:r w:rsidR="006E4FFD">
        <w:rPr>
          <w:rFonts w:cs="Arial"/>
          <w:szCs w:val="19"/>
        </w:rPr>
        <w:t>Niemiec</w:t>
      </w:r>
      <w:r w:rsidR="00951F4F" w:rsidRPr="00951F4F">
        <w:rPr>
          <w:rFonts w:cs="Arial"/>
          <w:szCs w:val="19"/>
        </w:rPr>
        <w:t>,</w:t>
      </w:r>
      <w:r w:rsidR="0089134A">
        <w:rPr>
          <w:rFonts w:cs="Arial"/>
          <w:szCs w:val="19"/>
        </w:rPr>
        <w:t xml:space="preserve"> Holandii, Francji, Hiszpanii oraz Czech,</w:t>
      </w:r>
      <w:r w:rsidR="00951F4F" w:rsidRPr="00951F4F">
        <w:rPr>
          <w:rFonts w:cs="Arial"/>
          <w:szCs w:val="19"/>
        </w:rPr>
        <w:t xml:space="preserve"> a importu – </w:t>
      </w:r>
      <w:r w:rsidR="00F136D9" w:rsidRPr="00951F4F">
        <w:rPr>
          <w:rFonts w:cs="Arial"/>
          <w:szCs w:val="19"/>
        </w:rPr>
        <w:t>ze Stanów Zjednoczonych</w:t>
      </w:r>
      <w:r w:rsidR="00F136D9">
        <w:rPr>
          <w:rFonts w:cs="Arial"/>
          <w:szCs w:val="19"/>
        </w:rPr>
        <w:t xml:space="preserve">, </w:t>
      </w:r>
      <w:r w:rsidR="00951F4F" w:rsidRPr="00951F4F">
        <w:rPr>
          <w:rFonts w:cs="Arial"/>
          <w:szCs w:val="19"/>
        </w:rPr>
        <w:t xml:space="preserve">z Rosji, </w:t>
      </w:r>
      <w:r w:rsidR="00D37998">
        <w:rPr>
          <w:rFonts w:cs="Arial"/>
          <w:szCs w:val="19"/>
        </w:rPr>
        <w:t xml:space="preserve">Hiszpanii, </w:t>
      </w:r>
      <w:r w:rsidR="00F136D9">
        <w:rPr>
          <w:rFonts w:cs="Arial"/>
          <w:szCs w:val="19"/>
        </w:rPr>
        <w:t>Francji, Niemiec</w:t>
      </w:r>
      <w:r w:rsidR="00512AAE">
        <w:rPr>
          <w:rFonts w:cs="Arial"/>
          <w:szCs w:val="19"/>
        </w:rPr>
        <w:t>, Chin</w:t>
      </w:r>
      <w:r w:rsidR="004E0FEC" w:rsidRPr="004E0FEC">
        <w:t xml:space="preserve"> </w:t>
      </w:r>
      <w:r w:rsidR="004E0FEC">
        <w:t>oraz</w:t>
      </w:r>
      <w:r w:rsidR="004E0FEC" w:rsidRPr="00722DDE">
        <w:t xml:space="preserve"> </w:t>
      </w:r>
      <w:r w:rsidR="006E4FFD" w:rsidRPr="00722DDE">
        <w:t>Holandii</w:t>
      </w:r>
      <w:r w:rsidRPr="00951F4F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 w:rsidR="00B76C0C">
        <w:rPr>
          <w:rFonts w:cs="Arial"/>
        </w:rPr>
        <w:t>w</w:t>
      </w:r>
      <w:r w:rsidRPr="00483835">
        <w:rPr>
          <w:rFonts w:cs="Arial"/>
        </w:rPr>
        <w:t xml:space="preserve"> ekspor</w:t>
      </w:r>
      <w:r w:rsidR="00B76C0C">
        <w:rPr>
          <w:rFonts w:cs="Arial"/>
        </w:rPr>
        <w:t>cie, tak jak w  </w:t>
      </w:r>
      <w:r w:rsidRPr="00483835">
        <w:rPr>
          <w:rFonts w:cs="Arial"/>
        </w:rPr>
        <w:t xml:space="preserve">analogicznym okresie ub. r. </w:t>
      </w:r>
      <w:r w:rsidR="00B76C0C" w:rsidRPr="00483835">
        <w:rPr>
          <w:rFonts w:cs="Arial"/>
        </w:rPr>
        <w:t>–</w:t>
      </w:r>
      <w:r w:rsidR="00B76C0C">
        <w:rPr>
          <w:rFonts w:cs="Arial"/>
        </w:rPr>
        <w:t xml:space="preserve"> </w:t>
      </w:r>
      <w:r>
        <w:rPr>
          <w:rFonts w:cs="Arial"/>
        </w:rPr>
        <w:t>6</w:t>
      </w:r>
      <w:r w:rsidR="00F136D9">
        <w:rPr>
          <w:rFonts w:cs="Arial"/>
        </w:rPr>
        <w:t>6</w:t>
      </w:r>
      <w:r w:rsidR="00722DDE">
        <w:rPr>
          <w:rFonts w:cs="Arial"/>
        </w:rPr>
        <w:t>,</w:t>
      </w:r>
      <w:r w:rsidR="00512AAE">
        <w:rPr>
          <w:rFonts w:cs="Arial"/>
        </w:rPr>
        <w:t>8</w:t>
      </w:r>
      <w:r w:rsidR="00B76C0C">
        <w:rPr>
          <w:rFonts w:cs="Arial"/>
        </w:rPr>
        <w:t>%</w:t>
      </w:r>
      <w:r w:rsidRPr="00483835">
        <w:rPr>
          <w:rFonts w:cs="Arial"/>
        </w:rPr>
        <w:t xml:space="preserve">, a </w:t>
      </w:r>
      <w:r w:rsidR="00B76C0C">
        <w:rPr>
          <w:rFonts w:cs="Arial"/>
        </w:rPr>
        <w:t xml:space="preserve">w </w:t>
      </w:r>
      <w:r w:rsidRPr="00483835">
        <w:rPr>
          <w:rFonts w:cs="Arial"/>
        </w:rPr>
        <w:t>impor</w:t>
      </w:r>
      <w:r w:rsidR="00B76C0C"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>
        <w:rPr>
          <w:rFonts w:cs="Arial"/>
        </w:rPr>
        <w:t>65,</w:t>
      </w:r>
      <w:r w:rsidR="00512AAE">
        <w:rPr>
          <w:rFonts w:cs="Arial"/>
        </w:rPr>
        <w:t>2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512AAE">
        <w:rPr>
          <w:rFonts w:cs="Arial"/>
        </w:rPr>
        <w:t>5,6</w:t>
      </w:r>
      <w:r w:rsidRPr="00483835">
        <w:rPr>
          <w:rFonts w:cs="Arial"/>
        </w:rPr>
        <w:t>% w styczniu</w:t>
      </w:r>
      <w:r w:rsidR="00722DDE">
        <w:rPr>
          <w:rFonts w:cs="Arial"/>
        </w:rPr>
        <w:t xml:space="preserve"> – </w:t>
      </w:r>
      <w:r w:rsidR="00512AAE">
        <w:rPr>
          <w:rFonts w:cs="Arial"/>
        </w:rPr>
        <w:t>kwietniu</w:t>
      </w:r>
      <w:r w:rsidR="00F136D9"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7</w:t>
      </w:r>
      <w:r w:rsidRPr="00483835">
        <w:rPr>
          <w:rFonts w:cs="Arial"/>
        </w:rPr>
        <w:t xml:space="preserve"> r.).</w:t>
      </w:r>
    </w:p>
    <w:p w:rsidR="00A00ADB" w:rsidRPr="00483835" w:rsidRDefault="00F136D9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 xml:space="preserve">w porównaniu z analogicznym okresem ub. r.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 w:rsidR="00512AAE">
        <w:rPr>
          <w:rFonts w:cs="Arial"/>
          <w:szCs w:val="19"/>
        </w:rPr>
        <w:t>5</w:t>
      </w:r>
      <w:r w:rsidRPr="00483835">
        <w:rPr>
          <w:rFonts w:cs="Arial"/>
          <w:szCs w:val="19"/>
        </w:rPr>
        <w:t> p. proc. i wyniósł 2</w:t>
      </w:r>
      <w:r>
        <w:rPr>
          <w:rFonts w:cs="Arial"/>
          <w:szCs w:val="19"/>
        </w:rPr>
        <w:t>7</w:t>
      </w:r>
      <w:r w:rsidRPr="00483835">
        <w:rPr>
          <w:rFonts w:cs="Arial"/>
          <w:szCs w:val="19"/>
        </w:rPr>
        <w:t>,</w:t>
      </w:r>
      <w:r w:rsidR="00512AAE">
        <w:rPr>
          <w:rFonts w:cs="Arial"/>
          <w:szCs w:val="19"/>
        </w:rPr>
        <w:t>9</w:t>
      </w:r>
      <w:r w:rsidRPr="00483835">
        <w:rPr>
          <w:rFonts w:cs="Arial"/>
          <w:szCs w:val="19"/>
        </w:rPr>
        <w:t>%,</w:t>
      </w:r>
      <w:r w:rsidR="00C77C4A" w:rsidRPr="00483835">
        <w:rPr>
          <w:rFonts w:cs="Arial"/>
          <w:szCs w:val="19"/>
        </w:rPr>
        <w:t xml:space="preserve"> a w imporcie </w:t>
      </w:r>
      <w:r w:rsidR="00722DDE">
        <w:rPr>
          <w:rFonts w:cs="Arial"/>
          <w:szCs w:val="19"/>
        </w:rPr>
        <w:t xml:space="preserve">obniżył się </w:t>
      </w:r>
      <w:r w:rsidR="00C77C4A" w:rsidRPr="00483835">
        <w:rPr>
          <w:rFonts w:cs="Arial"/>
          <w:szCs w:val="19"/>
        </w:rPr>
        <w:t>o 0,</w:t>
      </w:r>
      <w:r w:rsidR="00512AAE">
        <w:rPr>
          <w:rFonts w:cs="Arial"/>
          <w:szCs w:val="19"/>
        </w:rPr>
        <w:t>3</w:t>
      </w:r>
      <w:r w:rsidR="00C77C4A" w:rsidRPr="00483835">
        <w:rPr>
          <w:rFonts w:cs="Arial"/>
          <w:szCs w:val="19"/>
        </w:rPr>
        <w:t xml:space="preserve"> p. proc i stanowił 2</w:t>
      </w:r>
      <w:r w:rsidR="00722DDE">
        <w:rPr>
          <w:rFonts w:cs="Arial"/>
          <w:szCs w:val="19"/>
        </w:rPr>
        <w:t>2,</w:t>
      </w:r>
      <w:r w:rsidR="00512AAE">
        <w:rPr>
          <w:rFonts w:cs="Arial"/>
          <w:szCs w:val="19"/>
        </w:rPr>
        <w:t>8</w:t>
      </w:r>
      <w:r w:rsidR="00C77C4A" w:rsidRPr="00483835">
        <w:rPr>
          <w:rFonts w:cs="Arial"/>
          <w:szCs w:val="19"/>
        </w:rPr>
        <w:t xml:space="preserve">%. Dodatnie saldo wyniosło </w:t>
      </w:r>
      <w:r w:rsidR="00512AAE">
        <w:rPr>
          <w:rFonts w:cs="Arial"/>
          <w:szCs w:val="19"/>
        </w:rPr>
        <w:t>15,3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512AAE">
        <w:rPr>
          <w:rFonts w:cs="Arial"/>
          <w:szCs w:val="19"/>
        </w:rPr>
        <w:t>4,4</w:t>
      </w:r>
      <w:r w:rsidR="00F70DA2" w:rsidRPr="00483835">
        <w:rPr>
          <w:rFonts w:cs="Arial"/>
          <w:szCs w:val="19"/>
        </w:rPr>
        <w:t xml:space="preserve"> mld</w:t>
      </w:r>
      <w:r w:rsidR="00C77C4A" w:rsidRPr="00483835">
        <w:rPr>
          <w:rFonts w:cs="Arial"/>
          <w:szCs w:val="19"/>
        </w:rPr>
        <w:t xml:space="preserve"> USD, </w:t>
      </w:r>
      <w:r w:rsidR="00512AAE">
        <w:rPr>
          <w:rFonts w:cs="Arial"/>
          <w:szCs w:val="19"/>
        </w:rPr>
        <w:t>3,6</w:t>
      </w:r>
      <w:r w:rsidR="00AF6C4B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wobec </w:t>
      </w:r>
      <w:r w:rsidR="00512AAE">
        <w:rPr>
          <w:rFonts w:cs="Arial"/>
          <w:szCs w:val="19"/>
        </w:rPr>
        <w:t>14,5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512AAE">
        <w:rPr>
          <w:rFonts w:cs="Arial"/>
          <w:szCs w:val="19"/>
        </w:rPr>
        <w:t>3,5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USD, </w:t>
      </w:r>
      <w:r w:rsidR="00512AAE">
        <w:rPr>
          <w:rFonts w:cs="Arial"/>
          <w:szCs w:val="19"/>
        </w:rPr>
        <w:t>3,3</w:t>
      </w:r>
      <w:r w:rsidR="00F70DA2" w:rsidRPr="00483835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5322339</wp:posOffset>
                </wp:positionH>
                <wp:positionV relativeFrom="paragraph">
                  <wp:posOffset>4407824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89" w:rsidRPr="00FF1498" w:rsidRDefault="000A4C89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>
                              <w:t xml:space="preserve"> </w:t>
                            </w:r>
                            <w:r w:rsidRPr="004E32D8">
                              <w:t>0</w:t>
                            </w:r>
                            <w:r>
                              <w:rPr>
                                <w:rFonts w:cs="Arial"/>
                              </w:rPr>
                              <w:t>,6 p. proc. i stanowił 7,2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Default="000A4C89" w:rsidP="00A00ADB">
                            <w:pPr>
                              <w:pStyle w:val="tekstzboku"/>
                            </w:pPr>
                          </w:p>
                          <w:p w:rsidR="000A4C89" w:rsidRPr="00074DD8" w:rsidRDefault="000A4C89" w:rsidP="00A00ADB">
                            <w:pPr>
                              <w:pStyle w:val="tekstzboku"/>
                            </w:pPr>
                          </w:p>
                          <w:p w:rsidR="000A4C89" w:rsidRPr="00D616D2" w:rsidRDefault="000A4C8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.1pt;margin-top:347.05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RacXit8AAAAMAQAADwAAAGRycy9kb3ducmV2LnhtbEyPwU7DMBBE70j8g7VI3Kid0FZJ&#10;iFMhEFcQBSr15sbbJCJeR7HbhL9ne4Ljap5m3pab2fXijGPoPGlIFgoEUu1tR42Gz4+XuwxEiIas&#10;6T2hhh8MsKmur0pTWD/RO563sRFcQqEwGtoYh0LKULfoTFj4AYmzox+diXyOjbSjmbjc9TJVai2d&#10;6YgXWjPgU4v19/bkNHy9Hve7pXprnt1qmPysJLlcan17Mz8+gIg4xz8YLvqsDhU7HfyJbBC9huw+&#10;SxnVsM6XCYgLkag8B3HgLF0lIKtS/n+i+gUAAP//AwBQSwECLQAUAAYACAAAACEAtoM4kv4AAADh&#10;AQAAEwAAAAAAAAAAAAAAAAAAAAAAW0NvbnRlbnRfVHlwZXNdLnhtbFBLAQItABQABgAIAAAAIQA4&#10;/SH/1gAAAJQBAAALAAAAAAAAAAAAAAAAAC8BAABfcmVscy8ucmVsc1BLAQItABQABgAIAAAAIQA/&#10;PrtIEgIAAAAEAAAOAAAAAAAAAAAAAAAAAC4CAABkcnMvZTJvRG9jLnhtbFBLAQItABQABgAIAAAA&#10;IQBFpxeK3wAAAAwBAAAPAAAAAAAAAAAAAAAAAGwEAABkcnMvZG93bnJldi54bWxQSwUGAAAAAAQA&#10;BADzAAAAeAUAAAAA&#10;" filled="f" stroked="f">
                <v:textbox>
                  <w:txbxContent>
                    <w:p w:rsidR="000A4C89" w:rsidRPr="00FF1498" w:rsidRDefault="000A4C89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>
                        <w:t xml:space="preserve"> </w:t>
                      </w:r>
                      <w:r w:rsidRPr="004E32D8">
                        <w:t>0</w:t>
                      </w:r>
                      <w:r>
                        <w:rPr>
                          <w:rFonts w:cs="Arial"/>
                        </w:rPr>
                        <w:t>,6 p. proc. i stanowił 7,2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Default="000A4C89" w:rsidP="00A00ADB">
                      <w:pPr>
                        <w:pStyle w:val="tekstzboku"/>
                      </w:pPr>
                    </w:p>
                    <w:p w:rsidR="000A4C89" w:rsidRPr="00074DD8" w:rsidRDefault="000A4C89" w:rsidP="00A00ADB">
                      <w:pPr>
                        <w:pStyle w:val="tekstzboku"/>
                      </w:pPr>
                    </w:p>
                    <w:p w:rsidR="000A4C89" w:rsidRPr="00D616D2" w:rsidRDefault="000A4C8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– I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– I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226D9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– I</w:t>
            </w:r>
            <w:r w:rsidR="00226D98">
              <w:rPr>
                <w:rFonts w:cs="Arial"/>
                <w:sz w:val="16"/>
                <w:szCs w:val="16"/>
              </w:rPr>
              <w:t>V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81,9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18,1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Szwecja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226D98" w:rsidRPr="00366025" w:rsidTr="00D115A8">
        <w:tc>
          <w:tcPr>
            <w:tcW w:w="2407" w:type="dxa"/>
            <w:vAlign w:val="bottom"/>
          </w:tcPr>
          <w:p w:rsidR="00226D98" w:rsidRPr="00366025" w:rsidRDefault="00226D98" w:rsidP="00226D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Hiszpania 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71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670" w:type="dxa"/>
            <w:vAlign w:val="center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226D98" w:rsidRDefault="00226D98" w:rsidP="00226D9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DE267C" w:rsidRPr="00366025" w:rsidTr="00D115A8">
        <w:tc>
          <w:tcPr>
            <w:tcW w:w="2407" w:type="dxa"/>
            <w:vAlign w:val="bottom"/>
          </w:tcPr>
          <w:p w:rsidR="00DE267C" w:rsidRPr="00366025" w:rsidRDefault="00DE267C" w:rsidP="00DE267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72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71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70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vAlign w:val="bottom"/>
          </w:tcPr>
          <w:p w:rsidR="00DE267C" w:rsidRDefault="00DE267C" w:rsidP="00DE267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87094B">
        <w:rPr>
          <w:rFonts w:cs="Arial"/>
          <w:spacing w:val="-3"/>
        </w:rPr>
        <w:t>219,7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87094B">
        <w:rPr>
          <w:rFonts w:cs="Arial"/>
          <w:spacing w:val="-3"/>
        </w:rPr>
        <w:t>206,3</w:t>
      </w:r>
      <w:r w:rsidR="004921B7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0F0BB5">
        <w:rPr>
          <w:rFonts w:cs="Arial"/>
          <w:spacing w:val="-3"/>
        </w:rPr>
        <w:t>216,6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0F0BB5">
        <w:rPr>
          <w:rFonts w:cs="Arial"/>
          <w:spacing w:val="-3"/>
        </w:rPr>
        <w:t>203,3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– I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– I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06763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– I</w:t>
            </w:r>
            <w:r w:rsidR="00606763">
              <w:rPr>
                <w:rFonts w:cs="Arial"/>
                <w:sz w:val="16"/>
                <w:szCs w:val="16"/>
              </w:rPr>
              <w:t>V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718F6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B718F6" w:rsidRPr="00A00ADB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296,2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718F6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219,7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64,0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719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</w:tr>
      <w:tr w:rsidR="00B718F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206,3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719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69,6</w:t>
            </w:r>
          </w:p>
        </w:tc>
      </w:tr>
      <w:tr w:rsidR="00B718F6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166,5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719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</w:tr>
      <w:tr w:rsidR="00B718F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719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</w:tr>
      <w:tr w:rsidR="00B718F6" w:rsidRPr="0051165C" w:rsidTr="00D115A8">
        <w:trPr>
          <w:trHeight w:val="355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143,4</w:t>
            </w:r>
          </w:p>
        </w:tc>
        <w:tc>
          <w:tcPr>
            <w:tcW w:w="719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  <w:tr w:rsidR="00B718F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B718F6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718F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718F6" w:rsidRPr="0051165C" w:rsidTr="00D115A8">
        <w:trPr>
          <w:trHeight w:val="352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718F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-26,7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B718F6" w:rsidRPr="0051165C" w:rsidTr="00D115A8">
        <w:trPr>
          <w:trHeight w:val="258"/>
        </w:trPr>
        <w:tc>
          <w:tcPr>
            <w:tcW w:w="2237" w:type="dxa"/>
            <w:vAlign w:val="center"/>
          </w:tcPr>
          <w:p w:rsidR="00B718F6" w:rsidRPr="0051165C" w:rsidRDefault="00B718F6" w:rsidP="00B718F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-12,0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717" w:type="dxa"/>
            <w:vAlign w:val="bottom"/>
          </w:tcPr>
          <w:p w:rsidR="00B718F6" w:rsidRDefault="00B718F6" w:rsidP="00B718F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718F6" w:rsidRPr="0051165C" w:rsidRDefault="00B718F6" w:rsidP="00B718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 xml:space="preserve">w stosunki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D0610C">
        <w:rPr>
          <w:rFonts w:cs="Arial"/>
        </w:rPr>
        <w:t>4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A34319">
        <w:rPr>
          <w:rFonts w:cs="Arial"/>
        </w:rPr>
        <w:t xml:space="preserve">Belgii o 1,2 </w:t>
      </w:r>
      <w:r w:rsidR="00FD2E48">
        <w:rPr>
          <w:rFonts w:cs="Arial"/>
        </w:rPr>
        <w:t xml:space="preserve">p. proc., </w:t>
      </w:r>
      <w:r w:rsidR="007A3CC4">
        <w:rPr>
          <w:rFonts w:cs="Arial"/>
        </w:rPr>
        <w:t xml:space="preserve">Czech o 0,5 p. proc., </w:t>
      </w:r>
      <w:r w:rsidR="0099454C">
        <w:rPr>
          <w:rFonts w:cs="Arial"/>
        </w:rPr>
        <w:t>a</w:t>
      </w:r>
      <w:r w:rsidR="008C317D">
        <w:rPr>
          <w:rFonts w:cs="Arial"/>
        </w:rPr>
        <w:t> </w:t>
      </w:r>
      <w:r w:rsidR="00D0610C">
        <w:rPr>
          <w:rFonts w:cs="Arial"/>
        </w:rPr>
        <w:t>Rosji o 0,4</w:t>
      </w:r>
      <w:r w:rsidR="00A86962">
        <w:rPr>
          <w:rFonts w:cs="Arial"/>
        </w:rPr>
        <w:t xml:space="preserve"> </w:t>
      </w:r>
      <w:r>
        <w:rPr>
          <w:rFonts w:cs="Arial"/>
        </w:rPr>
        <w:t>p. proc.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I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D845BF">
              <w:rPr>
                <w:rFonts w:cs="Arial"/>
                <w:sz w:val="16"/>
                <w:szCs w:val="16"/>
              </w:rPr>
              <w:t>I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Pr="005F3D74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0A7A9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B72ACF">
              <w:rPr>
                <w:rFonts w:cs="Arial"/>
                <w:sz w:val="16"/>
                <w:szCs w:val="16"/>
              </w:rPr>
              <w:t xml:space="preserve"> – </w:t>
            </w:r>
            <w:r w:rsidR="00D845BF">
              <w:rPr>
                <w:rFonts w:cs="Arial"/>
                <w:sz w:val="16"/>
                <w:szCs w:val="16"/>
              </w:rPr>
              <w:t>I</w:t>
            </w:r>
            <w:r w:rsidR="000A7A9E">
              <w:rPr>
                <w:rFonts w:cs="Arial"/>
                <w:sz w:val="16"/>
                <w:szCs w:val="16"/>
              </w:rPr>
              <w:t>V</w:t>
            </w:r>
            <w:r w:rsidR="00B72AC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142,2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123,8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126,8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 w:rsidRPr="00366025"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A7A9E" w:rsidRPr="00366025" w:rsidTr="00F136D9">
        <w:trPr>
          <w:trHeight w:val="394"/>
        </w:trPr>
        <w:tc>
          <w:tcPr>
            <w:tcW w:w="2351" w:type="dxa"/>
            <w:vAlign w:val="center"/>
          </w:tcPr>
          <w:p w:rsidR="000A7A9E" w:rsidRPr="0038490F" w:rsidRDefault="000A7A9E" w:rsidP="000A7A9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54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55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656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29" w:type="dxa"/>
            <w:vAlign w:val="bottom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30" w:type="dxa"/>
            <w:vAlign w:val="center"/>
          </w:tcPr>
          <w:p w:rsidR="000A7A9E" w:rsidRDefault="000A7A9E" w:rsidP="000A7A9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align>right</wp:align>
                </wp:positionH>
                <wp:positionV relativeFrom="paragraph">
                  <wp:posOffset>2109066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89" w:rsidRDefault="000A4C89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Udział importu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udziału według kraju pochodzenia był mniejszy  o 4,0 p. proc.</w:t>
                            </w: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Default="000A4C89" w:rsidP="003D744D">
                            <w:pPr>
                              <w:pStyle w:val="tekstzboku"/>
                            </w:pPr>
                          </w:p>
                          <w:p w:rsidR="000A4C89" w:rsidRPr="00074DD8" w:rsidRDefault="000A4C89" w:rsidP="003D744D">
                            <w:pPr>
                              <w:pStyle w:val="tekstzboku"/>
                            </w:pPr>
                          </w:p>
                          <w:p w:rsidR="000A4C89" w:rsidRPr="00D616D2" w:rsidRDefault="000A4C89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84.65pt;margin-top:166.05pt;width:135.85pt;height:82.45pt;z-index:-2515650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JqOI43gAAAAgBAAAPAAAAZHJzL2Rvd25yZXYueG1sTI/NTsMwEITvSLyDtZW4UTtp&#10;aWiaTYVAXEEtPxI3N94mEfE6it0mvD3mRI+jGc18U2wn24kzDb51jJDMFQjiypmWa4T3t+fbexA+&#10;aDa6c0wIP+RhW15fFTo3buQdnfehFrGEfa4RmhD6XEpfNWS1n7ueOHpHN1gdohxqaQY9xnLbyVSp&#10;lbS65bjQ6J4eG6q+9yeL8PFy/Ppcqtf6yd71o5uUZLuWiDez6WEDItAU/sPwhx/RoYxMB3di40WH&#10;EI8EhMUiTUBEO82SDMQBYbnOFMiykJcHyl8AAAD//wMAUEsBAi0AFAAGAAgAAAAhALaDOJL+AAAA&#10;4QEAABMAAAAAAAAAAAAAAAAAAAAAAFtDb250ZW50X1R5cGVzXS54bWxQSwECLQAUAAYACAAAACEA&#10;OP0h/9YAAACUAQAACwAAAAAAAAAAAAAAAAAvAQAAX3JlbHMvLnJlbHNQSwECLQAUAAYACAAAACEA&#10;3p86OxQCAAABBAAADgAAAAAAAAAAAAAAAAAuAgAAZHJzL2Uyb0RvYy54bWxQSwECLQAUAAYACAAA&#10;ACEAiajiON4AAAAIAQAADwAAAAAAAAAAAAAAAABuBAAAZHJzL2Rvd25yZXYueG1sUEsFBgAAAAAE&#10;AAQA8wAAAHkFAAAAAA==&#10;" filled="f" stroked="f">
                <v:textbox>
                  <w:txbxContent>
                    <w:p w:rsidR="000A4C89" w:rsidRDefault="000A4C89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Udział importu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udziału według kraju pochodzenia był mniejszy  o 4,0 p. proc.</w:t>
                      </w: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Default="000A4C89" w:rsidP="003D744D">
                      <w:pPr>
                        <w:pStyle w:val="tekstzboku"/>
                      </w:pPr>
                    </w:p>
                    <w:p w:rsidR="000A4C89" w:rsidRPr="00074DD8" w:rsidRDefault="000A4C89" w:rsidP="003D744D">
                      <w:pPr>
                        <w:pStyle w:val="tekstzboku"/>
                      </w:pPr>
                    </w:p>
                    <w:p w:rsidR="000A4C89" w:rsidRPr="00D616D2" w:rsidRDefault="000A4C89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E86D11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90129">
              <w:rPr>
                <w:b/>
                <w:sz w:val="20"/>
                <w:lang w:val="en-US"/>
              </w:rPr>
              <w:t>faks</w:t>
            </w:r>
            <w:proofErr w:type="spellEnd"/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89" w:rsidRDefault="000A4C89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A4C89" w:rsidRPr="00A00ADB" w:rsidRDefault="000A4C89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A4C89" w:rsidRPr="0090586A" w:rsidRDefault="0034666A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0A4C89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2017</w:t>
                              </w:r>
                            </w:hyperlink>
                          </w:p>
                          <w:p w:rsidR="000A4C89" w:rsidRDefault="0034666A" w:rsidP="00E12DB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history="1">
                              <w:r w:rsidR="000A4C89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Obroty towarowe handlu zagranicznego w 2016 r.</w:t>
                              </w:r>
                            </w:hyperlink>
                          </w:p>
                          <w:p w:rsidR="000A4C89" w:rsidRPr="00D47F89" w:rsidRDefault="0034666A" w:rsidP="00E12DB3">
                            <w:pPr>
                              <w:rPr>
                                <w:color w:val="333399"/>
                                <w:szCs w:val="19"/>
                              </w:rPr>
                            </w:pPr>
                            <w:hyperlink r:id="rId26" w:history="1">
                              <w:r w:rsidR="000A4C89" w:rsidRPr="00D47F89">
                                <w:rPr>
                                  <w:rStyle w:val="Hipercze"/>
                                  <w:color w:val="333399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0A4C89" w:rsidRPr="00A00ADB" w:rsidRDefault="000A4C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A4C89" w:rsidRPr="00A00ADB" w:rsidRDefault="000A4C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A4C89" w:rsidRPr="0090586A" w:rsidRDefault="000A4C89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0A4C89" w:rsidRPr="0090586A" w:rsidRDefault="000A4C8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0A4C89" w:rsidRPr="00A00ADB" w:rsidRDefault="000A4C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A4C89" w:rsidRDefault="000A4C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A4C89" w:rsidRPr="0090586A" w:rsidRDefault="0034666A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0A4C89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0A4C89" w:rsidRPr="003C491B" w:rsidRDefault="0034666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A4C89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0A4C89" w:rsidRPr="003C491B" w:rsidRDefault="000A4C8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0A4C89" w:rsidRPr="00020CD4" w:rsidRDefault="000A4C8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0A4C89" w:rsidRPr="00020CD4" w:rsidRDefault="000A4C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0A4C89" w:rsidRDefault="000A4C89" w:rsidP="00AB6D25">
                      <w:pPr>
                        <w:rPr>
                          <w:b/>
                        </w:rPr>
                      </w:pPr>
                    </w:p>
                    <w:p w:rsidR="000A4C89" w:rsidRPr="00A00ADB" w:rsidRDefault="000A4C89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0A4C89" w:rsidRPr="0090586A" w:rsidRDefault="000A4C89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2017</w:t>
                        </w:r>
                      </w:hyperlink>
                    </w:p>
                    <w:p w:rsidR="000A4C89" w:rsidRDefault="000A4C89" w:rsidP="00E12DB3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</w:rPr>
                          <w:t>Obroty towarowe handlu zagranicznego w 2016 r.</w:t>
                        </w:r>
                      </w:hyperlink>
                    </w:p>
                    <w:p w:rsidR="000A4C89" w:rsidRPr="00D47F89" w:rsidRDefault="000A4C89" w:rsidP="00E12DB3">
                      <w:pPr>
                        <w:rPr>
                          <w:color w:val="333399"/>
                          <w:szCs w:val="19"/>
                        </w:rPr>
                      </w:pPr>
                      <w:hyperlink r:id="rId33" w:history="1">
                        <w:r w:rsidRPr="00D47F89">
                          <w:rPr>
                            <w:rStyle w:val="Hipercze"/>
                            <w:color w:val="333399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0A4C89" w:rsidRPr="00A00ADB" w:rsidRDefault="000A4C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A4C89" w:rsidRPr="00A00ADB" w:rsidRDefault="000A4C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A4C89" w:rsidRPr="0090586A" w:rsidRDefault="000A4C89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0A4C89" w:rsidRPr="0090586A" w:rsidRDefault="000A4C8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0A4C89" w:rsidRPr="00A00ADB" w:rsidRDefault="000A4C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A4C89" w:rsidRDefault="000A4C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A4C89" w:rsidRPr="0090586A" w:rsidRDefault="000A4C89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0A4C89" w:rsidRPr="003C491B" w:rsidRDefault="000A4C8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0A4C89" w:rsidRPr="003C491B" w:rsidRDefault="000A4C89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0A4C89" w:rsidRPr="00020CD4" w:rsidRDefault="000A4C8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0A4C89" w:rsidRPr="00020CD4" w:rsidRDefault="000A4C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66A" w:rsidRDefault="0034666A" w:rsidP="000662E2">
      <w:pPr>
        <w:spacing w:after="0" w:line="240" w:lineRule="auto"/>
      </w:pPr>
      <w:r>
        <w:separator/>
      </w:r>
    </w:p>
  </w:endnote>
  <w:endnote w:type="continuationSeparator" w:id="0">
    <w:p w:rsidR="0034666A" w:rsidRDefault="0034666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885F0B7-5412-4A18-806D-FE17B917E492}"/>
    <w:embedBold r:id="rId2" w:fontKey="{F1898852-C10F-40D7-AA14-7E7CC72FD711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C808BFC-138B-44C1-9941-361385912781}"/>
    <w:embedBold r:id="rId4" w:fontKey="{EF4B8C4B-436E-42BE-B688-B443963949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4676C65-EA34-4209-B59E-4E7FBDE2D105}"/>
    <w:embedBold r:id="rId6" w:fontKey="{928BA5FD-3EEA-49A0-9C16-AF0712D3640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4858E42-2C3E-4FD2-95E5-228972C43370}"/>
    <w:embedItalic r:id="rId8" w:fontKey="{EE4A200D-D4CA-4D96-990C-1D3D641018D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A3D181B-B251-453D-844B-D27B93C7BE4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7DD379B-7AE8-42C2-A2A5-43E8278CE22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DE5A90FD-AD06-4BC6-AE70-76CA8B8C00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0A4C89" w:rsidRDefault="000A4C8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EBD">
          <w:rPr>
            <w:noProof/>
          </w:rPr>
          <w:t>5</w:t>
        </w:r>
        <w:r>
          <w:fldChar w:fldCharType="end"/>
        </w:r>
      </w:p>
    </w:sdtContent>
  </w:sdt>
  <w:p w:rsidR="000A4C89" w:rsidRDefault="000A4C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0A4C89" w:rsidRDefault="000A4C8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EBD">
          <w:rPr>
            <w:noProof/>
          </w:rPr>
          <w:t>1</w:t>
        </w:r>
        <w:r>
          <w:fldChar w:fldCharType="end"/>
        </w:r>
      </w:p>
    </w:sdtContent>
  </w:sdt>
  <w:p w:rsidR="000A4C89" w:rsidRDefault="000A4C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66A" w:rsidRDefault="0034666A" w:rsidP="000662E2">
      <w:pPr>
        <w:spacing w:after="0" w:line="240" w:lineRule="auto"/>
      </w:pPr>
      <w:r>
        <w:separator/>
      </w:r>
    </w:p>
  </w:footnote>
  <w:footnote w:type="continuationSeparator" w:id="0">
    <w:p w:rsidR="0034666A" w:rsidRDefault="0034666A" w:rsidP="000662E2">
      <w:pPr>
        <w:spacing w:after="0" w:line="240" w:lineRule="auto"/>
      </w:pPr>
      <w:r>
        <w:continuationSeparator/>
      </w:r>
    </w:p>
  </w:footnote>
  <w:footnote w:id="1">
    <w:p w:rsidR="000A4C89" w:rsidRPr="004926AC" w:rsidRDefault="000A4C89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0A4C89" w:rsidRDefault="000A4C89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0A4C89" w:rsidRDefault="000A4C89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C89" w:rsidRDefault="000A4C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A4C89" w:rsidRDefault="000A4C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C89" w:rsidRDefault="000A4C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A4C89" w:rsidRPr="003C6C8D" w:rsidRDefault="000A4C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A4C89" w:rsidRPr="003C6C8D" w:rsidRDefault="000A4C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197FCE4" wp14:editId="2ECD959D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C89" w:rsidRDefault="000A4C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C89" w:rsidRPr="00C97596" w:rsidRDefault="000A4C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11.06.2018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A4C89" w:rsidRPr="00C97596" w:rsidRDefault="000A4C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11.06.2018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C89" w:rsidRDefault="000A4C89">
    <w:pPr>
      <w:pStyle w:val="Nagwek"/>
    </w:pPr>
  </w:p>
  <w:p w:rsidR="000A4C89" w:rsidRDefault="000A4C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05pt;height:124.95pt;visibility:visible;mso-wrap-style:square" o:bullet="t">
        <v:imagedata r:id="rId1" o:title=""/>
      </v:shape>
    </w:pict>
  </w:numPicBullet>
  <w:numPicBullet w:numPicBulletId="1">
    <w:pict>
      <v:shape id="_x0000_i1039" type="#_x0000_t75" style="width:124pt;height:124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6F61"/>
    <w:rsid w:val="00036E65"/>
    <w:rsid w:val="00042C5D"/>
    <w:rsid w:val="0004582E"/>
    <w:rsid w:val="000470AA"/>
    <w:rsid w:val="00057CA1"/>
    <w:rsid w:val="000662E2"/>
    <w:rsid w:val="00066883"/>
    <w:rsid w:val="00071154"/>
    <w:rsid w:val="00074DD8"/>
    <w:rsid w:val="00076A47"/>
    <w:rsid w:val="000806F7"/>
    <w:rsid w:val="00091E91"/>
    <w:rsid w:val="00093508"/>
    <w:rsid w:val="00094050"/>
    <w:rsid w:val="000A1EEF"/>
    <w:rsid w:val="000A4C89"/>
    <w:rsid w:val="000A7A9E"/>
    <w:rsid w:val="000B0727"/>
    <w:rsid w:val="000B3A5D"/>
    <w:rsid w:val="000B3CED"/>
    <w:rsid w:val="000B6C36"/>
    <w:rsid w:val="000B71D4"/>
    <w:rsid w:val="000C135D"/>
    <w:rsid w:val="000D1D43"/>
    <w:rsid w:val="000D225C"/>
    <w:rsid w:val="000D2A5C"/>
    <w:rsid w:val="000E0918"/>
    <w:rsid w:val="000E5D0E"/>
    <w:rsid w:val="000F0BB5"/>
    <w:rsid w:val="001011C3"/>
    <w:rsid w:val="00102DB5"/>
    <w:rsid w:val="001051ED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62325"/>
    <w:rsid w:val="0017078D"/>
    <w:rsid w:val="001731B2"/>
    <w:rsid w:val="00180BE8"/>
    <w:rsid w:val="00185BAA"/>
    <w:rsid w:val="00186D31"/>
    <w:rsid w:val="001951DA"/>
    <w:rsid w:val="001B232A"/>
    <w:rsid w:val="001C3269"/>
    <w:rsid w:val="001C3584"/>
    <w:rsid w:val="001D111C"/>
    <w:rsid w:val="001D1DB4"/>
    <w:rsid w:val="001F10F6"/>
    <w:rsid w:val="001F1B03"/>
    <w:rsid w:val="00207FAB"/>
    <w:rsid w:val="00212F9D"/>
    <w:rsid w:val="00226D98"/>
    <w:rsid w:val="002313C5"/>
    <w:rsid w:val="00240783"/>
    <w:rsid w:val="00246534"/>
    <w:rsid w:val="002574F9"/>
    <w:rsid w:val="0025788E"/>
    <w:rsid w:val="0026119D"/>
    <w:rsid w:val="0027462D"/>
    <w:rsid w:val="00276811"/>
    <w:rsid w:val="00277A82"/>
    <w:rsid w:val="00282699"/>
    <w:rsid w:val="0028458E"/>
    <w:rsid w:val="00291F7B"/>
    <w:rsid w:val="002926DF"/>
    <w:rsid w:val="00296697"/>
    <w:rsid w:val="002A2450"/>
    <w:rsid w:val="002B0472"/>
    <w:rsid w:val="002B6B12"/>
    <w:rsid w:val="002D45CF"/>
    <w:rsid w:val="002E14D1"/>
    <w:rsid w:val="002E6140"/>
    <w:rsid w:val="002E6985"/>
    <w:rsid w:val="002E71B6"/>
    <w:rsid w:val="002F2768"/>
    <w:rsid w:val="002F6500"/>
    <w:rsid w:val="002F77C8"/>
    <w:rsid w:val="00304F22"/>
    <w:rsid w:val="00306C7C"/>
    <w:rsid w:val="00320D7D"/>
    <w:rsid w:val="003216C9"/>
    <w:rsid w:val="00322EDD"/>
    <w:rsid w:val="00332320"/>
    <w:rsid w:val="0034509D"/>
    <w:rsid w:val="00345F7C"/>
    <w:rsid w:val="0034666A"/>
    <w:rsid w:val="00346AAD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85BF0"/>
    <w:rsid w:val="00393761"/>
    <w:rsid w:val="00397D18"/>
    <w:rsid w:val="003A1B36"/>
    <w:rsid w:val="003B1454"/>
    <w:rsid w:val="003C0295"/>
    <w:rsid w:val="003C491B"/>
    <w:rsid w:val="003C59E0"/>
    <w:rsid w:val="003C6B82"/>
    <w:rsid w:val="003C6C8D"/>
    <w:rsid w:val="003C73DE"/>
    <w:rsid w:val="003D23E6"/>
    <w:rsid w:val="003D4F95"/>
    <w:rsid w:val="003D5F42"/>
    <w:rsid w:val="003D60A9"/>
    <w:rsid w:val="003D744D"/>
    <w:rsid w:val="003E0EA7"/>
    <w:rsid w:val="003E3ECE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446D"/>
    <w:rsid w:val="0042458C"/>
    <w:rsid w:val="00424EA5"/>
    <w:rsid w:val="004258A4"/>
    <w:rsid w:val="00427BF8"/>
    <w:rsid w:val="00431C02"/>
    <w:rsid w:val="00434D16"/>
    <w:rsid w:val="00437395"/>
    <w:rsid w:val="004376C1"/>
    <w:rsid w:val="004437F4"/>
    <w:rsid w:val="00445047"/>
    <w:rsid w:val="0045590E"/>
    <w:rsid w:val="00463E39"/>
    <w:rsid w:val="004657FC"/>
    <w:rsid w:val="0046619C"/>
    <w:rsid w:val="00471416"/>
    <w:rsid w:val="004733F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051B"/>
    <w:rsid w:val="004A29AD"/>
    <w:rsid w:val="004B2FBB"/>
    <w:rsid w:val="004B64A7"/>
    <w:rsid w:val="004C1895"/>
    <w:rsid w:val="004C6D40"/>
    <w:rsid w:val="004D100F"/>
    <w:rsid w:val="004E0FEC"/>
    <w:rsid w:val="004E32D8"/>
    <w:rsid w:val="004F0C3C"/>
    <w:rsid w:val="004F39A5"/>
    <w:rsid w:val="004F63FC"/>
    <w:rsid w:val="004F68CF"/>
    <w:rsid w:val="004F6A62"/>
    <w:rsid w:val="00505A92"/>
    <w:rsid w:val="0051165C"/>
    <w:rsid w:val="00512AAE"/>
    <w:rsid w:val="005203F1"/>
    <w:rsid w:val="00521BC3"/>
    <w:rsid w:val="00533632"/>
    <w:rsid w:val="005354A1"/>
    <w:rsid w:val="0053772A"/>
    <w:rsid w:val="0054251F"/>
    <w:rsid w:val="00550618"/>
    <w:rsid w:val="005520D8"/>
    <w:rsid w:val="005549A9"/>
    <w:rsid w:val="00556CF1"/>
    <w:rsid w:val="005762A7"/>
    <w:rsid w:val="00585385"/>
    <w:rsid w:val="00586936"/>
    <w:rsid w:val="005916D7"/>
    <w:rsid w:val="005A698C"/>
    <w:rsid w:val="005A729A"/>
    <w:rsid w:val="005C3C14"/>
    <w:rsid w:val="005C4C4F"/>
    <w:rsid w:val="005C5358"/>
    <w:rsid w:val="005E0799"/>
    <w:rsid w:val="005E0EBD"/>
    <w:rsid w:val="005E67F5"/>
    <w:rsid w:val="005E76AC"/>
    <w:rsid w:val="005F0F6A"/>
    <w:rsid w:val="005F30B8"/>
    <w:rsid w:val="005F39A7"/>
    <w:rsid w:val="005F3D74"/>
    <w:rsid w:val="005F5A80"/>
    <w:rsid w:val="006044FF"/>
    <w:rsid w:val="00606763"/>
    <w:rsid w:val="00607CC5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3305"/>
    <w:rsid w:val="00673C26"/>
    <w:rsid w:val="0067678F"/>
    <w:rsid w:val="006812AF"/>
    <w:rsid w:val="00682774"/>
    <w:rsid w:val="0068327D"/>
    <w:rsid w:val="00690129"/>
    <w:rsid w:val="00694AF0"/>
    <w:rsid w:val="006A215D"/>
    <w:rsid w:val="006A4F91"/>
    <w:rsid w:val="006B0E9E"/>
    <w:rsid w:val="006B53C4"/>
    <w:rsid w:val="006B5AE4"/>
    <w:rsid w:val="006C57ED"/>
    <w:rsid w:val="006D31C0"/>
    <w:rsid w:val="006D4054"/>
    <w:rsid w:val="006E02EC"/>
    <w:rsid w:val="006E4FFD"/>
    <w:rsid w:val="006F6C73"/>
    <w:rsid w:val="00701D51"/>
    <w:rsid w:val="00712DB0"/>
    <w:rsid w:val="007211B1"/>
    <w:rsid w:val="00722DDE"/>
    <w:rsid w:val="00744325"/>
    <w:rsid w:val="00746187"/>
    <w:rsid w:val="007476ED"/>
    <w:rsid w:val="0076254F"/>
    <w:rsid w:val="00773E91"/>
    <w:rsid w:val="00774E70"/>
    <w:rsid w:val="007801F5"/>
    <w:rsid w:val="007808EF"/>
    <w:rsid w:val="00783CA4"/>
    <w:rsid w:val="007842FB"/>
    <w:rsid w:val="00786124"/>
    <w:rsid w:val="007912C4"/>
    <w:rsid w:val="0079514B"/>
    <w:rsid w:val="007A2DC1"/>
    <w:rsid w:val="007A3CC4"/>
    <w:rsid w:val="007D3319"/>
    <w:rsid w:val="007D335D"/>
    <w:rsid w:val="007D3F3F"/>
    <w:rsid w:val="007D6BC4"/>
    <w:rsid w:val="007E11F4"/>
    <w:rsid w:val="007E3314"/>
    <w:rsid w:val="007E3777"/>
    <w:rsid w:val="007E4B03"/>
    <w:rsid w:val="007F324B"/>
    <w:rsid w:val="007F3FA5"/>
    <w:rsid w:val="007F6BA3"/>
    <w:rsid w:val="0080553C"/>
    <w:rsid w:val="00805B46"/>
    <w:rsid w:val="00825DC2"/>
    <w:rsid w:val="00825F5C"/>
    <w:rsid w:val="00832FBE"/>
    <w:rsid w:val="00834AD3"/>
    <w:rsid w:val="0084092E"/>
    <w:rsid w:val="00843795"/>
    <w:rsid w:val="00847F0F"/>
    <w:rsid w:val="00852448"/>
    <w:rsid w:val="008529D8"/>
    <w:rsid w:val="008652AD"/>
    <w:rsid w:val="0087094B"/>
    <w:rsid w:val="0087116E"/>
    <w:rsid w:val="008720A0"/>
    <w:rsid w:val="00874A1E"/>
    <w:rsid w:val="0088258A"/>
    <w:rsid w:val="00886332"/>
    <w:rsid w:val="00887BD4"/>
    <w:rsid w:val="0089134A"/>
    <w:rsid w:val="008935C5"/>
    <w:rsid w:val="008A10A2"/>
    <w:rsid w:val="008A26D9"/>
    <w:rsid w:val="008A697A"/>
    <w:rsid w:val="008B4B4D"/>
    <w:rsid w:val="008C0C29"/>
    <w:rsid w:val="008C317D"/>
    <w:rsid w:val="008C3310"/>
    <w:rsid w:val="008F3638"/>
    <w:rsid w:val="008F6F31"/>
    <w:rsid w:val="008F74DF"/>
    <w:rsid w:val="0090586A"/>
    <w:rsid w:val="009127BA"/>
    <w:rsid w:val="00921F50"/>
    <w:rsid w:val="009227A6"/>
    <w:rsid w:val="00932408"/>
    <w:rsid w:val="00933EC1"/>
    <w:rsid w:val="00946BAC"/>
    <w:rsid w:val="00951F4F"/>
    <w:rsid w:val="009530DB"/>
    <w:rsid w:val="00953676"/>
    <w:rsid w:val="00955FF5"/>
    <w:rsid w:val="009705EE"/>
    <w:rsid w:val="00977927"/>
    <w:rsid w:val="0098135C"/>
    <w:rsid w:val="0098156A"/>
    <w:rsid w:val="00982B24"/>
    <w:rsid w:val="00984585"/>
    <w:rsid w:val="00985D81"/>
    <w:rsid w:val="00987A98"/>
    <w:rsid w:val="00991BAC"/>
    <w:rsid w:val="00992926"/>
    <w:rsid w:val="0099454C"/>
    <w:rsid w:val="009A0F70"/>
    <w:rsid w:val="009A39CF"/>
    <w:rsid w:val="009A5C86"/>
    <w:rsid w:val="009A6EA0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F21D8"/>
    <w:rsid w:val="009F50B3"/>
    <w:rsid w:val="009F59A3"/>
    <w:rsid w:val="00A00ADB"/>
    <w:rsid w:val="00A139F5"/>
    <w:rsid w:val="00A165B0"/>
    <w:rsid w:val="00A34319"/>
    <w:rsid w:val="00A365F4"/>
    <w:rsid w:val="00A416B1"/>
    <w:rsid w:val="00A44ACB"/>
    <w:rsid w:val="00A477B8"/>
    <w:rsid w:val="00A47D80"/>
    <w:rsid w:val="00A53132"/>
    <w:rsid w:val="00A563F2"/>
    <w:rsid w:val="00A566E8"/>
    <w:rsid w:val="00A6544F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A5072"/>
    <w:rsid w:val="00AA710D"/>
    <w:rsid w:val="00AB6D25"/>
    <w:rsid w:val="00AB72B1"/>
    <w:rsid w:val="00AD34B4"/>
    <w:rsid w:val="00AE2D4B"/>
    <w:rsid w:val="00AE4325"/>
    <w:rsid w:val="00AE4F99"/>
    <w:rsid w:val="00AE636C"/>
    <w:rsid w:val="00AF6C4B"/>
    <w:rsid w:val="00B04285"/>
    <w:rsid w:val="00B14952"/>
    <w:rsid w:val="00B15BEB"/>
    <w:rsid w:val="00B25357"/>
    <w:rsid w:val="00B31E5A"/>
    <w:rsid w:val="00B33E37"/>
    <w:rsid w:val="00B50115"/>
    <w:rsid w:val="00B5279C"/>
    <w:rsid w:val="00B653AB"/>
    <w:rsid w:val="00B65F9E"/>
    <w:rsid w:val="00B66555"/>
    <w:rsid w:val="00B66B19"/>
    <w:rsid w:val="00B718F6"/>
    <w:rsid w:val="00B72ACF"/>
    <w:rsid w:val="00B76C0C"/>
    <w:rsid w:val="00B914E9"/>
    <w:rsid w:val="00B92654"/>
    <w:rsid w:val="00B956EE"/>
    <w:rsid w:val="00B957EC"/>
    <w:rsid w:val="00BA1D4F"/>
    <w:rsid w:val="00BA2BA1"/>
    <w:rsid w:val="00BB4F09"/>
    <w:rsid w:val="00BD2BC3"/>
    <w:rsid w:val="00BD4E33"/>
    <w:rsid w:val="00BD67C2"/>
    <w:rsid w:val="00BE060A"/>
    <w:rsid w:val="00BE588F"/>
    <w:rsid w:val="00C02127"/>
    <w:rsid w:val="00C030DE"/>
    <w:rsid w:val="00C22105"/>
    <w:rsid w:val="00C244B6"/>
    <w:rsid w:val="00C30406"/>
    <w:rsid w:val="00C3702F"/>
    <w:rsid w:val="00C425A6"/>
    <w:rsid w:val="00C43CFC"/>
    <w:rsid w:val="00C5627C"/>
    <w:rsid w:val="00C64A37"/>
    <w:rsid w:val="00C7158E"/>
    <w:rsid w:val="00C7250B"/>
    <w:rsid w:val="00C733C3"/>
    <w:rsid w:val="00C7346B"/>
    <w:rsid w:val="00C7776D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18D"/>
    <w:rsid w:val="00CC303A"/>
    <w:rsid w:val="00CC739E"/>
    <w:rsid w:val="00CD2FE9"/>
    <w:rsid w:val="00CD58B7"/>
    <w:rsid w:val="00CF4099"/>
    <w:rsid w:val="00D00796"/>
    <w:rsid w:val="00D0610C"/>
    <w:rsid w:val="00D115A8"/>
    <w:rsid w:val="00D12F60"/>
    <w:rsid w:val="00D261A2"/>
    <w:rsid w:val="00D34D98"/>
    <w:rsid w:val="00D37998"/>
    <w:rsid w:val="00D47F89"/>
    <w:rsid w:val="00D53D5E"/>
    <w:rsid w:val="00D616D2"/>
    <w:rsid w:val="00D626BB"/>
    <w:rsid w:val="00D63B5F"/>
    <w:rsid w:val="00D67CD3"/>
    <w:rsid w:val="00D70EF7"/>
    <w:rsid w:val="00D8397C"/>
    <w:rsid w:val="00D845BF"/>
    <w:rsid w:val="00D94EED"/>
    <w:rsid w:val="00D96026"/>
    <w:rsid w:val="00DA4CE5"/>
    <w:rsid w:val="00DA7C1C"/>
    <w:rsid w:val="00DB147A"/>
    <w:rsid w:val="00DB1B7A"/>
    <w:rsid w:val="00DB20ED"/>
    <w:rsid w:val="00DB562E"/>
    <w:rsid w:val="00DC6708"/>
    <w:rsid w:val="00DE267C"/>
    <w:rsid w:val="00DE2D12"/>
    <w:rsid w:val="00E01436"/>
    <w:rsid w:val="00E045BD"/>
    <w:rsid w:val="00E12DB3"/>
    <w:rsid w:val="00E17B77"/>
    <w:rsid w:val="00E23337"/>
    <w:rsid w:val="00E259E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37B8"/>
    <w:rsid w:val="00E664C5"/>
    <w:rsid w:val="00E671A2"/>
    <w:rsid w:val="00E723F3"/>
    <w:rsid w:val="00E76D26"/>
    <w:rsid w:val="00E86D11"/>
    <w:rsid w:val="00E93AC6"/>
    <w:rsid w:val="00EA7416"/>
    <w:rsid w:val="00EB1390"/>
    <w:rsid w:val="00EB2C71"/>
    <w:rsid w:val="00EB4340"/>
    <w:rsid w:val="00EB556D"/>
    <w:rsid w:val="00EB5A7D"/>
    <w:rsid w:val="00EC6793"/>
    <w:rsid w:val="00ED55C0"/>
    <w:rsid w:val="00ED682B"/>
    <w:rsid w:val="00EE41D5"/>
    <w:rsid w:val="00F02C7E"/>
    <w:rsid w:val="00F037A4"/>
    <w:rsid w:val="00F067F4"/>
    <w:rsid w:val="00F136D9"/>
    <w:rsid w:val="00F152E6"/>
    <w:rsid w:val="00F274D0"/>
    <w:rsid w:val="00F27C8F"/>
    <w:rsid w:val="00F32749"/>
    <w:rsid w:val="00F3415A"/>
    <w:rsid w:val="00F35F16"/>
    <w:rsid w:val="00F37172"/>
    <w:rsid w:val="00F42440"/>
    <w:rsid w:val="00F4477E"/>
    <w:rsid w:val="00F657FD"/>
    <w:rsid w:val="00F67D8F"/>
    <w:rsid w:val="00F70DA2"/>
    <w:rsid w:val="00F71B2B"/>
    <w:rsid w:val="00F802BE"/>
    <w:rsid w:val="00F86024"/>
    <w:rsid w:val="00F8611A"/>
    <w:rsid w:val="00FA5128"/>
    <w:rsid w:val="00FB42D4"/>
    <w:rsid w:val="00FB50BD"/>
    <w:rsid w:val="00FB5906"/>
    <w:rsid w:val="00FB762F"/>
    <w:rsid w:val="00FC0B7D"/>
    <w:rsid w:val="00FC2AED"/>
    <w:rsid w:val="00FD2E48"/>
    <w:rsid w:val="00FD5EA7"/>
    <w:rsid w:val="00FF1498"/>
    <w:rsid w:val="00FF1AF9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s://stat.gov.pl/obszary-tematyczne/ceny-handel/handel/handel-zagraniczny-statystyka-lustrzana-i-statystyka-asymetrii,17,1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SitePagesDBW/HandelZagranicz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ceny-handel/handel/obroty-towarowe-handlu-zagranicznego-w-2016-r-,4,14.html" TargetMode="External"/><Relationship Id="rId33" Type="http://schemas.openxmlformats.org/officeDocument/2006/relationships/hyperlink" Target="https://stat.gov.pl/obszary-tematyczne/ceny-handel/handel/handel-zagraniczny-statystyka-lustrzana-i-statystyka-asymetrii,17,1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roczniki-statystyczne/roczniki-statystyczne/rocznik-statystyczny-handlu-zagranicznego-2017,9,11.html" TargetMode="External"/><Relationship Id="rId32" Type="http://schemas.openxmlformats.org/officeDocument/2006/relationships/hyperlink" Target="http://stat.gov.pl/obszary-tematyczne/ceny-handel/handel/obroty-towarowe-handlu-zagranicznego-w-2016-r-,4,14.html" TargetMode="External"/><Relationship Id="rId37" Type="http://schemas.openxmlformats.org/officeDocument/2006/relationships/hyperlink" Target="http://stat.gov.pl/metainformacje/slownik-pojec/pojecia-stosowane-w-statystyce-publicznej/11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banki-i-bazy-danych/handel-zagraniczny/" TargetMode="External"/><Relationship Id="rId36" Type="http://schemas.openxmlformats.org/officeDocument/2006/relationships/hyperlink" Target="http://stat.gov.pl/metainformacje/slownik-pojec/pojecia-stosowane-w-statystyce-publicznej/74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obszary-tematyczne/roczniki-statystyczne/roczniki-statystyczne/rocznik-statystyczny-handlu-zagranicznego-2017,9,1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HandelZagraniczny.aspx" TargetMode="External"/><Relationship Id="rId30" Type="http://schemas.openxmlformats.org/officeDocument/2006/relationships/hyperlink" Target="http://stat.gov.pl/metainformacje/slownik-pojec/pojecia-stosowane-w-statystyce-publicznej/119,pojecie.html" TargetMode="External"/><Relationship Id="rId35" Type="http://schemas.openxmlformats.org/officeDocument/2006/relationships/hyperlink" Target="http://stat.gov.pl/banki-i-bazy-danych/handel-zagraniczny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II</c:v>
                </c:pt>
                <c:pt idx="1">
                  <c:v>III</c:v>
                </c:pt>
                <c:pt idx="2">
                  <c:v>IV </c:v>
                </c:pt>
              </c:strCache>
            </c:strRef>
          </c:cat>
          <c:val>
            <c:numRef>
              <c:f>Arkusz1!$B$7:$D$7</c:f>
              <c:numCache>
                <c:formatCode>0.0</c:formatCode>
                <c:ptCount val="3"/>
                <c:pt idx="0">
                  <c:v>69.921596161002896</c:v>
                </c:pt>
                <c:pt idx="1">
                  <c:v>78.452605640001707</c:v>
                </c:pt>
                <c:pt idx="2">
                  <c:v>71.513418709000703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II</c:v>
                </c:pt>
                <c:pt idx="1">
                  <c:v>III</c:v>
                </c:pt>
                <c:pt idx="2">
                  <c:v>IV </c:v>
                </c:pt>
              </c:strCache>
            </c:strRef>
          </c:cat>
          <c:val>
            <c:numRef>
              <c:f>Arkusz1!$B$8:$D$8</c:f>
              <c:numCache>
                <c:formatCode>0.0</c:formatCode>
                <c:ptCount val="3"/>
                <c:pt idx="0">
                  <c:v>71.785688150002898</c:v>
                </c:pt>
                <c:pt idx="1">
                  <c:v>78.847152074003404</c:v>
                </c:pt>
                <c:pt idx="2">
                  <c:v>70.842280094001595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II</c:v>
                </c:pt>
                <c:pt idx="1">
                  <c:v>III</c:v>
                </c:pt>
                <c:pt idx="2">
                  <c:v>IV </c:v>
                </c:pt>
              </c:strCache>
            </c:strRef>
          </c:cat>
          <c:val>
            <c:numRef>
              <c:f>Arkusz1!$B$9:$D$9</c:f>
              <c:numCache>
                <c:formatCode>0.0</c:formatCode>
                <c:ptCount val="3"/>
                <c:pt idx="0">
                  <c:v>-1.8640919890000021</c:v>
                </c:pt>
                <c:pt idx="1">
                  <c:v>-0.39454643400169687</c:v>
                </c:pt>
                <c:pt idx="2">
                  <c:v>0.67113861499910854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7482320"/>
        <c:axId val="757491024"/>
      </c:barChart>
      <c:catAx>
        <c:axId val="75748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57491024"/>
        <c:crosses val="autoZero"/>
        <c:auto val="1"/>
        <c:lblAlgn val="ctr"/>
        <c:lblOffset val="100"/>
        <c:noMultiLvlLbl val="0"/>
      </c:catAx>
      <c:valAx>
        <c:axId val="757491024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574823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BBDAA2-2AE4-4F13-8067-73C68DEA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5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40</cp:revision>
  <cp:lastPrinted>2018-06-06T10:32:00Z</cp:lastPrinted>
  <dcterms:created xsi:type="dcterms:W3CDTF">2018-04-12T07:20:00Z</dcterms:created>
  <dcterms:modified xsi:type="dcterms:W3CDTF">2018-06-06T10:32:00Z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