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Default="00685123" w:rsidP="00685123">
      <w:pPr>
        <w:pStyle w:val="tytuinformacji"/>
      </w:pPr>
      <w:r w:rsidRPr="000846A2">
        <w:t>Wskaźniki cen towarów i usług konsumpcyjnych</w:t>
      </w:r>
      <w:r>
        <w:t xml:space="preserve"> w </w:t>
      </w:r>
      <w:r w:rsidR="0026302B">
        <w:t>marcu</w:t>
      </w:r>
      <w:r w:rsidR="00EE696D">
        <w:t xml:space="preserve"> 2018 r.</w:t>
      </w:r>
    </w:p>
    <w:p w:rsidR="00AD4947" w:rsidRPr="00001C5B" w:rsidRDefault="00AD4947" w:rsidP="00AD4947">
      <w:pPr>
        <w:pStyle w:val="tytuinformacji"/>
        <w:rPr>
          <w:sz w:val="32"/>
        </w:rPr>
      </w:pPr>
    </w:p>
    <w:p w:rsidR="00D538E4" w:rsidRDefault="005D1C04" w:rsidP="00CF08EF">
      <w:pPr>
        <w:pStyle w:val="LID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DF83676" wp14:editId="464E3AA3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B23" w:rsidRPr="00D538E4" w:rsidRDefault="00682B23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0EA51457" wp14:editId="6E09F6AB">
                                  <wp:extent cx="334645" cy="334645"/>
                                  <wp:effectExtent l="19050" t="0" r="8255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1%</w:t>
                            </w:r>
                          </w:p>
                          <w:p w:rsidR="00682B23" w:rsidRPr="00D538E4" w:rsidRDefault="00682B23" w:rsidP="00D538E4">
                            <w:pPr>
                              <w:pStyle w:val="tekstnaniebieskimtle"/>
                            </w:pPr>
                            <w:r>
                              <w:t xml:space="preserve">spadek </w:t>
                            </w:r>
                            <w:r w:rsidRPr="00D538E4">
                              <w:t>w po</w:t>
                            </w:r>
                            <w:r>
                              <w:t xml:space="preserve">równaniu </w:t>
                            </w:r>
                            <w:r>
                              <w:br/>
                              <w:t>z poprzednim miesiącem</w:t>
                            </w:r>
                          </w:p>
                          <w:p w:rsidR="00682B23" w:rsidRPr="00D538E4" w:rsidRDefault="00682B23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682B23" w:rsidRPr="00D538E4" w:rsidRDefault="00682B23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4645" cy="334645"/>
                            <wp:effectExtent l="19050" t="0" r="8255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1%</w:t>
                      </w:r>
                    </w:p>
                    <w:p w:rsidR="00682B23" w:rsidRPr="00D538E4" w:rsidRDefault="00682B23" w:rsidP="00D538E4">
                      <w:pPr>
                        <w:pStyle w:val="tekstnaniebieskimtle"/>
                      </w:pPr>
                      <w:r>
                        <w:t xml:space="preserve">spadek </w:t>
                      </w:r>
                      <w:r w:rsidRPr="00D538E4">
                        <w:t>w po</w:t>
                      </w:r>
                      <w:r>
                        <w:t xml:space="preserve">równaniu </w:t>
                      </w:r>
                      <w:r>
                        <w:br/>
                        <w:t>z poprzednim miesiącem</w:t>
                      </w:r>
                    </w:p>
                    <w:p w:rsidR="00682B23" w:rsidRPr="00D538E4" w:rsidRDefault="00682B23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8E4" w:rsidRPr="00D538E4">
        <w:t xml:space="preserve">Ceny towarów i usług konsumpcyjnych w </w:t>
      </w:r>
      <w:r w:rsidR="000800B4">
        <w:t>marcu</w:t>
      </w:r>
      <w:r w:rsidR="00D538E4" w:rsidRPr="00D538E4">
        <w:t xml:space="preserve"> 201</w:t>
      </w:r>
      <w:r w:rsidR="009C5407">
        <w:t>8</w:t>
      </w:r>
      <w:r w:rsidR="00D538E4" w:rsidRPr="00D538E4">
        <w:t> r., w stosunku do poprzedniego miesiąca</w:t>
      </w:r>
      <w:r w:rsidR="005A2784">
        <w:t>,</w:t>
      </w:r>
      <w:r w:rsidR="00D538E4" w:rsidRPr="00D538E4">
        <w:t xml:space="preserve"> </w:t>
      </w:r>
      <w:r w:rsidR="006D6B72">
        <w:t xml:space="preserve">obniżyły się </w:t>
      </w:r>
      <w:r w:rsidR="006D6B72" w:rsidRPr="006D6B72">
        <w:t>o </w:t>
      </w:r>
      <w:r w:rsidR="00D538E4" w:rsidRPr="006D6B72">
        <w:t>0,</w:t>
      </w:r>
      <w:r w:rsidR="000800B4">
        <w:t>1</w:t>
      </w:r>
      <w:r w:rsidR="00D538E4" w:rsidRPr="006D6B72">
        <w:t xml:space="preserve">% (w tym towarów </w:t>
      </w:r>
      <w:r w:rsidR="000800B4">
        <w:t>oraz usług</w:t>
      </w:r>
      <w:r w:rsidR="00D538E4" w:rsidRPr="006D6B72">
        <w:t xml:space="preserve"> o 0,</w:t>
      </w:r>
      <w:r w:rsidR="000800B4">
        <w:t>1</w:t>
      </w:r>
      <w:r w:rsidR="00D538E4" w:rsidRPr="006D6B72">
        <w:t>%)</w:t>
      </w:r>
      <w:r w:rsidR="006D6B72">
        <w:t xml:space="preserve">. </w:t>
      </w:r>
      <w:r w:rsidR="00917CCF">
        <w:br/>
      </w:r>
      <w:r w:rsidR="006D6B72">
        <w:t>W porównaniu z </w:t>
      </w:r>
      <w:r w:rsidR="00D538E4" w:rsidRPr="006D6B72">
        <w:t>analo</w:t>
      </w:r>
      <w:r w:rsidR="00D538E4" w:rsidRPr="006D6B72">
        <w:softHyphen/>
        <w:t xml:space="preserve">gicznym miesiącem ub. roku, </w:t>
      </w:r>
      <w:r w:rsidR="00917CCF">
        <w:br/>
      </w:r>
      <w:r w:rsidR="006D6B72" w:rsidRPr="006D6B72">
        <w:t xml:space="preserve">ceny towarów i usług konsumpcyjnych </w:t>
      </w:r>
      <w:r w:rsidR="00D538E4" w:rsidRPr="006D6B72">
        <w:t>wzros</w:t>
      </w:r>
      <w:r w:rsidR="006D6B72" w:rsidRPr="006D6B72">
        <w:t>ły</w:t>
      </w:r>
      <w:r w:rsidR="00D538E4" w:rsidRPr="006D6B72">
        <w:t xml:space="preserve"> </w:t>
      </w:r>
      <w:r w:rsidR="00917CCF">
        <w:br/>
      </w:r>
      <w:r w:rsidR="006D6B72" w:rsidRPr="006D6B72">
        <w:t>o</w:t>
      </w:r>
      <w:r w:rsidR="00D538E4" w:rsidRPr="006D6B72">
        <w:t xml:space="preserve"> </w:t>
      </w:r>
      <w:r w:rsidR="006D6B72" w:rsidRPr="006D6B72">
        <w:t>1</w:t>
      </w:r>
      <w:r w:rsidR="00D538E4" w:rsidRPr="006D6B72">
        <w:t>,</w:t>
      </w:r>
      <w:r w:rsidR="000800B4">
        <w:t>3</w:t>
      </w:r>
      <w:r w:rsidR="00D538E4" w:rsidRPr="006D6B72">
        <w:t xml:space="preserve">% (w tym </w:t>
      </w:r>
      <w:r w:rsidR="006D6B72" w:rsidRPr="006D6B72">
        <w:t xml:space="preserve">usług </w:t>
      </w:r>
      <w:r w:rsidR="00D538E4" w:rsidRPr="006D6B72">
        <w:t>–</w:t>
      </w:r>
      <w:r w:rsidR="00B94737">
        <w:t xml:space="preserve"> </w:t>
      </w:r>
      <w:r w:rsidR="00D538E4" w:rsidRPr="006D6B72">
        <w:t>o 2,</w:t>
      </w:r>
      <w:r w:rsidR="000800B4">
        <w:t>0</w:t>
      </w:r>
      <w:r w:rsidR="00D538E4" w:rsidRPr="006D6B72">
        <w:t>% i </w:t>
      </w:r>
      <w:r w:rsidR="006D6B72" w:rsidRPr="006D6B72">
        <w:t>towarów</w:t>
      </w:r>
      <w:r w:rsidR="00D538E4" w:rsidRPr="006D6B72">
        <w:t xml:space="preserve"> – o 1,</w:t>
      </w:r>
      <w:r w:rsidR="000800B4">
        <w:t>1</w:t>
      </w:r>
      <w:r w:rsidR="00D538E4" w:rsidRPr="006D6B72">
        <w:t>%).</w:t>
      </w:r>
      <w:r w:rsidR="000800B4">
        <w:br/>
      </w:r>
    </w:p>
    <w:p w:rsidR="00CF08EF" w:rsidRPr="00D538E4" w:rsidRDefault="00CF08EF" w:rsidP="00CF08EF">
      <w:pPr>
        <w:pStyle w:val="LID"/>
        <w:rPr>
          <w:b w:val="0"/>
          <w:color w:val="212492"/>
          <w:spacing w:val="-2"/>
        </w:rPr>
      </w:pPr>
    </w:p>
    <w:tbl>
      <w:tblPr>
        <w:tblStyle w:val="Siatkatabelijasna11"/>
        <w:tblpPr w:leftFromText="141" w:rightFromText="141" w:vertAnchor="text" w:horzAnchor="margin" w:tblpY="512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01"/>
        <w:gridCol w:w="878"/>
        <w:gridCol w:w="878"/>
        <w:gridCol w:w="877"/>
        <w:gridCol w:w="877"/>
        <w:gridCol w:w="879"/>
        <w:gridCol w:w="878"/>
      </w:tblGrid>
      <w:tr w:rsidR="005A2784" w:rsidRPr="00FA5128" w:rsidTr="005A2784">
        <w:trPr>
          <w:cantSplit/>
          <w:trHeight w:val="367"/>
        </w:trPr>
        <w:tc>
          <w:tcPr>
            <w:tcW w:w="2801" w:type="dxa"/>
            <w:vMerge w:val="restart"/>
            <w:vAlign w:val="center"/>
          </w:tcPr>
          <w:p w:rsidR="005A2784" w:rsidRPr="009C7251" w:rsidRDefault="005A2784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633" w:type="dxa"/>
            <w:gridSpan w:val="3"/>
            <w:vAlign w:val="center"/>
          </w:tcPr>
          <w:p w:rsidR="005A2784" w:rsidRPr="00FA5128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56" w:type="dxa"/>
            <w:gridSpan w:val="2"/>
            <w:vAlign w:val="center"/>
          </w:tcPr>
          <w:p w:rsidR="005A2784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I-III 2018</w:t>
            </w:r>
          </w:p>
        </w:tc>
        <w:tc>
          <w:tcPr>
            <w:tcW w:w="878" w:type="dxa"/>
            <w:vMerge w:val="restart"/>
            <w:vAlign w:val="center"/>
          </w:tcPr>
          <w:p w:rsidR="005A2784" w:rsidRPr="00493217" w:rsidRDefault="005A2784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5A2784" w:rsidRPr="000800B4" w:rsidRDefault="005A2784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II 2018=</w:t>
            </w: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5A2784" w:rsidRPr="00FA5128" w:rsidTr="005A2784">
        <w:trPr>
          <w:cantSplit/>
          <w:trHeight w:val="57"/>
        </w:trPr>
        <w:tc>
          <w:tcPr>
            <w:tcW w:w="2801" w:type="dxa"/>
            <w:vMerge/>
            <w:tcBorders>
              <w:bottom w:val="single" w:sz="12" w:space="0" w:color="212492"/>
            </w:tcBorders>
            <w:vAlign w:val="center"/>
          </w:tcPr>
          <w:p w:rsidR="005A2784" w:rsidRPr="00FA5128" w:rsidRDefault="005A2784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78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8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 2018=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I-I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I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9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X-XII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8" w:type="dxa"/>
            <w:vMerge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1217" w:rsidRPr="00FA5128" w:rsidRDefault="00971217" w:rsidP="0097121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7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8C7A01" w:rsidRDefault="00971217" w:rsidP="0097121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8C7A0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</w:r>
            <w:r w:rsidRPr="008C7A0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bezalkoholowe  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971217" w:rsidRPr="0029606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6761A7" w:rsidRDefault="00971217" w:rsidP="0097121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A37CE0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</w:r>
            <w:r w:rsidRPr="00A37CE0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i wyroby tytoniowe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1217" w:rsidRPr="0029606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296068" w:rsidRDefault="00971217" w:rsidP="0097121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96,9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0,11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A37CE0" w:rsidRDefault="00971217" w:rsidP="0097121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lub domu i nośniki energii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A37CE0" w:rsidRDefault="00971217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</w:t>
            </w:r>
            <w:proofErr w:type="spellStart"/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prowa</w:t>
            </w:r>
            <w:r>
              <w:rPr>
                <w:rFonts w:cstheme="majorBidi"/>
                <w:bCs/>
                <w:color w:val="000000" w:themeColor="text1"/>
                <w:sz w:val="16"/>
                <w:szCs w:val="16"/>
              </w:rPr>
              <w:t>-</w:t>
            </w: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dzenie</w:t>
            </w:r>
            <w:proofErr w:type="spellEnd"/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 gospodarstwa domowego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A37CE0" w:rsidRDefault="00971217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A37CE0" w:rsidRDefault="00971217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A37CE0" w:rsidRDefault="00971217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A37CE0" w:rsidRDefault="00971217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A37CE0" w:rsidRDefault="00971217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1217" w:rsidRPr="00A37CE0" w:rsidRDefault="00971217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971217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nil"/>
            </w:tcBorders>
            <w:vAlign w:val="center"/>
          </w:tcPr>
          <w:p w:rsidR="00971217" w:rsidRPr="00A37CE0" w:rsidRDefault="00971217" w:rsidP="0097121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79" w:type="dxa"/>
            <w:tcBorders>
              <w:top w:val="single" w:sz="4" w:space="0" w:color="212492"/>
              <w:bottom w:val="nil"/>
            </w:tcBorders>
            <w:vAlign w:val="bottom"/>
          </w:tcPr>
          <w:p w:rsidR="00971217" w:rsidRPr="000800B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bottom"/>
          </w:tcPr>
          <w:p w:rsidR="00971217" w:rsidRPr="003D3B24" w:rsidRDefault="00971217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</w:tbl>
    <w:p w:rsidR="00AD4947" w:rsidRPr="00AD4947" w:rsidRDefault="00CF08EF" w:rsidP="00D538E4">
      <w:pPr>
        <w:pStyle w:val="tytuwykresu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422C5D06" wp14:editId="3AF998E7">
                <wp:simplePos x="0" y="0"/>
                <wp:positionH relativeFrom="column">
                  <wp:posOffset>5267325</wp:posOffset>
                </wp:positionH>
                <wp:positionV relativeFrom="paragraph">
                  <wp:posOffset>164465</wp:posOffset>
                </wp:positionV>
                <wp:extent cx="1725295" cy="1533525"/>
                <wp:effectExtent l="0" t="0" r="0" b="0"/>
                <wp:wrapTight wrapText="bothSides">
                  <wp:wrapPolygon edited="0">
                    <wp:start x="715" y="0"/>
                    <wp:lineTo x="715" y="21198"/>
                    <wp:lineTo x="20749" y="21198"/>
                    <wp:lineTo x="20749" y="0"/>
                    <wp:lineTo x="7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B23" w:rsidRPr="00135B65" w:rsidRDefault="00682B23" w:rsidP="00AD4947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porównaniu z</w:t>
                            </w:r>
                            <w:r w:rsidRPr="00135B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poprzednim miesiąc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em, w marcu 2018 r. mniej </w:t>
                            </w:r>
                            <w:r w:rsidRPr="00135B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płacono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głównie </w:t>
                            </w:r>
                            <w:r w:rsidRPr="008311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towary i usługi w zakresie transportu </w:t>
                            </w:r>
                            <w:r w:rsidRPr="008311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(o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</w:t>
                            </w:r>
                            <w:r w:rsidRPr="008311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7%), rekreacji i kultury </w:t>
                            </w:r>
                            <w:r w:rsidRPr="008311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(o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</w:t>
                            </w:r>
                            <w:r w:rsidRPr="008311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Pr="008311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oraz wyp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sażenia mieszkania i prow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dzenia gospodarstwa dom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wego (o 0,4%)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414.75pt;margin-top:12.95pt;width:135.85pt;height:120.7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" filled="f" stroked="f">
                <v:textbox>
                  <w:txbxContent>
                    <w:p w:rsidR="00682B23" w:rsidRPr="00135B65" w:rsidRDefault="00682B23" w:rsidP="00AD4947">
                      <w:pPr>
                        <w:rPr>
                          <w:szCs w:val="18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porównaniu z</w:t>
                      </w:r>
                      <w:r w:rsidRPr="00135B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poprzednim miesiąc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em, w marcu 2018 r. mniej </w:t>
                      </w:r>
                      <w:r w:rsidRPr="00135B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płacono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głównie </w:t>
                      </w:r>
                      <w:r w:rsidRPr="008311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towary i usługi w zakresie transportu </w:t>
                      </w:r>
                      <w:r w:rsidRPr="008311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(o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</w:t>
                      </w:r>
                      <w:r w:rsidRPr="008311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7%), rekreacji i kultury </w:t>
                      </w:r>
                      <w:r w:rsidRPr="008311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(o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</w:t>
                      </w:r>
                      <w:r w:rsidRPr="008311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Pr="008311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oraz wyposażenia mieszkania i prowadzenia gospodarstwa domowego (o 0,4%)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D4947">
        <w:t>Tablica</w:t>
      </w:r>
      <w:r w:rsidR="00AD4947" w:rsidRPr="00967A32">
        <w:t xml:space="preserve"> 1</w:t>
      </w:r>
      <w:r w:rsidR="00AD4947">
        <w:t>.</w:t>
      </w:r>
      <w:r w:rsidR="00AD4947" w:rsidRPr="00967A32">
        <w:rPr>
          <w:shd w:val="clear" w:color="auto" w:fill="FFFFFF"/>
        </w:rPr>
        <w:t xml:space="preserve"> </w:t>
      </w:r>
      <w:r w:rsidR="00AD4947">
        <w:rPr>
          <w:bCs/>
          <w:shd w:val="clear" w:color="auto" w:fill="FFFFFF"/>
        </w:rPr>
        <w:t xml:space="preserve">Wskaźniki cen towarów i usług konsumpcyjnych w </w:t>
      </w:r>
      <w:r w:rsidR="002724FF">
        <w:rPr>
          <w:bCs/>
          <w:shd w:val="clear" w:color="auto" w:fill="FFFFFF"/>
        </w:rPr>
        <w:t>marcu</w:t>
      </w:r>
      <w:r w:rsidR="00AD4947" w:rsidRPr="008C7A01">
        <w:t xml:space="preserve"> 201</w:t>
      </w:r>
      <w:r w:rsidR="00AD4947">
        <w:t>8</w:t>
      </w:r>
      <w:r w:rsidR="00AD4947" w:rsidRPr="008C7A01">
        <w:t> </w:t>
      </w:r>
      <w:r w:rsidR="00AD4947">
        <w:rPr>
          <w:bCs/>
          <w:shd w:val="clear" w:color="auto" w:fill="FFFFFF"/>
        </w:rPr>
        <w:t>r.</w:t>
      </w:r>
    </w:p>
    <w:p w:rsidR="00C27D75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eastAsia="pl-PL"/>
        </w:rPr>
      </w:pPr>
      <w:r>
        <w:rPr>
          <w:shd w:val="clear" w:color="auto" w:fill="FFFFFF"/>
        </w:rPr>
        <w:t xml:space="preserve"> </w:t>
      </w:r>
      <w:r w:rsidR="00C27D75">
        <w:rPr>
          <w:shd w:val="clear" w:color="auto" w:fill="FFFFFF"/>
        </w:rPr>
        <w:br w:type="page"/>
      </w:r>
    </w:p>
    <w:p w:rsidR="00A07F00" w:rsidRPr="00074DD8" w:rsidRDefault="00A07F00" w:rsidP="00C27D75">
      <w:pPr>
        <w:pStyle w:val="Nagwek1"/>
        <w:spacing w:before="120" w:line="240" w:lineRule="exact"/>
      </w:pPr>
      <w:r>
        <w:rPr>
          <w:shd w:val="clear" w:color="auto" w:fill="FFFFFF"/>
        </w:rPr>
        <w:lastRenderedPageBreak/>
        <w:t>Wpływy zmian cen na wskaźnik</w:t>
      </w:r>
      <w:r w:rsidR="00B97152">
        <w:rPr>
          <w:shd w:val="clear" w:color="auto" w:fill="FFFFFF"/>
        </w:rPr>
        <w:t xml:space="preserve"> cen</w:t>
      </w:r>
      <w:r>
        <w:rPr>
          <w:shd w:val="clear" w:color="auto" w:fill="FFFFFF"/>
        </w:rPr>
        <w:t xml:space="preserve"> towarów i usług konsumpcyjnych ogółem</w:t>
      </w:r>
    </w:p>
    <w:p w:rsidR="00A07F00" w:rsidRPr="00674A8B" w:rsidRDefault="00A07F00" w:rsidP="00C27D75">
      <w:r w:rsidRPr="00674A8B">
        <w:t xml:space="preserve">W </w:t>
      </w:r>
      <w:r w:rsidR="00F04C11">
        <w:t>marcu</w:t>
      </w:r>
      <w:r w:rsidRPr="00674A8B">
        <w:t xml:space="preserve"> br. w porównaniu z poprzednim miesiącem największy wpływ na wskaźnik cen </w:t>
      </w:r>
      <w:r w:rsidR="00917CCF">
        <w:br/>
      </w:r>
      <w:r w:rsidRPr="00674A8B">
        <w:t xml:space="preserve">towarów i usług konsumpcyjnych ogółem miały </w:t>
      </w:r>
      <w:r w:rsidR="00E41FCF" w:rsidRPr="00674A8B">
        <w:t>niższe</w:t>
      </w:r>
      <w:r w:rsidRPr="00674A8B">
        <w:t xml:space="preserve"> ceny </w:t>
      </w:r>
      <w:r w:rsidR="00F04C11">
        <w:t>w zakresie transportu</w:t>
      </w:r>
      <w:r w:rsidRPr="00674A8B">
        <w:t xml:space="preserve"> (o </w:t>
      </w:r>
      <w:r w:rsidR="00E41FCF" w:rsidRPr="00674A8B">
        <w:t>0</w:t>
      </w:r>
      <w:r w:rsidRPr="00674A8B">
        <w:t>,</w:t>
      </w:r>
      <w:r w:rsidR="00F04C11">
        <w:t>7</w:t>
      </w:r>
      <w:r w:rsidRPr="00674A8B">
        <w:t>%)</w:t>
      </w:r>
      <w:r w:rsidR="00F04C11">
        <w:t xml:space="preserve"> oraz mieszkania</w:t>
      </w:r>
      <w:r w:rsidRPr="00674A8B">
        <w:t xml:space="preserve"> (o </w:t>
      </w:r>
      <w:r w:rsidR="00F04C11">
        <w:t>0</w:t>
      </w:r>
      <w:r w:rsidRPr="00674A8B">
        <w:t>,</w:t>
      </w:r>
      <w:r w:rsidR="00F04C11">
        <w:t>2</w:t>
      </w:r>
      <w:r w:rsidRPr="00674A8B">
        <w:t xml:space="preserve">%), które </w:t>
      </w:r>
      <w:r w:rsidR="00E41FCF" w:rsidRPr="00674A8B">
        <w:t>obniżyły</w:t>
      </w:r>
      <w:r w:rsidRPr="00674A8B">
        <w:t xml:space="preserve"> wskaźnik odpowiednio o 0,</w:t>
      </w:r>
      <w:r w:rsidR="00F04C11">
        <w:t>06</w:t>
      </w:r>
      <w:r w:rsidR="00674A8B" w:rsidRPr="00674A8B">
        <w:t xml:space="preserve"> p. </w:t>
      </w:r>
      <w:r w:rsidR="00F04C11">
        <w:t xml:space="preserve">proc. </w:t>
      </w:r>
      <w:r w:rsidR="00E41FCF" w:rsidRPr="00674A8B">
        <w:t xml:space="preserve">i </w:t>
      </w:r>
      <w:r w:rsidRPr="00674A8B">
        <w:t>0,0</w:t>
      </w:r>
      <w:r w:rsidR="00F04C11">
        <w:t>5</w:t>
      </w:r>
      <w:r w:rsidRPr="00674A8B">
        <w:t xml:space="preserve"> p. proc. </w:t>
      </w:r>
      <w:r w:rsidR="00917CCF">
        <w:br/>
      </w:r>
      <w:r w:rsidR="00E41FCF" w:rsidRPr="00674A8B">
        <w:t>Wyższe</w:t>
      </w:r>
      <w:r w:rsidRPr="00674A8B">
        <w:t xml:space="preserve"> ceny </w:t>
      </w:r>
      <w:r w:rsidR="00E41FCF" w:rsidRPr="00674A8B">
        <w:t xml:space="preserve">w zakresie </w:t>
      </w:r>
      <w:r w:rsidR="00F04C11">
        <w:t>odzieży i obuwia</w:t>
      </w:r>
      <w:r w:rsidR="00E41FCF" w:rsidRPr="00674A8B">
        <w:t xml:space="preserve"> </w:t>
      </w:r>
      <w:r w:rsidRPr="00674A8B">
        <w:t xml:space="preserve">(o </w:t>
      </w:r>
      <w:r w:rsidR="00F04C11">
        <w:t>2</w:t>
      </w:r>
      <w:r w:rsidRPr="00674A8B">
        <w:t>,</w:t>
      </w:r>
      <w:r w:rsidR="00F04C11">
        <w:t>3</w:t>
      </w:r>
      <w:r w:rsidRPr="00674A8B">
        <w:t xml:space="preserve">%) </w:t>
      </w:r>
      <w:r w:rsidR="00B609CE" w:rsidRPr="00674A8B">
        <w:t>podwyższyły</w:t>
      </w:r>
      <w:r w:rsidRPr="00674A8B">
        <w:t xml:space="preserve"> ten wskaźnik o 0,</w:t>
      </w:r>
      <w:r w:rsidR="00F04C11">
        <w:t>11</w:t>
      </w:r>
      <w:r w:rsidRPr="00674A8B">
        <w:t xml:space="preserve"> p. proc.</w:t>
      </w:r>
      <w:r w:rsidRPr="00674A8B">
        <w:rPr>
          <w:b/>
        </w:rPr>
        <w:t xml:space="preserve"> </w:t>
      </w:r>
      <w:r w:rsidR="00917CCF">
        <w:rPr>
          <w:b/>
        </w:rPr>
        <w:br/>
      </w:r>
      <w:r w:rsidRPr="00674A8B">
        <w:t>W porównaniu z miesiącem analogicznym poprzedniego roku wyższe ceny żywności (o </w:t>
      </w:r>
      <w:r w:rsidR="00674A8B" w:rsidRPr="00674A8B">
        <w:t>3</w:t>
      </w:r>
      <w:r w:rsidRPr="00674A8B">
        <w:t>,</w:t>
      </w:r>
      <w:r w:rsidR="00F04C11">
        <w:t>9</w:t>
      </w:r>
      <w:r w:rsidR="00674A8B" w:rsidRPr="00674A8B">
        <w:t xml:space="preserve">%) </w:t>
      </w:r>
      <w:r w:rsidRPr="00674A8B">
        <w:t>oraz w zakresie mieszkania (o 1,</w:t>
      </w:r>
      <w:r w:rsidR="00F04C11">
        <w:t>6</w:t>
      </w:r>
      <w:r w:rsidR="00674A8B" w:rsidRPr="00674A8B">
        <w:t xml:space="preserve">%) </w:t>
      </w:r>
      <w:r w:rsidRPr="00674A8B">
        <w:t>pod</w:t>
      </w:r>
      <w:r w:rsidRPr="00674A8B">
        <w:softHyphen/>
        <w:t>niosły ten wskaźnik odpowiednio o 0,</w:t>
      </w:r>
      <w:r w:rsidR="00F04C11">
        <w:t>86</w:t>
      </w:r>
      <w:r w:rsidRPr="00674A8B">
        <w:t xml:space="preserve"> p. proc. i 0,</w:t>
      </w:r>
      <w:r w:rsidR="00674A8B" w:rsidRPr="00674A8B">
        <w:t>4</w:t>
      </w:r>
      <w:r w:rsidR="00F04C11">
        <w:t>2</w:t>
      </w:r>
      <w:r w:rsidR="00917CCF">
        <w:t> </w:t>
      </w:r>
      <w:r w:rsidR="00F04C11">
        <w:t>p. </w:t>
      </w:r>
      <w:r w:rsidRPr="00674A8B">
        <w:t xml:space="preserve">proc. Niższe ceny odzieży i obuwia (o </w:t>
      </w:r>
      <w:r w:rsidR="00F04C11">
        <w:t>3</w:t>
      </w:r>
      <w:r w:rsidRPr="00674A8B">
        <w:t>,</w:t>
      </w:r>
      <w:r w:rsidR="00F04C11">
        <w:t>7</w:t>
      </w:r>
      <w:r w:rsidR="00674A8B" w:rsidRPr="00674A8B">
        <w:t xml:space="preserve">%) </w:t>
      </w:r>
      <w:r w:rsidRPr="00674A8B">
        <w:t xml:space="preserve">oraz </w:t>
      </w:r>
      <w:r w:rsidR="00674A8B" w:rsidRPr="00674A8B">
        <w:t>w zakresie transportu</w:t>
      </w:r>
      <w:r w:rsidRPr="00674A8B">
        <w:t xml:space="preserve"> (o </w:t>
      </w:r>
      <w:r w:rsidR="00F04C11">
        <w:t>1</w:t>
      </w:r>
      <w:r w:rsidRPr="00674A8B">
        <w:t>,</w:t>
      </w:r>
      <w:r w:rsidR="00F04C11">
        <w:t>9</w:t>
      </w:r>
      <w:r w:rsidRPr="00674A8B">
        <w:t xml:space="preserve">%) </w:t>
      </w:r>
      <w:r w:rsidR="00917CCF">
        <w:br/>
      </w:r>
      <w:r w:rsidRPr="00674A8B">
        <w:t>obniżyły wskaźnik odpowiednio o 0,</w:t>
      </w:r>
      <w:r w:rsidR="00674A8B" w:rsidRPr="00674A8B">
        <w:t>2</w:t>
      </w:r>
      <w:r w:rsidR="00F04C11">
        <w:t>0</w:t>
      </w:r>
      <w:r w:rsidR="00674A8B" w:rsidRPr="00674A8B">
        <w:t xml:space="preserve"> p. proc. </w:t>
      </w:r>
      <w:r w:rsidRPr="00674A8B">
        <w:t>i 0,</w:t>
      </w:r>
      <w:r w:rsidR="00674A8B" w:rsidRPr="00674A8B">
        <w:t>1</w:t>
      </w:r>
      <w:r w:rsidR="00F04C11">
        <w:t>7</w:t>
      </w:r>
      <w:r w:rsidRPr="00674A8B">
        <w:t xml:space="preserve"> p. proc.</w:t>
      </w:r>
    </w:p>
    <w:p w:rsidR="00A07F00" w:rsidRDefault="00A07F00" w:rsidP="00C27D75"/>
    <w:p w:rsidR="00A07F00" w:rsidRDefault="005D1C04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146BBB13" wp14:editId="03F483A0">
                <wp:simplePos x="0" y="0"/>
                <wp:positionH relativeFrom="column">
                  <wp:posOffset>5267325</wp:posOffset>
                </wp:positionH>
                <wp:positionV relativeFrom="page">
                  <wp:posOffset>2762250</wp:posOffset>
                </wp:positionV>
                <wp:extent cx="1725295" cy="1838325"/>
                <wp:effectExtent l="0" t="0" r="0" b="9525"/>
                <wp:wrapSquare wrapText="bothSides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23" w:rsidRPr="00674A8B" w:rsidRDefault="00682B23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marcu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 r.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największy wpływ na wskaźnik cen tow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rów i usług konsumpcyjnych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ogółem miały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ższe ceny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odzieży, które podwyższ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yły ten wskaźnik o 0,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10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28" type="#_x0000_t202" style="position:absolute;margin-left:414.75pt;margin-top:217.5pt;width:135.85pt;height:144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EQ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" filled="f" stroked="f">
                <v:textbox>
                  <w:txbxContent>
                    <w:p w:rsidR="00682B23" w:rsidRPr="00674A8B" w:rsidRDefault="00682B23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marcu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 r.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największy wpływ na wskaźnik cen towarów i usług konsumpcyjnych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ogółem miały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ższe ceny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odzieży, które podwyższ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yły ten wskaźnik o 0,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10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p. proc.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07F00" w:rsidRPr="00967A32">
        <w:t xml:space="preserve">Wykres </w:t>
      </w:r>
      <w:r w:rsidR="00761070">
        <w:t>1</w:t>
      </w:r>
      <w:r w:rsidR="00A07F00">
        <w:t>.</w:t>
      </w:r>
      <w:r w:rsidR="00A07F00" w:rsidRPr="00967A32">
        <w:rPr>
          <w:shd w:val="clear" w:color="auto" w:fill="FFFFFF"/>
        </w:rPr>
        <w:t xml:space="preserve"> </w:t>
      </w:r>
      <w:r w:rsidR="00A07F00">
        <w:rPr>
          <w:shd w:val="clear" w:color="auto" w:fill="FFFFFF"/>
        </w:rPr>
        <w:t xml:space="preserve">Wpływ zmian cen wybranych grup towarów i usług konsumpcyjnych w </w:t>
      </w:r>
      <w:r w:rsidR="005A2784">
        <w:rPr>
          <w:shd w:val="clear" w:color="auto" w:fill="FFFFFF"/>
        </w:rPr>
        <w:t>marcu</w:t>
      </w:r>
      <w:r w:rsidR="00A07F00">
        <w:rPr>
          <w:shd w:val="clear" w:color="auto" w:fill="FFFFFF"/>
        </w:rPr>
        <w:t xml:space="preserve"> </w:t>
      </w:r>
      <w:r w:rsidR="00A07F00" w:rsidRPr="0051646A">
        <w:rPr>
          <w:shd w:val="clear" w:color="auto" w:fill="FFFFFF"/>
        </w:rPr>
        <w:t>201</w:t>
      </w:r>
      <w:r w:rsidR="00C27D75" w:rsidRPr="0051646A">
        <w:rPr>
          <w:shd w:val="clear" w:color="auto" w:fill="FFFFFF"/>
        </w:rPr>
        <w:t>8</w:t>
      </w:r>
      <w:r w:rsidR="00A07F00" w:rsidRPr="0051646A">
        <w:rPr>
          <w:shd w:val="clear" w:color="auto" w:fill="FFFFFF"/>
        </w:rPr>
        <w:t xml:space="preserve"> r.</w:t>
      </w:r>
      <w:r w:rsidR="00A07F00" w:rsidRPr="0051646A">
        <w:rPr>
          <w:noProof/>
          <w:shd w:val="clear" w:color="auto" w:fill="FFFFFF"/>
          <w:lang w:eastAsia="pl-PL"/>
        </w:rPr>
        <w:t xml:space="preserve"> </w:t>
      </w:r>
      <w:r w:rsidR="0051646A">
        <w:rPr>
          <w:noProof/>
          <w:shd w:val="clear" w:color="auto" w:fill="FFFFFF"/>
          <w:lang w:eastAsia="pl-PL"/>
        </w:rPr>
        <w:br/>
      </w:r>
      <w:r w:rsidR="0051646A" w:rsidRPr="0051646A">
        <w:rPr>
          <w:noProof/>
          <w:shd w:val="clear" w:color="auto" w:fill="FFFFFF"/>
          <w:lang w:eastAsia="pl-PL"/>
        </w:rPr>
        <w:t>(z</w:t>
      </w:r>
      <w:r w:rsidR="0051646A" w:rsidRPr="0051646A">
        <w:rPr>
          <w:shd w:val="clear" w:color="auto" w:fill="FFFFFF"/>
        </w:rPr>
        <w:t>miana</w:t>
      </w:r>
      <w:r w:rsidR="0051646A" w:rsidRPr="007D5668">
        <w:rPr>
          <w:shd w:val="clear" w:color="auto" w:fill="FFFFFF"/>
        </w:rPr>
        <w:t xml:space="preserve"> w </w:t>
      </w:r>
      <w:r w:rsidR="0051646A">
        <w:rPr>
          <w:shd w:val="clear" w:color="auto" w:fill="FFFFFF"/>
        </w:rPr>
        <w:t>p. proc.</w:t>
      </w:r>
      <w:r w:rsidR="0051646A" w:rsidRPr="007D5668">
        <w:rPr>
          <w:shd w:val="clear" w:color="auto" w:fill="FFFFFF"/>
        </w:rPr>
        <w:t xml:space="preserve"> do okresu poprzedniego</w:t>
      </w:r>
      <w:r w:rsidR="0051646A">
        <w:rPr>
          <w:shd w:val="clear" w:color="auto" w:fill="FFFFFF"/>
        </w:rPr>
        <w:t>)</w:t>
      </w:r>
    </w:p>
    <w:p w:rsidR="00A07F00" w:rsidRPr="00316DF3" w:rsidRDefault="00132297" w:rsidP="00C27D75">
      <w:pPr>
        <w:pStyle w:val="tytuwykresu"/>
        <w:rPr>
          <w:b w:val="0"/>
          <w:shd w:val="clear" w:color="auto" w:fill="FFFFFF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791360" behindDoc="0" locked="0" layoutInCell="1" allowOverlap="1" wp14:anchorId="566A3BAF" wp14:editId="44808902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876400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B5E" w:rsidRDefault="005D1C04">
      <w:pPr>
        <w:spacing w:before="0" w:after="160" w:line="259" w:lineRule="auto"/>
        <w:rPr>
          <w:b/>
          <w:spacing w:val="-2"/>
          <w:sz w:val="18"/>
        </w:rPr>
      </w:pPr>
      <w:r>
        <w:rPr>
          <w:b/>
          <w:noProof/>
          <w:spacing w:val="-2"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1214E2CD" wp14:editId="464D9A7B">
                <wp:simplePos x="0" y="0"/>
                <wp:positionH relativeFrom="column">
                  <wp:posOffset>5267325</wp:posOffset>
                </wp:positionH>
                <wp:positionV relativeFrom="page">
                  <wp:posOffset>6362700</wp:posOffset>
                </wp:positionV>
                <wp:extent cx="1725295" cy="1800225"/>
                <wp:effectExtent l="0" t="0" r="0" b="0"/>
                <wp:wrapTight wrapText="bothSides">
                  <wp:wrapPolygon edited="0">
                    <wp:start x="715" y="0"/>
                    <wp:lineTo x="715" y="21257"/>
                    <wp:lineTo x="20749" y="21257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B23" w:rsidRPr="00BF2F65" w:rsidRDefault="00493217" w:rsidP="00792E24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2018 r., podobnie jak w </w:t>
                            </w:r>
                            <w:r w:rsidR="00682B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latach poprzednic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h, na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większy udział wydatków w </w:t>
                            </w:r>
                            <w:r w:rsidR="00682B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obliczeniach wskaźnika cen towarów i usłu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 ko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sumpcyjnych mają żywność i </w:t>
                            </w:r>
                            <w:r w:rsidR="00682B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napoje bezalkoholowe (24,36%) oraz towary i usługi związane z użytkowaniem mieszkania lub domu i nośniki energii (20,35%)</w:t>
                            </w:r>
                          </w:p>
                          <w:p w:rsidR="00682B23" w:rsidRPr="00BF2F65" w:rsidRDefault="00682B23" w:rsidP="00792E24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2B8453" id="_x0000_s1029" type="#_x0000_t202" style="position:absolute;margin-left:414.75pt;margin-top:501pt;width:135.85pt;height:141.7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" filled="f" stroked="f">
                <v:textbox>
                  <w:txbxContent>
                    <w:p w:rsidR="00682B23" w:rsidRPr="00BF2F65" w:rsidRDefault="00493217" w:rsidP="00792E24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2018 r., podobnie jak w </w:t>
                      </w:r>
                      <w:r w:rsidR="00682B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latach poprzednic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h, największy udział wydatków w </w:t>
                      </w:r>
                      <w:r w:rsidR="00682B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obliczeniach wskaźnika cen towarów i usłu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 konsumpcyjnych mają żywność i </w:t>
                      </w:r>
                      <w:r w:rsidR="00682B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napoje bezalkoholowe (24,36%) oraz towary i usługi związane z użytkowaniem mieszkania lub domu i nośniki energii (20,35%)</w:t>
                      </w:r>
                    </w:p>
                    <w:p w:rsidR="00682B23" w:rsidRPr="00BF2F65" w:rsidRDefault="00682B23" w:rsidP="00792E24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F4399" w:rsidRPr="005F4399">
        <w:rPr>
          <w:b/>
          <w:spacing w:val="-2"/>
          <w:sz w:val="18"/>
        </w:rPr>
        <w:t xml:space="preserve">Wykres </w:t>
      </w:r>
      <w:r w:rsidR="005F4399">
        <w:rPr>
          <w:b/>
          <w:spacing w:val="-2"/>
          <w:sz w:val="18"/>
        </w:rPr>
        <w:t>2</w:t>
      </w:r>
      <w:r w:rsidR="005F4399" w:rsidRPr="005F4399">
        <w:rPr>
          <w:b/>
          <w:spacing w:val="-2"/>
          <w:sz w:val="18"/>
        </w:rPr>
        <w:t>. System wag stosowany w obliczeniach wskaźników cen towarów</w:t>
      </w:r>
      <w:r w:rsidR="005F4399">
        <w:rPr>
          <w:b/>
          <w:spacing w:val="-2"/>
          <w:sz w:val="18"/>
        </w:rPr>
        <w:t xml:space="preserve"> </w:t>
      </w:r>
      <w:r w:rsidR="00A51BB2">
        <w:rPr>
          <w:b/>
          <w:spacing w:val="-2"/>
          <w:sz w:val="18"/>
        </w:rPr>
        <w:br/>
      </w:r>
      <w:r w:rsidR="005F4399">
        <w:rPr>
          <w:b/>
          <w:spacing w:val="-2"/>
          <w:sz w:val="18"/>
        </w:rPr>
        <w:t xml:space="preserve">i usług </w:t>
      </w:r>
      <w:r w:rsidR="00792E24"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A2C2984" wp14:editId="7B4175B5">
            <wp:simplePos x="0" y="0"/>
            <wp:positionH relativeFrom="column">
              <wp:posOffset>0</wp:posOffset>
            </wp:positionH>
            <wp:positionV relativeFrom="line">
              <wp:posOffset>286385</wp:posOffset>
            </wp:positionV>
            <wp:extent cx="5122545" cy="3600000"/>
            <wp:effectExtent l="0" t="0" r="190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>
        <w:rPr>
          <w:b/>
          <w:spacing w:val="-2"/>
          <w:sz w:val="18"/>
        </w:rPr>
        <w:t>konsumpcyjnych w 2018 r.</w:t>
      </w:r>
      <w:r w:rsidR="00C73B5E">
        <w:br w:type="page"/>
      </w:r>
    </w:p>
    <w:p w:rsidR="003A440F" w:rsidRDefault="00917CC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194D88E8" wp14:editId="4E89F230">
                <wp:simplePos x="0" y="0"/>
                <wp:positionH relativeFrom="column">
                  <wp:posOffset>5267325</wp:posOffset>
                </wp:positionH>
                <wp:positionV relativeFrom="page">
                  <wp:posOffset>923925</wp:posOffset>
                </wp:positionV>
                <wp:extent cx="1725295" cy="952500"/>
                <wp:effectExtent l="0" t="0" r="0" b="0"/>
                <wp:wrapTight wrapText="bothSides">
                  <wp:wrapPolygon edited="0">
                    <wp:start x="477" y="0"/>
                    <wp:lineTo x="477" y="21168"/>
                    <wp:lineTo x="20749" y="21168"/>
                    <wp:lineTo x="20749" y="0"/>
                    <wp:lineTo x="477" y="0"/>
                  </wp:wrapPolygon>
                </wp:wrapTight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23" w:rsidRPr="00C73B5E" w:rsidRDefault="00682B23" w:rsidP="00034160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porównaniu z poprzednim miesiącem, w marcu 2018 r. ceny towarów i usług ko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sumpcyjnych obniżyły się </w:t>
                            </w:r>
                            <w:r w:rsidRPr="009B13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 0,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9B13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ED37F2" id="Text Box 25" o:spid="_x0000_s1030" type="#_x0000_t202" style="position:absolute;margin-left:414.75pt;margin-top:72.75pt;width:135.85pt;height:7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2QuAIAAMI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" filled="f" stroked="f">
                <v:textbox>
                  <w:txbxContent>
                    <w:p w:rsidR="00682B23" w:rsidRPr="00C73B5E" w:rsidRDefault="00682B23" w:rsidP="00034160">
                      <w:pPr>
                        <w:rPr>
                          <w:szCs w:val="18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porównaniu z poprzednim miesiącem, w marcu 2018 r. ceny towarów i usług konsumpcyjnych obniżyły się </w:t>
                      </w:r>
                      <w:r w:rsidRPr="009B13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 0,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9B13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A440F" w:rsidRPr="00967A32">
        <w:t xml:space="preserve">Wykres </w:t>
      </w:r>
      <w:r w:rsidR="00CF08EF">
        <w:t>3</w:t>
      </w:r>
      <w:r w:rsidR="003A440F">
        <w:t>.</w:t>
      </w:r>
      <w:r w:rsidR="003A440F" w:rsidRPr="00967A32">
        <w:rPr>
          <w:shd w:val="clear" w:color="auto" w:fill="FFFFFF"/>
        </w:rPr>
        <w:t xml:space="preserve"> </w:t>
      </w:r>
      <w:r w:rsidR="003A440F">
        <w:rPr>
          <w:shd w:val="clear" w:color="auto" w:fill="FFFFFF"/>
        </w:rPr>
        <w:t>C</w:t>
      </w:r>
      <w:r w:rsidR="003A440F">
        <w:rPr>
          <w:bCs/>
          <w:shd w:val="clear" w:color="auto" w:fill="FFFFFF"/>
        </w:rPr>
        <w:t>eny</w:t>
      </w:r>
      <w:r w:rsidR="003A440F" w:rsidRPr="00967A32">
        <w:rPr>
          <w:bCs/>
          <w:shd w:val="clear" w:color="auto" w:fill="FFFFFF"/>
        </w:rPr>
        <w:t xml:space="preserve"> towarów i usług </w:t>
      </w:r>
      <w:r w:rsidR="003A440F" w:rsidRPr="007D5668">
        <w:rPr>
          <w:bCs/>
          <w:shd w:val="clear" w:color="auto" w:fill="FFFFFF"/>
        </w:rPr>
        <w:t xml:space="preserve">konsumpcyjnych </w:t>
      </w:r>
      <w:r w:rsidR="003A440F" w:rsidRPr="007D5668">
        <w:rPr>
          <w:shd w:val="clear" w:color="auto" w:fill="FFFFFF"/>
        </w:rPr>
        <w:t>(zmiana w % do okresu poprzedniego)</w:t>
      </w:r>
      <w:r w:rsidR="003A440F" w:rsidRPr="00316DF3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Default="003D3B24" w:rsidP="0026302B">
      <w:pPr>
        <w:pStyle w:val="LID"/>
        <w:rPr>
          <w:b w:val="0"/>
          <w:spacing w:val="-2"/>
          <w:sz w:val="18"/>
        </w:rPr>
      </w:pPr>
      <w:r>
        <w:rPr>
          <w:lang w:val="en-GB" w:eastAsia="en-GB"/>
        </w:rPr>
        <w:drawing>
          <wp:anchor distT="0" distB="0" distL="114300" distR="114300" simplePos="0" relativeHeight="251786240" behindDoc="0" locked="0" layoutInCell="1" allowOverlap="0" wp14:anchorId="1D1D0756" wp14:editId="7DAF374B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018400" cy="2556000"/>
            <wp:effectExtent l="0" t="0" r="0" b="15875"/>
            <wp:wrapSquare wrapText="bothSides"/>
            <wp:docPr id="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60" w:rsidRPr="007D5668" w:rsidRDefault="005D1C04" w:rsidP="00034160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45E93C45" wp14:editId="1FB9FEDB">
                <wp:simplePos x="0" y="0"/>
                <wp:positionH relativeFrom="column">
                  <wp:posOffset>5267325</wp:posOffset>
                </wp:positionH>
                <wp:positionV relativeFrom="page">
                  <wp:posOffset>4067175</wp:posOffset>
                </wp:positionV>
                <wp:extent cx="1725295" cy="1209675"/>
                <wp:effectExtent l="0" t="0" r="0" b="9525"/>
                <wp:wrapTight wrapText="bothSides">
                  <wp:wrapPolygon edited="0">
                    <wp:start x="477" y="0"/>
                    <wp:lineTo x="477" y="21430"/>
                    <wp:lineTo x="20749" y="21430"/>
                    <wp:lineTo x="20749" y="0"/>
                    <wp:lineTo x="477" y="0"/>
                  </wp:wrapPolygon>
                </wp:wrapTight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23" w:rsidRPr="00BF2F65" w:rsidRDefault="00682B23" w:rsidP="00034160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marcu 2018 r. wskaźnik cen towarów i usług konsumpcy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nych znajdował się poniżej odchyleń od celu inflacyjn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go określonego przez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Radę Polityki Pieniężnej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(2,5% +/- 1 p. proc.)</w:t>
                            </w:r>
                          </w:p>
                          <w:p w:rsidR="00682B23" w:rsidRPr="00BF2F65" w:rsidRDefault="00682B23" w:rsidP="0003416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14.75pt;margin-top:320.25pt;width:135.85pt;height:9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OJ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EUJ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" filled="f" stroked="f">
                <v:textbox>
                  <w:txbxContent>
                    <w:p w:rsidR="00682B23" w:rsidRPr="00BF2F65" w:rsidRDefault="00682B23" w:rsidP="00034160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marcu 2018 r. wskaźnik cen towarów i usług konsumpcyjnych znajdował się poniżej odchyleń od celu inflacyjnego określonego przez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Radę Polityki Pieniężnej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(2,5% +/- 1 p. proc.)</w:t>
                      </w:r>
                    </w:p>
                    <w:p w:rsidR="00682B23" w:rsidRPr="00BF2F65" w:rsidRDefault="00682B23" w:rsidP="0003416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967A32">
        <w:t xml:space="preserve">Wykres </w:t>
      </w:r>
      <w:r w:rsidR="00CF08EF">
        <w:t>4</w:t>
      </w:r>
      <w:r w:rsidR="00034160">
        <w:t>.</w:t>
      </w:r>
      <w:r w:rsidR="00034160" w:rsidRPr="00967A32">
        <w:rPr>
          <w:shd w:val="clear" w:color="auto" w:fill="FFFFFF"/>
        </w:rPr>
        <w:t xml:space="preserve"> </w:t>
      </w:r>
      <w:r w:rsidR="00034160">
        <w:rPr>
          <w:shd w:val="clear" w:color="auto" w:fill="FFFFFF"/>
        </w:rPr>
        <w:t>C</w:t>
      </w:r>
      <w:r w:rsidR="00034160">
        <w:rPr>
          <w:bCs/>
          <w:shd w:val="clear" w:color="auto" w:fill="FFFFFF"/>
        </w:rPr>
        <w:t>eny</w:t>
      </w:r>
      <w:r w:rsidR="00034160" w:rsidRPr="00967A32">
        <w:rPr>
          <w:bCs/>
          <w:shd w:val="clear" w:color="auto" w:fill="FFFFFF"/>
        </w:rPr>
        <w:t xml:space="preserve"> towarów i usług konsumpcyjnych </w:t>
      </w:r>
      <w:r w:rsidR="00132297">
        <w:rPr>
          <w:bCs/>
          <w:shd w:val="clear" w:color="auto" w:fill="FFFFFF"/>
        </w:rPr>
        <w:br/>
      </w:r>
      <w:r w:rsidR="00034160" w:rsidRPr="007D5668">
        <w:rPr>
          <w:shd w:val="clear" w:color="auto" w:fill="FFFFFF"/>
        </w:rPr>
        <w:t>(zmiana w % do analogicznego okresu roku poprzedniego)</w:t>
      </w:r>
    </w:p>
    <w:p w:rsidR="00034160" w:rsidRPr="0026302B" w:rsidRDefault="00511F19" w:rsidP="00034160">
      <w:pPr>
        <w:spacing w:before="0" w:after="160" w:line="259" w:lineRule="auto"/>
        <w:rPr>
          <w:sz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7264" behindDoc="0" locked="0" layoutInCell="1" allowOverlap="1" wp14:anchorId="3D72DE97" wp14:editId="7AD2282F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062779" cy="2592000"/>
            <wp:effectExtent l="0" t="0" r="0" b="18415"/>
            <wp:wrapSquare wrapText="bothSides"/>
            <wp:docPr id="4" name="Wykre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DBB" w:rsidRPr="001E7DBB" w:rsidRDefault="00883763" w:rsidP="001E7DBB">
      <w:pPr>
        <w:pStyle w:val="tytuwykresu"/>
        <w:rPr>
          <w:bCs/>
          <w:shd w:val="clear" w:color="auto" w:fill="FFFFFF"/>
        </w:rPr>
      </w:pPr>
      <w:r w:rsidRPr="00774620">
        <w:t xml:space="preserve">Wykres </w:t>
      </w:r>
      <w:r w:rsidR="00CF08EF">
        <w:t>5</w:t>
      </w:r>
      <w:r>
        <w:t>.</w:t>
      </w:r>
      <w:r w:rsidRPr="00774620">
        <w:rPr>
          <w:shd w:val="clear" w:color="auto" w:fill="FFFFFF"/>
        </w:rPr>
        <w:t xml:space="preserve"> </w:t>
      </w:r>
      <w:r w:rsidR="00761070">
        <w:rPr>
          <w:bCs/>
          <w:shd w:val="clear" w:color="auto" w:fill="FFFFFF"/>
        </w:rPr>
        <w:t xml:space="preserve">Wskaźnik cen towarów i usług konsumpcyjnych (CPI) oraz </w:t>
      </w:r>
      <w:r w:rsidR="001E7DBB">
        <w:rPr>
          <w:bCs/>
          <w:shd w:val="clear" w:color="auto" w:fill="FFFFFF"/>
        </w:rPr>
        <w:t>z</w:t>
      </w:r>
      <w:r w:rsidR="00761070">
        <w:rPr>
          <w:bCs/>
          <w:shd w:val="clear" w:color="auto" w:fill="FFFFFF"/>
        </w:rPr>
        <w:t xml:space="preserve">harmonizowany </w:t>
      </w:r>
      <w:r w:rsidR="001E7DBB" w:rsidRPr="001E7DBB">
        <w:rPr>
          <w:bCs/>
          <w:shd w:val="clear" w:color="auto" w:fill="FFFFFF"/>
        </w:rPr>
        <w:t xml:space="preserve">wskaźnik </w:t>
      </w:r>
      <w:r w:rsidR="00511F19">
        <w:rPr>
          <w:bCs/>
          <w:shd w:val="clear" w:color="auto" w:fill="FFFFFF"/>
        </w:rPr>
        <w:br/>
      </w:r>
      <w:r w:rsidR="001E7DBB" w:rsidRPr="001E7DBB">
        <w:rPr>
          <w:bCs/>
          <w:shd w:val="clear" w:color="auto" w:fill="FFFFFF"/>
        </w:rPr>
        <w:t>cen konsumpcyjnych (HICP)</w:t>
      </w:r>
      <w:r w:rsidR="001E7DBB">
        <w:rPr>
          <w:bCs/>
          <w:shd w:val="clear" w:color="auto" w:fill="FFFFFF"/>
        </w:rPr>
        <w:t xml:space="preserve"> </w:t>
      </w:r>
      <w:r w:rsidR="001E7DBB" w:rsidRPr="007D5668">
        <w:rPr>
          <w:shd w:val="clear" w:color="auto" w:fill="FFFFFF"/>
        </w:rPr>
        <w:t>(zmiana w % do analogicznego okresu</w:t>
      </w:r>
      <w:r w:rsidR="001E7DBB">
        <w:rPr>
          <w:shd w:val="clear" w:color="auto" w:fill="FFFFFF"/>
        </w:rPr>
        <w:t xml:space="preserve"> roku poprzedniego)</w:t>
      </w:r>
    </w:p>
    <w:p w:rsidR="00820461" w:rsidRDefault="00511F19">
      <w:pPr>
        <w:spacing w:before="0" w:after="160" w:line="259" w:lineRule="auto"/>
        <w:rPr>
          <w:b/>
          <w:noProof/>
          <w:sz w:val="18"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8288" behindDoc="0" locked="0" layoutInCell="1" allowOverlap="1" wp14:anchorId="6B5C9167" wp14:editId="5942FFB2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052623" cy="2592000"/>
            <wp:effectExtent l="0" t="0" r="0" b="0"/>
            <wp:wrapSquare wrapText="bothSides"/>
            <wp:docPr id="20" name="Wykre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61">
        <w:rPr>
          <w:sz w:val="18"/>
        </w:rPr>
        <w:br w:type="page"/>
      </w:r>
    </w:p>
    <w:p w:rsidR="00516A50" w:rsidRDefault="00516A50" w:rsidP="00516A50">
      <w:pPr>
        <w:pStyle w:val="LID"/>
        <w:rPr>
          <w:bCs/>
          <w:sz w:val="18"/>
          <w:shd w:val="clear" w:color="auto" w:fill="FFFFFF"/>
        </w:rPr>
      </w:pPr>
      <w:r w:rsidRPr="00F90BB1">
        <w:rPr>
          <w:sz w:val="18"/>
        </w:rPr>
        <w:lastRenderedPageBreak/>
        <w:t xml:space="preserve">Tablica </w:t>
      </w:r>
      <w:r w:rsidR="00CF08EF">
        <w:rPr>
          <w:sz w:val="18"/>
        </w:rPr>
        <w:t>2</w:t>
      </w:r>
      <w:r w:rsidRPr="00F90BB1">
        <w:rPr>
          <w:sz w:val="18"/>
        </w:rPr>
        <w:t>.</w:t>
      </w:r>
      <w:r w:rsidRPr="00F90BB1">
        <w:rPr>
          <w:sz w:val="18"/>
          <w:shd w:val="clear" w:color="auto" w:fill="FFFFFF"/>
        </w:rPr>
        <w:t xml:space="preserve"> </w:t>
      </w:r>
      <w:r w:rsidRPr="00F90BB1">
        <w:rPr>
          <w:bCs/>
          <w:sz w:val="18"/>
          <w:shd w:val="clear" w:color="auto" w:fill="FFFFFF"/>
        </w:rPr>
        <w:t xml:space="preserve">Wskaźniki cen towarów i usług konsumpcyjnych w </w:t>
      </w:r>
      <w:r w:rsidR="0004015D">
        <w:rPr>
          <w:bCs/>
          <w:sz w:val="18"/>
          <w:shd w:val="clear" w:color="auto" w:fill="FFFFFF"/>
        </w:rPr>
        <w:t>marcu</w:t>
      </w:r>
      <w:r w:rsidRPr="00F90BB1">
        <w:rPr>
          <w:sz w:val="18"/>
        </w:rPr>
        <w:t xml:space="preserve"> 201</w:t>
      </w:r>
      <w:r w:rsidR="00C27D75" w:rsidRPr="00F90BB1">
        <w:rPr>
          <w:sz w:val="18"/>
        </w:rPr>
        <w:t>8</w:t>
      </w:r>
      <w:r w:rsidRPr="00F90BB1">
        <w:rPr>
          <w:sz w:val="18"/>
        </w:rPr>
        <w:t> </w:t>
      </w:r>
      <w:r w:rsidRPr="00F90BB1">
        <w:rPr>
          <w:bCs/>
          <w:sz w:val="18"/>
          <w:shd w:val="clear" w:color="auto" w:fill="FFFFFF"/>
        </w:rPr>
        <w:t>r.</w:t>
      </w:r>
    </w:p>
    <w:p w:rsidR="009E3FA7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1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972"/>
        <w:gridCol w:w="972"/>
        <w:gridCol w:w="979"/>
        <w:gridCol w:w="972"/>
        <w:gridCol w:w="973"/>
        <w:gridCol w:w="21"/>
      </w:tblGrid>
      <w:tr w:rsidR="00A93892" w:rsidRPr="00A93892" w:rsidTr="0026302B">
        <w:trPr>
          <w:cantSplit/>
          <w:trHeight w:val="315"/>
          <w:tblHeader/>
        </w:trPr>
        <w:tc>
          <w:tcPr>
            <w:tcW w:w="325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III 2018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I-III 2018</w:t>
            </w:r>
          </w:p>
        </w:tc>
      </w:tr>
      <w:tr w:rsidR="00A93892" w:rsidRPr="00A93892" w:rsidTr="0026302B">
        <w:trPr>
          <w:gridAfter w:val="1"/>
          <w:wAfter w:w="21" w:type="dxa"/>
          <w:cantSplit/>
          <w:trHeight w:val="465"/>
          <w:tblHeader/>
        </w:trPr>
        <w:tc>
          <w:tcPr>
            <w:tcW w:w="325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III 201</w:t>
            </w:r>
            <w:r w:rsidR="001F60D1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04015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="0004015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II 2018=</w:t>
            </w:r>
            <w:r w:rsidR="0004015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I-III 2017= =100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X-XII 2017= =100</w:t>
            </w:r>
          </w:p>
        </w:tc>
      </w:tr>
      <w:tr w:rsidR="00917CCF" w:rsidRPr="00A93892" w:rsidTr="00917CCF">
        <w:trPr>
          <w:gridAfter w:val="1"/>
          <w:wAfter w:w="21" w:type="dxa"/>
          <w:trHeight w:val="330"/>
        </w:trPr>
        <w:tc>
          <w:tcPr>
            <w:tcW w:w="325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17CCF" w:rsidRPr="00A93892" w:rsidTr="00917CC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</w:t>
            </w:r>
            <w:r w:rsidRPr="00A93892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>alkoholowe oraz wyroby tytoniowe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A93892" w:rsidRPr="00A93892" w:rsidTr="0026302B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917CCF" w:rsidRPr="00A93892" w:rsidTr="00917CC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="00942D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 desery mleczne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84,8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917CCF" w:rsidRPr="00A93892" w:rsidTr="009E3FA7">
        <w:trPr>
          <w:gridAfter w:val="1"/>
          <w:wAfter w:w="21" w:type="dxa"/>
          <w:cantSplit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E3FA7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TYTONIOWE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17CCF" w:rsidRPr="00A93892" w:rsidTr="00917CC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YTKOWANIE MIESZKANIA LUB DOMU I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917CCF" w:rsidRPr="00A93892" w:rsidTr="00917CC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Mebl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e, artykuły dekoracyjne, </w:t>
            </w:r>
            <w:r w:rsidR="00942D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oświetleniowy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917CCF" w:rsidRPr="00A93892" w:rsidTr="00917CC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ane z prowadzeniem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domowego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917CCF" w:rsidRPr="00A93892" w:rsidTr="00917CC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="00942D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do prywatnych środków transportu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Usługi transportowe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audiowizualny,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="00942D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 </w:t>
            </w: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informatyczny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917CCF" w:rsidRPr="00A93892" w:rsidTr="00917CC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17CCF" w:rsidRPr="00A93892" w:rsidTr="00917CC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fryzjerskie, kosmety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czne </w:t>
            </w:r>
            <w:r w:rsidR="00942D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pielęgnacyjne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="00942D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kosmetyki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917CCF" w:rsidRPr="00A93892" w:rsidTr="00917CC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</w:tr>
      <w:tr w:rsidR="00917CCF" w:rsidRPr="00A93892" w:rsidTr="00917CCF">
        <w:trPr>
          <w:gridAfter w:val="1"/>
          <w:wAfter w:w="21" w:type="dxa"/>
          <w:trHeight w:val="450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A93892" w:rsidRDefault="00917CCF" w:rsidP="00917CC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ansowe świadczone przez banki i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instytucje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93,2</w:t>
            </w:r>
          </w:p>
        </w:tc>
      </w:tr>
    </w:tbl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90BB1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Default="00DF712D" w:rsidP="00883763">
      <w:pPr>
        <w:spacing w:before="0" w:after="160" w:line="259" w:lineRule="auto"/>
      </w:pPr>
    </w:p>
    <w:p w:rsidR="00685123" w:rsidRPr="00883763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883763" w:rsidSect="00EF7B36">
          <w:headerReference w:type="default" r:id="rId19"/>
          <w:footerReference w:type="default" r:id="rId20"/>
          <w:headerReference w:type="first" r:id="rId21"/>
          <w:footerReference w:type="first" r:id="rId22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BC17C7" w:rsidTr="00EE696D">
        <w:trPr>
          <w:trHeight w:val="1912"/>
        </w:trPr>
        <w:tc>
          <w:tcPr>
            <w:tcW w:w="4379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3A5CC6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3" w:history="1">
              <w:r w:rsidRPr="0029606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4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685123">
              <w:rPr>
                <w:b/>
                <w:sz w:val="20"/>
                <w:lang w:val="en-US"/>
              </w:rPr>
              <w:t>faks</w:t>
            </w:r>
            <w:proofErr w:type="spellEnd"/>
            <w:r w:rsidRPr="00685123">
              <w:rPr>
                <w:b/>
                <w:sz w:val="20"/>
                <w:lang w:val="en-US"/>
              </w:rPr>
              <w:t>:</w:t>
            </w:r>
            <w:r w:rsidR="00097840" w:rsidRPr="00685123">
              <w:rPr>
                <w:sz w:val="20"/>
                <w:lang w:val="en-US"/>
              </w:rPr>
              <w:t xml:space="preserve"> 22</w:t>
            </w:r>
            <w:r w:rsidRPr="00685123">
              <w:rPr>
                <w:sz w:val="20"/>
                <w:lang w:val="en-US"/>
              </w:rPr>
              <w:t xml:space="preserve"> 608 38 86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5" w:history="1">
              <w:r w:rsidRPr="00685123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7A58436D" wp14:editId="271F9EC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031B7E55" wp14:editId="50CA394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79042DB0" wp14:editId="3059A21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5D1C04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9AB13A7" wp14:editId="331DF7B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B23" w:rsidRDefault="00682B23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682B23" w:rsidRPr="006761A7" w:rsidRDefault="00682B23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82B23" w:rsidRPr="006761A7" w:rsidRDefault="00BC17C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82B2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682B23" w:rsidRPr="006761A7" w:rsidRDefault="00BC17C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682B2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682B23" w:rsidRPr="00E233EA" w:rsidRDefault="00682B2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82B23" w:rsidRPr="00E233EA" w:rsidRDefault="00682B2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82B23" w:rsidRPr="006761A7" w:rsidRDefault="00BC17C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682B2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682B23" w:rsidRPr="006761A7" w:rsidRDefault="00BC17C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682B2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682B23" w:rsidRPr="006761A7" w:rsidRDefault="00BC17C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682B2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682B23" w:rsidRPr="006761A7" w:rsidRDefault="00BC17C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682B2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682B23" w:rsidRPr="006761A7" w:rsidRDefault="00BC17C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682B2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682B23" w:rsidRPr="006761A7" w:rsidRDefault="00682B2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82B23" w:rsidRDefault="00682B2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82B23" w:rsidRPr="006761A7" w:rsidRDefault="00BC17C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682B2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682B23" w:rsidRPr="00E233EA" w:rsidRDefault="00BC17C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7" w:history="1">
                              <w:proofErr w:type="spellStart"/>
                              <w:r w:rsidR="00682B23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Cena</w:t>
                              </w:r>
                              <w:proofErr w:type="spellEnd"/>
                              <w:r w:rsidR="00682B23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82B23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detaliczna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5Fkt7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682B23" w:rsidRDefault="00682B23" w:rsidP="00883763">
                      <w:pPr>
                        <w:rPr>
                          <w:b/>
                        </w:rPr>
                      </w:pPr>
                    </w:p>
                    <w:p w:rsidR="00682B23" w:rsidRPr="006761A7" w:rsidRDefault="00682B23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682B23" w:rsidRPr="006761A7" w:rsidRDefault="004932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682B2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682B23" w:rsidRPr="006761A7" w:rsidRDefault="004932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682B2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682B23" w:rsidRPr="00E233EA" w:rsidRDefault="00682B2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82B23" w:rsidRPr="00E233EA" w:rsidRDefault="00682B2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82B23" w:rsidRPr="006761A7" w:rsidRDefault="004932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682B2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682B23" w:rsidRPr="006761A7" w:rsidRDefault="004932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682B2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682B23" w:rsidRPr="006761A7" w:rsidRDefault="004932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682B2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682B23" w:rsidRPr="006761A7" w:rsidRDefault="004932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682B2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682B23" w:rsidRPr="006761A7" w:rsidRDefault="004932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682B2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682B23" w:rsidRPr="006761A7" w:rsidRDefault="00682B2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82B23" w:rsidRDefault="00682B2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82B23" w:rsidRPr="006761A7" w:rsidRDefault="004932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682B2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682B23" w:rsidRPr="00E233EA" w:rsidRDefault="004932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6" w:history="1">
                        <w:r w:rsidR="00682B23" w:rsidRPr="00E23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7"/>
      <w:footerReference w:type="defaul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23" w:rsidRDefault="00682B23" w:rsidP="000662E2">
      <w:pPr>
        <w:spacing w:after="0" w:line="240" w:lineRule="auto"/>
      </w:pPr>
      <w:r>
        <w:separator/>
      </w:r>
    </w:p>
  </w:endnote>
  <w:endnote w:type="continuationSeparator" w:id="0">
    <w:p w:rsidR="00682B23" w:rsidRDefault="00682B2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DejaVu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682B23" w:rsidRDefault="00682B2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7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682B23" w:rsidRDefault="00682B2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7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682B23" w:rsidRDefault="00682B2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7C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23" w:rsidRDefault="00682B23" w:rsidP="000662E2">
      <w:pPr>
        <w:spacing w:after="0" w:line="240" w:lineRule="auto"/>
      </w:pPr>
      <w:r>
        <w:separator/>
      </w:r>
    </w:p>
  </w:footnote>
  <w:footnote w:type="continuationSeparator" w:id="0">
    <w:p w:rsidR="00682B23" w:rsidRDefault="00682B2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23" w:rsidRDefault="00682B2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4F1AA4" wp14:editId="5BBDD2E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518ED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2B23" w:rsidRDefault="00682B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23" w:rsidRDefault="00682B2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50D325" wp14:editId="63C0E32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7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2B23" w:rsidRPr="003C6C8D" w:rsidRDefault="00682B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2B23" w:rsidRPr="003C6C8D" w:rsidRDefault="00682B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9D6DED3" wp14:editId="432F436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BD806C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073AB9B1" wp14:editId="72F26FE6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2B23" w:rsidRDefault="00682B2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9BBB806" wp14:editId="118FA68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2B23" w:rsidRPr="00C97596" w:rsidRDefault="00682B2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13.04.2018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2B23" w:rsidRPr="00C97596" w:rsidRDefault="00682B2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13.04.2018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23" w:rsidRDefault="00682B23">
    <w:pPr>
      <w:pStyle w:val="Nagwek"/>
    </w:pPr>
  </w:p>
  <w:p w:rsidR="00682B23" w:rsidRDefault="00682B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015D"/>
    <w:rsid w:val="0004582E"/>
    <w:rsid w:val="0004646A"/>
    <w:rsid w:val="000470AA"/>
    <w:rsid w:val="00057CA1"/>
    <w:rsid w:val="000662E2"/>
    <w:rsid w:val="00066883"/>
    <w:rsid w:val="00074DD8"/>
    <w:rsid w:val="000800B4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1011C3"/>
    <w:rsid w:val="00110D87"/>
    <w:rsid w:val="001149A1"/>
    <w:rsid w:val="00114DB9"/>
    <w:rsid w:val="00116087"/>
    <w:rsid w:val="00130296"/>
    <w:rsid w:val="00132297"/>
    <w:rsid w:val="00135B65"/>
    <w:rsid w:val="00142037"/>
    <w:rsid w:val="001423B6"/>
    <w:rsid w:val="001448A7"/>
    <w:rsid w:val="00146621"/>
    <w:rsid w:val="00162325"/>
    <w:rsid w:val="001951DA"/>
    <w:rsid w:val="001A78D0"/>
    <w:rsid w:val="001C3269"/>
    <w:rsid w:val="001D1DB4"/>
    <w:rsid w:val="001E1D94"/>
    <w:rsid w:val="001E7DBB"/>
    <w:rsid w:val="001F60D1"/>
    <w:rsid w:val="002574F9"/>
    <w:rsid w:val="00262B61"/>
    <w:rsid w:val="0026302B"/>
    <w:rsid w:val="002724FF"/>
    <w:rsid w:val="00275FA6"/>
    <w:rsid w:val="00276811"/>
    <w:rsid w:val="00276C9A"/>
    <w:rsid w:val="00282699"/>
    <w:rsid w:val="00290CB6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22EDD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3B24"/>
    <w:rsid w:val="003D4F95"/>
    <w:rsid w:val="003D5F42"/>
    <w:rsid w:val="003D60A9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93217"/>
    <w:rsid w:val="0049621B"/>
    <w:rsid w:val="004C1895"/>
    <w:rsid w:val="004C6D40"/>
    <w:rsid w:val="004F0C3C"/>
    <w:rsid w:val="004F63FC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2784"/>
    <w:rsid w:val="005A698C"/>
    <w:rsid w:val="005C1AF8"/>
    <w:rsid w:val="005D1C04"/>
    <w:rsid w:val="005D470D"/>
    <w:rsid w:val="005E0799"/>
    <w:rsid w:val="005E2757"/>
    <w:rsid w:val="005F4399"/>
    <w:rsid w:val="005F5A80"/>
    <w:rsid w:val="006044FF"/>
    <w:rsid w:val="00607CC5"/>
    <w:rsid w:val="006149F0"/>
    <w:rsid w:val="00633014"/>
    <w:rsid w:val="0063437B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62EB"/>
    <w:rsid w:val="007211B1"/>
    <w:rsid w:val="0072400B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B4AE0"/>
    <w:rsid w:val="008C0C29"/>
    <w:rsid w:val="008C7A01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705EE"/>
    <w:rsid w:val="00971217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E2E91"/>
    <w:rsid w:val="009E3BF4"/>
    <w:rsid w:val="009E3FA7"/>
    <w:rsid w:val="009E410D"/>
    <w:rsid w:val="009F5815"/>
    <w:rsid w:val="00A07F00"/>
    <w:rsid w:val="00A12435"/>
    <w:rsid w:val="00A139F5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ECC"/>
    <w:rsid w:val="00A86FCC"/>
    <w:rsid w:val="00A93892"/>
    <w:rsid w:val="00AA710D"/>
    <w:rsid w:val="00AB6D25"/>
    <w:rsid w:val="00AD4947"/>
    <w:rsid w:val="00AE20FD"/>
    <w:rsid w:val="00AE2D4B"/>
    <w:rsid w:val="00AE3075"/>
    <w:rsid w:val="00AE4F99"/>
    <w:rsid w:val="00B06265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4E33"/>
    <w:rsid w:val="00BE4B65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08EF"/>
    <w:rsid w:val="00CF4099"/>
    <w:rsid w:val="00D00796"/>
    <w:rsid w:val="00D02D2C"/>
    <w:rsid w:val="00D261A2"/>
    <w:rsid w:val="00D538E4"/>
    <w:rsid w:val="00D616D2"/>
    <w:rsid w:val="00D63B5F"/>
    <w:rsid w:val="00D7066F"/>
    <w:rsid w:val="00D70EF7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4C11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chart" Target="charts/chart5.xml"/><Relationship Id="rId26" Type="http://schemas.openxmlformats.org/officeDocument/2006/relationships/image" Target="media/image5.png"/><Relationship Id="rId39" Type="http://schemas.openxmlformats.org/officeDocument/2006/relationships/hyperlink" Target="http://stat.gov.pl/sygnalne/informacje-sygnaln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://stat.gov.pl/obszary-tematyczne/ceny-handel/wskazniki-cen/" TargetMode="External"/><Relationship Id="rId42" Type="http://schemas.openxmlformats.org/officeDocument/2006/relationships/hyperlink" Target="https://bdl.stat.gov.pl/BDL/start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4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yperlink" Target="http://stat.gov.pl/sygnalne/komunikaty-i-obwieszczenia/" TargetMode="External"/><Relationship Id="rId46" Type="http://schemas.openxmlformats.org/officeDocument/2006/relationships/hyperlink" Target="http://stat.gov.pl/metainformacje/slownik-pojec/pojecia-stosowane-w-statystyce-publicznej/32,pojecie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footer" Target="footer1.xml"/><Relationship Id="rId29" Type="http://schemas.openxmlformats.org/officeDocument/2006/relationships/hyperlink" Target="http://stat.gov.pl/sygnalne/komunikaty-i-obwieszczenia/" TargetMode="Externa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metainformacje/slownik-pojec/pojecia-stosowane-w-statystyce-publicznej/32,pojecie.html" TargetMode="External"/><Relationship Id="rId40" Type="http://schemas.openxmlformats.org/officeDocument/2006/relationships/hyperlink" Target="http://swaid.stat.gov.pl/SitePagesDBW/Ceny.aspx" TargetMode="External"/><Relationship Id="rId45" Type="http://schemas.openxmlformats.org/officeDocument/2006/relationships/hyperlink" Target="http://stat.gov.pl/metainformacje/slownik-pojec/pojecia-stosowane-w-statystyce-publicznej/711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hyperlink" Target="mailto:a.bobel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metainformacje/slownik-pojec/pojecia-stosowane-w-statystyce-publicznej/711,pojecie.html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://swaid.stat.gov.pl/SitePagesDBW/Ceny.aspx" TargetMode="External"/><Relationship Id="rId44" Type="http://schemas.openxmlformats.org/officeDocument/2006/relationships/hyperlink" Target="http://stat.gov.pl/obszary-tematyczne/ceny-handel/ceny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footer" Target="footer2.xml"/><Relationship Id="rId27" Type="http://schemas.openxmlformats.org/officeDocument/2006/relationships/image" Target="media/image6.png"/><Relationship Id="rId30" Type="http://schemas.openxmlformats.org/officeDocument/2006/relationships/hyperlink" Target="http://stat.gov.pl/sygnalne/informacje-sygnalne/" TargetMode="External"/><Relationship Id="rId35" Type="http://schemas.openxmlformats.org/officeDocument/2006/relationships/hyperlink" Target="http://stat.gov.pl/obszary-tematyczne/ceny-handel/ceny/" TargetMode="External"/><Relationship Id="rId43" Type="http://schemas.openxmlformats.org/officeDocument/2006/relationships/hyperlink" Target="http://stat.gov.pl/obszary-tematyczne/ceny-handel/wskazniki-cen/" TargetMode="External"/><Relationship Id="rId48" Type="http://schemas.openxmlformats.org/officeDocument/2006/relationships/footer" Target="footer3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Gaz</c:v>
                </c:pt>
                <c:pt idx="1">
                  <c:v>Paliwa do prywatnych środków transportu</c:v>
                </c:pt>
                <c:pt idx="2">
                  <c:v>Turystyka zorganizowana</c:v>
                </c:pt>
                <c:pt idx="3">
                  <c:v>Jaja</c:v>
                </c:pt>
                <c:pt idx="4">
                  <c:v>Ubezpieczenia</c:v>
                </c:pt>
                <c:pt idx="5">
                  <c:v>Owoce</c:v>
                </c:pt>
                <c:pt idx="6">
                  <c:v>Warzywa</c:v>
                </c:pt>
                <c:pt idx="7">
                  <c:v>Wyroby farmaceutyczne</c:v>
                </c:pt>
                <c:pt idx="8">
                  <c:v>Obuwie</c:v>
                </c:pt>
                <c:pt idx="9">
                  <c:v>Mięso</c:v>
                </c:pt>
                <c:pt idx="10">
                  <c:v>Odzież</c:v>
                </c:pt>
              </c:strCache>
            </c:strRef>
          </c:cat>
          <c:val>
            <c:numRef>
              <c:f>WPŁYWY!$B$1:$B$11</c:f>
              <c:numCache>
                <c:formatCode>0.00</c:formatCode>
                <c:ptCount val="11"/>
                <c:pt idx="0">
                  <c:v>-0.05</c:v>
                </c:pt>
                <c:pt idx="1">
                  <c:v>-0.04</c:v>
                </c:pt>
                <c:pt idx="2">
                  <c:v>-0.03</c:v>
                </c:pt>
                <c:pt idx="3">
                  <c:v>-0.02</c:v>
                </c:pt>
                <c:pt idx="4">
                  <c:v>-0.02</c:v>
                </c:pt>
                <c:pt idx="5">
                  <c:v>-0.02</c:v>
                </c:pt>
                <c:pt idx="6">
                  <c:v>-0.02</c:v>
                </c:pt>
                <c:pt idx="7">
                  <c:v>-0.01</c:v>
                </c:pt>
                <c:pt idx="8">
                  <c:v>0.01</c:v>
                </c:pt>
                <c:pt idx="9">
                  <c:v>0.04</c:v>
                </c:pt>
                <c:pt idx="1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099200"/>
        <c:axId val="78100736"/>
      </c:barChart>
      <c:catAx>
        <c:axId val="7809920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78100736"/>
        <c:crosses val="autoZero"/>
        <c:auto val="1"/>
        <c:lblAlgn val="ctr"/>
        <c:lblOffset val="300"/>
        <c:tickMarkSkip val="1"/>
        <c:noMultiLvlLbl val="0"/>
      </c:catAx>
      <c:valAx>
        <c:axId val="78100736"/>
        <c:scaling>
          <c:orientation val="minMax"/>
          <c:max val="0.12000000000000001"/>
          <c:min val="-8.0000000000000016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7809920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3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5.69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6.19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9852288"/>
        <c:axId val="90655744"/>
      </c:barChart>
      <c:catAx>
        <c:axId val="79852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90655744"/>
        <c:crosses val="autoZero"/>
        <c:auto val="0"/>
        <c:lblAlgn val="ctr"/>
        <c:lblOffset val="100"/>
        <c:noMultiLvlLbl val="0"/>
      </c:catAx>
      <c:valAx>
        <c:axId val="90655744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18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79852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3655607384919519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938980770188467E-2"/>
                  <c:y val="-2.4532662771625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188865282209589E-2"/>
                  <c:y val="-2.896205639318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453769064542369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47657669898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9188076794256739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0196496977316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5678755808828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53769064542369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643150435461081E-2"/>
                  <c:y val="-2.4532662771625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635746767608657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2.7748033126091826E-2"/>
                  <c:y val="-2.8836638696471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8537155534637192E-2"/>
                  <c:y val="3.5723000176225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0720095071E-2"/>
                  <c:y val="-2.4532662771624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073833570780609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4111486621742198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9649697731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76639484731274E-2"/>
                  <c:y val="3.5723000176225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4.5438327017138361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5151505682622736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5188763957210899E-2"/>
                  <c:y val="-3.04229166666666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5"/>
              <c:layout>
                <c:manualLayout>
                  <c:x val="-4.2987743006094994E-2"/>
                  <c:y val="3.3838175528528261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6"/>
              <c:layout>
                <c:manualLayout>
                  <c:x val="-2.3522786084724055E-2"/>
                  <c:y val="2.718320070721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'M-1'!$B$2:$B$28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'M-1'!$C$2:$C$28</c:f>
              <c:numCache>
                <c:formatCode>0.0</c:formatCode>
                <c:ptCount val="27"/>
                <c:pt idx="0">
                  <c:v>-0.5</c:v>
                </c:pt>
                <c:pt idx="1">
                  <c:v>-9.9999999999994316E-2</c:v>
                </c:pt>
                <c:pt idx="2">
                  <c:v>9.9999999999994316E-2</c:v>
                </c:pt>
                <c:pt idx="3">
                  <c:v>0.29999999999999716</c:v>
                </c:pt>
                <c:pt idx="4">
                  <c:v>9.9999999999994316E-2</c:v>
                </c:pt>
                <c:pt idx="5">
                  <c:v>0.20000000000000284</c:v>
                </c:pt>
                <c:pt idx="6">
                  <c:v>-0.29999999999999716</c:v>
                </c:pt>
                <c:pt idx="7">
                  <c:v>-0.20000000000000284</c:v>
                </c:pt>
                <c:pt idx="8">
                  <c:v>0</c:v>
                </c:pt>
                <c:pt idx="9">
                  <c:v>0.5</c:v>
                </c:pt>
                <c:pt idx="10">
                  <c:v>9.9999999999994316E-2</c:v>
                </c:pt>
                <c:pt idx="11">
                  <c:v>0.70000000000000284</c:v>
                </c:pt>
                <c:pt idx="12">
                  <c:v>0.40000000000000568</c:v>
                </c:pt>
                <c:pt idx="13">
                  <c:v>0.29999999999999716</c:v>
                </c:pt>
                <c:pt idx="14">
                  <c:v>-9.9999999999994316E-2</c:v>
                </c:pt>
                <c:pt idx="15">
                  <c:v>0.29999999999999716</c:v>
                </c:pt>
                <c:pt idx="16">
                  <c:v>0</c:v>
                </c:pt>
                <c:pt idx="17">
                  <c:v>-0.20000000000000284</c:v>
                </c:pt>
                <c:pt idx="18">
                  <c:v>-0.20000000000000284</c:v>
                </c:pt>
                <c:pt idx="19">
                  <c:v>-9.9999999999994316E-2</c:v>
                </c:pt>
                <c:pt idx="20">
                  <c:v>0.40000000000000568</c:v>
                </c:pt>
                <c:pt idx="21">
                  <c:v>0.5</c:v>
                </c:pt>
                <c:pt idx="22">
                  <c:v>0.5</c:v>
                </c:pt>
                <c:pt idx="23">
                  <c:v>0.20000000000000284</c:v>
                </c:pt>
                <c:pt idx="24">
                  <c:v>0.29999999999999716</c:v>
                </c:pt>
                <c:pt idx="25">
                  <c:v>-0.2</c:v>
                </c:pt>
                <c:pt idx="26">
                  <c:v>-0.1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216576"/>
        <c:axId val="94218112"/>
      </c:lineChart>
      <c:dateAx>
        <c:axId val="942165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218112"/>
        <c:crossesAt val="0"/>
        <c:auto val="0"/>
        <c:lblOffset val="100"/>
        <c:baseTimeUnit val="days"/>
      </c:dateAx>
      <c:valAx>
        <c:axId val="94218112"/>
        <c:scaling>
          <c:orientation val="minMax"/>
          <c:max val="0.9"/>
          <c:min val="-0.8"/>
        </c:scaling>
        <c:delete val="0"/>
        <c:axPos val="l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216576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6"/>
            <c:bubble3D val="0"/>
          </c:dPt>
          <c:dLbls>
            <c:dLbl>
              <c:idx val="0"/>
              <c:layout>
                <c:manualLayout>
                  <c:x val="-4.4176319924523547E-2"/>
                  <c:y val="2.6973971558991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509569490657006E-2"/>
                  <c:y val="-2.98250303465361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9493824644245064E-2"/>
                  <c:y val="-3.3281986489074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52367716381719E-2"/>
                  <c:y val="2.3532860372866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464750065316923E-2"/>
                  <c:y val="-2.9895643739244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47657669898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151502425959339E-2"/>
                  <c:y val="2.6973971558991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0119110314169E-2"/>
                  <c:y val="2.704458495170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567068899043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2804936220005758E-2"/>
                  <c:y val="1.92836564096981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439174949099701E-2"/>
                  <c:y val="-2.5521057947072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9752579309983649E-2"/>
                  <c:y val="2.358762880916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5380150339325647E-2"/>
                  <c:y val="-6.963858343334026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5.5023619895369719E-2"/>
                  <c:y val="-2.012920681846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6055330906168949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8003541672E-2"/>
                  <c:y val="-3.3281986489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884413575210797E-2"/>
                  <c:y val="-2.1217085547608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43258502388E-2"/>
                  <c:y val="2.6973971558992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19110314169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1167958381641146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0401799210021983E-2"/>
                  <c:y val="-2.446220151202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21055888811344E-2"/>
                  <c:y val="2.365824220187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5213685502105962E-2"/>
                  <c:y val="-3.321137309636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51515440490082E-2"/>
                  <c:y val="2.6903358166283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2706922733747125E-2"/>
                  <c:y val="-3.0423005223324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5"/>
              <c:layout>
                <c:manualLayout>
                  <c:x val="-3.5681114293960731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6"/>
              <c:layout>
                <c:manualLayout>
                  <c:x val="-1.9078403167885297E-2"/>
                  <c:y val="2.7559890490683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(FE)'!$B$2:$B$28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(FE)'!$C$2:$C$28</c:f>
              <c:numCache>
                <c:formatCode>0.0</c:formatCode>
                <c:ptCount val="27"/>
                <c:pt idx="0">
                  <c:v>-0.90000000000000568</c:v>
                </c:pt>
                <c:pt idx="1">
                  <c:v>-0.79999999999999716</c:v>
                </c:pt>
                <c:pt idx="2">
                  <c:v>-0.90000000000000568</c:v>
                </c:pt>
                <c:pt idx="3">
                  <c:v>-1.0999999999999943</c:v>
                </c:pt>
                <c:pt idx="4">
                  <c:v>-0.90000000000000568</c:v>
                </c:pt>
                <c:pt idx="5">
                  <c:v>-0.79999999999999716</c:v>
                </c:pt>
                <c:pt idx="6">
                  <c:v>-0.90000000000000568</c:v>
                </c:pt>
                <c:pt idx="7">
                  <c:v>-0.79999999999999716</c:v>
                </c:pt>
                <c:pt idx="8">
                  <c:v>-0.5</c:v>
                </c:pt>
                <c:pt idx="9">
                  <c:v>-0.20000000000000284</c:v>
                </c:pt>
                <c:pt idx="10">
                  <c:v>0</c:v>
                </c:pt>
                <c:pt idx="11">
                  <c:v>0.79999999999999716</c:v>
                </c:pt>
                <c:pt idx="12">
                  <c:v>1.7000000000000028</c:v>
                </c:pt>
                <c:pt idx="13">
                  <c:v>2.2000000000000028</c:v>
                </c:pt>
                <c:pt idx="14">
                  <c:v>2</c:v>
                </c:pt>
                <c:pt idx="15">
                  <c:v>2</c:v>
                </c:pt>
                <c:pt idx="16">
                  <c:v>1.9000000000000057</c:v>
                </c:pt>
                <c:pt idx="17">
                  <c:v>1.5</c:v>
                </c:pt>
                <c:pt idx="18">
                  <c:v>1.7000000000000028</c:v>
                </c:pt>
                <c:pt idx="19">
                  <c:v>1.7999999999999972</c:v>
                </c:pt>
                <c:pt idx="20">
                  <c:v>2.2000000000000028</c:v>
                </c:pt>
                <c:pt idx="21">
                  <c:v>2.0999999999999943</c:v>
                </c:pt>
                <c:pt idx="22">
                  <c:v>2.5</c:v>
                </c:pt>
                <c:pt idx="23">
                  <c:v>2.0999999999999943</c:v>
                </c:pt>
                <c:pt idx="24">
                  <c:v>1.9000000000000057</c:v>
                </c:pt>
                <c:pt idx="25">
                  <c:v>1.4</c:v>
                </c:pt>
                <c:pt idx="26">
                  <c:v>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293376"/>
        <c:axId val="94688384"/>
      </c:lineChart>
      <c:dateAx>
        <c:axId val="942933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688384"/>
        <c:crossesAt val="0"/>
        <c:auto val="0"/>
        <c:lblOffset val="100"/>
        <c:baseTimeUnit val="days"/>
      </c:dateAx>
      <c:valAx>
        <c:axId val="94688384"/>
        <c:scaling>
          <c:orientation val="minMax"/>
          <c:max val="4"/>
          <c:min val="-1.5"/>
        </c:scaling>
        <c:delete val="0"/>
        <c:axPos val="l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29337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195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v>CPI</c:v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m-12'!$B$3:$B$29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m-12'!$C$3:$C$29</c:f>
              <c:numCache>
                <c:formatCode>0.0</c:formatCode>
                <c:ptCount val="27"/>
                <c:pt idx="0">
                  <c:v>-0.9</c:v>
                </c:pt>
                <c:pt idx="1">
                  <c:v>-0.8</c:v>
                </c:pt>
                <c:pt idx="2">
                  <c:v>-0.9</c:v>
                </c:pt>
                <c:pt idx="3">
                  <c:v>-1.1000000000000001</c:v>
                </c:pt>
                <c:pt idx="4">
                  <c:v>-0.9</c:v>
                </c:pt>
                <c:pt idx="5">
                  <c:v>-0.8</c:v>
                </c:pt>
                <c:pt idx="6">
                  <c:v>-0.9</c:v>
                </c:pt>
                <c:pt idx="7">
                  <c:v>-0.8</c:v>
                </c:pt>
                <c:pt idx="8">
                  <c:v>-0.5</c:v>
                </c:pt>
                <c:pt idx="9">
                  <c:v>-0.2</c:v>
                </c:pt>
                <c:pt idx="10">
                  <c:v>0</c:v>
                </c:pt>
                <c:pt idx="11">
                  <c:v>0.8</c:v>
                </c:pt>
                <c:pt idx="12">
                  <c:v>1.7000000000000028</c:v>
                </c:pt>
                <c:pt idx="13">
                  <c:v>2.2000000000000028</c:v>
                </c:pt>
                <c:pt idx="14">
                  <c:v>2</c:v>
                </c:pt>
                <c:pt idx="15">
                  <c:v>2</c:v>
                </c:pt>
                <c:pt idx="16">
                  <c:v>1.9</c:v>
                </c:pt>
                <c:pt idx="17">
                  <c:v>1.5</c:v>
                </c:pt>
                <c:pt idx="18">
                  <c:v>1.7000000000000028</c:v>
                </c:pt>
                <c:pt idx="19">
                  <c:v>1.7999999999999972</c:v>
                </c:pt>
                <c:pt idx="20">
                  <c:v>2.2000000000000028</c:v>
                </c:pt>
                <c:pt idx="21">
                  <c:v>2.1</c:v>
                </c:pt>
                <c:pt idx="22">
                  <c:v>2.5</c:v>
                </c:pt>
                <c:pt idx="23">
                  <c:v>2.1</c:v>
                </c:pt>
                <c:pt idx="24">
                  <c:v>1.9</c:v>
                </c:pt>
                <c:pt idx="25">
                  <c:v>1.4</c:v>
                </c:pt>
                <c:pt idx="26">
                  <c:v>1.3</c:v>
                </c:pt>
              </c:numCache>
            </c:numRef>
          </c:val>
          <c:smooth val="0"/>
        </c:ser>
        <c:ser>
          <c:idx val="1"/>
          <c:order val="1"/>
          <c:tx>
            <c:v>HICP</c:v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m-12'!$B$3:$B$29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m-12'!$E$3:$E$29</c:f>
              <c:numCache>
                <c:formatCode>0.0</c:formatCode>
                <c:ptCount val="27"/>
                <c:pt idx="0">
                  <c:v>-0.3</c:v>
                </c:pt>
                <c:pt idx="1">
                  <c:v>-0.2</c:v>
                </c:pt>
                <c:pt idx="2">
                  <c:v>-0.4</c:v>
                </c:pt>
                <c:pt idx="3">
                  <c:v>-0.5</c:v>
                </c:pt>
                <c:pt idx="4">
                  <c:v>-0.4</c:v>
                </c:pt>
                <c:pt idx="5">
                  <c:v>-0.4</c:v>
                </c:pt>
                <c:pt idx="6">
                  <c:v>-0.6</c:v>
                </c:pt>
                <c:pt idx="7">
                  <c:v>-0.5</c:v>
                </c:pt>
                <c:pt idx="8">
                  <c:v>-0.2</c:v>
                </c:pt>
                <c:pt idx="9">
                  <c:v>0.1</c:v>
                </c:pt>
                <c:pt idx="10">
                  <c:v>0.2</c:v>
                </c:pt>
                <c:pt idx="11">
                  <c:v>0.9</c:v>
                </c:pt>
                <c:pt idx="12">
                  <c:v>1.4</c:v>
                </c:pt>
                <c:pt idx="13">
                  <c:v>1.9</c:v>
                </c:pt>
                <c:pt idx="14">
                  <c:v>1.8</c:v>
                </c:pt>
                <c:pt idx="15">
                  <c:v>1.8</c:v>
                </c:pt>
                <c:pt idx="16">
                  <c:v>1.5</c:v>
                </c:pt>
                <c:pt idx="17">
                  <c:v>1.3</c:v>
                </c:pt>
                <c:pt idx="18">
                  <c:v>1.4</c:v>
                </c:pt>
                <c:pt idx="19">
                  <c:v>1.4</c:v>
                </c:pt>
                <c:pt idx="20">
                  <c:v>1.6</c:v>
                </c:pt>
                <c:pt idx="21">
                  <c:v>1.6</c:v>
                </c:pt>
                <c:pt idx="22">
                  <c:v>2</c:v>
                </c:pt>
                <c:pt idx="23">
                  <c:v>1.7</c:v>
                </c:pt>
                <c:pt idx="24">
                  <c:v>1.6</c:v>
                </c:pt>
                <c:pt idx="25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362240"/>
        <c:axId val="94368128"/>
      </c:lineChart>
      <c:catAx>
        <c:axId val="9436224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43681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94368128"/>
        <c:scaling>
          <c:orientation val="minMax"/>
          <c:max val="2.5"/>
          <c:min val="-1.5"/>
        </c:scaling>
        <c:delete val="0"/>
        <c:axPos val="l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4362240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8364943597372014"/>
          <c:y val="7.2238100493600702E-2"/>
          <c:w val="0.11635056402627991"/>
          <c:h val="0.14986889326122779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0.45093</cdr:x>
      <cdr:y>0.86738</cdr:y>
    </cdr:from>
    <cdr:to>
      <cdr:x>0.45125</cdr:x>
      <cdr:y>0.94706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21958" y="2553013"/>
          <a:ext cx="1648" cy="23452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0.06647</cdr:x>
      <cdr:y>0.93089</cdr:y>
    </cdr:from>
    <cdr:to>
      <cdr:x>0.45318</cdr:x>
      <cdr:y>1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338091" y="2600325"/>
          <a:ext cx="1966960" cy="1930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2016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0.45318</cdr:x>
      <cdr:y>0.92748</cdr:y>
    </cdr:from>
    <cdr:to>
      <cdr:x>0.83521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305051" y="2590800"/>
          <a:ext cx="1943100" cy="202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0.83146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29100" y="2581275"/>
          <a:ext cx="525060" cy="2120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0.83359</cdr:x>
      <cdr:y>0.86867</cdr:y>
    </cdr:from>
    <cdr:to>
      <cdr:x>0.83394</cdr:x>
      <cdr:y>0.9489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4274609" y="2494610"/>
          <a:ext cx="1794" cy="2304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0.45189</cdr:x>
      <cdr:y>0.86738</cdr:y>
    </cdr:from>
    <cdr:to>
      <cdr:x>0.45221</cdr:x>
      <cdr:y>0.94706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14922" y="2498054"/>
          <a:ext cx="1639" cy="22947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0.06647</cdr:x>
      <cdr:y>0.93374</cdr:y>
    </cdr:from>
    <cdr:to>
      <cdr:x>0.45182</cdr:x>
      <cdr:y>1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340513" y="2689164"/>
          <a:ext cx="1974063" cy="1908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2016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0.45554</cdr:x>
      <cdr:y>0.93266</cdr:y>
    </cdr:from>
    <cdr:to>
      <cdr:x>0.83856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333627" y="2686050"/>
          <a:ext cx="1962149" cy="193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0.83856</cdr:x>
      <cdr:y>0.93266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95776" y="2686050"/>
          <a:ext cx="492454" cy="193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0.83718</cdr:x>
      <cdr:y>0.86417</cdr:y>
    </cdr:from>
    <cdr:to>
      <cdr:x>0.83753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4288706" y="2488810"/>
          <a:ext cx="1793" cy="2446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0.26701</cdr:y>
    </cdr:from>
    <cdr:to>
      <cdr:x>0.93008</cdr:x>
      <cdr:y>0.26958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896" y="769904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0.41683</cdr:y>
    </cdr:from>
    <cdr:to>
      <cdr:x>0.93005</cdr:x>
      <cdr:y>0.4194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50736" y="1201906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0.12023</cdr:y>
    </cdr:from>
    <cdr:to>
      <cdr:x>0.93005</cdr:x>
      <cdr:y>0.1228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736" y="346683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0.0385</cdr:x>
      <cdr:y>0.12023</cdr:y>
    </cdr:from>
    <cdr:to>
      <cdr:x>0.30706</cdr:x>
      <cdr:y>0.21654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6715" y="346683"/>
          <a:ext cx="1372320" cy="2776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0.19477</cdr:x>
      <cdr:y>0.20094</cdr:y>
    </cdr:from>
    <cdr:to>
      <cdr:x>0.23264</cdr:x>
      <cdr:y>0.25203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95262" y="579403"/>
          <a:ext cx="193506" cy="1473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0.37961</cdr:x>
      <cdr:y>0.1461</cdr:y>
    </cdr:from>
    <cdr:to>
      <cdr:x>0.63265</cdr:x>
      <cdr:y>0.29131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41861" y="422508"/>
          <a:ext cx="1294361" cy="4199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0.36573</cdr:x>
      <cdr:y>0.13472</cdr:y>
    </cdr:from>
    <cdr:to>
      <cdr:x>0.41595</cdr:x>
      <cdr:y>0.19752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870851" y="389596"/>
          <a:ext cx="256864" cy="1815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0.32032</cdr:x>
      <cdr:y>0.19765</cdr:y>
    </cdr:from>
    <cdr:to>
      <cdr:x>0.41711</cdr:x>
      <cdr:y>0.40786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38533" y="571577"/>
          <a:ext cx="495143" cy="6078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0.83498</cdr:x>
      <cdr:y>0.90435</cdr:y>
    </cdr:from>
    <cdr:to>
      <cdr:x>0.93714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4294909" y="2391470"/>
          <a:ext cx="525496" cy="182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0.44947</cdr:x>
      <cdr:y>0.90427</cdr:y>
    </cdr:from>
    <cdr:to>
      <cdr:x>0.83498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311978" y="2391259"/>
          <a:ext cx="1982932" cy="1931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0.83527</cdr:x>
      <cdr:y>0.86328</cdr:y>
    </cdr:from>
    <cdr:to>
      <cdr:x>0.83553</cdr:x>
      <cdr:y>0.94013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4296412" y="2282865"/>
          <a:ext cx="1338" cy="20322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0.06734</cdr:x>
      <cdr:y>0.90571</cdr:y>
    </cdr:from>
    <cdr:to>
      <cdr:x>0.45004</cdr:x>
      <cdr:y>0.97876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46364" y="2395067"/>
          <a:ext cx="1968525" cy="1931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2016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0.44996</cdr:x>
      <cdr:y>0.86328</cdr:y>
    </cdr:from>
    <cdr:to>
      <cdr:x>0.45022</cdr:x>
      <cdr:y>0.94012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2314482" y="2282865"/>
          <a:ext cx="1338" cy="2031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E36280-2085-4CD6-B0D7-3642B64B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4</cp:revision>
  <cp:lastPrinted>2018-04-11T14:06:00Z</cp:lastPrinted>
  <dcterms:created xsi:type="dcterms:W3CDTF">2018-04-12T12:38:00Z</dcterms:created>
  <dcterms:modified xsi:type="dcterms:W3CDTF">2018-04-13T07:05:00Z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