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384F1C">
        <w:rPr>
          <w:shd w:val="clear" w:color="auto" w:fill="FFFFFF"/>
        </w:rPr>
        <w:t>październik</w:t>
      </w:r>
      <w:r w:rsidRPr="00530074">
        <w:rPr>
          <w:shd w:val="clear" w:color="auto" w:fill="FFFFFF"/>
        </w:rPr>
        <w:t xml:space="preserve"> 2018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AEC" w:rsidRPr="00074DD8" w:rsidRDefault="00712B2A" w:rsidP="00074DD8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C16AEC">
                              <w:t xml:space="preserve"> </w:t>
                            </w:r>
                            <w:r>
                              <w:t>październiku</w:t>
                            </w:r>
                            <w:r w:rsidR="00C16AEC" w:rsidRPr="00AE6789">
                              <w:t xml:space="preserve"> 2018</w:t>
                            </w:r>
                            <w:r w:rsidR="00C16AEC">
                              <w:t xml:space="preserve"> r.</w:t>
                            </w:r>
                            <w:r>
                              <w:t xml:space="preserve"> odnotowano</w:t>
                            </w:r>
                            <w:r w:rsidR="00C16AEC">
                              <w:t xml:space="preserve"> </w:t>
                            </w:r>
                            <w:r>
                              <w:t>pogorszenie</w:t>
                            </w:r>
                            <w:r w:rsidR="00C16AEC">
                              <w:t xml:space="preserve"> </w:t>
                            </w:r>
                            <w:r>
                              <w:t>obecnych</w:t>
                            </w:r>
                            <w:r w:rsidR="00C16AEC">
                              <w:t xml:space="preserve"> i przyszłych nastrojów konsumenckich w stosunku do poprzedniego miesiąca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C16AEC" w:rsidRPr="00074DD8" w:rsidRDefault="00712B2A" w:rsidP="00074DD8">
                      <w:pPr>
                        <w:pStyle w:val="tekstzboku"/>
                      </w:pPr>
                      <w:r>
                        <w:t>W</w:t>
                      </w:r>
                      <w:r w:rsidR="00C16AEC">
                        <w:t xml:space="preserve"> </w:t>
                      </w:r>
                      <w:r>
                        <w:t>październiku</w:t>
                      </w:r>
                      <w:r w:rsidR="00C16AEC" w:rsidRPr="00AE6789">
                        <w:t xml:space="preserve"> 2018</w:t>
                      </w:r>
                      <w:r w:rsidR="00C16AEC">
                        <w:t xml:space="preserve"> r.</w:t>
                      </w:r>
                      <w:r>
                        <w:t xml:space="preserve"> odnotowano</w:t>
                      </w:r>
                      <w:r w:rsidR="00C16AEC">
                        <w:t xml:space="preserve"> </w:t>
                      </w:r>
                      <w:r>
                        <w:t>pogorszenie</w:t>
                      </w:r>
                      <w:r w:rsidR="00C16AEC">
                        <w:t xml:space="preserve"> </w:t>
                      </w:r>
                      <w:r>
                        <w:t>obecnych</w:t>
                      </w:r>
                      <w:r w:rsidR="00C16AEC">
                        <w:t xml:space="preserve"> i przyszłych nastrojów konsumenckich w stosunku do poprzedniego miesiąca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3A86" w:rsidRPr="003A3169" w:rsidRDefault="005B3A86" w:rsidP="005B3A86">
      <w:pPr>
        <w:pStyle w:val="LID"/>
      </w:pPr>
      <w:r w:rsidRPr="003A3169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AEC" w:rsidRPr="00BC44E4" w:rsidRDefault="00C16AEC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1F19A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6,1</w:t>
                            </w:r>
                          </w:p>
                          <w:p w:rsidR="00C16AEC" w:rsidRPr="00DD7916" w:rsidRDefault="00C16AEC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C16AEC" w:rsidRPr="00BC44E4" w:rsidRDefault="00C16AEC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1F19A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6,1</w:t>
                      </w:r>
                    </w:p>
                    <w:p w:rsidR="00C16AEC" w:rsidRPr="00DD7916" w:rsidRDefault="00C16AEC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3169">
        <w:t>Bieżący wskaźnik ufności konsumenckiej (BWUK), syntetycznie opisujący obecne tendencje konsumpcji indywidualnej</w:t>
      </w:r>
      <w:r w:rsidR="00E0206E">
        <w:t>,</w:t>
      </w:r>
      <w:r w:rsidRPr="003A3169">
        <w:t xml:space="preserve"> ukształtował się na poziomie </w:t>
      </w:r>
      <w:r w:rsidR="00500308">
        <w:t>6</w:t>
      </w:r>
      <w:r w:rsidR="001F19A3">
        <w:t>,1</w:t>
      </w:r>
      <w:r>
        <w:rPr>
          <w:rStyle w:val="Odwoanieprzypisudolnego"/>
          <w:shd w:val="clear" w:color="auto" w:fill="FFFFFF"/>
        </w:rPr>
        <w:footnoteReference w:id="1"/>
      </w:r>
      <w:r>
        <w:t>.</w:t>
      </w:r>
    </w:p>
    <w:p w:rsidR="005B3A86" w:rsidRDefault="005B3A86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AEC" w:rsidRPr="00380DFD" w:rsidRDefault="00C16AEC" w:rsidP="00380DFD">
                            <w:pPr>
                              <w:pStyle w:val="tekstzboku"/>
                            </w:pPr>
                            <w:r>
                              <w:t xml:space="preserve">Bieżący wskaźnik ufności konsumenckiej (BWUK) był </w:t>
                            </w:r>
                            <w:r w:rsidR="00712B2A">
                              <w:t>niższy o 0,8</w:t>
                            </w:r>
                            <w:r>
                              <w:t xml:space="preserve"> p. proc. w stosunku do poprzedniego miesiąca</w:t>
                            </w:r>
                          </w:p>
                          <w:p w:rsidR="00C16AEC" w:rsidRPr="00D616D2" w:rsidRDefault="00C16AE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C16AEC" w:rsidRPr="00380DFD" w:rsidRDefault="00C16AEC" w:rsidP="00380DFD">
                      <w:pPr>
                        <w:pStyle w:val="tekstzboku"/>
                      </w:pPr>
                      <w:r>
                        <w:t xml:space="preserve">Bieżący wskaźnik ufności konsumenckiej (BWUK) był </w:t>
                      </w:r>
                      <w:r w:rsidR="00712B2A">
                        <w:t>niższy o 0,8</w:t>
                      </w:r>
                      <w:r>
                        <w:t xml:space="preserve"> p. proc. w stosunku do poprzedniego miesiąca</w:t>
                      </w:r>
                    </w:p>
                    <w:p w:rsidR="00C16AEC" w:rsidRPr="00D616D2" w:rsidRDefault="00C16AE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 xml:space="preserve">w </w:t>
      </w:r>
      <w:r w:rsidR="001F19A3">
        <w:t>październiku</w:t>
      </w:r>
      <w:r w:rsidR="009A5A6D" w:rsidRPr="009A5A6D">
        <w:t xml:space="preserve"> 2018 r.</w:t>
      </w:r>
    </w:p>
    <w:p w:rsidR="00BB1D75" w:rsidRDefault="009A5A6D" w:rsidP="00BB1D75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AA57A3">
        <w:rPr>
          <w:shd w:val="clear" w:color="auto" w:fill="FFFFFF"/>
        </w:rPr>
        <w:t>niższy</w:t>
      </w:r>
      <w:r w:rsidR="007B7753">
        <w:rPr>
          <w:shd w:val="clear" w:color="auto" w:fill="FFFFFF"/>
        </w:rPr>
        <w:t xml:space="preserve"> o </w:t>
      </w:r>
      <w:r w:rsidR="0090561C">
        <w:rPr>
          <w:shd w:val="clear" w:color="auto" w:fill="FFFFFF"/>
        </w:rPr>
        <w:t>0</w:t>
      </w:r>
      <w:r w:rsidR="0053753D">
        <w:rPr>
          <w:shd w:val="clear" w:color="auto" w:fill="FFFFFF"/>
        </w:rPr>
        <w:t>,</w:t>
      </w:r>
      <w:r w:rsidR="00AA57A3">
        <w:rPr>
          <w:shd w:val="clear" w:color="auto" w:fill="FFFFFF"/>
        </w:rPr>
        <w:t>8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500308">
        <w:rPr>
          <w:shd w:val="clear" w:color="auto" w:fill="FFFFFF"/>
        </w:rPr>
        <w:t>6</w:t>
      </w:r>
      <w:r w:rsidR="0053753D">
        <w:rPr>
          <w:shd w:val="clear" w:color="auto" w:fill="FFFFFF"/>
        </w:rPr>
        <w:t>,</w:t>
      </w:r>
      <w:r w:rsidR="00AA57A3">
        <w:rPr>
          <w:shd w:val="clear" w:color="auto" w:fill="FFFFFF"/>
        </w:rPr>
        <w:t>1</w:t>
      </w:r>
      <w:r w:rsidR="00210F89" w:rsidRPr="00210F89">
        <w:rPr>
          <w:shd w:val="clear" w:color="auto" w:fill="FFFFFF"/>
          <w:vertAlign w:val="superscript"/>
        </w:rPr>
        <w:t>*</w:t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98156A" w:rsidRDefault="005B5D8A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B95B90">
        <w:rPr>
          <w:shd w:val="clear" w:color="auto" w:fill="FFFFFF"/>
        </w:rPr>
        <w:t>śród składowych wskaźnika,</w:t>
      </w:r>
      <w:r>
        <w:rPr>
          <w:shd w:val="clear" w:color="auto" w:fill="FFFFFF"/>
        </w:rPr>
        <w:t xml:space="preserve"> niższą wartość odnotowano przede wszystkim dla </w:t>
      </w:r>
      <w:r w:rsidR="00891FF7">
        <w:rPr>
          <w:shd w:val="clear" w:color="auto" w:fill="FFFFFF"/>
        </w:rPr>
        <w:t xml:space="preserve">ocen </w:t>
      </w:r>
      <w:r w:rsidR="006C4C37">
        <w:rPr>
          <w:shd w:val="clear" w:color="auto" w:fill="FFFFFF"/>
        </w:rPr>
        <w:t>obecnej</w:t>
      </w:r>
      <w:r w:rsidR="00B95B90">
        <w:rPr>
          <w:shd w:val="clear" w:color="auto" w:fill="FFFFFF"/>
        </w:rPr>
        <w:t xml:space="preserve"> oraz przysz</w:t>
      </w:r>
      <w:r>
        <w:rPr>
          <w:shd w:val="clear" w:color="auto" w:fill="FFFFFF"/>
        </w:rPr>
        <w:t>łej sytuacji ekonomicznej kraju</w:t>
      </w:r>
      <w:r w:rsidR="006C4C37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>(</w:t>
      </w:r>
      <w:r>
        <w:rPr>
          <w:shd w:val="clear" w:color="auto" w:fill="FFFFFF"/>
        </w:rPr>
        <w:t>spadki odpowiednio o 3</w:t>
      </w:r>
      <w:r w:rsidR="00B95B90">
        <w:rPr>
          <w:shd w:val="clear" w:color="auto" w:fill="FFFFFF"/>
        </w:rPr>
        <w:t>,8</w:t>
      </w:r>
      <w:r w:rsidR="003F153D">
        <w:rPr>
          <w:shd w:val="clear" w:color="auto" w:fill="FFFFFF"/>
        </w:rPr>
        <w:t xml:space="preserve"> i</w:t>
      </w:r>
      <w:r w:rsidR="003350E9">
        <w:rPr>
          <w:shd w:val="clear" w:color="auto" w:fill="FFFFFF"/>
        </w:rPr>
        <w:t> </w:t>
      </w:r>
      <w:r w:rsidR="00B95B90">
        <w:rPr>
          <w:shd w:val="clear" w:color="auto" w:fill="FFFFFF"/>
        </w:rPr>
        <w:t>2</w:t>
      </w:r>
      <w:r w:rsidR="00617810">
        <w:rPr>
          <w:shd w:val="clear" w:color="auto" w:fill="FFFFFF"/>
        </w:rPr>
        <w:t>,</w:t>
      </w:r>
      <w:r>
        <w:rPr>
          <w:shd w:val="clear" w:color="auto" w:fill="FFFFFF"/>
        </w:rPr>
        <w:t>9</w:t>
      </w:r>
      <w:r w:rsidR="00891FF7">
        <w:rPr>
          <w:shd w:val="clear" w:color="auto" w:fill="FFFFFF"/>
        </w:rPr>
        <w:t xml:space="preserve"> p. proc.)</w:t>
      </w:r>
      <w:r w:rsidR="00B217DB">
        <w:rPr>
          <w:shd w:val="clear" w:color="auto" w:fill="FFFFFF"/>
        </w:rPr>
        <w:t>.</w:t>
      </w:r>
      <w:r w:rsidR="008024D9">
        <w:rPr>
          <w:shd w:val="clear" w:color="auto" w:fill="FFFFFF"/>
        </w:rPr>
        <w:t xml:space="preserve"> </w:t>
      </w:r>
      <w:r w:rsidR="00B95B90">
        <w:rPr>
          <w:shd w:val="clear" w:color="auto" w:fill="FFFFFF"/>
        </w:rPr>
        <w:t xml:space="preserve">Natomiast </w:t>
      </w:r>
      <w:r>
        <w:rPr>
          <w:shd w:val="clear" w:color="auto" w:fill="FFFFFF"/>
        </w:rPr>
        <w:t>poprawiły</w:t>
      </w:r>
      <w:r w:rsidR="008024D9">
        <w:rPr>
          <w:shd w:val="clear" w:color="auto" w:fill="FFFFFF"/>
        </w:rPr>
        <w:t xml:space="preserve"> się </w:t>
      </w:r>
      <w:r w:rsidR="00B95B90">
        <w:rPr>
          <w:shd w:val="clear" w:color="auto" w:fill="FFFFFF"/>
        </w:rPr>
        <w:t>oceny</w:t>
      </w:r>
      <w:r>
        <w:rPr>
          <w:shd w:val="clear" w:color="auto" w:fill="FFFFFF"/>
        </w:rPr>
        <w:t xml:space="preserve"> możliwości obecnego dokonywania ważnych zakupów  oraz </w:t>
      </w:r>
      <w:r w:rsidR="00B95B90">
        <w:rPr>
          <w:shd w:val="clear" w:color="auto" w:fill="FFFFFF"/>
        </w:rPr>
        <w:t xml:space="preserve">przyszłej sytuacji finansowej gospodarstwa domowego </w:t>
      </w:r>
      <w:r w:rsidR="00A2414C">
        <w:rPr>
          <w:shd w:val="clear" w:color="auto" w:fill="FFFFFF"/>
        </w:rPr>
        <w:t>(</w:t>
      </w:r>
      <w:r>
        <w:rPr>
          <w:shd w:val="clear" w:color="auto" w:fill="FFFFFF"/>
        </w:rPr>
        <w:t>wzrosty</w:t>
      </w:r>
      <w:r w:rsidR="00B95B90">
        <w:rPr>
          <w:shd w:val="clear" w:color="auto" w:fill="FFFFFF"/>
        </w:rPr>
        <w:t xml:space="preserve"> odpowiednio o </w:t>
      </w:r>
      <w:r>
        <w:rPr>
          <w:shd w:val="clear" w:color="auto" w:fill="FFFFFF"/>
        </w:rPr>
        <w:t>2,3</w:t>
      </w:r>
      <w:r w:rsidR="008024D9">
        <w:rPr>
          <w:shd w:val="clear" w:color="auto" w:fill="FFFFFF"/>
        </w:rPr>
        <w:t xml:space="preserve"> </w:t>
      </w:r>
      <w:r>
        <w:rPr>
          <w:shd w:val="clear" w:color="auto" w:fill="FFFFFF"/>
        </w:rPr>
        <w:t>i 1,6</w:t>
      </w:r>
      <w:r w:rsidR="00B95B90">
        <w:rPr>
          <w:shd w:val="clear" w:color="auto" w:fill="FFFFFF"/>
        </w:rPr>
        <w:t xml:space="preserve"> </w:t>
      </w:r>
      <w:r w:rsidR="008024D9">
        <w:rPr>
          <w:shd w:val="clear" w:color="auto" w:fill="FFFFFF"/>
        </w:rPr>
        <w:t>p. proc.).</w:t>
      </w:r>
    </w:p>
    <w:p w:rsidR="00A06A63" w:rsidRPr="00396FC5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 w:rsidR="00F071A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października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2017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jest wyższa o </w:t>
      </w:r>
      <w:r w:rsidR="00F071A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1,5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A06A63" w:rsidRPr="009A5A6D" w:rsidRDefault="00A06A63" w:rsidP="002F5124">
      <w:pPr>
        <w:spacing w:before="0"/>
      </w:pPr>
    </w:p>
    <w:p w:rsidR="00C074FD" w:rsidRDefault="00C074FD" w:rsidP="00C074FD">
      <w:pPr>
        <w:pStyle w:val="Nagwek1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AEC" w:rsidRPr="00380DFD" w:rsidRDefault="00C16AEC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 xml:space="preserve">(WWUK) </w:t>
                            </w:r>
                            <w:r w:rsidR="00712B2A">
                              <w:t>spadł o 1,8</w:t>
                            </w:r>
                            <w:r>
                              <w:t xml:space="preserve"> p. proc.  w stosunku do poprzedniego miesiąca</w:t>
                            </w:r>
                          </w:p>
                          <w:p w:rsidR="00C16AEC" w:rsidRPr="00380DFD" w:rsidRDefault="00C16AEC" w:rsidP="00C074FD">
                            <w:pPr>
                              <w:pStyle w:val="tekstzboku"/>
                            </w:pPr>
                          </w:p>
                          <w:p w:rsidR="00C16AEC" w:rsidRPr="00D616D2" w:rsidRDefault="00C16AEC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C16AEC" w:rsidRPr="00380DFD" w:rsidRDefault="00C16AEC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 xml:space="preserve">(WWUK) </w:t>
                      </w:r>
                      <w:r w:rsidR="00712B2A">
                        <w:t>spadł o 1,8</w:t>
                      </w:r>
                      <w:r>
                        <w:t xml:space="preserve"> p. proc.  w stosunku do poprzedniego miesiąca</w:t>
                      </w:r>
                    </w:p>
                    <w:p w:rsidR="00C16AEC" w:rsidRPr="00380DFD" w:rsidRDefault="00C16AEC" w:rsidP="00C074FD">
                      <w:pPr>
                        <w:pStyle w:val="tekstzboku"/>
                      </w:pPr>
                    </w:p>
                    <w:p w:rsidR="00C16AEC" w:rsidRPr="00D616D2" w:rsidRDefault="00C16AEC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1F19A3">
        <w:t>październiku</w:t>
      </w:r>
      <w:r w:rsidRPr="009A5A6D">
        <w:t xml:space="preserve"> 2018 r.</w:t>
      </w:r>
    </w:p>
    <w:p w:rsidR="00BB1D75" w:rsidRDefault="00C074FD" w:rsidP="00BB1D75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AA57A3">
        <w:rPr>
          <w:shd w:val="clear" w:color="auto" w:fill="FFFFFF"/>
        </w:rPr>
        <w:t>spadł</w:t>
      </w:r>
      <w:r w:rsidR="0090561C">
        <w:rPr>
          <w:shd w:val="clear" w:color="auto" w:fill="FFFFFF"/>
        </w:rPr>
        <w:t xml:space="preserve"> o </w:t>
      </w:r>
      <w:r w:rsidR="00AA57A3">
        <w:rPr>
          <w:shd w:val="clear" w:color="auto" w:fill="FFFFFF"/>
        </w:rPr>
        <w:t>1,8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AA57A3">
        <w:rPr>
          <w:shd w:val="clear" w:color="auto" w:fill="FFFFFF"/>
        </w:rPr>
        <w:t>1</w:t>
      </w:r>
      <w:r w:rsidRPr="00396FC5">
        <w:rPr>
          <w:shd w:val="clear" w:color="auto" w:fill="FFFFFF"/>
        </w:rPr>
        <w:t>,</w:t>
      </w:r>
      <w:r w:rsidR="00AA57A3">
        <w:rPr>
          <w:shd w:val="clear" w:color="auto" w:fill="FFFFFF"/>
        </w:rPr>
        <w:t>3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  <w:r w:rsidR="00BB1D75">
        <w:rPr>
          <w:shd w:val="clear" w:color="auto" w:fill="FFFFFF"/>
        </w:rPr>
        <w:t xml:space="preserve"> </w:t>
      </w:r>
    </w:p>
    <w:p w:rsidR="004E61ED" w:rsidRDefault="00163353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096100">
        <w:rPr>
          <w:shd w:val="clear" w:color="auto" w:fill="FFFFFF"/>
        </w:rPr>
        <w:t>spadek</w:t>
      </w:r>
      <w:r>
        <w:rPr>
          <w:shd w:val="clear" w:color="auto" w:fill="FFFFFF"/>
        </w:rPr>
        <w:t xml:space="preserve"> </w:t>
      </w:r>
      <w:r w:rsidR="00C566A9">
        <w:rPr>
          <w:shd w:val="clear" w:color="auto" w:fill="FFFFFF"/>
        </w:rPr>
        <w:t>wartości wskaźnika wpłynęły</w:t>
      </w:r>
      <w:r w:rsidR="00B72F68">
        <w:rPr>
          <w:shd w:val="clear" w:color="auto" w:fill="FFFFFF"/>
        </w:rPr>
        <w:t xml:space="preserve"> głównie</w:t>
      </w:r>
      <w:r w:rsidR="00096100">
        <w:rPr>
          <w:shd w:val="clear" w:color="auto" w:fill="FFFFFF"/>
        </w:rPr>
        <w:t xml:space="preserve"> pogarszające się</w:t>
      </w:r>
      <w:r>
        <w:rPr>
          <w:shd w:val="clear" w:color="auto" w:fill="FFFFFF"/>
        </w:rPr>
        <w:t xml:space="preserve"> </w:t>
      </w:r>
      <w:r w:rsidR="00562F4D">
        <w:rPr>
          <w:shd w:val="clear" w:color="auto" w:fill="FFFFFF"/>
        </w:rPr>
        <w:t>ocen</w:t>
      </w:r>
      <w:r w:rsidR="00C566A9">
        <w:rPr>
          <w:shd w:val="clear" w:color="auto" w:fill="FFFFFF"/>
        </w:rPr>
        <w:t>y</w:t>
      </w:r>
      <w:r w:rsidR="00096100">
        <w:rPr>
          <w:shd w:val="clear" w:color="auto" w:fill="FFFFFF"/>
        </w:rPr>
        <w:t xml:space="preserve"> przyszłego poziomu bezrobocia oraz</w:t>
      </w:r>
      <w:r w:rsidR="00562F4D">
        <w:rPr>
          <w:shd w:val="clear" w:color="auto" w:fill="FFFFFF"/>
        </w:rPr>
        <w:t xml:space="preserve"> </w:t>
      </w:r>
      <w:r w:rsidR="00BB1D75">
        <w:rPr>
          <w:shd w:val="clear" w:color="auto" w:fill="FFFFFF"/>
        </w:rPr>
        <w:t xml:space="preserve">przyszłej sytuacji ekonomicznej kraju </w:t>
      </w:r>
      <w:r w:rsidR="008A1D0D">
        <w:rPr>
          <w:shd w:val="clear" w:color="auto" w:fill="FFFFFF"/>
        </w:rPr>
        <w:t>(</w:t>
      </w:r>
      <w:r w:rsidR="00096100">
        <w:rPr>
          <w:shd w:val="clear" w:color="auto" w:fill="FFFFFF"/>
        </w:rPr>
        <w:t>spadki</w:t>
      </w:r>
      <w:r w:rsidR="00C566A9">
        <w:rPr>
          <w:shd w:val="clear" w:color="auto" w:fill="FFFFFF"/>
        </w:rPr>
        <w:t xml:space="preserve"> </w:t>
      </w:r>
      <w:r w:rsidR="00096100">
        <w:rPr>
          <w:shd w:val="clear" w:color="auto" w:fill="FFFFFF"/>
        </w:rPr>
        <w:t>odpowiednio o 3,6 i 2,9</w:t>
      </w:r>
      <w:r w:rsidR="008A1D0D">
        <w:rPr>
          <w:shd w:val="clear" w:color="auto" w:fill="FFFFFF"/>
        </w:rPr>
        <w:t xml:space="preserve"> p. proc.)</w:t>
      </w:r>
      <w:r w:rsidR="006962BC">
        <w:rPr>
          <w:shd w:val="clear" w:color="auto" w:fill="FFFFFF"/>
        </w:rPr>
        <w:t xml:space="preserve">. </w:t>
      </w:r>
      <w:r w:rsidR="00096100">
        <w:rPr>
          <w:shd w:val="clear" w:color="auto" w:fill="FFFFFF"/>
        </w:rPr>
        <w:t>Wyższą wartość niż przed miesiącem</w:t>
      </w:r>
      <w:r w:rsidR="008A1D0D">
        <w:rPr>
          <w:shd w:val="clear" w:color="auto" w:fill="FFFFFF"/>
        </w:rPr>
        <w:t xml:space="preserve"> </w:t>
      </w:r>
      <w:r w:rsidR="00A33D0D">
        <w:rPr>
          <w:shd w:val="clear" w:color="auto" w:fill="FFFFFF"/>
        </w:rPr>
        <w:t xml:space="preserve">odnotowano dla oceny </w:t>
      </w:r>
      <w:r w:rsidR="0060556B">
        <w:rPr>
          <w:shd w:val="clear" w:color="auto" w:fill="FFFFFF"/>
        </w:rPr>
        <w:t>przyszłej</w:t>
      </w:r>
      <w:r>
        <w:rPr>
          <w:shd w:val="clear" w:color="auto" w:fill="FFFFFF"/>
        </w:rPr>
        <w:t xml:space="preserve"> sytuacji finansowej gospodarstwa domowego</w:t>
      </w:r>
      <w:r w:rsidR="00B72F68">
        <w:rPr>
          <w:shd w:val="clear" w:color="auto" w:fill="FFFFFF"/>
        </w:rPr>
        <w:t xml:space="preserve"> (</w:t>
      </w:r>
      <w:r w:rsidR="00096100">
        <w:rPr>
          <w:shd w:val="clear" w:color="auto" w:fill="FFFFFF"/>
        </w:rPr>
        <w:t>wzrost</w:t>
      </w:r>
      <w:r w:rsidR="00B72F68">
        <w:rPr>
          <w:shd w:val="clear" w:color="auto" w:fill="FFFFFF"/>
        </w:rPr>
        <w:t xml:space="preserve"> o </w:t>
      </w:r>
      <w:r w:rsidR="00096100">
        <w:rPr>
          <w:shd w:val="clear" w:color="auto" w:fill="FFFFFF"/>
        </w:rPr>
        <w:t>1,6</w:t>
      </w:r>
      <w:r w:rsidR="008A1D0D">
        <w:rPr>
          <w:shd w:val="clear" w:color="auto" w:fill="FFFFFF"/>
        </w:rPr>
        <w:t xml:space="preserve"> p. proc).</w:t>
      </w:r>
    </w:p>
    <w:p w:rsidR="00A06A63" w:rsidRPr="00655E7E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F071A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październiku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br. WWUK osiągnął wartość o </w:t>
      </w:r>
      <w:r w:rsidR="00F071A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</w:t>
      </w:r>
      <w:r w:rsidR="002253F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,3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  <w:r w:rsidR="00F071A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niższą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niż w analogicznym miesiącu 2017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-1,7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12,2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4,9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6,5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7316C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5,7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5,4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4C5E3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</w:tr>
      <w:tr w:rsidR="007316C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16C5" w:rsidRPr="004E61ED" w:rsidRDefault="007316C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7316C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AEC" w:rsidRPr="0093660E" w:rsidRDefault="00C16AEC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C16AEC" w:rsidRPr="0093660E" w:rsidRDefault="00C16AEC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C15772" w:rsidRPr="00C15772">
        <w:rPr>
          <w:shd w:val="clear" w:color="auto" w:fill="FFFFFF"/>
        </w:rPr>
        <w:t xml:space="preserve"> 2015–2018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724C0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24C09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AEC" w:rsidRPr="0093660E" w:rsidRDefault="00C16AEC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C16AEC" w:rsidRPr="0093660E" w:rsidRDefault="00C16AEC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C16AEC" w:rsidRPr="0093660E" w:rsidRDefault="00C16AEC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C16AEC" w:rsidRPr="0093660E" w:rsidRDefault="00C16AEC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A217E6" w:rsidRPr="00C15772">
        <w:rPr>
          <w:shd w:val="clear" w:color="auto" w:fill="FFFFFF"/>
        </w:rPr>
        <w:t xml:space="preserve"> 2015–2018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AEC" w:rsidRPr="003B3271" w:rsidRDefault="00C16AEC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C16AEC" w:rsidRPr="003B3271" w:rsidRDefault="00C16AEC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384F1C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2620B" w:rsidRPr="00655E7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530074" w:rsidRDefault="000470AA" w:rsidP="000470AA">
            <w:pPr>
              <w:rPr>
                <w:sz w:val="20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faks:</w:t>
            </w:r>
            <w:r w:rsidR="00097840" w:rsidRPr="00530074">
              <w:rPr>
                <w:sz w:val="20"/>
                <w:lang w:val="en-US"/>
              </w:rPr>
              <w:t xml:space="preserve"> 22</w:t>
            </w:r>
            <w:r w:rsidRPr="00530074">
              <w:rPr>
                <w:sz w:val="20"/>
                <w:lang w:val="en-US"/>
              </w:rPr>
              <w:t xml:space="preserve"> 608 38 86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e-mail:</w:t>
            </w:r>
            <w:r w:rsidRPr="00530074">
              <w:rPr>
                <w:sz w:val="20"/>
                <w:lang w:val="en-US"/>
              </w:rPr>
              <w:t xml:space="preserve"> </w:t>
            </w:r>
            <w:hyperlink r:id="rId23" w:history="1">
              <w:r w:rsidRPr="00530074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AEC" w:rsidRDefault="00C16AEC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16AEC" w:rsidRPr="00C51D06" w:rsidRDefault="00C16AEC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16AEC" w:rsidRPr="00F65B91" w:rsidRDefault="00BB652A" w:rsidP="009942D1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16AE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we wrześniu 2018 roku</w:t>
                              </w:r>
                            </w:hyperlink>
                          </w:p>
                          <w:p w:rsidR="00C16AEC" w:rsidRPr="00C51D06" w:rsidRDefault="00BB652A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16AE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8/2018</w:t>
                              </w:r>
                            </w:hyperlink>
                          </w:p>
                          <w:p w:rsidR="00C16AEC" w:rsidRPr="00C51D06" w:rsidRDefault="00C16AE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C16AEC" w:rsidRPr="00655E7E" w:rsidRDefault="00C16AE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16AEC" w:rsidRPr="00E827EF" w:rsidRDefault="00BB652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16AEC" w:rsidRPr="00E827E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C16AEC" w:rsidRPr="00C267CA" w:rsidRDefault="00C16AE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C16AEC" w:rsidRDefault="00C16AEC" w:rsidP="00AB6D25">
                      <w:pPr>
                        <w:rPr>
                          <w:b/>
                        </w:rPr>
                      </w:pPr>
                    </w:p>
                    <w:p w:rsidR="00C16AEC" w:rsidRPr="00C51D06" w:rsidRDefault="00C16AEC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C16AEC" w:rsidRPr="00F65B91" w:rsidRDefault="00C16AEC" w:rsidP="009942D1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 xml:space="preserve">Koniunktura w przemyśle, budownictwie, handlu </w:t>
                        </w:r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i</w:t>
                        </w:r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 xml:space="preserve"> usługach we wrześniu 2018 roku</w:t>
                        </w:r>
                      </w:hyperlink>
                    </w:p>
                    <w:p w:rsidR="00C16AEC" w:rsidRPr="00C51D06" w:rsidRDefault="00C16AEC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Biuletyn Statystyczny Nr 8/</w:t>
                        </w:r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2</w:t>
                        </w:r>
                        <w:r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018</w:t>
                        </w:r>
                      </w:hyperlink>
                    </w:p>
                    <w:p w:rsidR="00C16AEC" w:rsidRPr="00C51D06" w:rsidRDefault="00C16AE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C16AEC" w:rsidRPr="00655E7E" w:rsidRDefault="00C16AE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16AEC" w:rsidRPr="00E827EF" w:rsidRDefault="00C16AE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Pr="00E827E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C16AEC" w:rsidRPr="00C267CA" w:rsidRDefault="00C16AE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52A" w:rsidRDefault="00BB652A" w:rsidP="000662E2">
      <w:pPr>
        <w:spacing w:after="0" w:line="240" w:lineRule="auto"/>
      </w:pPr>
      <w:r>
        <w:separator/>
      </w:r>
    </w:p>
  </w:endnote>
  <w:endnote w:type="continuationSeparator" w:id="0">
    <w:p w:rsidR="00BB652A" w:rsidRDefault="00BB652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C16AEC" w:rsidRDefault="00C16AE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23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C16AEC" w:rsidRDefault="00C16AE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52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C16AEC" w:rsidRDefault="00C16AE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23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52A" w:rsidRDefault="00BB652A" w:rsidP="000662E2">
      <w:pPr>
        <w:spacing w:after="0" w:line="240" w:lineRule="auto"/>
      </w:pPr>
      <w:r>
        <w:separator/>
      </w:r>
    </w:p>
  </w:footnote>
  <w:footnote w:type="continuationSeparator" w:id="0">
    <w:p w:rsidR="00BB652A" w:rsidRDefault="00BB652A" w:rsidP="000662E2">
      <w:pPr>
        <w:spacing w:after="0" w:line="240" w:lineRule="auto"/>
      </w:pPr>
      <w:r>
        <w:continuationSeparator/>
      </w:r>
    </w:p>
  </w:footnote>
  <w:footnote w:id="1">
    <w:p w:rsidR="00C16AEC" w:rsidRPr="00EC6435" w:rsidRDefault="00C16AEC" w:rsidP="005B3A86">
      <w:pPr>
        <w:pStyle w:val="Default"/>
        <w:rPr>
          <w:rFonts w:ascii="Fira Sans" w:hAnsi="Fira Sans" w:cs="Fira Sans"/>
        </w:rPr>
      </w:pPr>
      <w:r>
        <w:rPr>
          <w:rStyle w:val="Odwoanieprzypisudolnego"/>
        </w:rPr>
        <w:footnoteRef/>
      </w:r>
      <w:r>
        <w:t xml:space="preserve"> </w:t>
      </w:r>
      <w:r w:rsidRPr="00210F89">
        <w:rPr>
          <w:rFonts w:ascii="Fira Sans" w:hAnsi="Fira Sans" w:cs="Fira Sans"/>
          <w:sz w:val="16"/>
          <w:szCs w:val="19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210F89">
        <w:rPr>
          <w:rFonts w:ascii="Fira Sans" w:hAnsi="Fira Sans"/>
          <w:noProof/>
          <w:sz w:val="16"/>
        </w:rPr>
        <w:t xml:space="preserve">W </w:t>
      </w:r>
      <w:r w:rsidR="001F19A3">
        <w:rPr>
          <w:rFonts w:ascii="Fira Sans" w:hAnsi="Fira Sans"/>
          <w:noProof/>
          <w:sz w:val="16"/>
        </w:rPr>
        <w:t>październiku 2018 r. przeprowadzono 1279</w:t>
      </w:r>
      <w:r>
        <w:rPr>
          <w:rFonts w:ascii="Fira Sans" w:hAnsi="Fira Sans"/>
          <w:noProof/>
          <w:sz w:val="16"/>
        </w:rPr>
        <w:t xml:space="preserve"> wywiadów</w:t>
      </w:r>
      <w:r w:rsidRPr="00210F89">
        <w:rPr>
          <w:rFonts w:ascii="Fira Sans" w:hAnsi="Fira Sans"/>
          <w:noProof/>
          <w:sz w:val="16"/>
        </w:rPr>
        <w:t xml:space="preserve"> w</w:t>
      </w:r>
      <w:r>
        <w:rPr>
          <w:rFonts w:ascii="Fira Sans" w:hAnsi="Fira Sans"/>
          <w:noProof/>
          <w:sz w:val="16"/>
        </w:rPr>
        <w:t> </w:t>
      </w:r>
      <w:r w:rsidRPr="00210F89">
        <w:rPr>
          <w:rFonts w:ascii="Fira Sans" w:hAnsi="Fira Sans"/>
          <w:noProof/>
          <w:sz w:val="16"/>
        </w:rPr>
        <w:t>ok</w:t>
      </w:r>
      <w:r>
        <w:rPr>
          <w:rFonts w:ascii="Fira Sans" w:hAnsi="Fira Sans"/>
          <w:noProof/>
          <w:sz w:val="16"/>
        </w:rPr>
        <w:t>resie 0</w:t>
      </w:r>
      <w:r w:rsidR="001F19A3">
        <w:rPr>
          <w:rFonts w:ascii="Fira Sans" w:hAnsi="Fira Sans"/>
          <w:noProof/>
          <w:sz w:val="16"/>
        </w:rPr>
        <w:t>1-10.09.2018 r. (w tym 79</w:t>
      </w:r>
      <w:r w:rsidRPr="00210F89">
        <w:rPr>
          <w:rFonts w:ascii="Fira Sans" w:hAnsi="Fira Sans"/>
          <w:noProof/>
          <w:sz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AEC" w:rsidRDefault="00C16AEC">
    <w:pPr>
      <w:pStyle w:val="Nagwek"/>
    </w:pPr>
  </w:p>
  <w:p w:rsidR="00C16AEC" w:rsidRDefault="00C16A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AEC" w:rsidRDefault="00C16AEC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16AEC" w:rsidRPr="003C6C8D" w:rsidRDefault="00C16AE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16AEC" w:rsidRPr="003C6C8D" w:rsidRDefault="00C16AE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C16AEC" w:rsidRDefault="00C16AE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6AEC" w:rsidRPr="00C97596" w:rsidRDefault="00C16AE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</w:t>
                          </w:r>
                          <w:r w:rsidR="001F19A3">
                            <w:rPr>
                              <w:rFonts w:ascii="Fira Sans SemiBold" w:hAnsi="Fira Sans SemiBold"/>
                              <w:color w:val="001D77"/>
                            </w:rPr>
                            <w:t>.10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C16AEC" w:rsidRPr="00C97596" w:rsidRDefault="00C16AE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</w:t>
                    </w:r>
                    <w:r w:rsidR="001F19A3">
                      <w:rPr>
                        <w:rFonts w:ascii="Fira Sans SemiBold" w:hAnsi="Fira Sans SemiBold"/>
                        <w:color w:val="001D77"/>
                      </w:rPr>
                      <w:t>.10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AEC" w:rsidRDefault="00C16AEC">
    <w:pPr>
      <w:pStyle w:val="Nagwek"/>
    </w:pPr>
  </w:p>
  <w:p w:rsidR="00C16AEC" w:rsidRDefault="00C16A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47B35"/>
    <w:rsid w:val="00051607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86288"/>
    <w:rsid w:val="00087858"/>
    <w:rsid w:val="00092223"/>
    <w:rsid w:val="00096100"/>
    <w:rsid w:val="00097840"/>
    <w:rsid w:val="000A296E"/>
    <w:rsid w:val="000B0727"/>
    <w:rsid w:val="000B0D27"/>
    <w:rsid w:val="000B5253"/>
    <w:rsid w:val="000C135D"/>
    <w:rsid w:val="000C5F1F"/>
    <w:rsid w:val="000D0352"/>
    <w:rsid w:val="000D1D43"/>
    <w:rsid w:val="000D225C"/>
    <w:rsid w:val="000D29F7"/>
    <w:rsid w:val="000D2A5C"/>
    <w:rsid w:val="000E0918"/>
    <w:rsid w:val="000E2680"/>
    <w:rsid w:val="000E60B4"/>
    <w:rsid w:val="000E615F"/>
    <w:rsid w:val="000F55BC"/>
    <w:rsid w:val="001011C3"/>
    <w:rsid w:val="00107A73"/>
    <w:rsid w:val="00110D87"/>
    <w:rsid w:val="00113C04"/>
    <w:rsid w:val="00114DB9"/>
    <w:rsid w:val="0011502A"/>
    <w:rsid w:val="00116087"/>
    <w:rsid w:val="001174F6"/>
    <w:rsid w:val="0012106E"/>
    <w:rsid w:val="001258BC"/>
    <w:rsid w:val="00130296"/>
    <w:rsid w:val="00131F96"/>
    <w:rsid w:val="00133BFC"/>
    <w:rsid w:val="001423B6"/>
    <w:rsid w:val="001448A7"/>
    <w:rsid w:val="00146621"/>
    <w:rsid w:val="0015506A"/>
    <w:rsid w:val="00162325"/>
    <w:rsid w:val="00162C4B"/>
    <w:rsid w:val="00163353"/>
    <w:rsid w:val="00181035"/>
    <w:rsid w:val="00183CE4"/>
    <w:rsid w:val="00192832"/>
    <w:rsid w:val="001951DA"/>
    <w:rsid w:val="00197987"/>
    <w:rsid w:val="00197B94"/>
    <w:rsid w:val="001A7D81"/>
    <w:rsid w:val="001C30CE"/>
    <w:rsid w:val="001C3269"/>
    <w:rsid w:val="001C42EB"/>
    <w:rsid w:val="001D1DB4"/>
    <w:rsid w:val="001D2AA0"/>
    <w:rsid w:val="001D7E17"/>
    <w:rsid w:val="001F19A3"/>
    <w:rsid w:val="001F2A20"/>
    <w:rsid w:val="00210F89"/>
    <w:rsid w:val="002253F4"/>
    <w:rsid w:val="00227C24"/>
    <w:rsid w:val="00255158"/>
    <w:rsid w:val="002574F9"/>
    <w:rsid w:val="00262B61"/>
    <w:rsid w:val="00262E7F"/>
    <w:rsid w:val="00276811"/>
    <w:rsid w:val="00282699"/>
    <w:rsid w:val="002830B9"/>
    <w:rsid w:val="00285ED8"/>
    <w:rsid w:val="002926DF"/>
    <w:rsid w:val="0029516C"/>
    <w:rsid w:val="00296697"/>
    <w:rsid w:val="002971E7"/>
    <w:rsid w:val="002A3665"/>
    <w:rsid w:val="002B0472"/>
    <w:rsid w:val="002B2112"/>
    <w:rsid w:val="002B6B12"/>
    <w:rsid w:val="002C458A"/>
    <w:rsid w:val="002D3C9B"/>
    <w:rsid w:val="002D5918"/>
    <w:rsid w:val="002D77BE"/>
    <w:rsid w:val="002E0940"/>
    <w:rsid w:val="002E14C1"/>
    <w:rsid w:val="002E6140"/>
    <w:rsid w:val="002E6985"/>
    <w:rsid w:val="002E71B6"/>
    <w:rsid w:val="002F027A"/>
    <w:rsid w:val="002F22D2"/>
    <w:rsid w:val="002F5124"/>
    <w:rsid w:val="002F77C8"/>
    <w:rsid w:val="0030476F"/>
    <w:rsid w:val="00304F22"/>
    <w:rsid w:val="00306C7C"/>
    <w:rsid w:val="00320B84"/>
    <w:rsid w:val="00322EDD"/>
    <w:rsid w:val="00332320"/>
    <w:rsid w:val="003346B1"/>
    <w:rsid w:val="003350E9"/>
    <w:rsid w:val="00341AC1"/>
    <w:rsid w:val="00345AB6"/>
    <w:rsid w:val="00347D72"/>
    <w:rsid w:val="00351316"/>
    <w:rsid w:val="0035420B"/>
    <w:rsid w:val="00357611"/>
    <w:rsid w:val="0036042D"/>
    <w:rsid w:val="00360663"/>
    <w:rsid w:val="00367237"/>
    <w:rsid w:val="003701DE"/>
    <w:rsid w:val="0037077F"/>
    <w:rsid w:val="00372411"/>
    <w:rsid w:val="00373882"/>
    <w:rsid w:val="00377B67"/>
    <w:rsid w:val="00380DFD"/>
    <w:rsid w:val="003843DB"/>
    <w:rsid w:val="00384F1C"/>
    <w:rsid w:val="00386E30"/>
    <w:rsid w:val="00393761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59E0"/>
    <w:rsid w:val="003C6C8D"/>
    <w:rsid w:val="003C78F1"/>
    <w:rsid w:val="003D01F8"/>
    <w:rsid w:val="003D4F95"/>
    <w:rsid w:val="003D57EF"/>
    <w:rsid w:val="003D5F42"/>
    <w:rsid w:val="003D60A9"/>
    <w:rsid w:val="003E5F73"/>
    <w:rsid w:val="003F153D"/>
    <w:rsid w:val="003F450F"/>
    <w:rsid w:val="003F4C97"/>
    <w:rsid w:val="003F514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7395"/>
    <w:rsid w:val="0044211B"/>
    <w:rsid w:val="00445047"/>
    <w:rsid w:val="00454AB8"/>
    <w:rsid w:val="00460614"/>
    <w:rsid w:val="004631AB"/>
    <w:rsid w:val="00463E39"/>
    <w:rsid w:val="004657FC"/>
    <w:rsid w:val="00465D66"/>
    <w:rsid w:val="00466732"/>
    <w:rsid w:val="004733F6"/>
    <w:rsid w:val="00474E69"/>
    <w:rsid w:val="00475BA8"/>
    <w:rsid w:val="00483BB4"/>
    <w:rsid w:val="00486E1D"/>
    <w:rsid w:val="0049621B"/>
    <w:rsid w:val="00496F49"/>
    <w:rsid w:val="0049754B"/>
    <w:rsid w:val="004B2FF7"/>
    <w:rsid w:val="004B587A"/>
    <w:rsid w:val="004B7496"/>
    <w:rsid w:val="004C1895"/>
    <w:rsid w:val="004C5E33"/>
    <w:rsid w:val="004C6D40"/>
    <w:rsid w:val="004C78A8"/>
    <w:rsid w:val="004D268C"/>
    <w:rsid w:val="004D4078"/>
    <w:rsid w:val="004E312A"/>
    <w:rsid w:val="004E464A"/>
    <w:rsid w:val="004E61ED"/>
    <w:rsid w:val="004E6889"/>
    <w:rsid w:val="004F0C3C"/>
    <w:rsid w:val="004F24C3"/>
    <w:rsid w:val="004F63FC"/>
    <w:rsid w:val="004F7BB4"/>
    <w:rsid w:val="00500308"/>
    <w:rsid w:val="00500D94"/>
    <w:rsid w:val="00505A92"/>
    <w:rsid w:val="00505EA2"/>
    <w:rsid w:val="0051042A"/>
    <w:rsid w:val="00510D9A"/>
    <w:rsid w:val="0051777B"/>
    <w:rsid w:val="005203F1"/>
    <w:rsid w:val="00521BC3"/>
    <w:rsid w:val="005249E0"/>
    <w:rsid w:val="00525DC6"/>
    <w:rsid w:val="0052620B"/>
    <w:rsid w:val="00526FE9"/>
    <w:rsid w:val="00527458"/>
    <w:rsid w:val="00530074"/>
    <w:rsid w:val="00533632"/>
    <w:rsid w:val="005336B5"/>
    <w:rsid w:val="00534B5E"/>
    <w:rsid w:val="005357E1"/>
    <w:rsid w:val="0053753D"/>
    <w:rsid w:val="00541E6E"/>
    <w:rsid w:val="00542145"/>
    <w:rsid w:val="0054251F"/>
    <w:rsid w:val="00542EAD"/>
    <w:rsid w:val="005479B1"/>
    <w:rsid w:val="005520D8"/>
    <w:rsid w:val="00555E43"/>
    <w:rsid w:val="00556CF1"/>
    <w:rsid w:val="00561BB7"/>
    <w:rsid w:val="00562F4D"/>
    <w:rsid w:val="0057036A"/>
    <w:rsid w:val="005762A7"/>
    <w:rsid w:val="00581651"/>
    <w:rsid w:val="00586EB0"/>
    <w:rsid w:val="005916D7"/>
    <w:rsid w:val="005930D9"/>
    <w:rsid w:val="005A36AA"/>
    <w:rsid w:val="005A653B"/>
    <w:rsid w:val="005A698C"/>
    <w:rsid w:val="005A730E"/>
    <w:rsid w:val="005B3A86"/>
    <w:rsid w:val="005B5D8A"/>
    <w:rsid w:val="005C433F"/>
    <w:rsid w:val="005E0799"/>
    <w:rsid w:val="005E0B91"/>
    <w:rsid w:val="005F0D73"/>
    <w:rsid w:val="005F4EA6"/>
    <w:rsid w:val="005F5A80"/>
    <w:rsid w:val="00600F7B"/>
    <w:rsid w:val="006044FF"/>
    <w:rsid w:val="0060556B"/>
    <w:rsid w:val="00607CC5"/>
    <w:rsid w:val="00617810"/>
    <w:rsid w:val="00633014"/>
    <w:rsid w:val="0063437B"/>
    <w:rsid w:val="006404CD"/>
    <w:rsid w:val="0064135C"/>
    <w:rsid w:val="006456D4"/>
    <w:rsid w:val="006508EE"/>
    <w:rsid w:val="00651FDC"/>
    <w:rsid w:val="00655E7E"/>
    <w:rsid w:val="00656AE2"/>
    <w:rsid w:val="00661ECB"/>
    <w:rsid w:val="006623F1"/>
    <w:rsid w:val="00663D48"/>
    <w:rsid w:val="00665EB3"/>
    <w:rsid w:val="006673CA"/>
    <w:rsid w:val="00672418"/>
    <w:rsid w:val="00673C26"/>
    <w:rsid w:val="00676474"/>
    <w:rsid w:val="006765B6"/>
    <w:rsid w:val="006812AF"/>
    <w:rsid w:val="0068327D"/>
    <w:rsid w:val="00694AF0"/>
    <w:rsid w:val="00695B50"/>
    <w:rsid w:val="006962BC"/>
    <w:rsid w:val="006A4686"/>
    <w:rsid w:val="006A745A"/>
    <w:rsid w:val="006B0E9E"/>
    <w:rsid w:val="006B5AE4"/>
    <w:rsid w:val="006C105E"/>
    <w:rsid w:val="006C154F"/>
    <w:rsid w:val="006C4C37"/>
    <w:rsid w:val="006D1507"/>
    <w:rsid w:val="006D4054"/>
    <w:rsid w:val="006D6C0E"/>
    <w:rsid w:val="006E02EC"/>
    <w:rsid w:val="006F05D5"/>
    <w:rsid w:val="007004AD"/>
    <w:rsid w:val="00707207"/>
    <w:rsid w:val="00712B2A"/>
    <w:rsid w:val="0071553E"/>
    <w:rsid w:val="00715683"/>
    <w:rsid w:val="007211B1"/>
    <w:rsid w:val="00724C09"/>
    <w:rsid w:val="007316C5"/>
    <w:rsid w:val="00743028"/>
    <w:rsid w:val="007443DC"/>
    <w:rsid w:val="00744F8A"/>
    <w:rsid w:val="00745D81"/>
    <w:rsid w:val="00746187"/>
    <w:rsid w:val="0076254F"/>
    <w:rsid w:val="00775052"/>
    <w:rsid w:val="00776AD6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706E"/>
    <w:rsid w:val="007A2DC1"/>
    <w:rsid w:val="007A7B28"/>
    <w:rsid w:val="007B7753"/>
    <w:rsid w:val="007D1F0E"/>
    <w:rsid w:val="007D3319"/>
    <w:rsid w:val="007D335D"/>
    <w:rsid w:val="007D6F6F"/>
    <w:rsid w:val="007E3314"/>
    <w:rsid w:val="007E4B03"/>
    <w:rsid w:val="007F324B"/>
    <w:rsid w:val="007F4E3D"/>
    <w:rsid w:val="008024D9"/>
    <w:rsid w:val="0080553C"/>
    <w:rsid w:val="00805B46"/>
    <w:rsid w:val="008063C9"/>
    <w:rsid w:val="00812A08"/>
    <w:rsid w:val="0082137A"/>
    <w:rsid w:val="0082262A"/>
    <w:rsid w:val="0082543E"/>
    <w:rsid w:val="00825DC2"/>
    <w:rsid w:val="00834AD3"/>
    <w:rsid w:val="00843795"/>
    <w:rsid w:val="00847F0F"/>
    <w:rsid w:val="0085237B"/>
    <w:rsid w:val="00852448"/>
    <w:rsid w:val="00866947"/>
    <w:rsid w:val="0087748D"/>
    <w:rsid w:val="0088258A"/>
    <w:rsid w:val="00886332"/>
    <w:rsid w:val="00886CAB"/>
    <w:rsid w:val="00887A82"/>
    <w:rsid w:val="008908A3"/>
    <w:rsid w:val="00891FF7"/>
    <w:rsid w:val="00897772"/>
    <w:rsid w:val="008979AA"/>
    <w:rsid w:val="008A1D0D"/>
    <w:rsid w:val="008A26D9"/>
    <w:rsid w:val="008A2F86"/>
    <w:rsid w:val="008B2416"/>
    <w:rsid w:val="008B77C0"/>
    <w:rsid w:val="008C0C29"/>
    <w:rsid w:val="008C2B4B"/>
    <w:rsid w:val="008D61B1"/>
    <w:rsid w:val="008E39CE"/>
    <w:rsid w:val="008F3638"/>
    <w:rsid w:val="008F4441"/>
    <w:rsid w:val="008F6F31"/>
    <w:rsid w:val="008F74DF"/>
    <w:rsid w:val="0090176A"/>
    <w:rsid w:val="0090561C"/>
    <w:rsid w:val="00907522"/>
    <w:rsid w:val="009127BA"/>
    <w:rsid w:val="00914E6D"/>
    <w:rsid w:val="009227A6"/>
    <w:rsid w:val="00924F4C"/>
    <w:rsid w:val="00931755"/>
    <w:rsid w:val="00933EC1"/>
    <w:rsid w:val="0093660E"/>
    <w:rsid w:val="00942142"/>
    <w:rsid w:val="009508AE"/>
    <w:rsid w:val="009530DB"/>
    <w:rsid w:val="00953676"/>
    <w:rsid w:val="009601C9"/>
    <w:rsid w:val="0096223B"/>
    <w:rsid w:val="00967DF8"/>
    <w:rsid w:val="009705EE"/>
    <w:rsid w:val="00977927"/>
    <w:rsid w:val="0098135C"/>
    <w:rsid w:val="0098156A"/>
    <w:rsid w:val="00991BAC"/>
    <w:rsid w:val="009942D1"/>
    <w:rsid w:val="00997879"/>
    <w:rsid w:val="009A283D"/>
    <w:rsid w:val="009A5A6D"/>
    <w:rsid w:val="009A6EA0"/>
    <w:rsid w:val="009B171E"/>
    <w:rsid w:val="009C1335"/>
    <w:rsid w:val="009C1AB2"/>
    <w:rsid w:val="009C7251"/>
    <w:rsid w:val="009D10D8"/>
    <w:rsid w:val="009E2E91"/>
    <w:rsid w:val="009F096D"/>
    <w:rsid w:val="009F1339"/>
    <w:rsid w:val="009F5774"/>
    <w:rsid w:val="009F5AAF"/>
    <w:rsid w:val="009F7114"/>
    <w:rsid w:val="009F71F6"/>
    <w:rsid w:val="00A0582E"/>
    <w:rsid w:val="00A06A63"/>
    <w:rsid w:val="00A10177"/>
    <w:rsid w:val="00A139F5"/>
    <w:rsid w:val="00A201E6"/>
    <w:rsid w:val="00A217E6"/>
    <w:rsid w:val="00A2214D"/>
    <w:rsid w:val="00A2414C"/>
    <w:rsid w:val="00A33D0D"/>
    <w:rsid w:val="00A35C72"/>
    <w:rsid w:val="00A365F4"/>
    <w:rsid w:val="00A47D09"/>
    <w:rsid w:val="00A47D80"/>
    <w:rsid w:val="00A53132"/>
    <w:rsid w:val="00A563F2"/>
    <w:rsid w:val="00A566E8"/>
    <w:rsid w:val="00A6713B"/>
    <w:rsid w:val="00A77879"/>
    <w:rsid w:val="00A810F9"/>
    <w:rsid w:val="00A866F2"/>
    <w:rsid w:val="00A86ECC"/>
    <w:rsid w:val="00A86FCC"/>
    <w:rsid w:val="00AA5262"/>
    <w:rsid w:val="00AA57A3"/>
    <w:rsid w:val="00AA710D"/>
    <w:rsid w:val="00AB2C3E"/>
    <w:rsid w:val="00AB6D25"/>
    <w:rsid w:val="00AC2AC4"/>
    <w:rsid w:val="00AC5371"/>
    <w:rsid w:val="00AC77DC"/>
    <w:rsid w:val="00AD7676"/>
    <w:rsid w:val="00AE06C8"/>
    <w:rsid w:val="00AE2D4B"/>
    <w:rsid w:val="00AE4F99"/>
    <w:rsid w:val="00AE6789"/>
    <w:rsid w:val="00AF2F1E"/>
    <w:rsid w:val="00B00C09"/>
    <w:rsid w:val="00B11B69"/>
    <w:rsid w:val="00B12FBA"/>
    <w:rsid w:val="00B14952"/>
    <w:rsid w:val="00B217DB"/>
    <w:rsid w:val="00B27B18"/>
    <w:rsid w:val="00B27B58"/>
    <w:rsid w:val="00B31E5A"/>
    <w:rsid w:val="00B35A63"/>
    <w:rsid w:val="00B403A1"/>
    <w:rsid w:val="00B412A3"/>
    <w:rsid w:val="00B4483E"/>
    <w:rsid w:val="00B46A9F"/>
    <w:rsid w:val="00B61924"/>
    <w:rsid w:val="00B653AB"/>
    <w:rsid w:val="00B65F9E"/>
    <w:rsid w:val="00B66B19"/>
    <w:rsid w:val="00B7120E"/>
    <w:rsid w:val="00B72F68"/>
    <w:rsid w:val="00B733EE"/>
    <w:rsid w:val="00B77A19"/>
    <w:rsid w:val="00B81262"/>
    <w:rsid w:val="00B81EBE"/>
    <w:rsid w:val="00B85DBF"/>
    <w:rsid w:val="00B86BCA"/>
    <w:rsid w:val="00B914E9"/>
    <w:rsid w:val="00B9163F"/>
    <w:rsid w:val="00B956EE"/>
    <w:rsid w:val="00B95B90"/>
    <w:rsid w:val="00BA2BA1"/>
    <w:rsid w:val="00BA3562"/>
    <w:rsid w:val="00BA6359"/>
    <w:rsid w:val="00BA76A2"/>
    <w:rsid w:val="00BB1D75"/>
    <w:rsid w:val="00BB4F09"/>
    <w:rsid w:val="00BB652A"/>
    <w:rsid w:val="00BC2DDB"/>
    <w:rsid w:val="00BC44E4"/>
    <w:rsid w:val="00BD1E7E"/>
    <w:rsid w:val="00BD4E33"/>
    <w:rsid w:val="00BF0508"/>
    <w:rsid w:val="00BF61D5"/>
    <w:rsid w:val="00C030DE"/>
    <w:rsid w:val="00C074FD"/>
    <w:rsid w:val="00C15772"/>
    <w:rsid w:val="00C16AEC"/>
    <w:rsid w:val="00C22105"/>
    <w:rsid w:val="00C244B6"/>
    <w:rsid w:val="00C25087"/>
    <w:rsid w:val="00C267CA"/>
    <w:rsid w:val="00C3702F"/>
    <w:rsid w:val="00C4500A"/>
    <w:rsid w:val="00C51D06"/>
    <w:rsid w:val="00C558C4"/>
    <w:rsid w:val="00C562B2"/>
    <w:rsid w:val="00C566A9"/>
    <w:rsid w:val="00C60D38"/>
    <w:rsid w:val="00C62895"/>
    <w:rsid w:val="00C63004"/>
    <w:rsid w:val="00C63B7B"/>
    <w:rsid w:val="00C64240"/>
    <w:rsid w:val="00C64A37"/>
    <w:rsid w:val="00C7158E"/>
    <w:rsid w:val="00C717C9"/>
    <w:rsid w:val="00C7250B"/>
    <w:rsid w:val="00C7346B"/>
    <w:rsid w:val="00C77050"/>
    <w:rsid w:val="00C77C0E"/>
    <w:rsid w:val="00C81487"/>
    <w:rsid w:val="00C91687"/>
    <w:rsid w:val="00C924A8"/>
    <w:rsid w:val="00C945FE"/>
    <w:rsid w:val="00C96FAA"/>
    <w:rsid w:val="00C97A04"/>
    <w:rsid w:val="00CA107B"/>
    <w:rsid w:val="00CA484D"/>
    <w:rsid w:val="00CA495C"/>
    <w:rsid w:val="00CA4FB6"/>
    <w:rsid w:val="00CB1737"/>
    <w:rsid w:val="00CB1BA1"/>
    <w:rsid w:val="00CC28D0"/>
    <w:rsid w:val="00CC72A6"/>
    <w:rsid w:val="00CC739E"/>
    <w:rsid w:val="00CD178A"/>
    <w:rsid w:val="00CD217B"/>
    <w:rsid w:val="00CD49BB"/>
    <w:rsid w:val="00CD58B7"/>
    <w:rsid w:val="00CE5EF2"/>
    <w:rsid w:val="00CF4099"/>
    <w:rsid w:val="00CF6348"/>
    <w:rsid w:val="00D00796"/>
    <w:rsid w:val="00D029DF"/>
    <w:rsid w:val="00D05126"/>
    <w:rsid w:val="00D24390"/>
    <w:rsid w:val="00D24C05"/>
    <w:rsid w:val="00D261A2"/>
    <w:rsid w:val="00D443A5"/>
    <w:rsid w:val="00D54347"/>
    <w:rsid w:val="00D60211"/>
    <w:rsid w:val="00D616D2"/>
    <w:rsid w:val="00D62602"/>
    <w:rsid w:val="00D63B5F"/>
    <w:rsid w:val="00D70EF7"/>
    <w:rsid w:val="00D8397C"/>
    <w:rsid w:val="00D90CB4"/>
    <w:rsid w:val="00D94BFD"/>
    <w:rsid w:val="00D94EED"/>
    <w:rsid w:val="00D96026"/>
    <w:rsid w:val="00D97CB4"/>
    <w:rsid w:val="00DA0438"/>
    <w:rsid w:val="00DA5295"/>
    <w:rsid w:val="00DA70BC"/>
    <w:rsid w:val="00DA7C1C"/>
    <w:rsid w:val="00DB147A"/>
    <w:rsid w:val="00DB1B7A"/>
    <w:rsid w:val="00DC0BD7"/>
    <w:rsid w:val="00DC6708"/>
    <w:rsid w:val="00DD01DA"/>
    <w:rsid w:val="00DD7916"/>
    <w:rsid w:val="00DF5320"/>
    <w:rsid w:val="00E01436"/>
    <w:rsid w:val="00E0206E"/>
    <w:rsid w:val="00E045BD"/>
    <w:rsid w:val="00E0762C"/>
    <w:rsid w:val="00E135B1"/>
    <w:rsid w:val="00E165BE"/>
    <w:rsid w:val="00E17B77"/>
    <w:rsid w:val="00E23337"/>
    <w:rsid w:val="00E2483C"/>
    <w:rsid w:val="00E259EA"/>
    <w:rsid w:val="00E32061"/>
    <w:rsid w:val="00E37334"/>
    <w:rsid w:val="00E41497"/>
    <w:rsid w:val="00E42FF9"/>
    <w:rsid w:val="00E4714C"/>
    <w:rsid w:val="00E51AEB"/>
    <w:rsid w:val="00E522A7"/>
    <w:rsid w:val="00E53C71"/>
    <w:rsid w:val="00E54452"/>
    <w:rsid w:val="00E57ABD"/>
    <w:rsid w:val="00E64BE7"/>
    <w:rsid w:val="00E664C5"/>
    <w:rsid w:val="00E671A2"/>
    <w:rsid w:val="00E76D26"/>
    <w:rsid w:val="00E77E1D"/>
    <w:rsid w:val="00E827EF"/>
    <w:rsid w:val="00E832ED"/>
    <w:rsid w:val="00EB1390"/>
    <w:rsid w:val="00EB2C71"/>
    <w:rsid w:val="00EB4340"/>
    <w:rsid w:val="00EB556D"/>
    <w:rsid w:val="00EB5A7D"/>
    <w:rsid w:val="00EC6435"/>
    <w:rsid w:val="00EC76B9"/>
    <w:rsid w:val="00ED55C0"/>
    <w:rsid w:val="00ED682B"/>
    <w:rsid w:val="00EE41D5"/>
    <w:rsid w:val="00EE5223"/>
    <w:rsid w:val="00EF6C6B"/>
    <w:rsid w:val="00F0121F"/>
    <w:rsid w:val="00F037A4"/>
    <w:rsid w:val="00F071AC"/>
    <w:rsid w:val="00F154DB"/>
    <w:rsid w:val="00F15F6E"/>
    <w:rsid w:val="00F27C8F"/>
    <w:rsid w:val="00F32323"/>
    <w:rsid w:val="00F32749"/>
    <w:rsid w:val="00F327B3"/>
    <w:rsid w:val="00F359FA"/>
    <w:rsid w:val="00F37172"/>
    <w:rsid w:val="00F4477E"/>
    <w:rsid w:val="00F45AD8"/>
    <w:rsid w:val="00F46013"/>
    <w:rsid w:val="00F478EF"/>
    <w:rsid w:val="00F65B91"/>
    <w:rsid w:val="00F6684A"/>
    <w:rsid w:val="00F6773E"/>
    <w:rsid w:val="00F67D8F"/>
    <w:rsid w:val="00F726A7"/>
    <w:rsid w:val="00F729F3"/>
    <w:rsid w:val="00F802BE"/>
    <w:rsid w:val="00F80E93"/>
    <w:rsid w:val="00F86024"/>
    <w:rsid w:val="00F8611A"/>
    <w:rsid w:val="00F87A89"/>
    <w:rsid w:val="00FA0634"/>
    <w:rsid w:val="00FA5128"/>
    <w:rsid w:val="00FA5F62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4F5A"/>
    <w:rsid w:val="00FD5EA7"/>
    <w:rsid w:val="00FD69E9"/>
    <w:rsid w:val="00FD7BD2"/>
    <w:rsid w:val="00FE6DF6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obszary-tematyczne/inne-opracowania/informacje-o-sytuacji-spoleczno-gospodarczej/biuletyn-statystyczny-nr-82018,4,79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inne-opracowania/informacje-o-sytuacji-spoleczno-gospodarczej/biuletyn-statystyczny-nr-82018,4,79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koniunktura/koniunktura/koniunktura-w-przemysle-budownictwie-handlu-i-uslugach-we-wrzesniu-2018-roku,3,70.html" TargetMode="External"/><Relationship Id="rId30" Type="http://schemas.openxmlformats.org/officeDocument/2006/relationships/hyperlink" Target="http://stat.gov.pl/obszary-tematyczne/koniunktura/koniunktura/koniunktura-w-przemysle-budownictwie-handlu-i-uslugach-we-wrzesniu-2018-roku,3,70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6"/>
                <c:pt idx="0">
                  <c:v>-11.7</c:v>
                </c:pt>
                <c:pt idx="1">
                  <c:v>-16.600000000000001</c:v>
                </c:pt>
                <c:pt idx="2">
                  <c:v>-16.399999999999999</c:v>
                </c:pt>
                <c:pt idx="3">
                  <c:v>-10.9</c:v>
                </c:pt>
                <c:pt idx="4">
                  <c:v>-13.6</c:v>
                </c:pt>
                <c:pt idx="5">
                  <c:v>-10.4</c:v>
                </c:pt>
                <c:pt idx="6">
                  <c:v>-10.9</c:v>
                </c:pt>
                <c:pt idx="7">
                  <c:v>-7.9</c:v>
                </c:pt>
                <c:pt idx="8">
                  <c:v>-9.9</c:v>
                </c:pt>
                <c:pt idx="9">
                  <c:v>-9.4</c:v>
                </c:pt>
                <c:pt idx="10">
                  <c:v>-3.9</c:v>
                </c:pt>
                <c:pt idx="11">
                  <c:v>-9.3000000000000007</c:v>
                </c:pt>
                <c:pt idx="12">
                  <c:v>-7</c:v>
                </c:pt>
                <c:pt idx="13">
                  <c:v>-6.2</c:v>
                </c:pt>
                <c:pt idx="14">
                  <c:v>-9.3000000000000007</c:v>
                </c:pt>
                <c:pt idx="15">
                  <c:v>-4.7</c:v>
                </c:pt>
                <c:pt idx="16">
                  <c:v>-6.7</c:v>
                </c:pt>
                <c:pt idx="17">
                  <c:v>-6.5</c:v>
                </c:pt>
                <c:pt idx="18">
                  <c:v>-5.6</c:v>
                </c:pt>
                <c:pt idx="19">
                  <c:v>-3.8</c:v>
                </c:pt>
                <c:pt idx="20">
                  <c:v>-2.4</c:v>
                </c:pt>
                <c:pt idx="21">
                  <c:v>-3.7</c:v>
                </c:pt>
                <c:pt idx="22">
                  <c:v>-2.4</c:v>
                </c:pt>
                <c:pt idx="23">
                  <c:v>-3.7</c:v>
                </c:pt>
                <c:pt idx="24">
                  <c:v>-1.2</c:v>
                </c:pt>
                <c:pt idx="25">
                  <c:v>-1.9</c:v>
                </c:pt>
                <c:pt idx="26">
                  <c:v>-2</c:v>
                </c:pt>
                <c:pt idx="27">
                  <c:v>-0.8</c:v>
                </c:pt>
                <c:pt idx="28">
                  <c:v>3.1</c:v>
                </c:pt>
                <c:pt idx="29">
                  <c:v>4.8</c:v>
                </c:pt>
                <c:pt idx="30">
                  <c:v>4</c:v>
                </c:pt>
                <c:pt idx="31">
                  <c:v>5.7</c:v>
                </c:pt>
                <c:pt idx="32">
                  <c:v>5</c:v>
                </c:pt>
                <c:pt idx="33">
                  <c:v>4.5999999999999996</c:v>
                </c:pt>
                <c:pt idx="34">
                  <c:v>5.4</c:v>
                </c:pt>
                <c:pt idx="35">
                  <c:v>2.1</c:v>
                </c:pt>
                <c:pt idx="36">
                  <c:v>6.2</c:v>
                </c:pt>
                <c:pt idx="37">
                  <c:v>6.2</c:v>
                </c:pt>
                <c:pt idx="38" formatCode="0.0_)">
                  <c:v>5.4</c:v>
                </c:pt>
                <c:pt idx="39" formatCode="0.0_)">
                  <c:v>7.8</c:v>
                </c:pt>
                <c:pt idx="40">
                  <c:v>5.9</c:v>
                </c:pt>
                <c:pt idx="41">
                  <c:v>6.1</c:v>
                </c:pt>
                <c:pt idx="42">
                  <c:v>5.2</c:v>
                </c:pt>
                <c:pt idx="43">
                  <c:v>6.2</c:v>
                </c:pt>
                <c:pt idx="44">
                  <c:v>6.9</c:v>
                </c:pt>
                <c:pt idx="45">
                  <c:v>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5042352"/>
        <c:axId val="475039632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6"/>
                <c:pt idx="0">
                  <c:v>-11.4</c:v>
                </c:pt>
                <c:pt idx="1">
                  <c:v>-14.3</c:v>
                </c:pt>
                <c:pt idx="2">
                  <c:v>-14.2</c:v>
                </c:pt>
                <c:pt idx="3">
                  <c:v>-9</c:v>
                </c:pt>
                <c:pt idx="4">
                  <c:v>-13</c:v>
                </c:pt>
                <c:pt idx="5">
                  <c:v>-11.6</c:v>
                </c:pt>
                <c:pt idx="6">
                  <c:v>-11.8</c:v>
                </c:pt>
                <c:pt idx="7">
                  <c:v>-8.1999999999999993</c:v>
                </c:pt>
                <c:pt idx="8">
                  <c:v>-10.6</c:v>
                </c:pt>
                <c:pt idx="9">
                  <c:v>-9.1999999999999993</c:v>
                </c:pt>
                <c:pt idx="10">
                  <c:v>-6.9</c:v>
                </c:pt>
                <c:pt idx="11">
                  <c:v>-8.1</c:v>
                </c:pt>
                <c:pt idx="12">
                  <c:v>-6.2</c:v>
                </c:pt>
                <c:pt idx="13">
                  <c:v>-5</c:v>
                </c:pt>
                <c:pt idx="14">
                  <c:v>-7.5</c:v>
                </c:pt>
                <c:pt idx="15">
                  <c:v>-5.6</c:v>
                </c:pt>
                <c:pt idx="16">
                  <c:v>-5</c:v>
                </c:pt>
                <c:pt idx="17">
                  <c:v>-2.4</c:v>
                </c:pt>
                <c:pt idx="18">
                  <c:v>-3.8</c:v>
                </c:pt>
                <c:pt idx="19">
                  <c:v>-4</c:v>
                </c:pt>
                <c:pt idx="20">
                  <c:v>-1.8</c:v>
                </c:pt>
                <c:pt idx="21">
                  <c:v>-2.7</c:v>
                </c:pt>
                <c:pt idx="22">
                  <c:v>0.4</c:v>
                </c:pt>
                <c:pt idx="23">
                  <c:v>-3.1</c:v>
                </c:pt>
                <c:pt idx="24">
                  <c:v>-1.2</c:v>
                </c:pt>
                <c:pt idx="25">
                  <c:v>-0.9</c:v>
                </c:pt>
                <c:pt idx="26">
                  <c:v>-0.2</c:v>
                </c:pt>
                <c:pt idx="27">
                  <c:v>0.5</c:v>
                </c:pt>
                <c:pt idx="28">
                  <c:v>0.8</c:v>
                </c:pt>
                <c:pt idx="29">
                  <c:v>2.2999999999999998</c:v>
                </c:pt>
                <c:pt idx="30">
                  <c:v>-0.3</c:v>
                </c:pt>
                <c:pt idx="31">
                  <c:v>2</c:v>
                </c:pt>
                <c:pt idx="32">
                  <c:v>0.6</c:v>
                </c:pt>
                <c:pt idx="33">
                  <c:v>-0.3</c:v>
                </c:pt>
                <c:pt idx="34">
                  <c:v>0.2</c:v>
                </c:pt>
                <c:pt idx="35">
                  <c:v>-2.4</c:v>
                </c:pt>
                <c:pt idx="36">
                  <c:v>1.5</c:v>
                </c:pt>
                <c:pt idx="37">
                  <c:v>0.1</c:v>
                </c:pt>
                <c:pt idx="38" formatCode="0.0_)">
                  <c:v>-2.9</c:v>
                </c:pt>
                <c:pt idx="39" formatCode="0.0_)">
                  <c:v>2.4</c:v>
                </c:pt>
                <c:pt idx="40">
                  <c:v>0.7</c:v>
                </c:pt>
                <c:pt idx="41">
                  <c:v>-0.6</c:v>
                </c:pt>
                <c:pt idx="42">
                  <c:v>1</c:v>
                </c:pt>
                <c:pt idx="43">
                  <c:v>2.9</c:v>
                </c:pt>
                <c:pt idx="44">
                  <c:v>1.2</c:v>
                </c:pt>
                <c:pt idx="45">
                  <c:v>-0.2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6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 formatCode="0.0_)">
                  <c:v>4.2</c:v>
                </c:pt>
                <c:pt idx="39" formatCode="0.0_)">
                  <c:v>5.7</c:v>
                </c:pt>
                <c:pt idx="40">
                  <c:v>3.5</c:v>
                </c:pt>
                <c:pt idx="41">
                  <c:v>3.8</c:v>
                </c:pt>
                <c:pt idx="42">
                  <c:v>3.6</c:v>
                </c:pt>
                <c:pt idx="43">
                  <c:v>4</c:v>
                </c:pt>
                <c:pt idx="44">
                  <c:v>3.1</c:v>
                </c:pt>
                <c:pt idx="45">
                  <c:v>4.7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6"/>
                <c:pt idx="0">
                  <c:v>-23.2</c:v>
                </c:pt>
                <c:pt idx="1">
                  <c:v>-31.6</c:v>
                </c:pt>
                <c:pt idx="2">
                  <c:v>-28.8</c:v>
                </c:pt>
                <c:pt idx="3">
                  <c:v>-23.8</c:v>
                </c:pt>
                <c:pt idx="4">
                  <c:v>-24.9</c:v>
                </c:pt>
                <c:pt idx="5">
                  <c:v>-21.4</c:v>
                </c:pt>
                <c:pt idx="6">
                  <c:v>-22.2</c:v>
                </c:pt>
                <c:pt idx="7">
                  <c:v>-17.8</c:v>
                </c:pt>
                <c:pt idx="8">
                  <c:v>-18.8</c:v>
                </c:pt>
                <c:pt idx="9">
                  <c:v>-19.100000000000001</c:v>
                </c:pt>
                <c:pt idx="10">
                  <c:v>-10.4</c:v>
                </c:pt>
                <c:pt idx="11">
                  <c:v>-15.6</c:v>
                </c:pt>
                <c:pt idx="12">
                  <c:v>-14.4</c:v>
                </c:pt>
                <c:pt idx="13">
                  <c:v>-14.9</c:v>
                </c:pt>
                <c:pt idx="14">
                  <c:v>-16.7</c:v>
                </c:pt>
                <c:pt idx="15">
                  <c:v>-11.2</c:v>
                </c:pt>
                <c:pt idx="16">
                  <c:v>-15.4</c:v>
                </c:pt>
                <c:pt idx="17">
                  <c:v>-11.7</c:v>
                </c:pt>
                <c:pt idx="18">
                  <c:v>-9.6</c:v>
                </c:pt>
                <c:pt idx="19">
                  <c:v>-8.4</c:v>
                </c:pt>
                <c:pt idx="20">
                  <c:v>-5.9</c:v>
                </c:pt>
                <c:pt idx="21">
                  <c:v>-7.9</c:v>
                </c:pt>
                <c:pt idx="22">
                  <c:v>-6.9</c:v>
                </c:pt>
                <c:pt idx="23">
                  <c:v>-8.8000000000000007</c:v>
                </c:pt>
                <c:pt idx="24">
                  <c:v>-4.2</c:v>
                </c:pt>
                <c:pt idx="25">
                  <c:v>-4.8</c:v>
                </c:pt>
                <c:pt idx="26">
                  <c:v>-6.4</c:v>
                </c:pt>
                <c:pt idx="27">
                  <c:v>-3.8</c:v>
                </c:pt>
                <c:pt idx="28">
                  <c:v>0.2</c:v>
                </c:pt>
                <c:pt idx="29">
                  <c:v>3.8</c:v>
                </c:pt>
                <c:pt idx="30">
                  <c:v>4.5999999999999996</c:v>
                </c:pt>
                <c:pt idx="31">
                  <c:v>6.3</c:v>
                </c:pt>
                <c:pt idx="32">
                  <c:v>6.2</c:v>
                </c:pt>
                <c:pt idx="33">
                  <c:v>8.5</c:v>
                </c:pt>
                <c:pt idx="34">
                  <c:v>6.9</c:v>
                </c:pt>
                <c:pt idx="35">
                  <c:v>4</c:v>
                </c:pt>
                <c:pt idx="36">
                  <c:v>8.9</c:v>
                </c:pt>
                <c:pt idx="37">
                  <c:v>9</c:v>
                </c:pt>
                <c:pt idx="38" formatCode="0.0_)">
                  <c:v>9.5</c:v>
                </c:pt>
                <c:pt idx="39" formatCode="0.0_)">
                  <c:v>13.2</c:v>
                </c:pt>
                <c:pt idx="40">
                  <c:v>6.7</c:v>
                </c:pt>
                <c:pt idx="41">
                  <c:v>9.5</c:v>
                </c:pt>
                <c:pt idx="42">
                  <c:v>9.8000000000000007</c:v>
                </c:pt>
                <c:pt idx="43">
                  <c:v>8</c:v>
                </c:pt>
                <c:pt idx="44">
                  <c:v>10.8</c:v>
                </c:pt>
                <c:pt idx="45">
                  <c:v>7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6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 formatCode="0.0_)">
                  <c:v>3.2</c:v>
                </c:pt>
                <c:pt idx="39" formatCode="0.0_)">
                  <c:v>6</c:v>
                </c:pt>
                <c:pt idx="40">
                  <c:v>3.8</c:v>
                </c:pt>
                <c:pt idx="41">
                  <c:v>3.8</c:v>
                </c:pt>
                <c:pt idx="42">
                  <c:v>1.2</c:v>
                </c:pt>
                <c:pt idx="43">
                  <c:v>1.9</c:v>
                </c:pt>
                <c:pt idx="44">
                  <c:v>4.4000000000000004</c:v>
                </c:pt>
                <c:pt idx="45">
                  <c:v>1.5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6"/>
                <c:pt idx="0">
                  <c:v>-8.3000000000000007</c:v>
                </c:pt>
                <c:pt idx="1">
                  <c:v>-11.6</c:v>
                </c:pt>
                <c:pt idx="2">
                  <c:v>-14.8</c:v>
                </c:pt>
                <c:pt idx="3">
                  <c:v>-7.4</c:v>
                </c:pt>
                <c:pt idx="4">
                  <c:v>-10.9</c:v>
                </c:pt>
                <c:pt idx="5">
                  <c:v>-11.5</c:v>
                </c:pt>
                <c:pt idx="6">
                  <c:v>-9.1</c:v>
                </c:pt>
                <c:pt idx="7">
                  <c:v>-8.1999999999999993</c:v>
                </c:pt>
                <c:pt idx="8">
                  <c:v>-3.9</c:v>
                </c:pt>
                <c:pt idx="9">
                  <c:v>-3.3</c:v>
                </c:pt>
                <c:pt idx="10">
                  <c:v>-4</c:v>
                </c:pt>
                <c:pt idx="11">
                  <c:v>-5.4</c:v>
                </c:pt>
                <c:pt idx="12">
                  <c:v>-5.7</c:v>
                </c:pt>
                <c:pt idx="13">
                  <c:v>-5.9</c:v>
                </c:pt>
                <c:pt idx="14">
                  <c:v>-8.6</c:v>
                </c:pt>
                <c:pt idx="15">
                  <c:v>-4.5</c:v>
                </c:pt>
                <c:pt idx="16">
                  <c:v>-2.6</c:v>
                </c:pt>
                <c:pt idx="17">
                  <c:v>-5.6</c:v>
                </c:pt>
                <c:pt idx="18">
                  <c:v>-5.0999999999999996</c:v>
                </c:pt>
                <c:pt idx="19">
                  <c:v>-0.3</c:v>
                </c:pt>
                <c:pt idx="20">
                  <c:v>2.2999999999999998</c:v>
                </c:pt>
                <c:pt idx="21">
                  <c:v>2.7</c:v>
                </c:pt>
                <c:pt idx="22">
                  <c:v>1.3</c:v>
                </c:pt>
                <c:pt idx="23">
                  <c:v>1.5</c:v>
                </c:pt>
                <c:pt idx="24">
                  <c:v>6.6</c:v>
                </c:pt>
                <c:pt idx="25">
                  <c:v>3.4</c:v>
                </c:pt>
                <c:pt idx="26">
                  <c:v>3.3</c:v>
                </c:pt>
                <c:pt idx="27">
                  <c:v>4.7</c:v>
                </c:pt>
                <c:pt idx="28">
                  <c:v>12.9</c:v>
                </c:pt>
                <c:pt idx="29">
                  <c:v>13.2</c:v>
                </c:pt>
                <c:pt idx="30">
                  <c:v>10.3</c:v>
                </c:pt>
                <c:pt idx="31">
                  <c:v>13</c:v>
                </c:pt>
                <c:pt idx="32">
                  <c:v>13.2</c:v>
                </c:pt>
                <c:pt idx="33">
                  <c:v>10</c:v>
                </c:pt>
                <c:pt idx="34">
                  <c:v>11</c:v>
                </c:pt>
                <c:pt idx="35">
                  <c:v>8.4</c:v>
                </c:pt>
                <c:pt idx="36">
                  <c:v>11.4</c:v>
                </c:pt>
                <c:pt idx="37">
                  <c:v>13</c:v>
                </c:pt>
                <c:pt idx="38">
                  <c:v>12.7</c:v>
                </c:pt>
                <c:pt idx="39">
                  <c:v>11.9</c:v>
                </c:pt>
                <c:pt idx="40">
                  <c:v>14.9</c:v>
                </c:pt>
                <c:pt idx="41">
                  <c:v>14.2</c:v>
                </c:pt>
                <c:pt idx="42">
                  <c:v>10.3</c:v>
                </c:pt>
                <c:pt idx="43">
                  <c:v>14.2</c:v>
                </c:pt>
                <c:pt idx="44">
                  <c:v>15.2</c:v>
                </c:pt>
                <c:pt idx="45">
                  <c:v>17.5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5042352"/>
        <c:axId val="475039632"/>
      </c:lineChart>
      <c:catAx>
        <c:axId val="47504235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5039632"/>
        <c:crossesAt val="0"/>
        <c:auto val="1"/>
        <c:lblAlgn val="ctr"/>
        <c:lblOffset val="100"/>
        <c:tickLblSkip val="1"/>
        <c:noMultiLvlLbl val="0"/>
      </c:catAx>
      <c:valAx>
        <c:axId val="47503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504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5042896"/>
        <c:axId val="475040176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1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5042896"/>
        <c:axId val="475040176"/>
      </c:lineChart>
      <c:catAx>
        <c:axId val="47504289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5040176"/>
        <c:crossesAt val="0"/>
        <c:auto val="0"/>
        <c:lblAlgn val="ctr"/>
        <c:lblOffset val="100"/>
        <c:tickLblSkip val="1"/>
        <c:noMultiLvlLbl val="0"/>
      </c:catAx>
      <c:valAx>
        <c:axId val="47504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50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6"/>
                <c:pt idx="0">
                  <c:v>-16.5</c:v>
                </c:pt>
                <c:pt idx="1">
                  <c:v>-21.7</c:v>
                </c:pt>
                <c:pt idx="2">
                  <c:v>-19.5</c:v>
                </c:pt>
                <c:pt idx="3">
                  <c:v>-14.2</c:v>
                </c:pt>
                <c:pt idx="4">
                  <c:v>-17.2</c:v>
                </c:pt>
                <c:pt idx="5">
                  <c:v>-11.7</c:v>
                </c:pt>
                <c:pt idx="6">
                  <c:v>-14.3</c:v>
                </c:pt>
                <c:pt idx="7">
                  <c:v>-13.2</c:v>
                </c:pt>
                <c:pt idx="8">
                  <c:v>-15.3</c:v>
                </c:pt>
                <c:pt idx="9">
                  <c:v>-15</c:v>
                </c:pt>
                <c:pt idx="10">
                  <c:v>-8.3000000000000007</c:v>
                </c:pt>
                <c:pt idx="11">
                  <c:v>-13.7</c:v>
                </c:pt>
                <c:pt idx="12">
                  <c:v>-10.9</c:v>
                </c:pt>
                <c:pt idx="13">
                  <c:v>-8.1999999999999993</c:v>
                </c:pt>
                <c:pt idx="14">
                  <c:v>-11.5</c:v>
                </c:pt>
                <c:pt idx="15">
                  <c:v>-7.2</c:v>
                </c:pt>
                <c:pt idx="16">
                  <c:v>-7.7</c:v>
                </c:pt>
                <c:pt idx="17">
                  <c:v>-9.6999999999999993</c:v>
                </c:pt>
                <c:pt idx="18">
                  <c:v>-10.6</c:v>
                </c:pt>
                <c:pt idx="19">
                  <c:v>-7.3</c:v>
                </c:pt>
                <c:pt idx="20">
                  <c:v>-7.5</c:v>
                </c:pt>
                <c:pt idx="21">
                  <c:v>-10.3</c:v>
                </c:pt>
                <c:pt idx="22">
                  <c:v>-5.4</c:v>
                </c:pt>
                <c:pt idx="23">
                  <c:v>-6.7</c:v>
                </c:pt>
                <c:pt idx="24">
                  <c:v>-4.4000000000000004</c:v>
                </c:pt>
                <c:pt idx="25">
                  <c:v>-3.6</c:v>
                </c:pt>
                <c:pt idx="26">
                  <c:v>-4.2</c:v>
                </c:pt>
                <c:pt idx="27">
                  <c:v>-3.1</c:v>
                </c:pt>
                <c:pt idx="28">
                  <c:v>0.6</c:v>
                </c:pt>
                <c:pt idx="29">
                  <c:v>1.8</c:v>
                </c:pt>
                <c:pt idx="30">
                  <c:v>1.3</c:v>
                </c:pt>
                <c:pt idx="31">
                  <c:v>2.7</c:v>
                </c:pt>
                <c:pt idx="32">
                  <c:v>0.8</c:v>
                </c:pt>
                <c:pt idx="33">
                  <c:v>1.6</c:v>
                </c:pt>
                <c:pt idx="34">
                  <c:v>3.4</c:v>
                </c:pt>
                <c:pt idx="35">
                  <c:v>-0.2</c:v>
                </c:pt>
                <c:pt idx="36">
                  <c:v>4.3</c:v>
                </c:pt>
                <c:pt idx="37">
                  <c:v>4.2</c:v>
                </c:pt>
                <c:pt idx="38">
                  <c:v>2.9</c:v>
                </c:pt>
                <c:pt idx="39">
                  <c:v>5.7</c:v>
                </c:pt>
                <c:pt idx="40">
                  <c:v>2.8</c:v>
                </c:pt>
                <c:pt idx="41">
                  <c:v>4</c:v>
                </c:pt>
                <c:pt idx="42">
                  <c:v>2.4</c:v>
                </c:pt>
                <c:pt idx="43">
                  <c:v>2.4</c:v>
                </c:pt>
                <c:pt idx="44">
                  <c:v>3.1</c:v>
                </c:pt>
                <c:pt idx="45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5040720"/>
        <c:axId val="47504126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6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>
                  <c:v>4.2</c:v>
                </c:pt>
                <c:pt idx="39">
                  <c:v>5.7</c:v>
                </c:pt>
                <c:pt idx="40">
                  <c:v>3.5</c:v>
                </c:pt>
                <c:pt idx="41">
                  <c:v>3.8</c:v>
                </c:pt>
                <c:pt idx="42">
                  <c:v>3.6</c:v>
                </c:pt>
                <c:pt idx="43">
                  <c:v>4</c:v>
                </c:pt>
                <c:pt idx="44">
                  <c:v>3.1</c:v>
                </c:pt>
                <c:pt idx="45">
                  <c:v>4.7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6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>
                  <c:v>3.2</c:v>
                </c:pt>
                <c:pt idx="39">
                  <c:v>6</c:v>
                </c:pt>
                <c:pt idx="40">
                  <c:v>3.8</c:v>
                </c:pt>
                <c:pt idx="41">
                  <c:v>3.8</c:v>
                </c:pt>
                <c:pt idx="42">
                  <c:v>1.2</c:v>
                </c:pt>
                <c:pt idx="43">
                  <c:v>1.9</c:v>
                </c:pt>
                <c:pt idx="44">
                  <c:v>4.4000000000000004</c:v>
                </c:pt>
                <c:pt idx="45">
                  <c:v>1.5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6"/>
                <c:pt idx="0">
                  <c:v>-27.2</c:v>
                </c:pt>
                <c:pt idx="1">
                  <c:v>-31</c:v>
                </c:pt>
                <c:pt idx="2">
                  <c:v>-26.5</c:v>
                </c:pt>
                <c:pt idx="3">
                  <c:v>-16.8</c:v>
                </c:pt>
                <c:pt idx="4">
                  <c:v>-20.8</c:v>
                </c:pt>
                <c:pt idx="5">
                  <c:v>-11.4</c:v>
                </c:pt>
                <c:pt idx="6">
                  <c:v>-16.2</c:v>
                </c:pt>
                <c:pt idx="7">
                  <c:v>-20.100000000000001</c:v>
                </c:pt>
                <c:pt idx="8">
                  <c:v>-20.3</c:v>
                </c:pt>
                <c:pt idx="9">
                  <c:v>-20.100000000000001</c:v>
                </c:pt>
                <c:pt idx="10">
                  <c:v>-10</c:v>
                </c:pt>
                <c:pt idx="11">
                  <c:v>-16</c:v>
                </c:pt>
                <c:pt idx="12">
                  <c:v>-13.9</c:v>
                </c:pt>
                <c:pt idx="13">
                  <c:v>-9.6</c:v>
                </c:pt>
                <c:pt idx="14">
                  <c:v>-9.1</c:v>
                </c:pt>
                <c:pt idx="15">
                  <c:v>-7.7</c:v>
                </c:pt>
                <c:pt idx="16">
                  <c:v>-3.9</c:v>
                </c:pt>
                <c:pt idx="17">
                  <c:v>-5.3</c:v>
                </c:pt>
                <c:pt idx="18">
                  <c:v>-13.5</c:v>
                </c:pt>
                <c:pt idx="19">
                  <c:v>-7.1</c:v>
                </c:pt>
                <c:pt idx="20">
                  <c:v>-6.6</c:v>
                </c:pt>
                <c:pt idx="21">
                  <c:v>-11.7</c:v>
                </c:pt>
                <c:pt idx="22">
                  <c:v>-1.1000000000000001</c:v>
                </c:pt>
                <c:pt idx="23">
                  <c:v>-4.0999999999999996</c:v>
                </c:pt>
                <c:pt idx="24">
                  <c:v>-0.1</c:v>
                </c:pt>
                <c:pt idx="25">
                  <c:v>4.4000000000000004</c:v>
                </c:pt>
                <c:pt idx="26">
                  <c:v>4.9000000000000004</c:v>
                </c:pt>
                <c:pt idx="27">
                  <c:v>5.9</c:v>
                </c:pt>
                <c:pt idx="28">
                  <c:v>11</c:v>
                </c:pt>
                <c:pt idx="29">
                  <c:v>11.7</c:v>
                </c:pt>
                <c:pt idx="30">
                  <c:v>10.1</c:v>
                </c:pt>
                <c:pt idx="31">
                  <c:v>11</c:v>
                </c:pt>
                <c:pt idx="32">
                  <c:v>10.199999999999999</c:v>
                </c:pt>
                <c:pt idx="33">
                  <c:v>9.1999999999999993</c:v>
                </c:pt>
                <c:pt idx="34">
                  <c:v>13.5</c:v>
                </c:pt>
                <c:pt idx="35">
                  <c:v>10.8</c:v>
                </c:pt>
                <c:pt idx="36">
                  <c:v>13.6</c:v>
                </c:pt>
                <c:pt idx="37">
                  <c:v>14.1</c:v>
                </c:pt>
                <c:pt idx="38">
                  <c:v>13.4</c:v>
                </c:pt>
                <c:pt idx="39">
                  <c:v>18</c:v>
                </c:pt>
                <c:pt idx="40">
                  <c:v>14.2</c:v>
                </c:pt>
                <c:pt idx="41">
                  <c:v>13.7</c:v>
                </c:pt>
                <c:pt idx="42">
                  <c:v>14.1</c:v>
                </c:pt>
                <c:pt idx="43">
                  <c:v>12.3</c:v>
                </c:pt>
                <c:pt idx="44">
                  <c:v>11.9</c:v>
                </c:pt>
                <c:pt idx="45">
                  <c:v>8.3000000000000007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6"/>
                <c:pt idx="0">
                  <c:v>-22.8</c:v>
                </c:pt>
                <c:pt idx="1">
                  <c:v>-30.2</c:v>
                </c:pt>
                <c:pt idx="2">
                  <c:v>-27.3</c:v>
                </c:pt>
                <c:pt idx="3">
                  <c:v>-25.9</c:v>
                </c:pt>
                <c:pt idx="4">
                  <c:v>-28.7</c:v>
                </c:pt>
                <c:pt idx="5">
                  <c:v>-27.9</c:v>
                </c:pt>
                <c:pt idx="6">
                  <c:v>-29.6</c:v>
                </c:pt>
                <c:pt idx="7">
                  <c:v>-27.4</c:v>
                </c:pt>
                <c:pt idx="8">
                  <c:v>-24.3</c:v>
                </c:pt>
                <c:pt idx="9">
                  <c:v>-24.7</c:v>
                </c:pt>
                <c:pt idx="10">
                  <c:v>-25</c:v>
                </c:pt>
                <c:pt idx="11">
                  <c:v>-21.6</c:v>
                </c:pt>
                <c:pt idx="12">
                  <c:v>-20.8</c:v>
                </c:pt>
                <c:pt idx="13">
                  <c:v>-17.7</c:v>
                </c:pt>
                <c:pt idx="14">
                  <c:v>-22.9</c:v>
                </c:pt>
                <c:pt idx="15">
                  <c:v>-18.5</c:v>
                </c:pt>
                <c:pt idx="16">
                  <c:v>-16.399999999999999</c:v>
                </c:pt>
                <c:pt idx="17">
                  <c:v>-20.2</c:v>
                </c:pt>
                <c:pt idx="18">
                  <c:v>-19.2</c:v>
                </c:pt>
                <c:pt idx="19">
                  <c:v>-15.6</c:v>
                </c:pt>
                <c:pt idx="20">
                  <c:v>-16.8</c:v>
                </c:pt>
                <c:pt idx="21">
                  <c:v>-18.8</c:v>
                </c:pt>
                <c:pt idx="22">
                  <c:v>-13.8</c:v>
                </c:pt>
                <c:pt idx="23">
                  <c:v>-14.6</c:v>
                </c:pt>
                <c:pt idx="24">
                  <c:v>-10.1</c:v>
                </c:pt>
                <c:pt idx="25">
                  <c:v>-11.8</c:v>
                </c:pt>
                <c:pt idx="26">
                  <c:v>-15</c:v>
                </c:pt>
                <c:pt idx="27">
                  <c:v>-12.9</c:v>
                </c:pt>
                <c:pt idx="28">
                  <c:v>-10</c:v>
                </c:pt>
                <c:pt idx="29">
                  <c:v>-9.4</c:v>
                </c:pt>
                <c:pt idx="30">
                  <c:v>-10.5</c:v>
                </c:pt>
                <c:pt idx="31">
                  <c:v>-7.3</c:v>
                </c:pt>
                <c:pt idx="32">
                  <c:v>-11.7</c:v>
                </c:pt>
                <c:pt idx="33">
                  <c:v>-8</c:v>
                </c:pt>
                <c:pt idx="34">
                  <c:v>-8.8000000000000007</c:v>
                </c:pt>
                <c:pt idx="35">
                  <c:v>-12</c:v>
                </c:pt>
                <c:pt idx="36">
                  <c:v>-5.8</c:v>
                </c:pt>
                <c:pt idx="37">
                  <c:v>-6.4</c:v>
                </c:pt>
                <c:pt idx="38">
                  <c:v>-9.1999999999999993</c:v>
                </c:pt>
                <c:pt idx="39">
                  <c:v>-6.9</c:v>
                </c:pt>
                <c:pt idx="40">
                  <c:v>-10.199999999999999</c:v>
                </c:pt>
                <c:pt idx="41">
                  <c:v>-5.2</c:v>
                </c:pt>
                <c:pt idx="42">
                  <c:v>-9.4</c:v>
                </c:pt>
                <c:pt idx="43">
                  <c:v>-8.6999999999999993</c:v>
                </c:pt>
                <c:pt idx="44">
                  <c:v>-7.2</c:v>
                </c:pt>
                <c:pt idx="45">
                  <c:v>-9.3000000000000007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5040720"/>
        <c:axId val="475041264"/>
      </c:lineChart>
      <c:catAx>
        <c:axId val="47504072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5041264"/>
        <c:crossesAt val="0"/>
        <c:auto val="1"/>
        <c:lblAlgn val="ctr"/>
        <c:lblOffset val="100"/>
        <c:tickLblSkip val="1"/>
        <c:noMultiLvlLbl val="0"/>
      </c:catAx>
      <c:valAx>
        <c:axId val="47504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504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3.182981166293733E-2"/>
          <c:w val="0.91936996161087892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5041808"/>
        <c:axId val="47503800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5041808"/>
        <c:axId val="475038000"/>
      </c:lineChart>
      <c:catAx>
        <c:axId val="47504180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5038000"/>
        <c:crossesAt val="0"/>
        <c:auto val="0"/>
        <c:lblAlgn val="ctr"/>
        <c:lblOffset val="100"/>
        <c:noMultiLvlLbl val="0"/>
      </c:catAx>
      <c:valAx>
        <c:axId val="47503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504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5F05E-327A-46A8-9F91-E7F28ECC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3</cp:revision>
  <cp:lastPrinted>2018-08-21T07:59:00Z</cp:lastPrinted>
  <dcterms:created xsi:type="dcterms:W3CDTF">2018-10-17T07:24:00Z</dcterms:created>
  <dcterms:modified xsi:type="dcterms:W3CDTF">2018-10-17T07:24:00Z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