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D788E5" w14:textId="5C34E499" w:rsidR="00062FB3" w:rsidRDefault="001F0374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cs="Arial"/>
          <w:szCs w:val="40"/>
        </w:rPr>
        <w:t>Wstępny</w:t>
      </w:r>
      <w:r w:rsidR="00F75026">
        <w:rPr>
          <w:rFonts w:cs="Arial"/>
          <w:szCs w:val="40"/>
        </w:rPr>
        <w:t xml:space="preserve"> szacunek produktu krajowego brutto </w:t>
      </w:r>
      <w:r w:rsidR="00ED73E7">
        <w:rPr>
          <w:rFonts w:cs="Arial"/>
          <w:szCs w:val="40"/>
        </w:rPr>
        <w:t>w</w:t>
      </w:r>
      <w:r w:rsidR="00F75026">
        <w:rPr>
          <w:rFonts w:cs="Arial"/>
          <w:szCs w:val="40"/>
        </w:rPr>
        <w:t xml:space="preserve"> </w:t>
      </w:r>
      <w:r w:rsidR="00F75026">
        <w:rPr>
          <w:rFonts w:cs="Arial"/>
          <w:szCs w:val="40"/>
        </w:rPr>
        <w:br/>
        <w:t>IV kwarta</w:t>
      </w:r>
      <w:r w:rsidR="00F931B6">
        <w:rPr>
          <w:rFonts w:cs="Arial"/>
          <w:szCs w:val="40"/>
        </w:rPr>
        <w:t>le</w:t>
      </w:r>
      <w:bookmarkStart w:id="0" w:name="_GoBack"/>
      <w:bookmarkEnd w:id="0"/>
      <w:r w:rsidR="00F75026">
        <w:rPr>
          <w:rFonts w:cs="Arial"/>
          <w:szCs w:val="40"/>
        </w:rPr>
        <w:t xml:space="preserve"> 2017 r.</w:t>
      </w:r>
      <w:r w:rsidR="00F75026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  <w:r w:rsidR="0038292F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</w:p>
    <w:p w14:paraId="5F87F154" w14:textId="43C69D09" w:rsidR="00393761" w:rsidRPr="0038292F" w:rsidRDefault="009C113C" w:rsidP="00074DD8">
      <w:pPr>
        <w:pStyle w:val="tytuinformacji"/>
        <w:rPr>
          <w:sz w:val="32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9B4FF99">
                <wp:simplePos x="0" y="0"/>
                <wp:positionH relativeFrom="column">
                  <wp:posOffset>5246737</wp:posOffset>
                </wp:positionH>
                <wp:positionV relativeFrom="paragraph">
                  <wp:posOffset>320523</wp:posOffset>
                </wp:positionV>
                <wp:extent cx="1725295" cy="949960"/>
                <wp:effectExtent l="0" t="0" r="0" b="2540"/>
                <wp:wrapTight wrapText="bothSides">
                  <wp:wrapPolygon edited="0">
                    <wp:start x="715" y="0"/>
                    <wp:lineTo x="715" y="21225"/>
                    <wp:lineTo x="20749" y="2122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9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E" w14:textId="7827C0A7" w:rsidR="00D616D2" w:rsidRPr="001036E7" w:rsidRDefault="00B258CC" w:rsidP="009C113C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BB01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całym roku 2017 tempo wzrostu gospodarczego wyniosło 4,6%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3.15pt;margin-top:25.25pt;width:135.85pt;height:74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" filled="f" stroked="f">
                <v:textbox>
                  <w:txbxContent>
                    <w:p w14:paraId="5F87F21E" w14:textId="7827C0A7" w:rsidR="00D616D2" w:rsidRPr="001036E7" w:rsidRDefault="00B258CC" w:rsidP="009C113C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BB01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całym roku 2017 tempo wzrostu gospodarczego wyniosło 4,6%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32B3D484" w:rsidR="005916D7" w:rsidRPr="0038292F" w:rsidRDefault="00003437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D3F558C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001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0066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61EF8225" w:rsidR="00933EC1" w:rsidRPr="00B66B19" w:rsidRDefault="00A40C43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_x0000_i1025" type="#_x0000_t75" style="width:27pt;height:26.25pt;visibility:visible" o:bullet="t">
                                  <v:imagedata r:id="rId11" o:title=""/>
                                </v:shape>
                              </w:pict>
                            </w:r>
                            <w:r w:rsidR="00AF0A5D"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t>1</w:t>
                            </w:r>
                            <w:r w:rsidR="00AF0A5D">
                              <w:rPr>
                                <w:noProof/>
                                <w:color w:val="001D77"/>
                                <w:lang w:eastAsia="pl-PL"/>
                              </w:rPr>
                              <w:t> </w:t>
                            </w:r>
                            <w:r w:rsidR="00AF0A5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105,1</w:t>
                            </w:r>
                          </w:p>
                          <w:p w14:paraId="0734DB2A" w14:textId="29A94173" w:rsidR="0038292F" w:rsidRPr="0038292F" w:rsidRDefault="0038292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</w:pP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Dynamika </w:t>
                            </w:r>
                            <w:r w:rsidR="00AF0A5D">
                              <w:rPr>
                                <w:sz w:val="19"/>
                                <w:szCs w:val="19"/>
                              </w:rPr>
                              <w:t xml:space="preserve">realna </w:t>
                            </w: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PKB w </w:t>
                            </w:r>
                            <w:r w:rsidR="00F75026">
                              <w:rPr>
                                <w:sz w:val="19"/>
                                <w:szCs w:val="19"/>
                              </w:rPr>
                              <w:t>IV kw</w:t>
                            </w:r>
                            <w:r w:rsidR="00AF0A5D">
                              <w:rPr>
                                <w:sz w:val="19"/>
                                <w:szCs w:val="19"/>
                              </w:rPr>
                              <w:t>. 2017 r.</w:t>
                            </w:r>
                          </w:p>
                          <w:p w14:paraId="5F87F21C" w14:textId="70304786" w:rsidR="00933EC1" w:rsidRPr="00074DD8" w:rsidRDefault="00933EC1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78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" fillcolor="#001d77" stroked="f">
                <v:textbox>
                  <w:txbxContent>
                    <w:p w14:paraId="5F87F21B" w14:textId="61EF8225" w:rsidR="00933EC1" w:rsidRPr="00B66B19" w:rsidRDefault="00F53584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_x0000_i1028" type="#_x0000_t75" style="width:27.4pt;height:25.85pt;visibility:visible" o:bullet="t">
                            <v:imagedata r:id="rId12" o:title=""/>
                          </v:shape>
                        </w:pict>
                      </w:r>
                      <w:r w:rsidR="00AF0A5D"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t>1</w:t>
                      </w:r>
                      <w:r w:rsidR="00AF0A5D">
                        <w:rPr>
                          <w:noProof/>
                          <w:color w:val="001D77"/>
                          <w:lang w:eastAsia="pl-PL"/>
                        </w:rPr>
                        <w:t> </w:t>
                      </w:r>
                      <w:r w:rsidR="00AF0A5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105,1</w:t>
                      </w:r>
                    </w:p>
                    <w:p w14:paraId="0734DB2A" w14:textId="29A94173" w:rsidR="0038292F" w:rsidRPr="0038292F" w:rsidRDefault="0038292F" w:rsidP="0038292F">
                      <w:pPr>
                        <w:pStyle w:val="tekstnaniebieskimtle"/>
                        <w:rPr>
                          <w:color w:val="FFFFFF" w:themeColor="background1"/>
                          <w:sz w:val="19"/>
                          <w:szCs w:val="19"/>
                        </w:rPr>
                      </w:pPr>
                      <w:r w:rsidRPr="0038292F">
                        <w:rPr>
                          <w:sz w:val="19"/>
                          <w:szCs w:val="19"/>
                        </w:rPr>
                        <w:t xml:space="preserve">Dynamika </w:t>
                      </w:r>
                      <w:r w:rsidR="00AF0A5D">
                        <w:rPr>
                          <w:sz w:val="19"/>
                          <w:szCs w:val="19"/>
                        </w:rPr>
                        <w:t xml:space="preserve">realna </w:t>
                      </w:r>
                      <w:r w:rsidRPr="0038292F">
                        <w:rPr>
                          <w:sz w:val="19"/>
                          <w:szCs w:val="19"/>
                        </w:rPr>
                        <w:t xml:space="preserve">PKB w </w:t>
                      </w:r>
                      <w:r w:rsidR="00F75026">
                        <w:rPr>
                          <w:sz w:val="19"/>
                          <w:szCs w:val="19"/>
                        </w:rPr>
                        <w:t>IV kw</w:t>
                      </w:r>
                      <w:r w:rsidR="00AF0A5D">
                        <w:rPr>
                          <w:sz w:val="19"/>
                          <w:szCs w:val="19"/>
                        </w:rPr>
                        <w:t>. 2017 r.</w:t>
                      </w:r>
                    </w:p>
                    <w:p w14:paraId="5F87F21C" w14:textId="70304786" w:rsidR="00933EC1" w:rsidRPr="00074DD8" w:rsidRDefault="00933EC1" w:rsidP="003829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75026">
        <w:t>P</w:t>
      </w:r>
      <w:r w:rsidR="0038292F" w:rsidRPr="00F4575A">
        <w:t xml:space="preserve">rodukt krajowy brutto (PKB) </w:t>
      </w:r>
      <w:r w:rsidR="0038292F">
        <w:t xml:space="preserve">w </w:t>
      </w:r>
      <w:r w:rsidR="00F75026">
        <w:t xml:space="preserve">IV kw. </w:t>
      </w:r>
      <w:r w:rsidR="0038292F">
        <w:t>2</w:t>
      </w:r>
      <w:r w:rsidR="00A67688">
        <w:t xml:space="preserve">017 roku był realnie wyższy o </w:t>
      </w:r>
      <w:r w:rsidR="00AF0A5D">
        <w:t>5,1</w:t>
      </w:r>
      <w:r w:rsidR="00A67688">
        <w:t>%</w:t>
      </w:r>
      <w:r w:rsidR="0038292F">
        <w:t xml:space="preserve"> </w:t>
      </w:r>
      <w:r w:rsidR="00A67688">
        <w:t xml:space="preserve">w porównaniu z </w:t>
      </w:r>
      <w:r w:rsidR="00A075F1">
        <w:t>IV kw. 2016 roku</w:t>
      </w:r>
      <w:r w:rsidR="00A67688">
        <w:t xml:space="preserve">, wobec </w:t>
      </w:r>
      <w:r w:rsidR="000D13D0">
        <w:t>2,7</w:t>
      </w:r>
      <w:r w:rsidR="00A67688">
        <w:t>%</w:t>
      </w:r>
      <w:r w:rsidR="0038292F">
        <w:t xml:space="preserve"> w </w:t>
      </w:r>
      <w:r w:rsidR="009C113C">
        <w:t xml:space="preserve">analogicznym okresie </w:t>
      </w:r>
      <w:r w:rsidR="0038292F">
        <w:t>2016</w:t>
      </w:r>
      <w:r w:rsidR="00A075F1">
        <w:t xml:space="preserve"> roku</w:t>
      </w:r>
      <w:r w:rsidR="0038292F">
        <w:t xml:space="preserve"> (w cenach stałych </w:t>
      </w:r>
      <w:r w:rsidR="00AF0A5D">
        <w:t xml:space="preserve">średniorocznych </w:t>
      </w:r>
      <w:r w:rsidR="0038292F">
        <w:t>roku poprzedniego).</w:t>
      </w:r>
    </w:p>
    <w:p w14:paraId="5F87F156" w14:textId="2E7F4723"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6B655E96" w14:textId="186F3D7B" w:rsidR="002E0C25" w:rsidRDefault="002E0C25" w:rsidP="002E0C25">
      <w:pPr>
        <w:rPr>
          <w:lang w:eastAsia="pl-PL"/>
        </w:rPr>
      </w:pPr>
    </w:p>
    <w:p w14:paraId="56E5065B" w14:textId="65EE41FB" w:rsidR="00F75026" w:rsidRPr="002E0C25" w:rsidRDefault="00F75026" w:rsidP="002E0C25">
      <w:pPr>
        <w:rPr>
          <w:lang w:eastAsia="pl-PL"/>
        </w:rPr>
      </w:pPr>
    </w:p>
    <w:p w14:paraId="5F87F157" w14:textId="48B80FD6" w:rsidR="00C22105" w:rsidRPr="0038292F" w:rsidRDefault="00074DD8" w:rsidP="00074DD8">
      <w:pPr>
        <w:pStyle w:val="Nagwek1"/>
      </w:pPr>
      <w:r w:rsidRPr="0038292F">
        <w:rPr>
          <w:shd w:val="clear" w:color="auto" w:fill="FFFFFF"/>
        </w:rPr>
        <w:t xml:space="preserve"> </w:t>
      </w:r>
      <w:r w:rsidR="005D2A63">
        <w:t>Produkt krajowy brutto w</w:t>
      </w:r>
      <w:r w:rsidR="004D5717">
        <w:t xml:space="preserve"> IV kw</w:t>
      </w:r>
      <w:r w:rsidR="00AF0A5D">
        <w:t>.</w:t>
      </w:r>
      <w:r w:rsidR="005D2A63">
        <w:t xml:space="preserve"> 2017 r.</w:t>
      </w:r>
    </w:p>
    <w:p w14:paraId="657CB9D9" w14:textId="0156178A" w:rsidR="001F0374" w:rsidRPr="00F06B8D" w:rsidRDefault="001F0374" w:rsidP="004D5717">
      <w:pPr>
        <w:tabs>
          <w:tab w:val="left" w:pos="284"/>
        </w:tabs>
        <w:spacing w:before="360" w:after="360"/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 IV kwartale 2017 r. produkt krajowy brutto (PKB) wyrównany sezonowo (w cenach stałych przy roku odniesienia 2010) wzrósł realnie o </w:t>
      </w:r>
      <w:r w:rsidR="00DA12B4">
        <w:rPr>
          <w:rFonts w:cs="Arial"/>
          <w:szCs w:val="19"/>
        </w:rPr>
        <w:t>1,0</w:t>
      </w:r>
      <w:r w:rsidRPr="00F06B8D">
        <w:rPr>
          <w:rFonts w:cs="Arial"/>
          <w:szCs w:val="19"/>
        </w:rPr>
        <w:t xml:space="preserve">% w porównaniu z poprzednim kwartałem, i był wyższy niż przed rokiem o </w:t>
      </w:r>
      <w:r w:rsidR="00DA12B4">
        <w:rPr>
          <w:rFonts w:cs="Arial"/>
          <w:szCs w:val="19"/>
        </w:rPr>
        <w:t>4,3</w:t>
      </w:r>
      <w:r w:rsidRPr="00F06B8D">
        <w:rPr>
          <w:rFonts w:cs="Arial"/>
          <w:szCs w:val="19"/>
        </w:rPr>
        <w:t xml:space="preserve">%. </w:t>
      </w:r>
    </w:p>
    <w:p w14:paraId="26CF55C7" w14:textId="4F54501B" w:rsidR="00DA12B4" w:rsidRDefault="001F0374" w:rsidP="004D5717">
      <w:pPr>
        <w:tabs>
          <w:tab w:val="left" w:pos="284"/>
        </w:tabs>
        <w:spacing w:before="360" w:after="360"/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PKB niewyrównany sezonowo (w cenach stałych średniorocznych roku poprzedniego) wzrósł realnie o </w:t>
      </w:r>
      <w:r w:rsidR="008B0038">
        <w:rPr>
          <w:rFonts w:cs="Arial"/>
          <w:szCs w:val="19"/>
        </w:rPr>
        <w:t>5,1</w:t>
      </w:r>
      <w:r w:rsidRPr="00F06B8D">
        <w:rPr>
          <w:rFonts w:cs="Arial"/>
          <w:szCs w:val="19"/>
        </w:rPr>
        <w:t>% w porównaniu z I</w:t>
      </w:r>
      <w:r w:rsidR="008B0038">
        <w:rPr>
          <w:rFonts w:cs="Arial"/>
          <w:szCs w:val="19"/>
        </w:rPr>
        <w:t>V</w:t>
      </w:r>
      <w:r w:rsidRPr="00F06B8D">
        <w:rPr>
          <w:rFonts w:cs="Arial"/>
          <w:szCs w:val="19"/>
        </w:rPr>
        <w:t xml:space="preserve"> kwartałem ub. </w:t>
      </w:r>
      <w:r w:rsidR="007E1968">
        <w:rPr>
          <w:rFonts w:cs="Arial"/>
          <w:szCs w:val="19"/>
        </w:rPr>
        <w:t>r</w:t>
      </w:r>
      <w:r w:rsidRPr="00F06B8D">
        <w:rPr>
          <w:rFonts w:cs="Arial"/>
          <w:szCs w:val="19"/>
        </w:rPr>
        <w:t>oku</w:t>
      </w:r>
      <w:r w:rsidR="008B0038">
        <w:rPr>
          <w:rFonts w:cs="Arial"/>
          <w:szCs w:val="19"/>
        </w:rPr>
        <w:t xml:space="preserve">. </w:t>
      </w:r>
    </w:p>
    <w:p w14:paraId="7CF2ABDF" w14:textId="1C888D89" w:rsidR="001F0374" w:rsidRDefault="008B0038" w:rsidP="004D5717">
      <w:pPr>
        <w:tabs>
          <w:tab w:val="left" w:pos="284"/>
        </w:tabs>
        <w:spacing w:before="360" w:after="360"/>
        <w:jc w:val="both"/>
        <w:rPr>
          <w:rFonts w:cs="Arial"/>
          <w:b/>
          <w:szCs w:val="19"/>
        </w:rPr>
      </w:pPr>
      <w:r>
        <w:rPr>
          <w:rFonts w:cs="Arial"/>
          <w:szCs w:val="19"/>
        </w:rPr>
        <w:t xml:space="preserve">W stosunku do opublikowanego w dniu </w:t>
      </w:r>
      <w:r w:rsidR="001F0374" w:rsidRPr="00F06B8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14 lutego 2017 r. </w:t>
      </w:r>
      <w:r w:rsidR="00DA12B4">
        <w:rPr>
          <w:rFonts w:cs="Arial"/>
          <w:szCs w:val="19"/>
        </w:rPr>
        <w:t xml:space="preserve">szybkiego szacunku produktu krajowego brutto dla IV kw. 2017 r. </w:t>
      </w:r>
      <w:r>
        <w:rPr>
          <w:rFonts w:cs="Arial"/>
          <w:szCs w:val="19"/>
        </w:rPr>
        <w:t>prezentowany obecnie szacunek nie zmienił się.</w:t>
      </w:r>
    </w:p>
    <w:p w14:paraId="4D79F629" w14:textId="35EED333" w:rsidR="004D5717" w:rsidRPr="00A334DB" w:rsidRDefault="004D5717" w:rsidP="004D5717">
      <w:pPr>
        <w:pStyle w:val="Nagwek1"/>
        <w:ind w:left="851" w:hanging="851"/>
        <w:rPr>
          <w:rFonts w:ascii="Fira Sans" w:hAnsi="Fira Sans"/>
          <w:b/>
          <w:noProof/>
          <w:spacing w:val="-2"/>
          <w:szCs w:val="19"/>
        </w:rPr>
      </w:pPr>
      <w:r w:rsidRPr="00A334DB">
        <w:rPr>
          <w:rFonts w:ascii="Fira Sans" w:hAnsi="Fira Sans"/>
          <w:b/>
          <w:noProof/>
          <w:spacing w:val="-2"/>
          <w:szCs w:val="19"/>
        </w:rPr>
        <w:t xml:space="preserve">Tablica 1. </w:t>
      </w:r>
      <w:r>
        <w:rPr>
          <w:rFonts w:ascii="Fira Sans" w:hAnsi="Fira Sans"/>
          <w:b/>
          <w:noProof/>
          <w:spacing w:val="-2"/>
          <w:szCs w:val="19"/>
        </w:rPr>
        <w:t>PKB wyrównany sezonowo, ceny stałe przy roku odniesienia 2010</w:t>
      </w:r>
    </w:p>
    <w:tbl>
      <w:tblPr>
        <w:tblpPr w:leftFromText="141" w:rightFromText="141" w:vertAnchor="text" w:horzAnchor="margin" w:tblpY="-22"/>
        <w:tblW w:w="8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641"/>
        <w:gridCol w:w="716"/>
        <w:gridCol w:w="710"/>
        <w:gridCol w:w="592"/>
        <w:gridCol w:w="645"/>
        <w:gridCol w:w="722"/>
        <w:gridCol w:w="716"/>
        <w:gridCol w:w="617"/>
        <w:gridCol w:w="637"/>
        <w:gridCol w:w="713"/>
        <w:gridCol w:w="708"/>
      </w:tblGrid>
      <w:tr w:rsidR="004D5717" w:rsidRPr="00A40C37" w14:paraId="2924A5E8" w14:textId="77777777" w:rsidTr="00942DF3">
        <w:trPr>
          <w:trHeight w:val="423"/>
        </w:trPr>
        <w:tc>
          <w:tcPr>
            <w:tcW w:w="2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AF1DF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2015</w:t>
            </w:r>
          </w:p>
        </w:tc>
        <w:tc>
          <w:tcPr>
            <w:tcW w:w="26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DEF7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2016</w:t>
            </w:r>
          </w:p>
        </w:tc>
        <w:tc>
          <w:tcPr>
            <w:tcW w:w="26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EF733D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2017</w:t>
            </w:r>
          </w:p>
        </w:tc>
      </w:tr>
      <w:tr w:rsidR="004D5717" w:rsidRPr="00A40C37" w14:paraId="214559CB" w14:textId="77777777" w:rsidTr="00942DF3">
        <w:trPr>
          <w:trHeight w:val="42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7857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913F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109A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C161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IV kw.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B937C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CF71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0241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78081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IV kw.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9CFAB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0C829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9C3F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5DE13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IV kw.</w:t>
            </w:r>
          </w:p>
        </w:tc>
      </w:tr>
      <w:tr w:rsidR="004D5717" w:rsidRPr="00A40C37" w14:paraId="1B674A86" w14:textId="77777777" w:rsidTr="00942DF3">
        <w:trPr>
          <w:trHeight w:val="423"/>
        </w:trPr>
        <w:tc>
          <w:tcPr>
            <w:tcW w:w="80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9280E2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zmiana (%) do poprzedniego kwartału</w:t>
            </w:r>
          </w:p>
        </w:tc>
      </w:tr>
      <w:tr w:rsidR="004D5717" w:rsidRPr="00A40C37" w14:paraId="6D53FE90" w14:textId="77777777" w:rsidTr="00942DF3">
        <w:trPr>
          <w:trHeight w:val="42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2CA39" w14:textId="77777777" w:rsidR="004D5717" w:rsidRPr="002276C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+1,4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4DADA" w14:textId="77777777" w:rsidR="004D5717" w:rsidRPr="002276C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+0,6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CB77D" w14:textId="77777777" w:rsidR="004D5717" w:rsidRPr="002276C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+1,2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7E52B" w14:textId="77777777" w:rsidR="004D5717" w:rsidRPr="002276C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+0,9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F6348" w14:textId="77777777" w:rsidR="004D5717" w:rsidRPr="002276C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0,0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0B7FE" w14:textId="77777777" w:rsidR="004D5717" w:rsidRPr="002276C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+1,1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F6843" w14:textId="77777777" w:rsidR="004D5717" w:rsidRPr="002276C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+0,3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F95C6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+1,8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1B90D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+1,1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505AF" w14:textId="66E18E76" w:rsidR="004D5717" w:rsidRPr="00A40C37" w:rsidRDefault="004D5717" w:rsidP="003A35B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 xml:space="preserve">+1,0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7DBDF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AD6EB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+1,0</w:t>
            </w:r>
          </w:p>
        </w:tc>
      </w:tr>
      <w:tr w:rsidR="004D5717" w:rsidRPr="00A40C37" w14:paraId="71BF671D" w14:textId="77777777" w:rsidTr="00942DF3">
        <w:trPr>
          <w:trHeight w:val="423"/>
        </w:trPr>
        <w:tc>
          <w:tcPr>
            <w:tcW w:w="80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9CAA1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zmiana (%) do analogicznego kwartału roku poprzedniego</w:t>
            </w:r>
          </w:p>
        </w:tc>
      </w:tr>
      <w:tr w:rsidR="004D5717" w:rsidRPr="00A40C37" w14:paraId="2BDC6BF9" w14:textId="77777777" w:rsidTr="00942DF3">
        <w:trPr>
          <w:trHeight w:val="42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3C190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59F3B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A862D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A7458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+4,2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E2186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+2,7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8C514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D8156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+2,3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77763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C052E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+4,4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F8510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+4,3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077FF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872E4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+4,3</w:t>
            </w:r>
          </w:p>
        </w:tc>
      </w:tr>
    </w:tbl>
    <w:p w14:paraId="26295B00" w14:textId="77777777" w:rsidR="00DB42D7" w:rsidRDefault="00DB42D7" w:rsidP="00DB42D7">
      <w:pPr>
        <w:rPr>
          <w:lang w:eastAsia="pl-PL"/>
        </w:rPr>
      </w:pPr>
    </w:p>
    <w:p w14:paraId="63553205" w14:textId="77777777" w:rsidR="00F06B8D" w:rsidRPr="00DB42D7" w:rsidRDefault="00F06B8D" w:rsidP="00DB42D7">
      <w:pPr>
        <w:rPr>
          <w:lang w:eastAsia="pl-PL"/>
        </w:rPr>
      </w:pPr>
    </w:p>
    <w:p w14:paraId="2C26B5A4" w14:textId="64132C04" w:rsidR="004D5717" w:rsidRPr="008D34C9" w:rsidRDefault="00B119FA" w:rsidP="004D5717">
      <w:pPr>
        <w:pStyle w:val="Nagwek1"/>
        <w:spacing w:before="0" w:after="0"/>
        <w:ind w:left="851" w:hanging="851"/>
        <w:rPr>
          <w:rFonts w:ascii="Fira Sans" w:hAnsi="Fira Sans"/>
          <w:b/>
          <w:noProof/>
          <w:spacing w:val="-2"/>
          <w:szCs w:val="19"/>
        </w:rPr>
      </w:pPr>
      <w:r w:rsidRPr="00A334DB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DF80B96" wp14:editId="4FE146F8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F5637" w14:textId="77777777" w:rsidR="00B119FA" w:rsidRPr="00D616D2" w:rsidRDefault="00B119FA" w:rsidP="00B119F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80B96" id="Pole tekstowe 4" o:spid="_x0000_s1029" type="#_x0000_t202" style="position:absolute;left:0;text-align:left;margin-left:411pt;margin-top:13pt;width:135.85pt;height:65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CWIEgIAAP4D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V&#10;xCWIEgIAAP4D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433F5637" w14:textId="77777777" w:rsidR="00B119FA" w:rsidRPr="00D616D2" w:rsidRDefault="00B119FA" w:rsidP="00B119F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D5717" w:rsidRPr="004D5717">
        <w:rPr>
          <w:rFonts w:ascii="Fira Sans" w:hAnsi="Fira Sans"/>
          <w:b/>
          <w:noProof/>
          <w:spacing w:val="-2"/>
          <w:szCs w:val="19"/>
        </w:rPr>
        <w:t xml:space="preserve"> </w:t>
      </w:r>
      <w:r w:rsidR="004D5717" w:rsidRPr="008D34C9">
        <w:rPr>
          <w:rFonts w:ascii="Fira Sans" w:hAnsi="Fira Sans"/>
          <w:b/>
          <w:noProof/>
          <w:spacing w:val="-2"/>
          <w:szCs w:val="19"/>
        </w:rPr>
        <w:t>Tablica 2. PKB niewyrównany sezonowo, ceny stałe średnioroczne roku poprzedniego</w:t>
      </w:r>
    </w:p>
    <w:tbl>
      <w:tblPr>
        <w:tblpPr w:leftFromText="141" w:rightFromText="141" w:vertAnchor="text" w:horzAnchor="margin" w:tblpY="245"/>
        <w:tblW w:w="8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633"/>
        <w:gridCol w:w="705"/>
        <w:gridCol w:w="732"/>
        <w:gridCol w:w="659"/>
        <w:gridCol w:w="660"/>
        <w:gridCol w:w="683"/>
        <w:gridCol w:w="710"/>
        <w:gridCol w:w="660"/>
        <w:gridCol w:w="660"/>
        <w:gridCol w:w="690"/>
        <w:gridCol w:w="691"/>
      </w:tblGrid>
      <w:tr w:rsidR="004D5717" w:rsidRPr="00185EB3" w14:paraId="06116390" w14:textId="77777777" w:rsidTr="00942DF3">
        <w:trPr>
          <w:trHeight w:val="361"/>
        </w:trPr>
        <w:tc>
          <w:tcPr>
            <w:tcW w:w="2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39FA5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2015</w:t>
            </w:r>
          </w:p>
        </w:tc>
        <w:tc>
          <w:tcPr>
            <w:tcW w:w="27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518A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2016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F4D161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2017</w:t>
            </w:r>
          </w:p>
        </w:tc>
      </w:tr>
      <w:tr w:rsidR="004D5717" w:rsidRPr="00185EB3" w14:paraId="518A4726" w14:textId="77777777" w:rsidTr="00942DF3">
        <w:trPr>
          <w:trHeight w:val="361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53F63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D9C06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4A9A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5C72B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IV kw.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9290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18544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4B36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115D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IV kw.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2DFD8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2511D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E91BD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CF15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IV kw.</w:t>
            </w:r>
          </w:p>
        </w:tc>
      </w:tr>
      <w:tr w:rsidR="004D5717" w:rsidRPr="00185EB3" w14:paraId="460DCEC9" w14:textId="77777777" w:rsidTr="00942DF3">
        <w:trPr>
          <w:trHeight w:val="361"/>
        </w:trPr>
        <w:tc>
          <w:tcPr>
            <w:tcW w:w="80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D853A6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zmiana (%) do analogicznego kwartału roku poprzedniego</w:t>
            </w:r>
          </w:p>
        </w:tc>
      </w:tr>
      <w:tr w:rsidR="004D5717" w:rsidRPr="00185EB3" w14:paraId="7B977130" w14:textId="77777777" w:rsidTr="00942DF3">
        <w:trPr>
          <w:trHeight w:val="361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2D9CD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A4CB6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DC7A5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0E380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+4,6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4882F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92F04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D9249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+2,6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1A84E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+2,7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26B24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+4,1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4FD66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+4,0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A0A2C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+4,9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504D7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+5,1</w:t>
            </w:r>
          </w:p>
        </w:tc>
      </w:tr>
    </w:tbl>
    <w:p w14:paraId="110D75F0" w14:textId="6A49CC12" w:rsidR="00B119FA" w:rsidRPr="00A334DB" w:rsidRDefault="006D49AB" w:rsidP="00E25FC7">
      <w:pPr>
        <w:pStyle w:val="Nagwek1"/>
        <w:spacing w:before="0" w:after="0"/>
        <w:ind w:left="851" w:hanging="851"/>
      </w:pPr>
      <w:r>
        <w:rPr>
          <w:rFonts w:ascii="Fira Sans" w:hAnsi="Fira Sans"/>
          <w:b/>
          <w:noProof/>
          <w:spacing w:val="-2"/>
          <w:szCs w:val="19"/>
        </w:rPr>
        <w:t xml:space="preserve"> </w:t>
      </w:r>
    </w:p>
    <w:p w14:paraId="4C7226F1" w14:textId="77777777" w:rsidR="00B119FA" w:rsidRDefault="00B119FA" w:rsidP="00E76D26">
      <w:pPr>
        <w:rPr>
          <w:sz w:val="18"/>
        </w:rPr>
      </w:pPr>
    </w:p>
    <w:p w14:paraId="47E1EEFB" w14:textId="77777777" w:rsidR="004D5717" w:rsidRDefault="004D5717" w:rsidP="00E76D26">
      <w:pPr>
        <w:rPr>
          <w:sz w:val="18"/>
        </w:rPr>
      </w:pPr>
    </w:p>
    <w:p w14:paraId="25D0EFBA" w14:textId="77777777" w:rsidR="004D5717" w:rsidRDefault="004D5717" w:rsidP="00E76D26">
      <w:pPr>
        <w:rPr>
          <w:sz w:val="18"/>
        </w:rPr>
      </w:pPr>
    </w:p>
    <w:p w14:paraId="7A52C654" w14:textId="0719FC24" w:rsidR="004D5717" w:rsidRDefault="00A337E2" w:rsidP="004D5717">
      <w:pPr>
        <w:spacing w:before="360" w:after="360"/>
        <w:rPr>
          <w:rFonts w:cs="Arial"/>
          <w:szCs w:val="19"/>
        </w:rPr>
      </w:pPr>
      <w:r w:rsidRPr="00C5122A">
        <w:rPr>
          <w:rFonts w:cs="Arial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05D9C290" wp14:editId="1E42F732">
                <wp:simplePos x="0" y="0"/>
                <wp:positionH relativeFrom="page">
                  <wp:posOffset>5718175</wp:posOffset>
                </wp:positionH>
                <wp:positionV relativeFrom="paragraph">
                  <wp:posOffset>2165350</wp:posOffset>
                </wp:positionV>
                <wp:extent cx="1667510" cy="882015"/>
                <wp:effectExtent l="0" t="0" r="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69389" w14:textId="6774A7A7" w:rsidR="00C5122A" w:rsidRPr="00C5122A" w:rsidRDefault="00C5122A">
                            <w:pPr>
                              <w:rPr>
                                <w:color w:val="001D77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 IV kwartale 2017 r.</w:t>
                            </w:r>
                            <w:r w:rsidR="00F17DA1">
                              <w:rPr>
                                <w:color w:val="001D77"/>
                              </w:rPr>
                              <w:t xml:space="preserve"> </w:t>
                            </w:r>
                            <w:r w:rsidR="00B258CC">
                              <w:rPr>
                                <w:color w:val="001D77"/>
                              </w:rPr>
                              <w:t xml:space="preserve">dynamika </w:t>
                            </w:r>
                            <w:r w:rsidR="007E1968">
                              <w:rPr>
                                <w:color w:val="001D77"/>
                              </w:rPr>
                              <w:t>importu</w:t>
                            </w:r>
                            <w:r w:rsidR="00B258CC">
                              <w:rPr>
                                <w:color w:val="001D77"/>
                              </w:rPr>
                              <w:t xml:space="preserve"> rosła szybciej niż dynamika eksportu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9C290" id="_x0000_s1029" type="#_x0000_t202" style="position:absolute;margin-left:450.25pt;margin-top:170.5pt;width:131.3pt;height:69.45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" filled="f" stroked="f">
                <v:textbox>
                  <w:txbxContent>
                    <w:p w14:paraId="2E869389" w14:textId="6774A7A7" w:rsidR="00C5122A" w:rsidRPr="00C5122A" w:rsidRDefault="00C5122A">
                      <w:pPr>
                        <w:rPr>
                          <w:color w:val="001D77"/>
                        </w:rPr>
                      </w:pPr>
                      <w:r>
                        <w:rPr>
                          <w:color w:val="001D77"/>
                        </w:rPr>
                        <w:t>W IV kwartale 2017 r.</w:t>
                      </w:r>
                      <w:r w:rsidR="00F17DA1">
                        <w:rPr>
                          <w:color w:val="001D77"/>
                        </w:rPr>
                        <w:t xml:space="preserve"> </w:t>
                      </w:r>
                      <w:r w:rsidR="00B258CC">
                        <w:rPr>
                          <w:color w:val="001D77"/>
                        </w:rPr>
                        <w:t xml:space="preserve">dynamika </w:t>
                      </w:r>
                      <w:r w:rsidR="007E1968">
                        <w:rPr>
                          <w:color w:val="001D77"/>
                        </w:rPr>
                        <w:t>importu</w:t>
                      </w:r>
                      <w:r w:rsidR="00B258CC">
                        <w:rPr>
                          <w:color w:val="001D77"/>
                        </w:rPr>
                        <w:t xml:space="preserve"> rosła szybciej niż dynamika eksportu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C5122A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2E4559AB" wp14:editId="69C39630">
                <wp:simplePos x="0" y="0"/>
                <wp:positionH relativeFrom="page">
                  <wp:posOffset>5704840</wp:posOffset>
                </wp:positionH>
                <wp:positionV relativeFrom="paragraph">
                  <wp:posOffset>614045</wp:posOffset>
                </wp:positionV>
                <wp:extent cx="1776730" cy="624205"/>
                <wp:effectExtent l="0" t="0" r="0" b="4445"/>
                <wp:wrapSquare wrapText="bothSides"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730" cy="624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05401" w14:textId="2DB3AF64" w:rsidR="00C5122A" w:rsidRPr="00C5122A" w:rsidRDefault="00C5122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Tempo wzrostu inwestycji było największe od I kwartału 2015 r. i wyniosło 11,3%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559AB" id="_x0000_s1031" type="#_x0000_t202" style="position:absolute;margin-left:449.2pt;margin-top:48.35pt;width:139.9pt;height:49.15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" filled="f" stroked="f">
                <v:textbox>
                  <w:txbxContent>
                    <w:p w14:paraId="3F905401" w14:textId="2DB3AF64" w:rsidR="00C5122A" w:rsidRPr="00C5122A" w:rsidRDefault="00C5122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Tempo wzrostu inwestycji było największe od I kwartału 2015 r. i wyniosło 11,3%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0166E0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6147905B" wp14:editId="3A96652C">
                <wp:simplePos x="0" y="0"/>
                <wp:positionH relativeFrom="page">
                  <wp:posOffset>5704840</wp:posOffset>
                </wp:positionH>
                <wp:positionV relativeFrom="paragraph">
                  <wp:posOffset>1905</wp:posOffset>
                </wp:positionV>
                <wp:extent cx="1776730" cy="708025"/>
                <wp:effectExtent l="0" t="0" r="0" b="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730" cy="708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E60DB" w14:textId="048F2367" w:rsidR="000166E0" w:rsidRPr="000166E0" w:rsidRDefault="004E5344" w:rsidP="004E5344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Głównym czynnikiem wzrostu gospodarczego w IV kwartale 2017 r. był popyt krajowy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7905B" id="_x0000_s1032" type="#_x0000_t202" style="position:absolute;margin-left:449.2pt;margin-top:.15pt;width:139.9pt;height:55.7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" filled="f" stroked="f">
                <v:textbox>
                  <w:txbxContent>
                    <w:p w14:paraId="110E60DB" w14:textId="048F2367" w:rsidR="000166E0" w:rsidRPr="000166E0" w:rsidRDefault="004E5344" w:rsidP="004E5344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Głównym czynnikiem wzrostu gospodarczego w IV kwartale 2017 r. był popyt krajowy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D5717" w:rsidRPr="007E7070">
        <w:rPr>
          <w:rFonts w:cs="Arial"/>
          <w:szCs w:val="19"/>
        </w:rPr>
        <w:t xml:space="preserve">W IV kwartale 2017 r. wzrost popytu krajowego, w skali roku, wyniósł </w:t>
      </w:r>
      <w:r w:rsidR="008A05A9" w:rsidRPr="007E7070">
        <w:rPr>
          <w:rFonts w:cs="Arial"/>
          <w:szCs w:val="19"/>
        </w:rPr>
        <w:t>6,1</w:t>
      </w:r>
      <w:r w:rsidR="004D5717" w:rsidRPr="007E7070">
        <w:rPr>
          <w:rFonts w:cs="Arial"/>
          <w:szCs w:val="19"/>
        </w:rPr>
        <w:t xml:space="preserve">% i był </w:t>
      </w:r>
      <w:r w:rsidR="00530DD6" w:rsidRPr="007E7070">
        <w:rPr>
          <w:rFonts w:cs="Arial"/>
          <w:szCs w:val="19"/>
        </w:rPr>
        <w:t>wyższy</w:t>
      </w:r>
      <w:r w:rsidR="004D5717" w:rsidRPr="007E7070">
        <w:rPr>
          <w:rFonts w:cs="Arial"/>
          <w:szCs w:val="19"/>
        </w:rPr>
        <w:t xml:space="preserve"> od notowanego w III kwartale 2017 r. (wzrost o </w:t>
      </w:r>
      <w:r w:rsidR="00530DD6" w:rsidRPr="007E7070">
        <w:rPr>
          <w:rFonts w:cs="Arial"/>
          <w:szCs w:val="19"/>
        </w:rPr>
        <w:t>3,9</w:t>
      </w:r>
      <w:r w:rsidR="004D5717" w:rsidRPr="007E7070">
        <w:rPr>
          <w:rFonts w:cs="Arial"/>
          <w:szCs w:val="19"/>
        </w:rPr>
        <w:t xml:space="preserve">%). Wpłynął na to </w:t>
      </w:r>
      <w:r w:rsidR="003E4FD0" w:rsidRPr="007E7070">
        <w:rPr>
          <w:rFonts w:cs="Arial"/>
          <w:szCs w:val="19"/>
        </w:rPr>
        <w:t>wyższy</w:t>
      </w:r>
      <w:r w:rsidR="004D5717" w:rsidRPr="007E7070">
        <w:rPr>
          <w:rFonts w:cs="Arial"/>
          <w:szCs w:val="19"/>
        </w:rPr>
        <w:t xml:space="preserve"> niż w III kwartale 2017 r. wzrost akumulacji brutto, który wyniósł </w:t>
      </w:r>
      <w:r w:rsidR="00530DD6" w:rsidRPr="007E7070">
        <w:rPr>
          <w:rFonts w:cs="Arial"/>
          <w:szCs w:val="19"/>
        </w:rPr>
        <w:t>8,8</w:t>
      </w:r>
      <w:r w:rsidR="004D5717" w:rsidRPr="007E7070">
        <w:rPr>
          <w:rFonts w:cs="Arial"/>
          <w:szCs w:val="19"/>
        </w:rPr>
        <w:t xml:space="preserve">% (wobec </w:t>
      </w:r>
      <w:r w:rsidR="003E4FD0" w:rsidRPr="007E7070">
        <w:rPr>
          <w:rFonts w:cs="Arial"/>
          <w:szCs w:val="19"/>
        </w:rPr>
        <w:t>3,3</w:t>
      </w:r>
      <w:r w:rsidR="004D5717" w:rsidRPr="007E7070">
        <w:rPr>
          <w:rFonts w:cs="Arial"/>
          <w:szCs w:val="19"/>
        </w:rPr>
        <w:t>% w I</w:t>
      </w:r>
      <w:r w:rsidR="00996CD1" w:rsidRPr="007E7070">
        <w:rPr>
          <w:rFonts w:cs="Arial"/>
          <w:szCs w:val="19"/>
        </w:rPr>
        <w:t>II</w:t>
      </w:r>
      <w:r w:rsidR="004D5717" w:rsidRPr="007E7070">
        <w:rPr>
          <w:rFonts w:cs="Arial"/>
          <w:szCs w:val="19"/>
        </w:rPr>
        <w:t xml:space="preserve"> kwartale 2017 r.) oraz wzrost spożycia ogółem, który wyniósł </w:t>
      </w:r>
      <w:r w:rsidR="003E4FD0" w:rsidRPr="007E7070">
        <w:rPr>
          <w:rFonts w:cs="Arial"/>
          <w:szCs w:val="19"/>
        </w:rPr>
        <w:t>5,0</w:t>
      </w:r>
      <w:r w:rsidR="004D5717" w:rsidRPr="007E7070">
        <w:rPr>
          <w:rFonts w:cs="Arial"/>
          <w:szCs w:val="19"/>
        </w:rPr>
        <w:t xml:space="preserve">% (wobec </w:t>
      </w:r>
      <w:r w:rsidR="003E4FD0" w:rsidRPr="007E7070">
        <w:rPr>
          <w:rFonts w:cs="Arial"/>
          <w:szCs w:val="19"/>
        </w:rPr>
        <w:t>4,1</w:t>
      </w:r>
      <w:r w:rsidR="004D5717" w:rsidRPr="007E7070">
        <w:rPr>
          <w:rFonts w:cs="Arial"/>
          <w:szCs w:val="19"/>
        </w:rPr>
        <w:t xml:space="preserve">% w </w:t>
      </w:r>
      <w:r w:rsidR="00996CD1" w:rsidRPr="007E7070">
        <w:rPr>
          <w:rFonts w:cs="Arial"/>
          <w:szCs w:val="19"/>
        </w:rPr>
        <w:t>I</w:t>
      </w:r>
      <w:r w:rsidR="004D5717" w:rsidRPr="007E7070">
        <w:rPr>
          <w:rFonts w:cs="Arial"/>
          <w:szCs w:val="19"/>
        </w:rPr>
        <w:t xml:space="preserve">II kwartale 2017 r.). Spożycie w sektorze gospodarstw domowych wzrosło w tempie </w:t>
      </w:r>
      <w:r w:rsidR="00E11AEE" w:rsidRPr="007E7070">
        <w:rPr>
          <w:rFonts w:cs="Arial"/>
          <w:szCs w:val="19"/>
        </w:rPr>
        <w:t>4,9</w:t>
      </w:r>
      <w:r w:rsidR="004D5717" w:rsidRPr="007E7070">
        <w:rPr>
          <w:rFonts w:cs="Arial"/>
          <w:szCs w:val="19"/>
        </w:rPr>
        <w:t xml:space="preserve">% w skali roku i było nieznacznie </w:t>
      </w:r>
      <w:r w:rsidR="00E11AEE" w:rsidRPr="007E7070">
        <w:rPr>
          <w:rFonts w:cs="Arial"/>
          <w:szCs w:val="19"/>
        </w:rPr>
        <w:t>wyższe</w:t>
      </w:r>
      <w:r w:rsidR="004D5717" w:rsidRPr="007E7070">
        <w:rPr>
          <w:rFonts w:cs="Arial"/>
          <w:szCs w:val="19"/>
        </w:rPr>
        <w:t xml:space="preserve"> niż w II</w:t>
      </w:r>
      <w:r w:rsidR="00996CD1" w:rsidRPr="007E7070">
        <w:rPr>
          <w:rFonts w:cs="Arial"/>
          <w:szCs w:val="19"/>
        </w:rPr>
        <w:t>I</w:t>
      </w:r>
      <w:r w:rsidR="004D5717" w:rsidRPr="007E7070">
        <w:rPr>
          <w:rFonts w:cs="Arial"/>
          <w:szCs w:val="19"/>
        </w:rPr>
        <w:t xml:space="preserve"> kwartale 2017 r. (wzrost o </w:t>
      </w:r>
      <w:r w:rsidR="00E11AEE" w:rsidRPr="007E7070">
        <w:rPr>
          <w:rFonts w:cs="Arial"/>
          <w:szCs w:val="19"/>
        </w:rPr>
        <w:t>4,8</w:t>
      </w:r>
      <w:r w:rsidR="004D5717" w:rsidRPr="007E7070">
        <w:rPr>
          <w:rFonts w:cs="Arial"/>
          <w:szCs w:val="19"/>
        </w:rPr>
        <w:t>%). Na tempo wzrostu akumulacji brutto w I</w:t>
      </w:r>
      <w:r w:rsidR="00996CD1" w:rsidRPr="007E7070">
        <w:rPr>
          <w:rFonts w:cs="Arial"/>
          <w:szCs w:val="19"/>
        </w:rPr>
        <w:t>V</w:t>
      </w:r>
      <w:r w:rsidR="004D5717" w:rsidRPr="007E7070">
        <w:rPr>
          <w:rFonts w:cs="Arial"/>
          <w:szCs w:val="19"/>
        </w:rPr>
        <w:t xml:space="preserve"> kwartale br. </w:t>
      </w:r>
      <w:r w:rsidR="00B258CC">
        <w:rPr>
          <w:rFonts w:cs="Arial"/>
          <w:szCs w:val="19"/>
        </w:rPr>
        <w:t xml:space="preserve">wpłynął </w:t>
      </w:r>
      <w:r w:rsidR="004D5717" w:rsidRPr="007E7070">
        <w:rPr>
          <w:rFonts w:cs="Arial"/>
          <w:szCs w:val="19"/>
        </w:rPr>
        <w:t xml:space="preserve">wzrost nakładów brutto na środki trwałe o </w:t>
      </w:r>
      <w:r w:rsidR="00B63DC1" w:rsidRPr="007E7070">
        <w:rPr>
          <w:rFonts w:cs="Arial"/>
          <w:szCs w:val="19"/>
        </w:rPr>
        <w:t>11,3</w:t>
      </w:r>
      <w:r w:rsidR="00A075F1">
        <w:rPr>
          <w:rFonts w:cs="Arial"/>
          <w:szCs w:val="19"/>
        </w:rPr>
        <w:t>%</w:t>
      </w:r>
      <w:r w:rsidR="00B258CC">
        <w:rPr>
          <w:rFonts w:cs="Arial"/>
          <w:szCs w:val="19"/>
        </w:rPr>
        <w:t xml:space="preserve">. </w:t>
      </w:r>
      <w:r w:rsidR="004D5717" w:rsidRPr="007E7070">
        <w:rPr>
          <w:rFonts w:cs="Arial"/>
          <w:szCs w:val="19"/>
        </w:rPr>
        <w:t xml:space="preserve">W efekcie wpływ popytu krajowego na tempo wzrostu gospodarczego wyniósł </w:t>
      </w:r>
      <w:r w:rsidR="00B258CC">
        <w:rPr>
          <w:rFonts w:cs="Arial"/>
          <w:szCs w:val="19"/>
        </w:rPr>
        <w:t>+</w:t>
      </w:r>
      <w:r w:rsidR="00B63DC1" w:rsidRPr="007E7070">
        <w:rPr>
          <w:rFonts w:cs="Arial"/>
          <w:szCs w:val="19"/>
        </w:rPr>
        <w:t xml:space="preserve">5,9 </w:t>
      </w:r>
      <w:r w:rsidR="004D5717" w:rsidRPr="007E7070">
        <w:rPr>
          <w:rFonts w:cs="Arial"/>
          <w:szCs w:val="19"/>
        </w:rPr>
        <w:t xml:space="preserve">pkt. proc. (wobec </w:t>
      </w:r>
      <w:r w:rsidR="00B258CC">
        <w:rPr>
          <w:rFonts w:cs="Arial"/>
          <w:szCs w:val="19"/>
        </w:rPr>
        <w:t>+</w:t>
      </w:r>
      <w:r w:rsidR="00B63DC1" w:rsidRPr="007E7070">
        <w:rPr>
          <w:rFonts w:cs="Arial"/>
          <w:szCs w:val="19"/>
        </w:rPr>
        <w:t>3,8</w:t>
      </w:r>
      <w:r w:rsidR="004D5717" w:rsidRPr="007E7070">
        <w:rPr>
          <w:rFonts w:cs="Arial"/>
          <w:szCs w:val="19"/>
        </w:rPr>
        <w:t xml:space="preserve"> pkt. proc. w I</w:t>
      </w:r>
      <w:r w:rsidR="00996CD1" w:rsidRPr="007E7070">
        <w:rPr>
          <w:rFonts w:cs="Arial"/>
          <w:szCs w:val="19"/>
        </w:rPr>
        <w:t>I</w:t>
      </w:r>
      <w:r w:rsidR="004D5717" w:rsidRPr="007E7070">
        <w:rPr>
          <w:rFonts w:cs="Arial"/>
          <w:szCs w:val="19"/>
        </w:rPr>
        <w:t xml:space="preserve">I kwartale 2017 r.). Złożył się na to pozytywny wpływ spożycia ogółem, który wyniósł </w:t>
      </w:r>
      <w:r w:rsidR="00B258CC">
        <w:rPr>
          <w:rFonts w:cs="Arial"/>
          <w:szCs w:val="19"/>
        </w:rPr>
        <w:t>+</w:t>
      </w:r>
      <w:r w:rsidR="00B63DC1" w:rsidRPr="007E7070">
        <w:rPr>
          <w:rFonts w:cs="Arial"/>
          <w:szCs w:val="19"/>
        </w:rPr>
        <w:t>3,5</w:t>
      </w:r>
      <w:r w:rsidR="004D5717" w:rsidRPr="007E7070">
        <w:rPr>
          <w:rFonts w:cs="Arial"/>
          <w:szCs w:val="19"/>
        </w:rPr>
        <w:t xml:space="preserve"> pkt. proc. (wobec </w:t>
      </w:r>
      <w:r w:rsidR="00B258CC">
        <w:rPr>
          <w:rFonts w:cs="Arial"/>
          <w:szCs w:val="19"/>
        </w:rPr>
        <w:t>+</w:t>
      </w:r>
      <w:r w:rsidR="00B63DC1" w:rsidRPr="007E7070">
        <w:rPr>
          <w:rFonts w:cs="Arial"/>
          <w:szCs w:val="19"/>
        </w:rPr>
        <w:t>3,2</w:t>
      </w:r>
      <w:r w:rsidR="004D5717" w:rsidRPr="007E7070">
        <w:rPr>
          <w:rFonts w:cs="Arial"/>
          <w:szCs w:val="19"/>
        </w:rPr>
        <w:t xml:space="preserve"> pkt. proc. w </w:t>
      </w:r>
      <w:r w:rsidR="00996CD1" w:rsidRPr="007E7070">
        <w:rPr>
          <w:rFonts w:cs="Arial"/>
          <w:szCs w:val="19"/>
        </w:rPr>
        <w:t>I</w:t>
      </w:r>
      <w:r w:rsidR="004D5717" w:rsidRPr="007E7070">
        <w:rPr>
          <w:rFonts w:cs="Arial"/>
          <w:szCs w:val="19"/>
        </w:rPr>
        <w:t xml:space="preserve">II kwartale 2017 r.), z tego wpływ spożycia w sektorze gospodarstw domowych </w:t>
      </w:r>
      <w:r w:rsidR="00B258CC">
        <w:rPr>
          <w:rFonts w:cs="Arial"/>
          <w:szCs w:val="19"/>
        </w:rPr>
        <w:t>+</w:t>
      </w:r>
      <w:r w:rsidR="00B63DC1" w:rsidRPr="007E7070">
        <w:rPr>
          <w:rFonts w:cs="Arial"/>
          <w:szCs w:val="19"/>
        </w:rPr>
        <w:t>2,5</w:t>
      </w:r>
      <w:r w:rsidR="004D5717" w:rsidRPr="007E7070">
        <w:rPr>
          <w:rFonts w:cs="Arial"/>
          <w:szCs w:val="19"/>
        </w:rPr>
        <w:t xml:space="preserve"> pkt. proc. oraz spożycia publicznego </w:t>
      </w:r>
      <w:r w:rsidR="00B258CC">
        <w:rPr>
          <w:rFonts w:cs="Arial"/>
          <w:szCs w:val="19"/>
        </w:rPr>
        <w:t>+</w:t>
      </w:r>
      <w:r w:rsidR="00B63DC1" w:rsidRPr="007E7070">
        <w:rPr>
          <w:rFonts w:cs="Arial"/>
          <w:szCs w:val="19"/>
        </w:rPr>
        <w:t>1,0</w:t>
      </w:r>
      <w:r w:rsidR="004D5717" w:rsidRPr="007E7070">
        <w:rPr>
          <w:rFonts w:cs="Arial"/>
          <w:szCs w:val="19"/>
        </w:rPr>
        <w:t xml:space="preserve"> pkt. proc. (odpowiednio w I</w:t>
      </w:r>
      <w:r w:rsidR="00996CD1" w:rsidRPr="007E7070">
        <w:rPr>
          <w:rFonts w:cs="Arial"/>
          <w:szCs w:val="19"/>
        </w:rPr>
        <w:t>I</w:t>
      </w:r>
      <w:r w:rsidR="004D5717" w:rsidRPr="007E7070">
        <w:rPr>
          <w:rFonts w:cs="Arial"/>
          <w:szCs w:val="19"/>
        </w:rPr>
        <w:t xml:space="preserve">I kwartale 2017 r.: </w:t>
      </w:r>
      <w:r w:rsidR="00B258CC">
        <w:rPr>
          <w:rFonts w:cs="Arial"/>
          <w:szCs w:val="19"/>
        </w:rPr>
        <w:t>+</w:t>
      </w:r>
      <w:r w:rsidR="00AE7699">
        <w:rPr>
          <w:rFonts w:cs="Arial"/>
          <w:szCs w:val="19"/>
        </w:rPr>
        <w:t xml:space="preserve">2,9 </w:t>
      </w:r>
      <w:r w:rsidR="004D5717" w:rsidRPr="007E7070">
        <w:rPr>
          <w:rFonts w:cs="Arial"/>
          <w:szCs w:val="19"/>
        </w:rPr>
        <w:t xml:space="preserve">pkt. proc. i </w:t>
      </w:r>
      <w:r w:rsidR="00B258CC">
        <w:rPr>
          <w:rFonts w:cs="Arial"/>
          <w:szCs w:val="19"/>
        </w:rPr>
        <w:t>+</w:t>
      </w:r>
      <w:r w:rsidR="00B63DC1" w:rsidRPr="007E7070">
        <w:rPr>
          <w:rFonts w:cs="Arial"/>
          <w:szCs w:val="19"/>
        </w:rPr>
        <w:t xml:space="preserve">0,3 </w:t>
      </w:r>
      <w:r w:rsidR="004D5717" w:rsidRPr="007E7070">
        <w:rPr>
          <w:rFonts w:cs="Arial"/>
          <w:szCs w:val="19"/>
        </w:rPr>
        <w:t xml:space="preserve">pkt. proc.). W </w:t>
      </w:r>
      <w:r w:rsidR="00996CD1" w:rsidRPr="007E7070">
        <w:rPr>
          <w:rFonts w:cs="Arial"/>
          <w:szCs w:val="19"/>
        </w:rPr>
        <w:t>IV</w:t>
      </w:r>
      <w:r w:rsidR="004D5717" w:rsidRPr="007E7070">
        <w:rPr>
          <w:rFonts w:cs="Arial"/>
          <w:szCs w:val="19"/>
        </w:rPr>
        <w:t xml:space="preserve"> kwartale wpływ popytu inwestycyjnego na wzrost PKB był dodatni (</w:t>
      </w:r>
      <w:r w:rsidR="00B258CC">
        <w:rPr>
          <w:rFonts w:cs="Arial"/>
          <w:szCs w:val="19"/>
        </w:rPr>
        <w:t>+</w:t>
      </w:r>
      <w:r w:rsidR="003533AD" w:rsidRPr="007E7070">
        <w:rPr>
          <w:rFonts w:cs="Arial"/>
          <w:szCs w:val="19"/>
        </w:rPr>
        <w:t>2,8</w:t>
      </w:r>
      <w:r w:rsidR="004D5717" w:rsidRPr="007E7070">
        <w:rPr>
          <w:rFonts w:cs="Arial"/>
          <w:szCs w:val="19"/>
        </w:rPr>
        <w:t xml:space="preserve"> pkt. proc.) co, </w:t>
      </w:r>
      <w:r w:rsidR="00B258CC">
        <w:rPr>
          <w:rFonts w:cs="Arial"/>
          <w:szCs w:val="19"/>
        </w:rPr>
        <w:t>mimo ujemnego wpływu</w:t>
      </w:r>
      <w:r w:rsidR="004D5717" w:rsidRPr="007E7070">
        <w:rPr>
          <w:rFonts w:cs="Arial"/>
          <w:szCs w:val="19"/>
        </w:rPr>
        <w:t xml:space="preserve"> przyrostu rzeczowych środków obrotowych</w:t>
      </w:r>
      <w:r w:rsidR="003533AD" w:rsidRPr="007E7070">
        <w:rPr>
          <w:rFonts w:cs="Arial"/>
          <w:szCs w:val="19"/>
        </w:rPr>
        <w:t xml:space="preserve"> (-0,4 pkt. proc.)</w:t>
      </w:r>
      <w:r w:rsidR="004D5717" w:rsidRPr="007E7070">
        <w:rPr>
          <w:rFonts w:cs="Arial"/>
          <w:szCs w:val="19"/>
        </w:rPr>
        <w:t xml:space="preserve">, przełożyło się na pozytywny wpływ akumulacji brutto na tempo wzrostu gospodarczego, który wyniósł </w:t>
      </w:r>
      <w:r w:rsidR="00B258CC">
        <w:rPr>
          <w:rFonts w:cs="Arial"/>
          <w:szCs w:val="19"/>
        </w:rPr>
        <w:t>+</w:t>
      </w:r>
      <w:r w:rsidR="003533AD" w:rsidRPr="007E7070">
        <w:rPr>
          <w:rFonts w:cs="Arial"/>
          <w:szCs w:val="19"/>
        </w:rPr>
        <w:t xml:space="preserve">2,4 </w:t>
      </w:r>
      <w:r w:rsidR="004D5717" w:rsidRPr="007E7070">
        <w:rPr>
          <w:rFonts w:cs="Arial"/>
          <w:szCs w:val="19"/>
        </w:rPr>
        <w:t xml:space="preserve">pkt. proc. (wobec </w:t>
      </w:r>
      <w:r w:rsidR="00B258CC">
        <w:rPr>
          <w:rFonts w:cs="Arial"/>
          <w:szCs w:val="19"/>
        </w:rPr>
        <w:t>+</w:t>
      </w:r>
      <w:r w:rsidR="0023016F" w:rsidRPr="007E7070">
        <w:rPr>
          <w:rFonts w:cs="Arial"/>
          <w:szCs w:val="19"/>
        </w:rPr>
        <w:t>0,6</w:t>
      </w:r>
      <w:r w:rsidR="004D5717" w:rsidRPr="007E7070">
        <w:rPr>
          <w:rFonts w:cs="Arial"/>
          <w:szCs w:val="19"/>
        </w:rPr>
        <w:t xml:space="preserve"> pkt. proc. w II</w:t>
      </w:r>
      <w:r w:rsidR="00996CD1" w:rsidRPr="007E7070">
        <w:rPr>
          <w:rFonts w:cs="Arial"/>
          <w:szCs w:val="19"/>
        </w:rPr>
        <w:t>I</w:t>
      </w:r>
      <w:r w:rsidR="004D5717" w:rsidRPr="007E7070">
        <w:rPr>
          <w:rFonts w:cs="Arial"/>
          <w:szCs w:val="19"/>
        </w:rPr>
        <w:t xml:space="preserve"> kwartale </w:t>
      </w:r>
      <w:r w:rsidR="00B258CC">
        <w:rPr>
          <w:rFonts w:cs="Arial"/>
          <w:szCs w:val="19"/>
        </w:rPr>
        <w:br/>
      </w:r>
      <w:r w:rsidR="004D5717" w:rsidRPr="007E7070">
        <w:rPr>
          <w:rFonts w:cs="Arial"/>
          <w:szCs w:val="19"/>
        </w:rPr>
        <w:t>2017 r.). W I</w:t>
      </w:r>
      <w:r w:rsidR="00996CD1" w:rsidRPr="007E7070">
        <w:rPr>
          <w:rFonts w:cs="Arial"/>
          <w:szCs w:val="19"/>
        </w:rPr>
        <w:t>V</w:t>
      </w:r>
      <w:r w:rsidR="004D5717" w:rsidRPr="007E7070">
        <w:rPr>
          <w:rFonts w:cs="Arial"/>
          <w:szCs w:val="19"/>
        </w:rPr>
        <w:t xml:space="preserve"> kwartale br. zanotowano </w:t>
      </w:r>
      <w:r w:rsidR="0023016F" w:rsidRPr="007E7070">
        <w:rPr>
          <w:rFonts w:cs="Arial"/>
          <w:szCs w:val="19"/>
        </w:rPr>
        <w:t>negatywny</w:t>
      </w:r>
      <w:r w:rsidR="004D5717" w:rsidRPr="007E7070">
        <w:rPr>
          <w:rFonts w:cs="Arial"/>
          <w:szCs w:val="19"/>
        </w:rPr>
        <w:t xml:space="preserve"> wpływ eksportu netto na tempo wzrostu gospodarczego, który wyniósł </w:t>
      </w:r>
      <w:r w:rsidR="0023016F" w:rsidRPr="007E7070">
        <w:rPr>
          <w:rFonts w:cs="Arial"/>
          <w:szCs w:val="19"/>
        </w:rPr>
        <w:t>-0,8</w:t>
      </w:r>
      <w:r w:rsidR="004D5717" w:rsidRPr="007E7070">
        <w:rPr>
          <w:rFonts w:cs="Arial"/>
          <w:szCs w:val="19"/>
        </w:rPr>
        <w:t xml:space="preserve"> pkt. proc. wobec </w:t>
      </w:r>
      <w:r w:rsidR="00B258CC">
        <w:rPr>
          <w:rFonts w:cs="Arial"/>
          <w:szCs w:val="19"/>
        </w:rPr>
        <w:t>+</w:t>
      </w:r>
      <w:r w:rsidR="0023016F" w:rsidRPr="007E7070">
        <w:rPr>
          <w:rFonts w:cs="Arial"/>
          <w:szCs w:val="19"/>
        </w:rPr>
        <w:t>1,1</w:t>
      </w:r>
      <w:r w:rsidR="004D5717" w:rsidRPr="007E7070">
        <w:rPr>
          <w:rFonts w:cs="Arial"/>
          <w:szCs w:val="19"/>
        </w:rPr>
        <w:t xml:space="preserve"> pkt. proc. w I</w:t>
      </w:r>
      <w:r w:rsidR="00996CD1" w:rsidRPr="007E7070">
        <w:rPr>
          <w:rFonts w:cs="Arial"/>
          <w:szCs w:val="19"/>
        </w:rPr>
        <w:t>I</w:t>
      </w:r>
      <w:r w:rsidR="004D5717" w:rsidRPr="007E7070">
        <w:rPr>
          <w:rFonts w:cs="Arial"/>
          <w:szCs w:val="19"/>
        </w:rPr>
        <w:t>I kwartale 2017 r.</w:t>
      </w:r>
    </w:p>
    <w:p w14:paraId="269A8112" w14:textId="64AE1F23" w:rsidR="00BD4289" w:rsidRPr="00CC5264" w:rsidRDefault="00BD4289" w:rsidP="00BD4289">
      <w:pPr>
        <w:pStyle w:val="tytuwykresu"/>
        <w:spacing w:before="240"/>
        <w:ind w:left="709" w:hanging="709"/>
        <w:rPr>
          <w:color w:val="92D05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105658D2" wp14:editId="35682AE7">
            <wp:simplePos x="0" y="0"/>
            <wp:positionH relativeFrom="margin">
              <wp:align>right</wp:align>
            </wp:positionH>
            <wp:positionV relativeFrom="paragraph">
              <wp:posOffset>400050</wp:posOffset>
            </wp:positionV>
            <wp:extent cx="5122545" cy="250317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292F">
        <w:t>Wykres 1</w:t>
      </w:r>
      <w:r>
        <w:t>.</w:t>
      </w:r>
      <w:r w:rsidRPr="0038292F">
        <w:rPr>
          <w:shd w:val="clear" w:color="auto" w:fill="FFFFFF"/>
        </w:rPr>
        <w:t xml:space="preserve"> </w:t>
      </w:r>
      <w:r w:rsidRPr="00EE3204">
        <w:rPr>
          <w:shd w:val="clear" w:color="auto" w:fill="FFFFFF"/>
        </w:rPr>
        <w:t>Dynamika realna produktu krajowego brutto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br/>
        <w:t>(analogiczny okres roku poprzedniego = 100, ceny stałe roku poprzedniego)</w:t>
      </w:r>
    </w:p>
    <w:p w14:paraId="4BB86B23" w14:textId="3119B94D" w:rsidR="00BD4289" w:rsidRDefault="00BD4289" w:rsidP="00F06B8D">
      <w:pPr>
        <w:pStyle w:val="tytuwykresu"/>
        <w:spacing w:before="360"/>
        <w:ind w:left="709" w:hanging="709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56544" behindDoc="0" locked="0" layoutInCell="1" allowOverlap="1" wp14:anchorId="7CF30809" wp14:editId="53210921">
            <wp:simplePos x="0" y="0"/>
            <wp:positionH relativeFrom="margin">
              <wp:align>left</wp:align>
            </wp:positionH>
            <wp:positionV relativeFrom="paragraph">
              <wp:posOffset>2983699</wp:posOffset>
            </wp:positionV>
            <wp:extent cx="4829175" cy="3217984"/>
            <wp:effectExtent l="0" t="0" r="0" b="1905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292F">
        <w:t xml:space="preserve">Wykres </w:t>
      </w:r>
      <w:r>
        <w:t>2.</w:t>
      </w:r>
      <w:r w:rsidRPr="0038292F">
        <w:rPr>
          <w:shd w:val="clear" w:color="auto" w:fill="FFFFFF"/>
        </w:rPr>
        <w:t xml:space="preserve"> </w:t>
      </w:r>
      <w:r>
        <w:rPr>
          <w:shd w:val="clear" w:color="auto" w:fill="FFFFFF"/>
        </w:rPr>
        <w:t>Dynamika realna p</w:t>
      </w:r>
      <w:r w:rsidRPr="00EE3204">
        <w:rPr>
          <w:shd w:val="clear" w:color="auto" w:fill="FFFFFF"/>
        </w:rPr>
        <w:t>rodukt</w:t>
      </w:r>
      <w:r>
        <w:rPr>
          <w:shd w:val="clear" w:color="auto" w:fill="FFFFFF"/>
        </w:rPr>
        <w:t>u krajowego</w:t>
      </w:r>
      <w:r w:rsidRPr="00EE3204">
        <w:rPr>
          <w:shd w:val="clear" w:color="auto" w:fill="FFFFFF"/>
        </w:rPr>
        <w:t xml:space="preserve"> brutto</w:t>
      </w:r>
      <w:r>
        <w:rPr>
          <w:shd w:val="clear" w:color="auto" w:fill="FFFFFF"/>
        </w:rPr>
        <w:t xml:space="preserve"> wyrównanego sezonowo</w:t>
      </w:r>
      <w:r>
        <w:rPr>
          <w:shd w:val="clear" w:color="auto" w:fill="FFFFFF"/>
        </w:rPr>
        <w:br/>
        <w:t>(kwartał poprzedni = 100)</w:t>
      </w:r>
    </w:p>
    <w:p w14:paraId="3B1A6819" w14:textId="522AC678" w:rsidR="00996CD1" w:rsidRPr="008D34C9" w:rsidRDefault="00BD4289" w:rsidP="00BD4289">
      <w:pPr>
        <w:pStyle w:val="Nagwek1"/>
        <w:spacing w:before="0" w:after="0"/>
        <w:rPr>
          <w:rFonts w:ascii="Fira Sans" w:hAnsi="Fira Sans"/>
          <w:b/>
          <w:noProof/>
          <w:spacing w:val="-2"/>
          <w:szCs w:val="19"/>
        </w:rPr>
      </w:pPr>
      <w:r>
        <w:rPr>
          <w:rFonts w:ascii="Fira Sans" w:hAnsi="Fira Sans"/>
          <w:b/>
          <w:noProof/>
          <w:spacing w:val="-2"/>
          <w:szCs w:val="19"/>
        </w:rPr>
        <w:lastRenderedPageBreak/>
        <w:t>Produkt krajowy brutto wyrównany sezonowo (kwartał poprzedni = 100, ceny stałe przy roku odniesienia 2010)</w:t>
      </w:r>
    </w:p>
    <w:p w14:paraId="62CE151C" w14:textId="77B23BC0" w:rsidR="00BD4289" w:rsidRPr="00F06B8D" w:rsidRDefault="00BD4289" w:rsidP="00BD4289">
      <w:pPr>
        <w:tabs>
          <w:tab w:val="left" w:pos="284"/>
        </w:tabs>
        <w:spacing w:before="360" w:line="264" w:lineRule="auto"/>
        <w:jc w:val="both"/>
        <w:rPr>
          <w:rFonts w:cs="Arial"/>
          <w:i/>
          <w:szCs w:val="19"/>
        </w:rPr>
      </w:pPr>
      <w:r w:rsidRPr="00F06B8D">
        <w:rPr>
          <w:rFonts w:cs="Arial"/>
          <w:szCs w:val="19"/>
        </w:rPr>
        <w:t>W porównaniu z poprzednim kwartałem, w I</w:t>
      </w:r>
      <w:r w:rsidR="00F06B8D">
        <w:rPr>
          <w:rFonts w:cs="Arial"/>
          <w:szCs w:val="19"/>
        </w:rPr>
        <w:t>V</w:t>
      </w:r>
      <w:r w:rsidR="00BC6DC1"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 xml:space="preserve">kwartale 2017 r. PKB wyrównany sezonowo zwiększył się realnie o </w:t>
      </w:r>
      <w:r w:rsidR="00E816C9">
        <w:rPr>
          <w:rFonts w:cs="Arial"/>
          <w:szCs w:val="19"/>
        </w:rPr>
        <w:t>1,0</w:t>
      </w:r>
      <w:r w:rsidRPr="00F06B8D">
        <w:rPr>
          <w:rFonts w:cs="Arial"/>
          <w:szCs w:val="19"/>
        </w:rPr>
        <w:t>%.</w:t>
      </w:r>
    </w:p>
    <w:p w14:paraId="170CCD02" w14:textId="306F57EE" w:rsidR="00BD4289" w:rsidRPr="00F06B8D" w:rsidRDefault="00BD4289" w:rsidP="00BD4289">
      <w:pPr>
        <w:tabs>
          <w:tab w:val="left" w:pos="284"/>
        </w:tabs>
        <w:spacing w:line="264" w:lineRule="auto"/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>Wartość dodana brutto w gospodarce narodowej w I</w:t>
      </w:r>
      <w:r w:rsidR="00F06B8D">
        <w:rPr>
          <w:rFonts w:cs="Arial"/>
          <w:szCs w:val="19"/>
        </w:rPr>
        <w:t>V</w:t>
      </w:r>
      <w:r w:rsidRPr="00F06B8D">
        <w:rPr>
          <w:rFonts w:cs="Arial"/>
          <w:szCs w:val="19"/>
        </w:rPr>
        <w:t xml:space="preserve"> kwartale 2017 r. wzrosła realnie o </w:t>
      </w:r>
      <w:r w:rsidR="00E816C9">
        <w:rPr>
          <w:rFonts w:cs="Arial"/>
          <w:szCs w:val="19"/>
        </w:rPr>
        <w:t>0,9</w:t>
      </w:r>
      <w:r w:rsidRPr="00F06B8D">
        <w:rPr>
          <w:rFonts w:cs="Arial"/>
          <w:szCs w:val="19"/>
        </w:rPr>
        <w:t>%.</w:t>
      </w:r>
    </w:p>
    <w:p w14:paraId="6121868A" w14:textId="6D1C5251" w:rsidR="00BD4289" w:rsidRPr="00F06B8D" w:rsidRDefault="00BD4289" w:rsidP="00BD4289">
      <w:pPr>
        <w:tabs>
          <w:tab w:val="left" w:pos="284"/>
        </w:tabs>
        <w:spacing w:line="264" w:lineRule="auto"/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>W przemyśle wartość dodana brutto w I</w:t>
      </w:r>
      <w:r w:rsidR="00F06B8D">
        <w:rPr>
          <w:rFonts w:cs="Arial"/>
          <w:szCs w:val="19"/>
        </w:rPr>
        <w:t>V</w:t>
      </w:r>
      <w:r w:rsidRPr="00F06B8D">
        <w:rPr>
          <w:rFonts w:cs="Arial"/>
          <w:szCs w:val="19"/>
        </w:rPr>
        <w:t xml:space="preserve"> kwartale 2017 r. wzrosła realnie o </w:t>
      </w:r>
      <w:r w:rsidR="00E816C9">
        <w:rPr>
          <w:rFonts w:cs="Arial"/>
          <w:szCs w:val="19"/>
        </w:rPr>
        <w:t>1,3</w:t>
      </w:r>
      <w:r w:rsidRPr="00F06B8D">
        <w:rPr>
          <w:rFonts w:cs="Arial"/>
          <w:szCs w:val="19"/>
        </w:rPr>
        <w:t>%.</w:t>
      </w:r>
    </w:p>
    <w:p w14:paraId="5E333A8A" w14:textId="7B39F994" w:rsidR="00BD4289" w:rsidRPr="00F06B8D" w:rsidRDefault="00BD4289" w:rsidP="00BD4289">
      <w:pPr>
        <w:tabs>
          <w:tab w:val="left" w:pos="284"/>
        </w:tabs>
        <w:spacing w:line="264" w:lineRule="auto"/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>Wartość dodana brutto w budownictwie w I</w:t>
      </w:r>
      <w:r w:rsidR="00F06B8D">
        <w:rPr>
          <w:rFonts w:cs="Arial"/>
          <w:szCs w:val="19"/>
        </w:rPr>
        <w:t>V</w:t>
      </w:r>
      <w:r w:rsidRPr="00F06B8D">
        <w:rPr>
          <w:rFonts w:cs="Arial"/>
          <w:szCs w:val="19"/>
        </w:rPr>
        <w:t xml:space="preserve"> kwartale 2017 r. </w:t>
      </w:r>
      <w:r w:rsidR="00E816C9">
        <w:rPr>
          <w:rFonts w:cs="Arial"/>
          <w:szCs w:val="19"/>
        </w:rPr>
        <w:t>zmniejszyła się</w:t>
      </w:r>
      <w:r w:rsidRPr="00F06B8D">
        <w:rPr>
          <w:rFonts w:cs="Arial"/>
          <w:szCs w:val="19"/>
        </w:rPr>
        <w:t xml:space="preserve"> realnie o </w:t>
      </w:r>
      <w:r w:rsidR="00E816C9">
        <w:rPr>
          <w:rFonts w:cs="Arial"/>
          <w:szCs w:val="19"/>
        </w:rPr>
        <w:t>1,0</w:t>
      </w:r>
      <w:r w:rsidRPr="00F06B8D">
        <w:rPr>
          <w:rFonts w:cs="Arial"/>
          <w:szCs w:val="19"/>
        </w:rPr>
        <w:t>%.</w:t>
      </w:r>
    </w:p>
    <w:p w14:paraId="6E59BB3D" w14:textId="03EB4127" w:rsidR="00BD4289" w:rsidRPr="00F06B8D" w:rsidRDefault="00BD4289" w:rsidP="00BD4289">
      <w:pPr>
        <w:tabs>
          <w:tab w:val="left" w:pos="284"/>
        </w:tabs>
        <w:spacing w:line="264" w:lineRule="auto"/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handlu i naprawach wzrosła realnie o </w:t>
      </w:r>
      <w:r w:rsidR="00E816C9">
        <w:rPr>
          <w:rFonts w:cs="Arial"/>
          <w:szCs w:val="19"/>
        </w:rPr>
        <w:t>1,3</w:t>
      </w:r>
      <w:r w:rsidRPr="00F06B8D">
        <w:rPr>
          <w:rFonts w:cs="Arial"/>
          <w:szCs w:val="19"/>
        </w:rPr>
        <w:t xml:space="preserve">%, w transporcie o </w:t>
      </w:r>
      <w:r w:rsidR="00E816C9">
        <w:rPr>
          <w:rFonts w:cs="Arial"/>
          <w:szCs w:val="19"/>
        </w:rPr>
        <w:t>1,2</w:t>
      </w:r>
      <w:r w:rsidRPr="00F06B8D">
        <w:rPr>
          <w:rFonts w:cs="Arial"/>
          <w:szCs w:val="19"/>
        </w:rPr>
        <w:t xml:space="preserve">%, </w:t>
      </w:r>
      <w:r w:rsidRPr="00F06B8D">
        <w:rPr>
          <w:rFonts w:cs="Arial"/>
          <w:szCs w:val="19"/>
        </w:rPr>
        <w:br/>
        <w:t xml:space="preserve">a w działalności finansowej i ubezpieczeniowej </w:t>
      </w:r>
      <w:r w:rsidR="00E816C9">
        <w:rPr>
          <w:rFonts w:cs="Arial"/>
          <w:szCs w:val="19"/>
        </w:rPr>
        <w:t>wzrost</w:t>
      </w:r>
      <w:r w:rsidRPr="00F06B8D">
        <w:rPr>
          <w:rFonts w:cs="Arial"/>
          <w:szCs w:val="19"/>
        </w:rPr>
        <w:t xml:space="preserve"> wartości dodanej </w:t>
      </w:r>
      <w:r w:rsidR="00AE7699">
        <w:rPr>
          <w:rFonts w:cs="Arial"/>
          <w:szCs w:val="19"/>
        </w:rPr>
        <w:t xml:space="preserve">brutto </w:t>
      </w:r>
      <w:r w:rsidRPr="00F06B8D">
        <w:rPr>
          <w:rFonts w:cs="Arial"/>
          <w:szCs w:val="19"/>
        </w:rPr>
        <w:t xml:space="preserve">wyniósł </w:t>
      </w:r>
      <w:r w:rsidR="00E816C9">
        <w:rPr>
          <w:rFonts w:cs="Arial"/>
          <w:szCs w:val="19"/>
        </w:rPr>
        <w:t>0,7</w:t>
      </w:r>
      <w:r w:rsidRPr="00F06B8D">
        <w:rPr>
          <w:rFonts w:cs="Arial"/>
          <w:szCs w:val="19"/>
        </w:rPr>
        <w:t>%.</w:t>
      </w:r>
    </w:p>
    <w:p w14:paraId="0370FDB6" w14:textId="0B47E168" w:rsidR="00BD4289" w:rsidRPr="00F06B8D" w:rsidRDefault="00BD4289" w:rsidP="00BD4289">
      <w:pPr>
        <w:tabs>
          <w:tab w:val="left" w:pos="284"/>
        </w:tabs>
        <w:spacing w:line="264" w:lineRule="auto"/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administracji publicznej i obronie narodowej, obowiązkowych zabezpieczeniach społecznych, edukacji, opiece zdrowotnej i pomocy społecznej łącznie </w:t>
      </w:r>
      <w:r w:rsidRPr="00F06B8D">
        <w:rPr>
          <w:rFonts w:cs="Arial"/>
          <w:szCs w:val="19"/>
        </w:rPr>
        <w:br/>
        <w:t>w I</w:t>
      </w:r>
      <w:r w:rsidR="00F06B8D">
        <w:rPr>
          <w:rFonts w:cs="Arial"/>
          <w:szCs w:val="19"/>
        </w:rPr>
        <w:t>V</w:t>
      </w:r>
      <w:r w:rsidRPr="00F06B8D">
        <w:rPr>
          <w:rFonts w:cs="Arial"/>
          <w:szCs w:val="19"/>
        </w:rPr>
        <w:t xml:space="preserve"> kwartale 2017 r. wzrosła o </w:t>
      </w:r>
      <w:r w:rsidR="00E816C9">
        <w:rPr>
          <w:rFonts w:cs="Arial"/>
          <w:szCs w:val="19"/>
        </w:rPr>
        <w:t>0,4</w:t>
      </w:r>
      <w:r w:rsidRPr="00F06B8D">
        <w:rPr>
          <w:rFonts w:cs="Arial"/>
          <w:szCs w:val="19"/>
        </w:rPr>
        <w:t>%.</w:t>
      </w:r>
    </w:p>
    <w:p w14:paraId="20C1EDFC" w14:textId="74D68B97" w:rsidR="00BD4289" w:rsidRPr="00F06B8D" w:rsidRDefault="00BD4289" w:rsidP="00BD4289">
      <w:pPr>
        <w:tabs>
          <w:tab w:val="left" w:pos="284"/>
        </w:tabs>
        <w:spacing w:line="264" w:lineRule="auto"/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Popyt krajowy w </w:t>
      </w:r>
      <w:r w:rsidR="00BC6DC1">
        <w:rPr>
          <w:rFonts w:cs="Arial"/>
          <w:szCs w:val="19"/>
        </w:rPr>
        <w:t>IV</w:t>
      </w:r>
      <w:r w:rsidRPr="00F06B8D">
        <w:rPr>
          <w:rFonts w:cs="Arial"/>
          <w:szCs w:val="19"/>
        </w:rPr>
        <w:t xml:space="preserve"> kwartale 2017 r. wzrósł realnie o </w:t>
      </w:r>
      <w:r w:rsidR="00E816C9">
        <w:rPr>
          <w:rFonts w:cs="Arial"/>
          <w:szCs w:val="19"/>
        </w:rPr>
        <w:t>2,1</w:t>
      </w:r>
      <w:r w:rsidRPr="00F06B8D">
        <w:rPr>
          <w:rFonts w:cs="Arial"/>
          <w:szCs w:val="19"/>
        </w:rPr>
        <w:t>%.</w:t>
      </w:r>
    </w:p>
    <w:p w14:paraId="4AD39F3C" w14:textId="379C3E98" w:rsidR="00BD4289" w:rsidRPr="00F06B8D" w:rsidRDefault="00BD4289" w:rsidP="00BD4289">
      <w:pPr>
        <w:tabs>
          <w:tab w:val="left" w:pos="284"/>
        </w:tabs>
        <w:spacing w:line="264" w:lineRule="auto"/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>Spożycie ogółem w I</w:t>
      </w:r>
      <w:r w:rsidR="00BC6DC1">
        <w:rPr>
          <w:rFonts w:cs="Arial"/>
          <w:szCs w:val="19"/>
        </w:rPr>
        <w:t>V</w:t>
      </w:r>
      <w:r w:rsidRPr="00F06B8D">
        <w:rPr>
          <w:rFonts w:cs="Arial"/>
          <w:szCs w:val="19"/>
        </w:rPr>
        <w:t xml:space="preserve"> kwartale 2017 r. wzrosło realnie o </w:t>
      </w:r>
      <w:r w:rsidR="00E816C9">
        <w:rPr>
          <w:rFonts w:cs="Arial"/>
          <w:szCs w:val="19"/>
        </w:rPr>
        <w:t>1,2</w:t>
      </w:r>
      <w:r w:rsidRPr="00F06B8D">
        <w:rPr>
          <w:rFonts w:cs="Arial"/>
          <w:szCs w:val="19"/>
        </w:rPr>
        <w:t>%, wzrost spożycia</w:t>
      </w:r>
      <w:r w:rsidRPr="00F06B8D">
        <w:rPr>
          <w:rFonts w:cs="Arial"/>
          <w:szCs w:val="19"/>
        </w:rPr>
        <w:br/>
        <w:t xml:space="preserve"> w sektorze gospodarstw domowych wyniósł realnie </w:t>
      </w:r>
      <w:r w:rsidR="00E816C9">
        <w:rPr>
          <w:rFonts w:cs="Arial"/>
          <w:szCs w:val="19"/>
        </w:rPr>
        <w:t>1,1</w:t>
      </w:r>
      <w:r w:rsidRPr="00F06B8D">
        <w:rPr>
          <w:rFonts w:cs="Arial"/>
          <w:szCs w:val="19"/>
        </w:rPr>
        <w:t>%.</w:t>
      </w:r>
    </w:p>
    <w:p w14:paraId="33908D99" w14:textId="7B98F1DB" w:rsidR="00BD4289" w:rsidRPr="00F06B8D" w:rsidRDefault="00BD4289" w:rsidP="00BD4289">
      <w:pPr>
        <w:tabs>
          <w:tab w:val="left" w:pos="284"/>
        </w:tabs>
        <w:spacing w:line="264" w:lineRule="auto"/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>Akumulacja w I</w:t>
      </w:r>
      <w:r w:rsidR="00BC6DC1">
        <w:rPr>
          <w:rFonts w:cs="Arial"/>
          <w:szCs w:val="19"/>
        </w:rPr>
        <w:t>V</w:t>
      </w:r>
      <w:r w:rsidRPr="00F06B8D">
        <w:rPr>
          <w:rFonts w:cs="Arial"/>
          <w:szCs w:val="19"/>
        </w:rPr>
        <w:t xml:space="preserve"> kwartale 2017 r. </w:t>
      </w:r>
      <w:r w:rsidR="00E816C9">
        <w:rPr>
          <w:rFonts w:cs="Arial"/>
          <w:szCs w:val="19"/>
        </w:rPr>
        <w:t>wzrosła</w:t>
      </w:r>
      <w:r w:rsidRPr="00F06B8D">
        <w:rPr>
          <w:rFonts w:cs="Arial"/>
          <w:szCs w:val="19"/>
        </w:rPr>
        <w:t xml:space="preserve"> realnie o </w:t>
      </w:r>
      <w:r w:rsidR="00E816C9">
        <w:rPr>
          <w:rFonts w:cs="Arial"/>
          <w:szCs w:val="19"/>
        </w:rPr>
        <w:t>2,5</w:t>
      </w:r>
      <w:r w:rsidRPr="00F06B8D">
        <w:rPr>
          <w:rFonts w:cs="Arial"/>
          <w:szCs w:val="19"/>
        </w:rPr>
        <w:t>%.</w:t>
      </w:r>
    </w:p>
    <w:p w14:paraId="4B950764" w14:textId="0CCB8586" w:rsidR="00BD4289" w:rsidRPr="00F06B8D" w:rsidRDefault="00BD4289" w:rsidP="00BD4289">
      <w:pPr>
        <w:tabs>
          <w:tab w:val="left" w:pos="284"/>
        </w:tabs>
        <w:spacing w:line="264" w:lineRule="auto"/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>Nakłady brutto na środki trwałe w I</w:t>
      </w:r>
      <w:r w:rsidR="00BC6DC1">
        <w:rPr>
          <w:rFonts w:cs="Arial"/>
          <w:szCs w:val="19"/>
        </w:rPr>
        <w:t>V</w:t>
      </w:r>
      <w:r w:rsidRPr="00F06B8D">
        <w:rPr>
          <w:rFonts w:cs="Arial"/>
          <w:szCs w:val="19"/>
        </w:rPr>
        <w:t xml:space="preserve"> kwartale 2017 r. zwiększyły się realnie o </w:t>
      </w:r>
      <w:r w:rsidR="00E816C9">
        <w:rPr>
          <w:rFonts w:cs="Arial"/>
          <w:szCs w:val="19"/>
        </w:rPr>
        <w:t>3,5</w:t>
      </w:r>
      <w:r w:rsidRPr="00F06B8D">
        <w:rPr>
          <w:rFonts w:cs="Arial"/>
          <w:szCs w:val="19"/>
        </w:rPr>
        <w:t xml:space="preserve">%. </w:t>
      </w:r>
    </w:p>
    <w:p w14:paraId="2B4A1581" w14:textId="79A56D5B" w:rsidR="00BD4289" w:rsidRPr="00F06B8D" w:rsidRDefault="00BD4289" w:rsidP="00BD4289">
      <w:pPr>
        <w:tabs>
          <w:tab w:val="left" w:pos="284"/>
        </w:tabs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 załączonych tablicach 1 i 2 przedstawiono wskaźniki dynamiki realnej przy podstawach odpowiednio: kwartał poprzedni = 100 oraz analogiczny kwartał roku poprzedniego = 100, </w:t>
      </w:r>
      <w:r w:rsidRPr="00F06B8D">
        <w:rPr>
          <w:rFonts w:cs="Arial"/>
          <w:szCs w:val="19"/>
        </w:rPr>
        <w:br/>
        <w:t>w cenach stałych przy roku odniesienia 2010, dla szeregów czasowych PKB i wybranych zmiennych, dla danych surowych, wyrównanych sezonowo i trendu.</w:t>
      </w:r>
    </w:p>
    <w:p w14:paraId="6CEB8B44" w14:textId="730513E8" w:rsidR="00BD4289" w:rsidRPr="00BD4289" w:rsidRDefault="00BD4289" w:rsidP="00BD4289">
      <w:pPr>
        <w:tabs>
          <w:tab w:val="left" w:pos="284"/>
        </w:tabs>
        <w:jc w:val="both"/>
        <w:rPr>
          <w:rFonts w:cs="Arial"/>
          <w:szCs w:val="19"/>
        </w:rPr>
      </w:pPr>
    </w:p>
    <w:p w14:paraId="03FBC61A" w14:textId="1AC3E11F" w:rsidR="00BD4289" w:rsidRPr="008D34C9" w:rsidRDefault="00BD4289" w:rsidP="00BD4289">
      <w:pPr>
        <w:pStyle w:val="Nagwek1"/>
        <w:spacing w:before="0" w:after="0"/>
        <w:rPr>
          <w:rFonts w:ascii="Fira Sans" w:hAnsi="Fira Sans"/>
          <w:b/>
          <w:noProof/>
          <w:spacing w:val="-2"/>
          <w:szCs w:val="19"/>
        </w:rPr>
      </w:pPr>
      <w:r>
        <w:rPr>
          <w:rFonts w:ascii="Fira Sans" w:hAnsi="Fira Sans"/>
          <w:b/>
          <w:noProof/>
          <w:spacing w:val="-2"/>
          <w:szCs w:val="19"/>
        </w:rPr>
        <w:t>Produkt krajowy brutto niewyrównany sezonowo (ceny stał</w:t>
      </w:r>
      <w:r w:rsidR="00B170D5">
        <w:rPr>
          <w:rFonts w:ascii="Fira Sans" w:hAnsi="Fira Sans"/>
          <w:b/>
          <w:noProof/>
          <w:spacing w:val="-2"/>
          <w:szCs w:val="19"/>
        </w:rPr>
        <w:t>e</w:t>
      </w:r>
      <w:r>
        <w:rPr>
          <w:rFonts w:ascii="Fira Sans" w:hAnsi="Fira Sans"/>
          <w:b/>
          <w:noProof/>
          <w:spacing w:val="-2"/>
          <w:szCs w:val="19"/>
        </w:rPr>
        <w:t xml:space="preserve"> średnioroczne roku poprzedniego)</w:t>
      </w:r>
    </w:p>
    <w:p w14:paraId="0FCB5CA8" w14:textId="4835A728" w:rsidR="00996CD1" w:rsidRPr="00BD4289" w:rsidRDefault="00BD4289" w:rsidP="00BD4289">
      <w:pPr>
        <w:spacing w:before="360" w:after="360"/>
        <w:rPr>
          <w:szCs w:val="19"/>
        </w:rPr>
      </w:pPr>
      <w:r w:rsidRPr="00BD4289">
        <w:rPr>
          <w:rFonts w:cs="Arial"/>
          <w:szCs w:val="19"/>
        </w:rPr>
        <w:t>Według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 xml:space="preserve">wstępnego szacunku </w:t>
      </w:r>
      <w:r w:rsidRPr="00F53584">
        <w:rPr>
          <w:rFonts w:cs="Arial"/>
          <w:szCs w:val="19"/>
        </w:rPr>
        <w:t>produkt krajowy brutto (PKB)</w:t>
      </w:r>
      <w:r w:rsidRPr="00BD4289">
        <w:rPr>
          <w:rFonts w:cs="Arial"/>
          <w:szCs w:val="19"/>
        </w:rPr>
        <w:t xml:space="preserve"> w I</w:t>
      </w:r>
      <w:r>
        <w:rPr>
          <w:rFonts w:cs="Arial"/>
          <w:szCs w:val="19"/>
        </w:rPr>
        <w:t>V</w:t>
      </w:r>
      <w:r w:rsidRPr="00BD4289">
        <w:rPr>
          <w:rFonts w:cs="Arial"/>
          <w:szCs w:val="19"/>
        </w:rPr>
        <w:t xml:space="preserve"> kwartale 2017 r. był realnie wyższy o </w:t>
      </w:r>
      <w:r w:rsidR="00B170D5">
        <w:rPr>
          <w:rFonts w:cs="Arial"/>
          <w:szCs w:val="19"/>
        </w:rPr>
        <w:t>5,1</w:t>
      </w:r>
      <w:r w:rsidRPr="00BD4289">
        <w:rPr>
          <w:rFonts w:cs="Arial"/>
          <w:b/>
          <w:szCs w:val="19"/>
        </w:rPr>
        <w:t xml:space="preserve">% </w:t>
      </w:r>
      <w:r w:rsidRPr="00BD4289">
        <w:rPr>
          <w:rFonts w:cs="Arial"/>
          <w:szCs w:val="19"/>
        </w:rPr>
        <w:t>w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>porównaniu z analogicznym okresem roku poprzedniego.</w:t>
      </w:r>
    </w:p>
    <w:p w14:paraId="114133CA" w14:textId="40F8D3D8" w:rsidR="00BD4289" w:rsidRDefault="006D3E99" w:rsidP="00BD4289">
      <w:pPr>
        <w:spacing w:before="360" w:after="360"/>
        <w:rPr>
          <w:b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57568" behindDoc="0" locked="0" layoutInCell="1" allowOverlap="1" wp14:anchorId="656A5C44" wp14:editId="183C521D">
            <wp:simplePos x="0" y="0"/>
            <wp:positionH relativeFrom="column">
              <wp:posOffset>-11380</wp:posOffset>
            </wp:positionH>
            <wp:positionV relativeFrom="paragraph">
              <wp:posOffset>416575</wp:posOffset>
            </wp:positionV>
            <wp:extent cx="4823460" cy="3023870"/>
            <wp:effectExtent l="0" t="0" r="0" b="508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289" w:rsidRPr="00BD4289">
        <w:rPr>
          <w:b/>
        </w:rPr>
        <w:t>Wykres 3.</w:t>
      </w:r>
      <w:r w:rsidR="00BD4289" w:rsidRPr="00BD4289">
        <w:rPr>
          <w:b/>
          <w:shd w:val="clear" w:color="auto" w:fill="FFFFFF"/>
        </w:rPr>
        <w:t xml:space="preserve"> Dynamika realna produktu krajowego brutto (</w:t>
      </w:r>
      <w:r w:rsidR="00572E91">
        <w:rPr>
          <w:b/>
          <w:shd w:val="clear" w:color="auto" w:fill="FFFFFF"/>
        </w:rPr>
        <w:t>analogiczny okres roku poprzedniego</w:t>
      </w:r>
      <w:r w:rsidR="00BD4289" w:rsidRPr="00BD4289">
        <w:rPr>
          <w:b/>
          <w:shd w:val="clear" w:color="auto" w:fill="FFFFFF"/>
        </w:rPr>
        <w:t xml:space="preserve"> = 100</w:t>
      </w:r>
      <w:r w:rsidR="00572E91">
        <w:rPr>
          <w:b/>
          <w:shd w:val="clear" w:color="auto" w:fill="FFFFFF"/>
        </w:rPr>
        <w:t>, ceny stałe roku poprzedniego</w:t>
      </w:r>
      <w:r w:rsidR="00BD4289" w:rsidRPr="00BD4289">
        <w:rPr>
          <w:b/>
          <w:shd w:val="clear" w:color="auto" w:fill="FFFFFF"/>
        </w:rPr>
        <w:t>)</w:t>
      </w:r>
    </w:p>
    <w:p w14:paraId="0640C595" w14:textId="7059D2CC" w:rsidR="00C5160D" w:rsidRPr="00BD4289" w:rsidRDefault="00C5160D" w:rsidP="00BD4289">
      <w:pPr>
        <w:spacing w:before="360" w:after="360"/>
        <w:rPr>
          <w:b/>
          <w:szCs w:val="19"/>
        </w:rPr>
      </w:pPr>
    </w:p>
    <w:p w14:paraId="1E322837" w14:textId="18929336" w:rsidR="00572E91" w:rsidRPr="00CD493A" w:rsidRDefault="00D24BA1" w:rsidP="00D24BA1">
      <w:pPr>
        <w:tabs>
          <w:tab w:val="left" w:pos="284"/>
        </w:tabs>
        <w:spacing w:before="240"/>
        <w:jc w:val="both"/>
        <w:rPr>
          <w:rFonts w:cs="Arial"/>
          <w:szCs w:val="19"/>
        </w:rPr>
      </w:pPr>
      <w:r w:rsidRPr="00D24BA1">
        <w:rPr>
          <w:rFonts w:cs="Arial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A9E6C78" wp14:editId="1141234A">
                <wp:simplePos x="0" y="0"/>
                <wp:positionH relativeFrom="page">
                  <wp:posOffset>5685790</wp:posOffset>
                </wp:positionH>
                <wp:positionV relativeFrom="paragraph">
                  <wp:posOffset>1905</wp:posOffset>
                </wp:positionV>
                <wp:extent cx="1802765" cy="1062355"/>
                <wp:effectExtent l="0" t="0" r="0" b="4445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062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65629" w14:textId="28E04CD0" w:rsidR="00D24BA1" w:rsidRPr="00BE2DE5" w:rsidRDefault="00B258CC" w:rsidP="00D24BA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Szybsze tempo wzrostu niż przeciętnie w gospodarce narodowej zanotowano w kluczowych segmentach gospodarki tj. przemyśle, budownictwie, handlu i transporcie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E6C78" id="_x0000_s1032" type="#_x0000_t202" style="position:absolute;left:0;text-align:left;margin-left:447.7pt;margin-top:.15pt;width:141.95pt;height:83.6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" filled="f" stroked="f">
                <v:textbox>
                  <w:txbxContent>
                    <w:p w14:paraId="57565629" w14:textId="28E04CD0" w:rsidR="00D24BA1" w:rsidRPr="00BE2DE5" w:rsidRDefault="00B258CC" w:rsidP="00D24BA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Szybsze tempo wzrostu niż przeciętnie w gospodarce narodowej zanotowano w kluczowych segmentach gospodarki tj. przemyśle, budownictwie, handlu i transporcie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72E91" w:rsidRPr="00CD493A">
        <w:rPr>
          <w:rFonts w:cs="Arial"/>
          <w:szCs w:val="19"/>
        </w:rPr>
        <w:t xml:space="preserve">Wartość dodana brutto w gospodarce narodowej w </w:t>
      </w:r>
      <w:r w:rsidR="00C10066" w:rsidRPr="00CD493A">
        <w:rPr>
          <w:rFonts w:cs="Arial"/>
          <w:szCs w:val="19"/>
        </w:rPr>
        <w:t>IV</w:t>
      </w:r>
      <w:r w:rsidR="00572E91" w:rsidRPr="00CD493A">
        <w:rPr>
          <w:rFonts w:cs="Arial"/>
          <w:szCs w:val="19"/>
        </w:rPr>
        <w:t xml:space="preserve"> kwartale 2017 r., w porównaniu </w:t>
      </w:r>
      <w:r w:rsidR="00572E91" w:rsidRPr="00CD493A">
        <w:rPr>
          <w:rFonts w:cs="Arial"/>
          <w:szCs w:val="19"/>
        </w:rPr>
        <w:br/>
        <w:t xml:space="preserve">z analogicznym okresem 2016 r., była wyższa o </w:t>
      </w:r>
      <w:r w:rsidR="0023558F">
        <w:rPr>
          <w:rFonts w:cs="Arial"/>
          <w:szCs w:val="19"/>
        </w:rPr>
        <w:t>4,8</w:t>
      </w:r>
      <w:r w:rsidR="00572E91" w:rsidRPr="00CD493A">
        <w:rPr>
          <w:rFonts w:cs="Arial"/>
          <w:szCs w:val="19"/>
        </w:rPr>
        <w:t>%.</w:t>
      </w:r>
    </w:p>
    <w:p w14:paraId="053D934F" w14:textId="083FF47A" w:rsidR="00572E91" w:rsidRPr="00CD493A" w:rsidRDefault="00572E91" w:rsidP="00D24BA1">
      <w:pPr>
        <w:tabs>
          <w:tab w:val="left" w:pos="284"/>
        </w:tabs>
        <w:jc w:val="both"/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przemyśle wzrosła o </w:t>
      </w:r>
      <w:r w:rsidR="0023558F">
        <w:rPr>
          <w:rFonts w:cs="Arial"/>
          <w:szCs w:val="19"/>
        </w:rPr>
        <w:t>7,8</w:t>
      </w:r>
      <w:r w:rsidRPr="00CD493A">
        <w:rPr>
          <w:rFonts w:cs="Arial"/>
          <w:szCs w:val="19"/>
        </w:rPr>
        <w:t xml:space="preserve">% w porównaniu z analogicznym okresem 2016 r., natomiast w budownictwie była wyższa odpowiednio o </w:t>
      </w:r>
      <w:r w:rsidR="0023558F">
        <w:rPr>
          <w:rFonts w:cs="Arial"/>
          <w:szCs w:val="19"/>
        </w:rPr>
        <w:t>9,8</w:t>
      </w:r>
      <w:r w:rsidRPr="00CD493A">
        <w:rPr>
          <w:rFonts w:cs="Arial"/>
          <w:szCs w:val="19"/>
        </w:rPr>
        <w:t>%.</w:t>
      </w:r>
    </w:p>
    <w:p w14:paraId="2649028F" w14:textId="31743D41" w:rsidR="00572E91" w:rsidRPr="00CD493A" w:rsidRDefault="00572E91" w:rsidP="00D24BA1">
      <w:pPr>
        <w:tabs>
          <w:tab w:val="left" w:pos="284"/>
          <w:tab w:val="left" w:pos="6195"/>
        </w:tabs>
        <w:jc w:val="both"/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handlu i naprawach wzrosła o </w:t>
      </w:r>
      <w:r w:rsidR="0023558F">
        <w:rPr>
          <w:rFonts w:cs="Arial"/>
          <w:szCs w:val="19"/>
        </w:rPr>
        <w:t>6,3</w:t>
      </w:r>
      <w:r w:rsidRPr="00CD493A">
        <w:rPr>
          <w:rFonts w:cs="Arial"/>
          <w:szCs w:val="19"/>
        </w:rPr>
        <w:t xml:space="preserve">%, a w transporcie i gospodarce magazynowej  wzrosła o </w:t>
      </w:r>
      <w:r w:rsidR="0023558F">
        <w:rPr>
          <w:rFonts w:cs="Arial"/>
          <w:szCs w:val="19"/>
        </w:rPr>
        <w:t>11,5</w:t>
      </w:r>
      <w:r w:rsidRPr="00CD493A">
        <w:rPr>
          <w:rFonts w:cs="Arial"/>
          <w:szCs w:val="19"/>
        </w:rPr>
        <w:t>% w porównaniu z analogicznym kwartałem 2016 r.</w:t>
      </w:r>
    </w:p>
    <w:p w14:paraId="59F3FF04" w14:textId="5ED849A9" w:rsidR="00572E91" w:rsidRPr="00CD493A" w:rsidRDefault="00572E91" w:rsidP="00D24BA1">
      <w:pPr>
        <w:tabs>
          <w:tab w:val="left" w:pos="284"/>
          <w:tab w:val="left" w:pos="6195"/>
        </w:tabs>
        <w:jc w:val="both"/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działalności finansowej i ubezpieczeniowej była niższa o </w:t>
      </w:r>
      <w:r w:rsidR="0023558F">
        <w:rPr>
          <w:rFonts w:cs="Arial"/>
          <w:szCs w:val="19"/>
        </w:rPr>
        <w:t>9,6</w:t>
      </w:r>
      <w:r w:rsidRPr="00CD493A">
        <w:rPr>
          <w:rFonts w:cs="Arial"/>
          <w:szCs w:val="19"/>
        </w:rPr>
        <w:t xml:space="preserve">% </w:t>
      </w:r>
      <w:r w:rsidRPr="00CD493A">
        <w:rPr>
          <w:rFonts w:cs="Arial"/>
          <w:szCs w:val="19"/>
        </w:rPr>
        <w:br/>
        <w:t>w porównaniu z analogicznym okresem 2016 r.</w:t>
      </w:r>
    </w:p>
    <w:p w14:paraId="008B18D8" w14:textId="131819C0" w:rsidR="00572E91" w:rsidRPr="00CD493A" w:rsidRDefault="00572E91" w:rsidP="00D24BA1">
      <w:pPr>
        <w:tabs>
          <w:tab w:val="left" w:pos="284"/>
        </w:tabs>
        <w:jc w:val="both"/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administracji publicznej i obronie narodowej, obowiązkowych zabezpieczeniach społecznych, edukacji, opiece zdrowotnej i pomocy społecznej łącznie </w:t>
      </w:r>
      <w:r w:rsidRPr="00CD493A">
        <w:rPr>
          <w:rFonts w:cs="Arial"/>
          <w:szCs w:val="19"/>
        </w:rPr>
        <w:br/>
        <w:t>w I</w:t>
      </w:r>
      <w:r w:rsidR="00C10066" w:rsidRPr="00CD493A">
        <w:rPr>
          <w:rFonts w:cs="Arial"/>
          <w:szCs w:val="19"/>
        </w:rPr>
        <w:t>V</w:t>
      </w:r>
      <w:r w:rsidRPr="00CD493A">
        <w:rPr>
          <w:rFonts w:cs="Arial"/>
          <w:szCs w:val="19"/>
        </w:rPr>
        <w:t xml:space="preserve"> kwartale 2017 r. </w:t>
      </w:r>
      <w:r w:rsidR="0023558F">
        <w:rPr>
          <w:rFonts w:cs="Arial"/>
          <w:szCs w:val="19"/>
        </w:rPr>
        <w:t>wzrosła</w:t>
      </w:r>
      <w:r w:rsidRPr="00CD493A">
        <w:rPr>
          <w:rFonts w:cs="Arial"/>
          <w:szCs w:val="19"/>
        </w:rPr>
        <w:t xml:space="preserve"> w skali roku o </w:t>
      </w:r>
      <w:r w:rsidR="0023558F">
        <w:rPr>
          <w:rFonts w:cs="Arial"/>
          <w:szCs w:val="19"/>
        </w:rPr>
        <w:t>0,7</w:t>
      </w:r>
      <w:r w:rsidRPr="00CD493A">
        <w:rPr>
          <w:rFonts w:cs="Arial"/>
          <w:szCs w:val="19"/>
        </w:rPr>
        <w:t>%.</w:t>
      </w:r>
    </w:p>
    <w:p w14:paraId="7344C885" w14:textId="3709F458" w:rsidR="00572E91" w:rsidRPr="00CD493A" w:rsidRDefault="00572E91" w:rsidP="00D24BA1">
      <w:pPr>
        <w:tabs>
          <w:tab w:val="left" w:pos="284"/>
        </w:tabs>
        <w:jc w:val="both"/>
        <w:rPr>
          <w:rFonts w:cs="Arial"/>
          <w:szCs w:val="19"/>
        </w:rPr>
      </w:pPr>
      <w:r w:rsidRPr="00CD493A">
        <w:rPr>
          <w:rFonts w:cs="Arial"/>
          <w:szCs w:val="19"/>
        </w:rPr>
        <w:t>Popyt krajowy w I</w:t>
      </w:r>
      <w:r w:rsidR="00C10066" w:rsidRPr="00CD493A">
        <w:rPr>
          <w:rFonts w:cs="Arial"/>
          <w:szCs w:val="19"/>
        </w:rPr>
        <w:t>V</w:t>
      </w:r>
      <w:r w:rsidRPr="00CD493A">
        <w:rPr>
          <w:rFonts w:cs="Arial"/>
          <w:szCs w:val="19"/>
        </w:rPr>
        <w:t xml:space="preserve"> kwartale 2017 r., w porównaniu z analogicznym okresem 2016 r., był wyższy </w:t>
      </w:r>
      <w:r w:rsidRPr="00CD493A">
        <w:rPr>
          <w:rFonts w:cs="Arial"/>
          <w:szCs w:val="19"/>
        </w:rPr>
        <w:br/>
        <w:t xml:space="preserve">o </w:t>
      </w:r>
      <w:r w:rsidR="0023558F">
        <w:rPr>
          <w:rFonts w:cs="Arial"/>
          <w:szCs w:val="19"/>
        </w:rPr>
        <w:t>6,1</w:t>
      </w:r>
      <w:r w:rsidRPr="00CD493A">
        <w:rPr>
          <w:rFonts w:cs="Arial"/>
          <w:szCs w:val="19"/>
        </w:rPr>
        <w:t>%.</w:t>
      </w:r>
    </w:p>
    <w:p w14:paraId="30CD7D0C" w14:textId="34AEA34D" w:rsidR="00572E91" w:rsidRPr="00CD493A" w:rsidRDefault="00572E91" w:rsidP="00D24BA1">
      <w:pPr>
        <w:tabs>
          <w:tab w:val="left" w:pos="284"/>
        </w:tabs>
        <w:jc w:val="both"/>
        <w:rPr>
          <w:rFonts w:cs="Arial"/>
          <w:szCs w:val="19"/>
        </w:rPr>
      </w:pPr>
      <w:r w:rsidRPr="00CD493A">
        <w:rPr>
          <w:rFonts w:cs="Arial"/>
          <w:szCs w:val="19"/>
        </w:rPr>
        <w:t>Spożycie ogółem w I</w:t>
      </w:r>
      <w:r w:rsidR="00C10066" w:rsidRPr="00CD493A">
        <w:rPr>
          <w:rFonts w:cs="Arial"/>
          <w:szCs w:val="19"/>
        </w:rPr>
        <w:t>V</w:t>
      </w:r>
      <w:r w:rsidRPr="00CD493A">
        <w:rPr>
          <w:rFonts w:cs="Arial"/>
          <w:szCs w:val="19"/>
        </w:rPr>
        <w:t xml:space="preserve"> kwartale 2017 r. było wyższe niż przed rokiem o </w:t>
      </w:r>
      <w:r w:rsidR="0023558F">
        <w:rPr>
          <w:rFonts w:cs="Arial"/>
          <w:szCs w:val="19"/>
        </w:rPr>
        <w:t>5,0</w:t>
      </w:r>
      <w:r w:rsidRPr="00CD493A">
        <w:rPr>
          <w:rFonts w:cs="Arial"/>
          <w:szCs w:val="19"/>
        </w:rPr>
        <w:t xml:space="preserve">%, w tym wzrost spożycia w sektorze gospodarstw domowych wyniósł </w:t>
      </w:r>
      <w:r w:rsidR="0023558F">
        <w:rPr>
          <w:rFonts w:cs="Arial"/>
          <w:szCs w:val="19"/>
        </w:rPr>
        <w:t>4,9</w:t>
      </w:r>
      <w:r w:rsidRPr="00CD493A">
        <w:rPr>
          <w:rFonts w:cs="Arial"/>
          <w:szCs w:val="19"/>
        </w:rPr>
        <w:t xml:space="preserve">%, a wzrost spożycia publicznego wyniósł </w:t>
      </w:r>
      <w:r w:rsidR="0023558F">
        <w:rPr>
          <w:rFonts w:cs="Arial"/>
          <w:szCs w:val="19"/>
        </w:rPr>
        <w:t>5,4</w:t>
      </w:r>
      <w:r w:rsidRPr="00CD493A">
        <w:rPr>
          <w:rFonts w:cs="Arial"/>
          <w:szCs w:val="19"/>
        </w:rPr>
        <w:t xml:space="preserve">%. </w:t>
      </w:r>
    </w:p>
    <w:p w14:paraId="5642F592" w14:textId="2B1753A2" w:rsidR="00572E91" w:rsidRPr="00CD493A" w:rsidRDefault="00572E91" w:rsidP="00D24BA1">
      <w:pPr>
        <w:tabs>
          <w:tab w:val="left" w:pos="284"/>
        </w:tabs>
        <w:jc w:val="both"/>
        <w:rPr>
          <w:rFonts w:cs="Arial"/>
          <w:szCs w:val="19"/>
        </w:rPr>
      </w:pPr>
      <w:r w:rsidRPr="00CD493A">
        <w:rPr>
          <w:rFonts w:cs="Arial"/>
          <w:szCs w:val="19"/>
        </w:rPr>
        <w:t>Akumulacja brutto w I</w:t>
      </w:r>
      <w:r w:rsidR="00C10066" w:rsidRPr="00CD493A">
        <w:rPr>
          <w:rFonts w:cs="Arial"/>
          <w:szCs w:val="19"/>
        </w:rPr>
        <w:t>V</w:t>
      </w:r>
      <w:r w:rsidRPr="00CD493A">
        <w:rPr>
          <w:rFonts w:cs="Arial"/>
          <w:szCs w:val="19"/>
        </w:rPr>
        <w:t xml:space="preserve"> kwartale 2017 r. wzrosła o </w:t>
      </w:r>
      <w:r w:rsidR="0023558F">
        <w:rPr>
          <w:rFonts w:cs="Arial"/>
          <w:szCs w:val="19"/>
        </w:rPr>
        <w:t>8,8</w:t>
      </w:r>
      <w:r w:rsidRPr="00CD493A">
        <w:rPr>
          <w:rFonts w:cs="Arial"/>
          <w:szCs w:val="19"/>
        </w:rPr>
        <w:t xml:space="preserve">% w porównaniu z analogicznym okresem 2016 r., w tym nakłady brutto na środki trwałe wzrosły o </w:t>
      </w:r>
      <w:r w:rsidR="0023558F">
        <w:rPr>
          <w:rFonts w:cs="Arial"/>
          <w:szCs w:val="19"/>
        </w:rPr>
        <w:t>11,3</w:t>
      </w:r>
      <w:r w:rsidRPr="00CD493A">
        <w:rPr>
          <w:rFonts w:cs="Arial"/>
          <w:szCs w:val="19"/>
        </w:rPr>
        <w:t xml:space="preserve">%. Stopa inwestycji (relacja nakładów brutto na środki trwałe do produktu krajowego brutto w cenach bieżących) wyniosła </w:t>
      </w:r>
      <w:r w:rsidR="0023558F">
        <w:rPr>
          <w:rFonts w:cs="Arial"/>
          <w:szCs w:val="19"/>
        </w:rPr>
        <w:t>25,6</w:t>
      </w:r>
      <w:r w:rsidRPr="00CD493A">
        <w:rPr>
          <w:rFonts w:cs="Arial"/>
          <w:szCs w:val="19"/>
        </w:rPr>
        <w:t xml:space="preserve">% wobec </w:t>
      </w:r>
      <w:r w:rsidR="0023558F">
        <w:rPr>
          <w:rFonts w:cs="Arial"/>
          <w:szCs w:val="19"/>
        </w:rPr>
        <w:t>24,4</w:t>
      </w:r>
      <w:r w:rsidRPr="00CD493A">
        <w:rPr>
          <w:rFonts w:cs="Arial"/>
          <w:szCs w:val="19"/>
        </w:rPr>
        <w:t xml:space="preserve">% przed rokiem. </w:t>
      </w:r>
    </w:p>
    <w:p w14:paraId="61D3D56D" w14:textId="2BAF4B4A" w:rsidR="00572E91" w:rsidRPr="00572E91" w:rsidRDefault="00572E91" w:rsidP="00572E91">
      <w:pPr>
        <w:tabs>
          <w:tab w:val="left" w:pos="284"/>
        </w:tabs>
        <w:jc w:val="both"/>
        <w:rPr>
          <w:rFonts w:cs="Arial"/>
          <w:szCs w:val="19"/>
        </w:rPr>
      </w:pPr>
    </w:p>
    <w:p w14:paraId="16AFAC50" w14:textId="21AB26A2" w:rsidR="00572E91" w:rsidRPr="00572E91" w:rsidRDefault="00572E91" w:rsidP="00572E91">
      <w:pPr>
        <w:tabs>
          <w:tab w:val="left" w:pos="284"/>
        </w:tabs>
        <w:jc w:val="both"/>
        <w:rPr>
          <w:rFonts w:cs="Arial"/>
          <w:szCs w:val="19"/>
        </w:rPr>
      </w:pPr>
      <w:r w:rsidRPr="00572E91">
        <w:rPr>
          <w:rFonts w:cs="Arial"/>
          <w:szCs w:val="19"/>
        </w:rPr>
        <w:t xml:space="preserve">Szczegółowe dane liczbowe dla szeregów czasowych PKB i jego zmiennych w cenach bieżących oraz wskaźniki dynamiki realnej (przy podstawie analogiczny okres roku poprzedniego = 100, </w:t>
      </w:r>
      <w:r w:rsidRPr="00572E91">
        <w:rPr>
          <w:rFonts w:cs="Arial"/>
          <w:szCs w:val="19"/>
        </w:rPr>
        <w:br/>
        <w:t xml:space="preserve">w cenach stałych średniorocznych roku poprzedniego) zawierają tablice 3 i 4. Tablica 5 zawiera wskaźniki skali wpływu poszczególnych kategorii na wzrost realny PKB. </w:t>
      </w:r>
    </w:p>
    <w:p w14:paraId="6C723A3F" w14:textId="4650DE53" w:rsidR="00572E91" w:rsidRPr="00572E91" w:rsidRDefault="00572E91" w:rsidP="00572E91">
      <w:pPr>
        <w:tabs>
          <w:tab w:val="left" w:pos="284"/>
        </w:tabs>
        <w:jc w:val="both"/>
        <w:rPr>
          <w:rFonts w:cs="Arial"/>
          <w:szCs w:val="19"/>
        </w:rPr>
      </w:pPr>
    </w:p>
    <w:p w14:paraId="75318423" w14:textId="30E86267" w:rsidR="00572E91" w:rsidRPr="00572E91" w:rsidRDefault="00572E91" w:rsidP="00572E91">
      <w:pPr>
        <w:tabs>
          <w:tab w:val="left" w:pos="284"/>
        </w:tabs>
        <w:jc w:val="both"/>
        <w:rPr>
          <w:rFonts w:cs="Arial"/>
          <w:szCs w:val="19"/>
        </w:rPr>
      </w:pPr>
      <w:r>
        <w:rPr>
          <w:rFonts w:cs="Arial"/>
          <w:szCs w:val="19"/>
        </w:rPr>
        <w:t xml:space="preserve">Procedura </w:t>
      </w:r>
      <w:proofErr w:type="spellStart"/>
      <w:r>
        <w:rPr>
          <w:rFonts w:cs="Arial"/>
          <w:szCs w:val="19"/>
        </w:rPr>
        <w:t>wyrównań</w:t>
      </w:r>
      <w:proofErr w:type="spellEnd"/>
      <w:r>
        <w:rPr>
          <w:rFonts w:cs="Arial"/>
          <w:szCs w:val="19"/>
        </w:rPr>
        <w:t xml:space="preserve"> sezonowych może powodować zmiany dynamiki</w:t>
      </w:r>
      <w:r w:rsidR="00262883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PKB i składowych</w:t>
      </w:r>
      <w:r w:rsidR="00262883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PKB w okresach historycznych jako skutek przeliczenia szeregów czasowych, po dodaniu kolejnych obserwacji kwartalnych lub rewizji danych opublikowanych</w:t>
      </w:r>
      <w:r w:rsidR="00262883">
        <w:rPr>
          <w:rFonts w:cs="Arial"/>
          <w:szCs w:val="19"/>
        </w:rPr>
        <w:t>.</w:t>
      </w:r>
    </w:p>
    <w:p w14:paraId="07A7194C" w14:textId="4FEDFC22" w:rsidR="00572E91" w:rsidRPr="00572E91" w:rsidRDefault="00572E91" w:rsidP="00572E91">
      <w:pPr>
        <w:tabs>
          <w:tab w:val="left" w:pos="284"/>
        </w:tabs>
        <w:jc w:val="both"/>
        <w:rPr>
          <w:rFonts w:cs="Arial"/>
          <w:szCs w:val="19"/>
        </w:rPr>
      </w:pPr>
    </w:p>
    <w:p w14:paraId="30821F59" w14:textId="578C1368" w:rsidR="00572E91" w:rsidRPr="00FC0CE5" w:rsidRDefault="00572E91" w:rsidP="00572E91">
      <w:pPr>
        <w:tabs>
          <w:tab w:val="left" w:pos="170"/>
        </w:tabs>
        <w:ind w:left="142" w:right="238"/>
        <w:jc w:val="both"/>
        <w:rPr>
          <w:rFonts w:ascii="Arial" w:hAnsi="Arial" w:cs="Arial"/>
          <w:noProof/>
          <w:sz w:val="22"/>
        </w:rPr>
      </w:pPr>
    </w:p>
    <w:p w14:paraId="793F63E2" w14:textId="1DB09246" w:rsidR="00572E91" w:rsidRPr="00C10066" w:rsidRDefault="00572E91" w:rsidP="00BD4289">
      <w:pPr>
        <w:spacing w:before="360" w:after="360"/>
        <w:rPr>
          <w:i/>
          <w:szCs w:val="19"/>
        </w:rPr>
      </w:pPr>
    </w:p>
    <w:p w14:paraId="0FE7DE26" w14:textId="77777777" w:rsidR="00572E91" w:rsidRPr="00BD4289" w:rsidRDefault="00572E91" w:rsidP="00BD4289">
      <w:pPr>
        <w:spacing w:before="360" w:after="360"/>
        <w:rPr>
          <w:szCs w:val="19"/>
        </w:rPr>
        <w:sectPr w:rsidR="00572E91" w:rsidRPr="00BD4289" w:rsidSect="00FF1FB2">
          <w:headerReference w:type="default" r:id="rId16"/>
          <w:head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3A2B0022" w14:textId="6875171D" w:rsidR="00FD37CD" w:rsidRDefault="00FD37CD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F75026" w:rsidRPr="00F931B6" w14:paraId="3250BD7C" w14:textId="77777777" w:rsidTr="00942DF3">
        <w:trPr>
          <w:trHeight w:val="1912"/>
        </w:trPr>
        <w:tc>
          <w:tcPr>
            <w:tcW w:w="4379" w:type="dxa"/>
          </w:tcPr>
          <w:p w14:paraId="361D9B2A" w14:textId="2C82018A" w:rsidR="00F75026" w:rsidRPr="008F3638" w:rsidRDefault="00F75026" w:rsidP="00F7502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8D6687C" w14:textId="77777777" w:rsidR="00F75026" w:rsidRPr="008F3638" w:rsidRDefault="00F75026" w:rsidP="00F7502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14:paraId="447328CD" w14:textId="77777777" w:rsidR="00F75026" w:rsidRPr="00BB4F09" w:rsidRDefault="00F75026" w:rsidP="00F7502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Irmina Cerling</w:t>
            </w:r>
          </w:p>
          <w:p w14:paraId="10F10C74" w14:textId="77777777" w:rsidR="00F75026" w:rsidRPr="008F3638" w:rsidRDefault="00F75026" w:rsidP="00F7502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608 38 32</w:t>
            </w:r>
          </w:p>
          <w:p w14:paraId="0A7778AA" w14:textId="77777777" w:rsidR="00F75026" w:rsidRPr="008F3638" w:rsidRDefault="00F75026" w:rsidP="00F7502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FD0C1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037937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i.cerling@stat.gov.pl</w:t>
              </w:r>
            </w:hyperlink>
          </w:p>
        </w:tc>
        <w:tc>
          <w:tcPr>
            <w:tcW w:w="3942" w:type="dxa"/>
          </w:tcPr>
          <w:p w14:paraId="245CBFEA" w14:textId="77777777" w:rsidR="00F75026" w:rsidRPr="008F3638" w:rsidRDefault="00F75026" w:rsidP="00F7502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53B49A7" w14:textId="77777777" w:rsidR="00F75026" w:rsidRPr="008F3638" w:rsidRDefault="00F75026" w:rsidP="00F7502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1E8556C0" w14:textId="77777777" w:rsidR="00F75026" w:rsidRPr="008F3638" w:rsidRDefault="00F75026" w:rsidP="00F7502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7C5DB75F" w14:textId="77777777" w:rsidR="00F75026" w:rsidRPr="008F3638" w:rsidRDefault="00F75026" w:rsidP="00F7502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9468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E820F31" w14:textId="2C644DC8" w:rsidR="00F75026" w:rsidRPr="0038292F" w:rsidRDefault="00F75026" w:rsidP="00F75026">
      <w:pPr>
        <w:rPr>
          <w:sz w:val="20"/>
          <w:lang w:val="en-US"/>
        </w:rPr>
      </w:pPr>
    </w:p>
    <w:p w14:paraId="3E8DC024" w14:textId="5C12B68B" w:rsidR="00F75026" w:rsidRPr="0038292F" w:rsidRDefault="00F75026" w:rsidP="00F7502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F75026" w14:paraId="62D91182" w14:textId="77777777" w:rsidTr="00942DF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10E9C9" w14:textId="77777777" w:rsidR="00F75026" w:rsidRPr="00C91687" w:rsidRDefault="00F75026" w:rsidP="00F7502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6E5B384" w14:textId="77777777" w:rsidR="00F75026" w:rsidRPr="00C91687" w:rsidRDefault="00F75026" w:rsidP="00F75026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22 608 34 91, 22 608 38 04 </w:t>
            </w:r>
          </w:p>
          <w:p w14:paraId="55248D38" w14:textId="77777777" w:rsidR="00F75026" w:rsidRPr="0081140D" w:rsidRDefault="00F75026" w:rsidP="00F75026">
            <w:pPr>
              <w:rPr>
                <w:sz w:val="20"/>
                <w:lang w:val="en-US"/>
              </w:rPr>
            </w:pPr>
            <w:proofErr w:type="spellStart"/>
            <w:r w:rsidRPr="0081140D">
              <w:rPr>
                <w:b/>
                <w:sz w:val="20"/>
                <w:lang w:val="en-US"/>
              </w:rPr>
              <w:t>faks</w:t>
            </w:r>
            <w:proofErr w:type="spellEnd"/>
            <w:r w:rsidRPr="0081140D">
              <w:rPr>
                <w:b/>
                <w:sz w:val="20"/>
                <w:lang w:val="en-US"/>
              </w:rPr>
              <w:t>:</w:t>
            </w:r>
            <w:r w:rsidRPr="0081140D">
              <w:rPr>
                <w:sz w:val="20"/>
                <w:lang w:val="en-US"/>
              </w:rPr>
              <w:t xml:space="preserve"> 22 608 38 86 </w:t>
            </w:r>
          </w:p>
          <w:p w14:paraId="764A7502" w14:textId="77777777" w:rsidR="00F75026" w:rsidRPr="0038292F" w:rsidRDefault="00F75026" w:rsidP="00F75026">
            <w:pPr>
              <w:rPr>
                <w:sz w:val="18"/>
                <w:lang w:val="en-US"/>
              </w:rPr>
            </w:pPr>
            <w:r w:rsidRPr="0038292F">
              <w:rPr>
                <w:b/>
                <w:sz w:val="20"/>
                <w:lang w:val="en-US"/>
              </w:rPr>
              <w:t>e-mail:</w:t>
            </w:r>
            <w:r w:rsidRPr="0038292F">
              <w:rPr>
                <w:sz w:val="20"/>
                <w:lang w:val="en-US"/>
              </w:rPr>
              <w:t xml:space="preserve"> </w:t>
            </w:r>
            <w:hyperlink r:id="rId20" w:history="1">
              <w:r w:rsidRPr="0038292F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177BB80" w14:textId="77777777" w:rsidR="00F75026" w:rsidRPr="0038292F" w:rsidRDefault="00F75026" w:rsidP="00F7502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0400" behindDoc="0" locked="0" layoutInCell="1" allowOverlap="1" wp14:anchorId="38ECDEFE" wp14:editId="723391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960D507" w14:textId="083A3322" w:rsidR="00F75026" w:rsidRDefault="00F75026" w:rsidP="00F75026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F75026" w14:paraId="6EF32165" w14:textId="77777777" w:rsidTr="00942DF3">
        <w:trPr>
          <w:trHeight w:val="436"/>
        </w:trPr>
        <w:tc>
          <w:tcPr>
            <w:tcW w:w="2721" w:type="pct"/>
            <w:vMerge/>
            <w:vAlign w:val="center"/>
          </w:tcPr>
          <w:p w14:paraId="3C818942" w14:textId="77777777" w:rsidR="00F75026" w:rsidRDefault="00F75026" w:rsidP="00F7502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07B8B6F" w14:textId="77777777" w:rsidR="00F75026" w:rsidRDefault="00F75026" w:rsidP="00F7502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3F579844" wp14:editId="1E79511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EA0EEBA" w14:textId="57C85F97" w:rsidR="00F75026" w:rsidRDefault="00F75026" w:rsidP="00F7502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F75026" w14:paraId="1D5A68B3" w14:textId="77777777" w:rsidTr="00942DF3">
        <w:trPr>
          <w:trHeight w:val="436"/>
        </w:trPr>
        <w:tc>
          <w:tcPr>
            <w:tcW w:w="2721" w:type="pct"/>
            <w:vMerge/>
            <w:vAlign w:val="center"/>
          </w:tcPr>
          <w:p w14:paraId="00551901" w14:textId="77777777" w:rsidR="00F75026" w:rsidRDefault="00F75026" w:rsidP="00F7502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BACF1D6" w14:textId="77777777" w:rsidR="00F75026" w:rsidRDefault="00F75026" w:rsidP="00F7502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1424" behindDoc="0" locked="0" layoutInCell="1" allowOverlap="1" wp14:anchorId="2F284714" wp14:editId="373BA9C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4C67A9C" w14:textId="076C09D2" w:rsidR="00F75026" w:rsidRDefault="00F75026" w:rsidP="00F7502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06F4D15" w14:textId="28B8F5B0" w:rsidR="00F75026" w:rsidRPr="00001C5B" w:rsidRDefault="00F75026" w:rsidP="00F750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06EDE7A8" wp14:editId="6FDCC4C3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9963A" w14:textId="77777777" w:rsidR="00F75026" w:rsidRDefault="00F75026" w:rsidP="00F75026">
                            <w:pPr>
                              <w:rPr>
                                <w:b/>
                              </w:rPr>
                            </w:pPr>
                          </w:p>
                          <w:p w14:paraId="1FA52F33" w14:textId="77777777" w:rsidR="00F75026" w:rsidRPr="00094689" w:rsidRDefault="00F75026" w:rsidP="00F75026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F108262" w14:textId="77777777" w:rsidR="00F75026" w:rsidRPr="007C2125" w:rsidRDefault="00F75026" w:rsidP="00F750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"http://stat.gov.pl/obszary-tematyczne/rachunki-narodowe/kwartalne-rachunki-narodowe/informacja-glownego-urzedu-statystycznego-w-sprawie-zaktualizowanego-szacunku-pkb-wedlug-kwartalow-za-lata-2015-2016,8,4.html"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C2125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Informacja Głównego Urzędu Statystycznego w sprawie zaktualizowanego szacunku PKB według kwartałów za lata 2015-2016</w:t>
                            </w:r>
                          </w:p>
                          <w:p w14:paraId="5766AEAF" w14:textId="77777777" w:rsidR="00F75026" w:rsidRPr="00094689" w:rsidRDefault="00F75026" w:rsidP="00F7502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19485B8C" w14:textId="77777777" w:rsidR="00F75026" w:rsidRPr="00FD0C1E" w:rsidRDefault="00F75026" w:rsidP="00F7502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7ECD9E3" w14:textId="77777777" w:rsidR="00F75026" w:rsidRPr="00A07A97" w:rsidRDefault="00A40C43" w:rsidP="00F750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F75026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14:paraId="246F8CA5" w14:textId="77777777" w:rsidR="00F75026" w:rsidRPr="00094689" w:rsidRDefault="00F75026" w:rsidP="00F7502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6734BBD" w14:textId="77777777" w:rsidR="00F75026" w:rsidRDefault="00F75026" w:rsidP="00F7502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02D7B88" w14:textId="77777777" w:rsidR="00F75026" w:rsidRPr="00673C26" w:rsidRDefault="00A40C43" w:rsidP="00F750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F75026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14:paraId="1BE90380" w14:textId="77777777" w:rsidR="00F75026" w:rsidRDefault="00A40C43" w:rsidP="00F750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proofErr w:type="spellStart"/>
                              <w:r w:rsidR="00F75026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Wartość</w:t>
                              </w:r>
                              <w:proofErr w:type="spellEnd"/>
                              <w:r w:rsidR="00F75026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75026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dodana</w:t>
                              </w:r>
                              <w:proofErr w:type="spellEnd"/>
                              <w:r w:rsidR="00F75026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75026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brutto</w:t>
                              </w:r>
                              <w:proofErr w:type="spellEnd"/>
                            </w:hyperlink>
                          </w:p>
                          <w:p w14:paraId="5537F8FA" w14:textId="77777777" w:rsidR="00F75026" w:rsidRPr="00685457" w:rsidRDefault="00A40C43" w:rsidP="00F750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proofErr w:type="spellStart"/>
                              <w:r w:rsidR="00F75026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Akumulacja</w:t>
                              </w:r>
                              <w:proofErr w:type="spellEnd"/>
                            </w:hyperlink>
                          </w:p>
                          <w:p w14:paraId="5F57607E" w14:textId="77777777" w:rsidR="00F75026" w:rsidRPr="0038292F" w:rsidRDefault="00F75026" w:rsidP="00F75026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DE7A8" id="_x0000_s1030" type="#_x0000_t202" style="position:absolute;margin-left:1.5pt;margin-top:33.5pt;width:516.5pt;height:349.8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7B19963A" w14:textId="77777777" w:rsidR="00F75026" w:rsidRDefault="00F75026" w:rsidP="00F75026">
                      <w:pPr>
                        <w:rPr>
                          <w:b/>
                        </w:rPr>
                      </w:pPr>
                    </w:p>
                    <w:p w14:paraId="1FA52F33" w14:textId="77777777" w:rsidR="00F75026" w:rsidRPr="00094689" w:rsidRDefault="00F75026" w:rsidP="00F75026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14:paraId="1F108262" w14:textId="77777777" w:rsidR="00F75026" w:rsidRPr="007C2125" w:rsidRDefault="00F75026" w:rsidP="00F750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"http://stat.gov.pl/obszary-tematyczne/rachunki-narodowe/kwartalne-rachunki-narodowe/informacja-glownego-urzedu-statystycznego-w-sprawie-zaktualizowanego-szacunku-pkb-wedlug-kwartalow-za-lata-2015-2016,8,4.html"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C2125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Informacja Głównego Urzędu Statystycznego w sprawie zaktualizowanego szacunku PKB według kwartałów za lata 2015-2016</w:t>
                      </w:r>
                    </w:p>
                    <w:p w14:paraId="5766AEAF" w14:textId="77777777" w:rsidR="00F75026" w:rsidRPr="00094689" w:rsidRDefault="00F75026" w:rsidP="00F7502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19485B8C" w14:textId="77777777" w:rsidR="00F75026" w:rsidRPr="00FD0C1E" w:rsidRDefault="00F75026" w:rsidP="00F7502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7ECD9E3" w14:textId="77777777" w:rsidR="00F75026" w:rsidRPr="00A07A97" w:rsidRDefault="00BB0128" w:rsidP="00F750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8" w:history="1">
                        <w:r w:rsidR="00F75026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14:paraId="246F8CA5" w14:textId="77777777" w:rsidR="00F75026" w:rsidRPr="00094689" w:rsidRDefault="00F75026" w:rsidP="00F7502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6734BBD" w14:textId="77777777" w:rsidR="00F75026" w:rsidRDefault="00F75026" w:rsidP="00F7502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02D7B88" w14:textId="77777777" w:rsidR="00F75026" w:rsidRPr="00673C26" w:rsidRDefault="00BB0128" w:rsidP="00F750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F75026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14:paraId="1BE90380" w14:textId="77777777" w:rsidR="00F75026" w:rsidRDefault="00BB0128" w:rsidP="00F750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proofErr w:type="spellStart"/>
                        <w:r w:rsidR="00F75026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Wartość</w:t>
                        </w:r>
                        <w:proofErr w:type="spellEnd"/>
                        <w:r w:rsidR="00F75026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F75026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dodana</w:t>
                        </w:r>
                        <w:proofErr w:type="spellEnd"/>
                        <w:r w:rsidR="00F75026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F75026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brutto</w:t>
                        </w:r>
                        <w:proofErr w:type="spellEnd"/>
                      </w:hyperlink>
                    </w:p>
                    <w:p w14:paraId="5537F8FA" w14:textId="77777777" w:rsidR="00F75026" w:rsidRPr="00685457" w:rsidRDefault="00BB0128" w:rsidP="00F750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proofErr w:type="spellStart"/>
                        <w:r w:rsidR="00F75026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Akumulacja</w:t>
                        </w:r>
                        <w:proofErr w:type="spellEnd"/>
                      </w:hyperlink>
                    </w:p>
                    <w:p w14:paraId="5F57607E" w14:textId="77777777" w:rsidR="00F75026" w:rsidRPr="0038292F" w:rsidRDefault="00F75026" w:rsidP="00F75026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87F1F3" w14:textId="40684486" w:rsidR="00D261A2" w:rsidRPr="00001C5B" w:rsidRDefault="00D261A2" w:rsidP="00E76D26">
      <w:pPr>
        <w:rPr>
          <w:sz w:val="18"/>
        </w:rPr>
      </w:pPr>
    </w:p>
    <w:sectPr w:rsidR="00D261A2" w:rsidRPr="00001C5B" w:rsidSect="00FF1FB2">
      <w:headerReference w:type="default" r:id="rId3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83C124" w14:textId="77777777" w:rsidR="00A40C43" w:rsidRDefault="00A40C43" w:rsidP="000662E2">
      <w:pPr>
        <w:spacing w:after="0" w:line="240" w:lineRule="auto"/>
      </w:pPr>
      <w:r>
        <w:separator/>
      </w:r>
    </w:p>
  </w:endnote>
  <w:endnote w:type="continuationSeparator" w:id="0">
    <w:p w14:paraId="34D68B53" w14:textId="77777777" w:rsidR="00A40C43" w:rsidRDefault="00A40C4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EEE114A-FC63-45EB-B293-6FFA060D0C68}"/>
    <w:embedBold r:id="rId2" w:fontKey="{326B3369-9D3B-4BDF-9E96-8B4920CB766C}"/>
    <w:embedItalic r:id="rId3" w:fontKey="{D52B8679-DB81-4327-9B33-93490FD39C7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D52E110D-7993-4A79-BC60-556745842C1B}"/>
    <w:embedBold r:id="rId5" w:fontKey="{626B0243-C76A-4F94-980A-A20E7EEBBD3B}"/>
    <w:embedItalic r:id="rId6" w:fontKey="{68CE62C5-0A7D-4861-A83B-A8996B548D8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1FA84D2-47AA-4600-BDB0-50729575DF6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A78F512F-30A2-42DE-9199-E72CCAD067FD}"/>
    <w:embedItalic r:id="rId9" w:fontKey="{D22777FF-3A5A-4702-9DEB-F8170A7F9B8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DF88A07F-6E5B-4AD4-9C1E-971AA68BFE0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DAD709BF-DA44-4508-84FD-5D5E2F95728F}"/>
    <w:embedBold r:id="rId12" w:fontKey="{975FAEA8-9674-420C-BB84-39CCFD6EC2C3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3" w:fontKey="{4FEE8074-3812-4BDE-BD29-79608C037E3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D7ACF3" w14:textId="77777777" w:rsidR="00A40C43" w:rsidRDefault="00A40C43" w:rsidP="000662E2">
      <w:pPr>
        <w:spacing w:after="0" w:line="240" w:lineRule="auto"/>
      </w:pPr>
      <w:r>
        <w:separator/>
      </w:r>
    </w:p>
  </w:footnote>
  <w:footnote w:type="continuationSeparator" w:id="0">
    <w:p w14:paraId="0F566AA4" w14:textId="77777777" w:rsidR="00A40C43" w:rsidRDefault="00A40C4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D34825D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0510F06C">
              <wp:simplePos x="0" y="0"/>
              <wp:positionH relativeFrom="page">
                <wp:align>right</wp:align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983BE6" id="Prostokąt 24" o:spid="_x0000_s1026" style="position:absolute;margin-left:96.4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" fillcolor="#d8d8d8 [2732]" stroked="f" strokeweight="1pt">
              <w10:wrap anchorx="page"/>
            </v:rect>
          </w:pict>
        </mc:Fallback>
      </mc:AlternateContent>
    </w:r>
  </w:p>
  <w:p w14:paraId="5F87F20B" w14:textId="25C1949C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C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7EE1DA0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52060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" fillcolor="#d8d8d8 [2732]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5F87F216" wp14:editId="5F87F217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87F20D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33599F9D" w:rsidR="00F37172" w:rsidRPr="00C97596" w:rsidRDefault="00885D7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28.</w:t>
                          </w:r>
                          <w:r w:rsidR="007C5AEF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C5AEF">
                            <w:rPr>
                              <w:rFonts w:ascii="Fira Sans SemiBold" w:hAnsi="Fira Sans SemiBold"/>
                              <w:color w:val="001D77"/>
                            </w:rPr>
                            <w:t>2018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33599F9D" w:rsidR="00F37172" w:rsidRPr="00C97596" w:rsidRDefault="00885D7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28.</w:t>
                    </w:r>
                    <w:r w:rsidR="007C5AEF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C5AEF">
                      <w:rPr>
                        <w:rFonts w:ascii="Fira Sans SemiBold" w:hAnsi="Fira Sans SemiBold"/>
                        <w:color w:val="001D77"/>
                      </w:rPr>
                      <w:t>2018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4.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66E0"/>
    <w:rsid w:val="0004582E"/>
    <w:rsid w:val="000470AA"/>
    <w:rsid w:val="00052F16"/>
    <w:rsid w:val="00057B03"/>
    <w:rsid w:val="00057CA1"/>
    <w:rsid w:val="00062FB3"/>
    <w:rsid w:val="000662E2"/>
    <w:rsid w:val="00066883"/>
    <w:rsid w:val="00074DD8"/>
    <w:rsid w:val="000806F7"/>
    <w:rsid w:val="0009213C"/>
    <w:rsid w:val="00094689"/>
    <w:rsid w:val="000B0727"/>
    <w:rsid w:val="000C135D"/>
    <w:rsid w:val="000D13D0"/>
    <w:rsid w:val="000D1D43"/>
    <w:rsid w:val="000D225C"/>
    <w:rsid w:val="000D2A5C"/>
    <w:rsid w:val="000E0918"/>
    <w:rsid w:val="000E6618"/>
    <w:rsid w:val="001011C3"/>
    <w:rsid w:val="001036E7"/>
    <w:rsid w:val="00110D87"/>
    <w:rsid w:val="00114DB9"/>
    <w:rsid w:val="00116087"/>
    <w:rsid w:val="0011642E"/>
    <w:rsid w:val="00130296"/>
    <w:rsid w:val="00131434"/>
    <w:rsid w:val="001423B6"/>
    <w:rsid w:val="00142CA9"/>
    <w:rsid w:val="001448A7"/>
    <w:rsid w:val="00146621"/>
    <w:rsid w:val="00152273"/>
    <w:rsid w:val="001542BB"/>
    <w:rsid w:val="00162325"/>
    <w:rsid w:val="001951DA"/>
    <w:rsid w:val="001B6F2F"/>
    <w:rsid w:val="001C3269"/>
    <w:rsid w:val="001D1DB4"/>
    <w:rsid w:val="001F0374"/>
    <w:rsid w:val="0023016F"/>
    <w:rsid w:val="0023558F"/>
    <w:rsid w:val="00257081"/>
    <w:rsid w:val="002574F9"/>
    <w:rsid w:val="00262883"/>
    <w:rsid w:val="00276811"/>
    <w:rsid w:val="00280C0E"/>
    <w:rsid w:val="00282699"/>
    <w:rsid w:val="002926DF"/>
    <w:rsid w:val="0029469C"/>
    <w:rsid w:val="00296697"/>
    <w:rsid w:val="002B0472"/>
    <w:rsid w:val="002B6B12"/>
    <w:rsid w:val="002E0C25"/>
    <w:rsid w:val="002E6140"/>
    <w:rsid w:val="002E6985"/>
    <w:rsid w:val="002E71B6"/>
    <w:rsid w:val="002F77C8"/>
    <w:rsid w:val="00304F22"/>
    <w:rsid w:val="00306C7C"/>
    <w:rsid w:val="00322EDD"/>
    <w:rsid w:val="00332320"/>
    <w:rsid w:val="003344B0"/>
    <w:rsid w:val="00347D72"/>
    <w:rsid w:val="003533AD"/>
    <w:rsid w:val="00357611"/>
    <w:rsid w:val="00367237"/>
    <w:rsid w:val="0037077F"/>
    <w:rsid w:val="00373882"/>
    <w:rsid w:val="0038292F"/>
    <w:rsid w:val="003843DB"/>
    <w:rsid w:val="00393761"/>
    <w:rsid w:val="00397D18"/>
    <w:rsid w:val="003A1B36"/>
    <w:rsid w:val="003A35BE"/>
    <w:rsid w:val="003B1454"/>
    <w:rsid w:val="003C59E0"/>
    <w:rsid w:val="003C6C8D"/>
    <w:rsid w:val="003D4F95"/>
    <w:rsid w:val="003D5F42"/>
    <w:rsid w:val="003D60A9"/>
    <w:rsid w:val="003E4FD0"/>
    <w:rsid w:val="003F4C97"/>
    <w:rsid w:val="003F7FE6"/>
    <w:rsid w:val="00400193"/>
    <w:rsid w:val="00417F49"/>
    <w:rsid w:val="004212E7"/>
    <w:rsid w:val="0042254A"/>
    <w:rsid w:val="0042446D"/>
    <w:rsid w:val="00427BF8"/>
    <w:rsid w:val="00431C02"/>
    <w:rsid w:val="00437395"/>
    <w:rsid w:val="00445047"/>
    <w:rsid w:val="00463E39"/>
    <w:rsid w:val="004657FC"/>
    <w:rsid w:val="004733F6"/>
    <w:rsid w:val="00474E69"/>
    <w:rsid w:val="0049158F"/>
    <w:rsid w:val="004916D2"/>
    <w:rsid w:val="0049621B"/>
    <w:rsid w:val="004C1895"/>
    <w:rsid w:val="004C6D40"/>
    <w:rsid w:val="004D37DF"/>
    <w:rsid w:val="004D5717"/>
    <w:rsid w:val="004E36D9"/>
    <w:rsid w:val="004E5344"/>
    <w:rsid w:val="004F0C3C"/>
    <w:rsid w:val="004F63FC"/>
    <w:rsid w:val="005026F8"/>
    <w:rsid w:val="00505A92"/>
    <w:rsid w:val="005203F1"/>
    <w:rsid w:val="00521BC3"/>
    <w:rsid w:val="00530DD6"/>
    <w:rsid w:val="00533632"/>
    <w:rsid w:val="0054251F"/>
    <w:rsid w:val="00550618"/>
    <w:rsid w:val="005520D8"/>
    <w:rsid w:val="00556CF1"/>
    <w:rsid w:val="00572E91"/>
    <w:rsid w:val="005762A7"/>
    <w:rsid w:val="005916D7"/>
    <w:rsid w:val="005A698C"/>
    <w:rsid w:val="005C49AF"/>
    <w:rsid w:val="005D0DDF"/>
    <w:rsid w:val="005D2A63"/>
    <w:rsid w:val="005E0799"/>
    <w:rsid w:val="005F5A80"/>
    <w:rsid w:val="006044FF"/>
    <w:rsid w:val="00607CC5"/>
    <w:rsid w:val="00616189"/>
    <w:rsid w:val="00624080"/>
    <w:rsid w:val="00633014"/>
    <w:rsid w:val="0063437B"/>
    <w:rsid w:val="0065389A"/>
    <w:rsid w:val="006673CA"/>
    <w:rsid w:val="00673C26"/>
    <w:rsid w:val="006812AF"/>
    <w:rsid w:val="0068327D"/>
    <w:rsid w:val="00690893"/>
    <w:rsid w:val="00694AF0"/>
    <w:rsid w:val="00695E23"/>
    <w:rsid w:val="006B0E9E"/>
    <w:rsid w:val="006B5AE4"/>
    <w:rsid w:val="006D3E99"/>
    <w:rsid w:val="006D4054"/>
    <w:rsid w:val="006D49AB"/>
    <w:rsid w:val="006E02EC"/>
    <w:rsid w:val="007211B1"/>
    <w:rsid w:val="00746187"/>
    <w:rsid w:val="00747BF9"/>
    <w:rsid w:val="0076254F"/>
    <w:rsid w:val="007801F5"/>
    <w:rsid w:val="00783CA4"/>
    <w:rsid w:val="007842FB"/>
    <w:rsid w:val="00786124"/>
    <w:rsid w:val="0079514B"/>
    <w:rsid w:val="007A2DC1"/>
    <w:rsid w:val="007A4EF4"/>
    <w:rsid w:val="007C2125"/>
    <w:rsid w:val="007C5AEF"/>
    <w:rsid w:val="007D3319"/>
    <w:rsid w:val="007D335D"/>
    <w:rsid w:val="007D544C"/>
    <w:rsid w:val="007E1968"/>
    <w:rsid w:val="007E3314"/>
    <w:rsid w:val="007E4B03"/>
    <w:rsid w:val="007E7070"/>
    <w:rsid w:val="007F324B"/>
    <w:rsid w:val="0080553C"/>
    <w:rsid w:val="00805B46"/>
    <w:rsid w:val="00807A5D"/>
    <w:rsid w:val="00825DC2"/>
    <w:rsid w:val="00834AD3"/>
    <w:rsid w:val="00843795"/>
    <w:rsid w:val="00847F0F"/>
    <w:rsid w:val="00852448"/>
    <w:rsid w:val="0088258A"/>
    <w:rsid w:val="00885D71"/>
    <w:rsid w:val="00886332"/>
    <w:rsid w:val="008A05A9"/>
    <w:rsid w:val="008A26D9"/>
    <w:rsid w:val="008B0038"/>
    <w:rsid w:val="008B1E16"/>
    <w:rsid w:val="008B5A4B"/>
    <w:rsid w:val="008C0C29"/>
    <w:rsid w:val="008F3638"/>
    <w:rsid w:val="008F6F31"/>
    <w:rsid w:val="008F74DF"/>
    <w:rsid w:val="009127BA"/>
    <w:rsid w:val="009227A6"/>
    <w:rsid w:val="00933EC1"/>
    <w:rsid w:val="009530DB"/>
    <w:rsid w:val="00953676"/>
    <w:rsid w:val="009705EE"/>
    <w:rsid w:val="00977927"/>
    <w:rsid w:val="0098135C"/>
    <w:rsid w:val="0098156A"/>
    <w:rsid w:val="00991BAC"/>
    <w:rsid w:val="00996CD1"/>
    <w:rsid w:val="009A0715"/>
    <w:rsid w:val="009A6EA0"/>
    <w:rsid w:val="009C113C"/>
    <w:rsid w:val="009C1335"/>
    <w:rsid w:val="009C1AB2"/>
    <w:rsid w:val="009C7251"/>
    <w:rsid w:val="009E2E91"/>
    <w:rsid w:val="00A075F1"/>
    <w:rsid w:val="00A139F5"/>
    <w:rsid w:val="00A32A01"/>
    <w:rsid w:val="00A32D05"/>
    <w:rsid w:val="00A334DB"/>
    <w:rsid w:val="00A337E2"/>
    <w:rsid w:val="00A365F4"/>
    <w:rsid w:val="00A40C43"/>
    <w:rsid w:val="00A47D80"/>
    <w:rsid w:val="00A53132"/>
    <w:rsid w:val="00A563F2"/>
    <w:rsid w:val="00A566E8"/>
    <w:rsid w:val="00A67688"/>
    <w:rsid w:val="00A810F9"/>
    <w:rsid w:val="00A86ECC"/>
    <w:rsid w:val="00A86FCC"/>
    <w:rsid w:val="00AA710D"/>
    <w:rsid w:val="00AB317B"/>
    <w:rsid w:val="00AB6D25"/>
    <w:rsid w:val="00AC6A4B"/>
    <w:rsid w:val="00AE2D4B"/>
    <w:rsid w:val="00AE4F99"/>
    <w:rsid w:val="00AE7699"/>
    <w:rsid w:val="00AF0A5D"/>
    <w:rsid w:val="00AF7583"/>
    <w:rsid w:val="00B119FA"/>
    <w:rsid w:val="00B14952"/>
    <w:rsid w:val="00B170D5"/>
    <w:rsid w:val="00B258CC"/>
    <w:rsid w:val="00B31E5A"/>
    <w:rsid w:val="00B63DC1"/>
    <w:rsid w:val="00B653AB"/>
    <w:rsid w:val="00B65F9E"/>
    <w:rsid w:val="00B66B19"/>
    <w:rsid w:val="00B914E9"/>
    <w:rsid w:val="00B956EE"/>
    <w:rsid w:val="00BA2BA1"/>
    <w:rsid w:val="00BB0128"/>
    <w:rsid w:val="00BB18E8"/>
    <w:rsid w:val="00BB4F09"/>
    <w:rsid w:val="00BB52BF"/>
    <w:rsid w:val="00BC6DC1"/>
    <w:rsid w:val="00BD3D40"/>
    <w:rsid w:val="00BD4289"/>
    <w:rsid w:val="00BD4E33"/>
    <w:rsid w:val="00BE2DE5"/>
    <w:rsid w:val="00C030DE"/>
    <w:rsid w:val="00C04CF9"/>
    <w:rsid w:val="00C10066"/>
    <w:rsid w:val="00C22105"/>
    <w:rsid w:val="00C244B6"/>
    <w:rsid w:val="00C3702F"/>
    <w:rsid w:val="00C5122A"/>
    <w:rsid w:val="00C5160D"/>
    <w:rsid w:val="00C6453E"/>
    <w:rsid w:val="00C64A37"/>
    <w:rsid w:val="00C7158E"/>
    <w:rsid w:val="00C7250B"/>
    <w:rsid w:val="00C7346B"/>
    <w:rsid w:val="00C77C0E"/>
    <w:rsid w:val="00C85C79"/>
    <w:rsid w:val="00C91687"/>
    <w:rsid w:val="00C924A8"/>
    <w:rsid w:val="00C945FE"/>
    <w:rsid w:val="00C96FAA"/>
    <w:rsid w:val="00C97A04"/>
    <w:rsid w:val="00CA107B"/>
    <w:rsid w:val="00CA484D"/>
    <w:rsid w:val="00CC5264"/>
    <w:rsid w:val="00CC739E"/>
    <w:rsid w:val="00CD493A"/>
    <w:rsid w:val="00CD58B7"/>
    <w:rsid w:val="00CF4099"/>
    <w:rsid w:val="00D00796"/>
    <w:rsid w:val="00D24BA1"/>
    <w:rsid w:val="00D261A2"/>
    <w:rsid w:val="00D54A72"/>
    <w:rsid w:val="00D616D2"/>
    <w:rsid w:val="00D63B5F"/>
    <w:rsid w:val="00D70EF7"/>
    <w:rsid w:val="00D8397C"/>
    <w:rsid w:val="00D94EED"/>
    <w:rsid w:val="00D96026"/>
    <w:rsid w:val="00DA12B4"/>
    <w:rsid w:val="00DA7C1C"/>
    <w:rsid w:val="00DB147A"/>
    <w:rsid w:val="00DB1B7A"/>
    <w:rsid w:val="00DB24F1"/>
    <w:rsid w:val="00DB42D7"/>
    <w:rsid w:val="00DB562E"/>
    <w:rsid w:val="00DC6708"/>
    <w:rsid w:val="00E01436"/>
    <w:rsid w:val="00E045BD"/>
    <w:rsid w:val="00E11AEE"/>
    <w:rsid w:val="00E17B77"/>
    <w:rsid w:val="00E23337"/>
    <w:rsid w:val="00E259EA"/>
    <w:rsid w:val="00E25FC7"/>
    <w:rsid w:val="00E32061"/>
    <w:rsid w:val="00E42FF9"/>
    <w:rsid w:val="00E4714C"/>
    <w:rsid w:val="00E51AEB"/>
    <w:rsid w:val="00E522A7"/>
    <w:rsid w:val="00E54452"/>
    <w:rsid w:val="00E664C5"/>
    <w:rsid w:val="00E671A2"/>
    <w:rsid w:val="00E76D26"/>
    <w:rsid w:val="00E816C9"/>
    <w:rsid w:val="00E82CD8"/>
    <w:rsid w:val="00EB1390"/>
    <w:rsid w:val="00EB2C71"/>
    <w:rsid w:val="00EB4340"/>
    <w:rsid w:val="00EB556D"/>
    <w:rsid w:val="00EB5A7D"/>
    <w:rsid w:val="00ED3432"/>
    <w:rsid w:val="00ED55C0"/>
    <w:rsid w:val="00ED682B"/>
    <w:rsid w:val="00ED73E7"/>
    <w:rsid w:val="00EE41D5"/>
    <w:rsid w:val="00F037A4"/>
    <w:rsid w:val="00F06B8D"/>
    <w:rsid w:val="00F17DA1"/>
    <w:rsid w:val="00F27C8F"/>
    <w:rsid w:val="00F32749"/>
    <w:rsid w:val="00F37172"/>
    <w:rsid w:val="00F4477E"/>
    <w:rsid w:val="00F53584"/>
    <w:rsid w:val="00F67D8F"/>
    <w:rsid w:val="00F728FF"/>
    <w:rsid w:val="00F75026"/>
    <w:rsid w:val="00F802BE"/>
    <w:rsid w:val="00F86024"/>
    <w:rsid w:val="00F8611A"/>
    <w:rsid w:val="00F92945"/>
    <w:rsid w:val="00F931B6"/>
    <w:rsid w:val="00FA5128"/>
    <w:rsid w:val="00FB42D4"/>
    <w:rsid w:val="00FB5906"/>
    <w:rsid w:val="00FB762F"/>
    <w:rsid w:val="00FC2AED"/>
    <w:rsid w:val="00FD0C1E"/>
    <w:rsid w:val="00FD37CD"/>
    <w:rsid w:val="00FD5EA7"/>
    <w:rsid w:val="00FF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i.cerling@stat.gov.pl" TargetMode="External"/><Relationship Id="rId26" Type="http://schemas.openxmlformats.org/officeDocument/2006/relationships/hyperlink" Target="http://stat.gov.pl/metainformacje/slownik-pojec/pojecia-stosowane-w-statystyce-publicznej/56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eader" Target="header2.xml"/><Relationship Id="rId25" Type="http://schemas.openxmlformats.org/officeDocument/2006/relationships/hyperlink" Target="http://stat.gov.pl/metainformacje/slownik-pojec/pojecia-stosowane-w-statystyce-publicznej/364,pojecie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36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waid.stat.gov.pl/SitePagesDBW/RachunkiNarodowe.aspx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SitePagesDBW/RachunkiNarodowe.aspx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metainformacje/slownik-pojec/pojecia-stosowane-w-statystyce-publicznej/6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5.png"/><Relationship Id="rId27" Type="http://schemas.openxmlformats.org/officeDocument/2006/relationships/hyperlink" Target="http://stat.gov.pl/metainformacje/slownik-pojec/pojecia-stosowane-w-statystyce-publicznej/6,pojecie.html" TargetMode="External"/><Relationship Id="rId30" Type="http://schemas.openxmlformats.org/officeDocument/2006/relationships/hyperlink" Target="http://stat.gov.pl/metainformacje/slownik-pojec/pojecia-stosowane-w-statystyce-publicznej/563,pojecie.html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9\W6\Flash%202017\t+45%20IV%20kw\Notatka_IV%20kw.%202017_t+45__14.02.2018\wykres%20i%20dane%20-%20flash%20IV%20kw%20w%202017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9\W6\Flash%202017\t+45%20IV%20kw\Notatka_IV%20kw.%202017_t+45__14.02.2018\wykres%20i%20dane%20-%20flash%20IV%20kw%20w%202017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9\w6\Rok%202017\IV%20kwarta&#322;%202017\wykres%20i%20dane2_%20IV%20kw%202017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698523220954749E-2"/>
          <c:y val="0.11979208286483184"/>
          <c:w val="0.89793732135275661"/>
          <c:h val="0.62126884571509111"/>
        </c:manualLayout>
      </c:layout>
      <c:lineChart>
        <c:grouping val="standard"/>
        <c:varyColors val="0"/>
        <c:ser>
          <c:idx val="0"/>
          <c:order val="0"/>
          <c:tx>
            <c:strRef>
              <c:f>'PKB1'!$A$3</c:f>
              <c:strCache>
                <c:ptCount val="1"/>
                <c:pt idx="0">
                  <c:v>PKB wyrównany sezonowo</c:v>
                </c:pt>
              </c:strCache>
            </c:strRef>
          </c:tx>
          <c:spPr>
            <a:ln w="38100">
              <a:solidFill>
                <a:srgbClr val="009AA6"/>
              </a:solidFill>
            </a:ln>
          </c:spPr>
          <c:marker>
            <c:symbol val="none"/>
          </c:marker>
          <c:cat>
            <c:strRef>
              <c:f>'PKB1'!$B$2:$M$2</c:f>
              <c:strCache>
                <c:ptCount val="12"/>
                <c:pt idx="0">
                  <c:v>I kw.
2015</c:v>
                </c:pt>
                <c:pt idx="1">
                  <c:v>II kw.
2015</c:v>
                </c:pt>
                <c:pt idx="2">
                  <c:v>III kw.
2015</c:v>
                </c:pt>
                <c:pt idx="3">
                  <c:v>IV kw.
2015</c:v>
                </c:pt>
                <c:pt idx="4">
                  <c:v>I kw.
2016</c:v>
                </c:pt>
                <c:pt idx="5">
                  <c:v>II kw.
2016</c:v>
                </c:pt>
                <c:pt idx="6">
                  <c:v>III kw.
2016</c:v>
                </c:pt>
                <c:pt idx="7">
                  <c:v>IV kw.
2016</c:v>
                </c:pt>
                <c:pt idx="8">
                  <c:v>I kw.
2017</c:v>
                </c:pt>
                <c:pt idx="9">
                  <c:v>II kw.
2017</c:v>
                </c:pt>
                <c:pt idx="10">
                  <c:v>III kw.
2017</c:v>
                </c:pt>
                <c:pt idx="11">
                  <c:v>IV kw.
2017</c:v>
                </c:pt>
              </c:strCache>
            </c:strRef>
          </c:cat>
          <c:val>
            <c:numRef>
              <c:f>'PKB1'!$B$3:$M$3</c:f>
              <c:numCache>
                <c:formatCode>0.0</c:formatCode>
                <c:ptCount val="12"/>
                <c:pt idx="0">
                  <c:v>103.9</c:v>
                </c:pt>
                <c:pt idx="1">
                  <c:v>103.4</c:v>
                </c:pt>
                <c:pt idx="2">
                  <c:v>103.8</c:v>
                </c:pt>
                <c:pt idx="3">
                  <c:v>104.2</c:v>
                </c:pt>
                <c:pt idx="4">
                  <c:v>102.7</c:v>
                </c:pt>
                <c:pt idx="5">
                  <c:v>103.2</c:v>
                </c:pt>
                <c:pt idx="6">
                  <c:v>102.3</c:v>
                </c:pt>
                <c:pt idx="7">
                  <c:v>103.2</c:v>
                </c:pt>
                <c:pt idx="8">
                  <c:v>104.4</c:v>
                </c:pt>
                <c:pt idx="9">
                  <c:v>104.3</c:v>
                </c:pt>
                <c:pt idx="10">
                  <c:v>105.2</c:v>
                </c:pt>
                <c:pt idx="11">
                  <c:v>104.3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'PKB1'!$A$4</c:f>
              <c:strCache>
                <c:ptCount val="1"/>
                <c:pt idx="0">
                  <c:v>PKB niewyrównany sezonowo</c:v>
                </c:pt>
              </c:strCache>
            </c:strRef>
          </c:tx>
          <c:spPr>
            <a:ln w="3810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'PKB1'!$B$2:$M$2</c:f>
              <c:strCache>
                <c:ptCount val="12"/>
                <c:pt idx="0">
                  <c:v>I kw.
2015</c:v>
                </c:pt>
                <c:pt idx="1">
                  <c:v>II kw.
2015</c:v>
                </c:pt>
                <c:pt idx="2">
                  <c:v>III kw.
2015</c:v>
                </c:pt>
                <c:pt idx="3">
                  <c:v>IV kw.
2015</c:v>
                </c:pt>
                <c:pt idx="4">
                  <c:v>I kw.
2016</c:v>
                </c:pt>
                <c:pt idx="5">
                  <c:v>II kw.
2016</c:v>
                </c:pt>
                <c:pt idx="6">
                  <c:v>III kw.
2016</c:v>
                </c:pt>
                <c:pt idx="7">
                  <c:v>IV kw.
2016</c:v>
                </c:pt>
                <c:pt idx="8">
                  <c:v>I kw.
2017</c:v>
                </c:pt>
                <c:pt idx="9">
                  <c:v>II kw.
2017</c:v>
                </c:pt>
                <c:pt idx="10">
                  <c:v>III kw.
2017</c:v>
                </c:pt>
                <c:pt idx="11">
                  <c:v>IV kw.
2017</c:v>
                </c:pt>
              </c:strCache>
            </c:strRef>
          </c:cat>
          <c:val>
            <c:numRef>
              <c:f>'PKB1'!$B$4:$M$4</c:f>
              <c:numCache>
                <c:formatCode>0.0</c:formatCode>
                <c:ptCount val="12"/>
                <c:pt idx="0">
                  <c:v>103.8</c:v>
                </c:pt>
                <c:pt idx="1">
                  <c:v>103.3</c:v>
                </c:pt>
                <c:pt idx="2">
                  <c:v>103.6</c:v>
                </c:pt>
                <c:pt idx="3">
                  <c:v>104.6</c:v>
                </c:pt>
                <c:pt idx="4">
                  <c:v>103</c:v>
                </c:pt>
                <c:pt idx="5">
                  <c:v>103.2</c:v>
                </c:pt>
                <c:pt idx="6">
                  <c:v>102.6</c:v>
                </c:pt>
                <c:pt idx="7">
                  <c:v>102.7</c:v>
                </c:pt>
                <c:pt idx="8">
                  <c:v>104.1</c:v>
                </c:pt>
                <c:pt idx="9">
                  <c:v>104</c:v>
                </c:pt>
                <c:pt idx="10">
                  <c:v>104.9</c:v>
                </c:pt>
                <c:pt idx="11">
                  <c:v>105.1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92650816"/>
        <c:axId val="1892645376"/>
      </c:lineChart>
      <c:catAx>
        <c:axId val="18926508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Calibri"/>
                <a:cs typeface="Calibri"/>
              </a:defRPr>
            </a:pPr>
            <a:endParaRPr lang="pl-PL"/>
          </a:p>
        </c:txPr>
        <c:crossAx val="1892645376"/>
        <c:crosses val="autoZero"/>
        <c:auto val="1"/>
        <c:lblAlgn val="ctr"/>
        <c:lblOffset val="100"/>
        <c:noMultiLvlLbl val="0"/>
      </c:catAx>
      <c:valAx>
        <c:axId val="1892645376"/>
        <c:scaling>
          <c:orientation val="minMax"/>
          <c:max val="106"/>
          <c:min val="100"/>
        </c:scaling>
        <c:delete val="0"/>
        <c:axPos val="l"/>
        <c:majorGridlines/>
        <c:numFmt formatCode="#,##0.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Calibri"/>
                <a:cs typeface="Calibri"/>
              </a:defRPr>
            </a:pPr>
            <a:endParaRPr lang="pl-PL"/>
          </a:p>
        </c:txPr>
        <c:crossAx val="1892650816"/>
        <c:crosses val="autoZero"/>
        <c:crossBetween val="midCat"/>
        <c:majorUnit val="1"/>
      </c:valAx>
    </c:plotArea>
    <c:legend>
      <c:legendPos val="b"/>
      <c:overlay val="0"/>
      <c:txPr>
        <a:bodyPr/>
        <a:lstStyle/>
        <a:p>
          <a:pPr>
            <a:defRPr sz="9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051093589337406E-2"/>
          <c:y val="0.11929211521634618"/>
          <c:w val="0.91390280088190468"/>
          <c:h val="0.621768350533154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'PKB1'!$A$5</c:f>
              <c:strCache>
                <c:ptCount val="1"/>
                <c:pt idx="0">
                  <c:v>PKB wyrównany sezonowo</c:v>
                </c:pt>
              </c:strCache>
            </c:strRef>
          </c:tx>
          <c:spPr>
            <a:solidFill>
              <a:srgbClr val="009AA6"/>
            </a:solidFill>
            <a:ln w="15875">
              <a:noFill/>
            </a:ln>
          </c:spPr>
          <c:invertIfNegative val="0"/>
          <c:cat>
            <c:strRef>
              <c:f>'PKB1'!$B$2:$M$2</c:f>
              <c:strCache>
                <c:ptCount val="12"/>
                <c:pt idx="0">
                  <c:v>I kw.
2015</c:v>
                </c:pt>
                <c:pt idx="1">
                  <c:v>II kw.
2015</c:v>
                </c:pt>
                <c:pt idx="2">
                  <c:v>III kw.
2015</c:v>
                </c:pt>
                <c:pt idx="3">
                  <c:v>IV kw.
2015</c:v>
                </c:pt>
                <c:pt idx="4">
                  <c:v>I kw.
2016</c:v>
                </c:pt>
                <c:pt idx="5">
                  <c:v>II kw.
2016</c:v>
                </c:pt>
                <c:pt idx="6">
                  <c:v>III kw.
2016</c:v>
                </c:pt>
                <c:pt idx="7">
                  <c:v>IV kw.
2016</c:v>
                </c:pt>
                <c:pt idx="8">
                  <c:v>I kw.
2017</c:v>
                </c:pt>
                <c:pt idx="9">
                  <c:v>II kw.
2017</c:v>
                </c:pt>
                <c:pt idx="10">
                  <c:v>III kw.
2017</c:v>
                </c:pt>
                <c:pt idx="11">
                  <c:v>IV kw.
2017</c:v>
                </c:pt>
              </c:strCache>
            </c:strRef>
          </c:cat>
          <c:val>
            <c:numRef>
              <c:f>'PKB1'!$B$5:$M$5</c:f>
              <c:numCache>
                <c:formatCode>#\ ##0.0</c:formatCode>
                <c:ptCount val="12"/>
                <c:pt idx="0">
                  <c:v>101.4</c:v>
                </c:pt>
                <c:pt idx="1">
                  <c:v>100.6</c:v>
                </c:pt>
                <c:pt idx="2">
                  <c:v>101.2</c:v>
                </c:pt>
                <c:pt idx="3">
                  <c:v>100.9</c:v>
                </c:pt>
                <c:pt idx="4" formatCode="#\ ##0.000">
                  <c:v>100.001</c:v>
                </c:pt>
                <c:pt idx="5">
                  <c:v>101.1</c:v>
                </c:pt>
                <c:pt idx="6">
                  <c:v>100.3</c:v>
                </c:pt>
                <c:pt idx="7">
                  <c:v>101.8</c:v>
                </c:pt>
                <c:pt idx="8">
                  <c:v>101.1</c:v>
                </c:pt>
                <c:pt idx="9">
                  <c:v>101</c:v>
                </c:pt>
                <c:pt idx="10">
                  <c:v>101.2</c:v>
                </c:pt>
                <c:pt idx="11">
                  <c:v>101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1892648640"/>
        <c:axId val="1892656256"/>
      </c:barChart>
      <c:catAx>
        <c:axId val="1892648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Calibri"/>
                <a:cs typeface="Calibri"/>
              </a:defRPr>
            </a:pPr>
            <a:endParaRPr lang="pl-PL"/>
          </a:p>
        </c:txPr>
        <c:crossAx val="1892656256"/>
        <c:crossesAt val="100"/>
        <c:auto val="1"/>
        <c:lblAlgn val="ctr"/>
        <c:lblOffset val="200"/>
        <c:noMultiLvlLbl val="0"/>
      </c:catAx>
      <c:valAx>
        <c:axId val="1892656256"/>
        <c:scaling>
          <c:orientation val="minMax"/>
          <c:max val="102"/>
          <c:min val="100"/>
        </c:scaling>
        <c:delete val="0"/>
        <c:axPos val="l"/>
        <c:majorGridlines/>
        <c:numFmt formatCode="#,##0.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Calibri"/>
                <a:cs typeface="Calibri"/>
              </a:defRPr>
            </a:pPr>
            <a:endParaRPr lang="pl-PL"/>
          </a:p>
        </c:txPr>
        <c:crossAx val="1892648640"/>
        <c:crosses val="autoZero"/>
        <c:crossBetween val="between"/>
        <c:majorUnit val="0.5"/>
      </c:valAx>
    </c:plotArea>
    <c:plotVisOnly val="1"/>
    <c:dispBlanksAs val="gap"/>
    <c:showDLblsOverMax val="0"/>
  </c:chart>
  <c:spPr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3844600785848513E-2"/>
          <c:y val="5.1318161888802803E-2"/>
          <c:w val="0.85091531804969867"/>
          <c:h val="0.674140753405404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'DANE DO WYKRESU'!$A$3</c:f>
              <c:strCache>
                <c:ptCount val="1"/>
                <c:pt idx="0">
                  <c:v>Spożycie w sektorze gospodarstw domowych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'DANE DO WYKRESU'!$B$2:$M$2</c:f>
              <c:strCache>
                <c:ptCount val="12"/>
                <c:pt idx="0">
                  <c:v>I kw.
2015</c:v>
                </c:pt>
                <c:pt idx="1">
                  <c:v>II kw.
2015</c:v>
                </c:pt>
                <c:pt idx="2">
                  <c:v>III kw.
2015</c:v>
                </c:pt>
                <c:pt idx="3">
                  <c:v>IV kw.
2015</c:v>
                </c:pt>
                <c:pt idx="4">
                  <c:v>I kw.
2016</c:v>
                </c:pt>
                <c:pt idx="5">
                  <c:v>II kw.
2016</c:v>
                </c:pt>
                <c:pt idx="6">
                  <c:v>III kw.
2016</c:v>
                </c:pt>
                <c:pt idx="7">
                  <c:v>IV kw.
2016</c:v>
                </c:pt>
                <c:pt idx="8">
                  <c:v>I kw.
2017</c:v>
                </c:pt>
                <c:pt idx="9">
                  <c:v>II kw.
2017</c:v>
                </c:pt>
                <c:pt idx="10">
                  <c:v>III kw.
2017</c:v>
                </c:pt>
                <c:pt idx="11">
                  <c:v>IV kw.
2017</c:v>
                </c:pt>
              </c:strCache>
            </c:strRef>
          </c:cat>
          <c:val>
            <c:numRef>
              <c:f>'DANE DO WYKRESU'!$B$3:$M$3</c:f>
              <c:numCache>
                <c:formatCode>#\ ##0.0</c:formatCode>
                <c:ptCount val="12"/>
                <c:pt idx="0">
                  <c:v>102.95163643975754</c:v>
                </c:pt>
                <c:pt idx="1">
                  <c:v>103.06006013115221</c:v>
                </c:pt>
                <c:pt idx="2">
                  <c:v>103.19542052014343</c:v>
                </c:pt>
                <c:pt idx="3">
                  <c:v>102.86562045931093</c:v>
                </c:pt>
                <c:pt idx="4">
                  <c:v>103.3505364414326</c:v>
                </c:pt>
                <c:pt idx="5">
                  <c:v>103.35135514034917</c:v>
                </c:pt>
                <c:pt idx="6">
                  <c:v>104.0651011158713</c:v>
                </c:pt>
                <c:pt idx="7">
                  <c:v>104.7</c:v>
                </c:pt>
                <c:pt idx="8">
                  <c:v>104.7</c:v>
                </c:pt>
                <c:pt idx="9">
                  <c:v>104.9</c:v>
                </c:pt>
                <c:pt idx="10">
                  <c:v>104.8</c:v>
                </c:pt>
                <c:pt idx="11" formatCode="0.0">
                  <c:v>104.9</c:v>
                </c:pt>
              </c:numCache>
            </c:numRef>
          </c:val>
        </c:ser>
        <c:ser>
          <c:idx val="1"/>
          <c:order val="1"/>
          <c:tx>
            <c:strRef>
              <c:f>'DANE DO WYKRESU'!$A$4</c:f>
              <c:strCache>
                <c:ptCount val="1"/>
                <c:pt idx="0">
                  <c:v>Nakłady brutto na środki trwałe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'DANE DO WYKRESU'!$B$2:$M$2</c:f>
              <c:strCache>
                <c:ptCount val="12"/>
                <c:pt idx="0">
                  <c:v>I kw.
2015</c:v>
                </c:pt>
                <c:pt idx="1">
                  <c:v>II kw.
2015</c:v>
                </c:pt>
                <c:pt idx="2">
                  <c:v>III kw.
2015</c:v>
                </c:pt>
                <c:pt idx="3">
                  <c:v>IV kw.
2015</c:v>
                </c:pt>
                <c:pt idx="4">
                  <c:v>I kw.
2016</c:v>
                </c:pt>
                <c:pt idx="5">
                  <c:v>II kw.
2016</c:v>
                </c:pt>
                <c:pt idx="6">
                  <c:v>III kw.
2016</c:v>
                </c:pt>
                <c:pt idx="7">
                  <c:v>IV kw.
2016</c:v>
                </c:pt>
                <c:pt idx="8">
                  <c:v>I kw.
2017</c:v>
                </c:pt>
                <c:pt idx="9">
                  <c:v>II kw.
2017</c:v>
                </c:pt>
                <c:pt idx="10">
                  <c:v>III kw.
2017</c:v>
                </c:pt>
                <c:pt idx="11">
                  <c:v>IV kw.
2017</c:v>
                </c:pt>
              </c:strCache>
            </c:strRef>
          </c:cat>
          <c:val>
            <c:numRef>
              <c:f>'DANE DO WYKRESU'!$B$4:$M$4</c:f>
              <c:numCache>
                <c:formatCode>0.0</c:formatCode>
                <c:ptCount val="12"/>
                <c:pt idx="0">
                  <c:v>112.7</c:v>
                </c:pt>
                <c:pt idx="1">
                  <c:v>106.4</c:v>
                </c:pt>
                <c:pt idx="2">
                  <c:v>104.3</c:v>
                </c:pt>
                <c:pt idx="3">
                  <c:v>104.5</c:v>
                </c:pt>
                <c:pt idx="4" formatCode="General">
                  <c:v>90.3</c:v>
                </c:pt>
                <c:pt idx="5" formatCode="General">
                  <c:v>95.4</c:v>
                </c:pt>
                <c:pt idx="6" formatCode="General">
                  <c:v>93.1</c:v>
                </c:pt>
                <c:pt idx="7" formatCode="General">
                  <c:v>90.3</c:v>
                </c:pt>
                <c:pt idx="8">
                  <c:v>99.5</c:v>
                </c:pt>
                <c:pt idx="9">
                  <c:v>100.9</c:v>
                </c:pt>
                <c:pt idx="10">
                  <c:v>103.3</c:v>
                </c:pt>
                <c:pt idx="11">
                  <c:v>111.3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4"/>
        <c:axId val="1892652992"/>
        <c:axId val="1892656800"/>
      </c:barChart>
      <c:lineChart>
        <c:grouping val="standard"/>
        <c:varyColors val="0"/>
        <c:ser>
          <c:idx val="2"/>
          <c:order val="2"/>
          <c:tx>
            <c:strRef>
              <c:f>'DANE DO WYKRESU'!$A$5</c:f>
              <c:strCache>
                <c:ptCount val="1"/>
                <c:pt idx="0">
                  <c:v>Produkt krajowy brutto</c:v>
                </c:pt>
              </c:strCache>
            </c:strRef>
          </c:tx>
          <c:spPr>
            <a:ln w="44450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strRef>
              <c:f>'DANE DO WYKRESU'!$B$2:$M$2</c:f>
              <c:strCache>
                <c:ptCount val="12"/>
                <c:pt idx="0">
                  <c:v>I kw.
2015</c:v>
                </c:pt>
                <c:pt idx="1">
                  <c:v>II kw.
2015</c:v>
                </c:pt>
                <c:pt idx="2">
                  <c:v>III kw.
2015</c:v>
                </c:pt>
                <c:pt idx="3">
                  <c:v>IV kw.
2015</c:v>
                </c:pt>
                <c:pt idx="4">
                  <c:v>I kw.
2016</c:v>
                </c:pt>
                <c:pt idx="5">
                  <c:v>II kw.
2016</c:v>
                </c:pt>
                <c:pt idx="6">
                  <c:v>III kw.
2016</c:v>
                </c:pt>
                <c:pt idx="7">
                  <c:v>IV kw.
2016</c:v>
                </c:pt>
                <c:pt idx="8">
                  <c:v>I kw.
2017</c:v>
                </c:pt>
                <c:pt idx="9">
                  <c:v>II kw.
2017</c:v>
                </c:pt>
                <c:pt idx="10">
                  <c:v>III kw.
2017</c:v>
                </c:pt>
                <c:pt idx="11">
                  <c:v>IV kw.
2017</c:v>
                </c:pt>
              </c:strCache>
            </c:strRef>
          </c:cat>
          <c:val>
            <c:numRef>
              <c:f>'DANE DO WYKRESU'!$B$5:$M$5</c:f>
              <c:numCache>
                <c:formatCode>0.0</c:formatCode>
                <c:ptCount val="12"/>
                <c:pt idx="0">
                  <c:v>103.8</c:v>
                </c:pt>
                <c:pt idx="1">
                  <c:v>103.3</c:v>
                </c:pt>
                <c:pt idx="2">
                  <c:v>103.6</c:v>
                </c:pt>
                <c:pt idx="3">
                  <c:v>104.6</c:v>
                </c:pt>
                <c:pt idx="4" formatCode="General">
                  <c:v>103</c:v>
                </c:pt>
                <c:pt idx="5" formatCode="General">
                  <c:v>103.2</c:v>
                </c:pt>
                <c:pt idx="6" formatCode="General">
                  <c:v>102.6</c:v>
                </c:pt>
                <c:pt idx="7" formatCode="General">
                  <c:v>102.7</c:v>
                </c:pt>
                <c:pt idx="8">
                  <c:v>104.1</c:v>
                </c:pt>
                <c:pt idx="9">
                  <c:v>104</c:v>
                </c:pt>
                <c:pt idx="10">
                  <c:v>104.9</c:v>
                </c:pt>
                <c:pt idx="11">
                  <c:v>105.05397740521347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92652992"/>
        <c:axId val="1892656800"/>
      </c:lineChart>
      <c:catAx>
        <c:axId val="1892652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92656800"/>
        <c:crossesAt val="100"/>
        <c:auto val="1"/>
        <c:lblAlgn val="ctr"/>
        <c:lblOffset val="10"/>
        <c:noMultiLvlLbl val="0"/>
      </c:catAx>
      <c:valAx>
        <c:axId val="1892656800"/>
        <c:scaling>
          <c:orientation val="minMax"/>
          <c:max val="114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92652992"/>
        <c:crosses val="autoZero"/>
        <c:crossBetween val="between"/>
        <c:majorUnit val="2"/>
        <c:minorUnit val="0.4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2287797556111173"/>
          <c:y val="0.85550536233369823"/>
          <c:w val="0.72431665833810932"/>
          <c:h val="0.12177987636224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0.13854</cdr:x>
      <cdr:y>0.83654</cdr:y>
    </cdr:from>
    <cdr:to>
      <cdr:x>0.22134</cdr:x>
      <cdr:y>0.89103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828675" y="2486025"/>
          <a:ext cx="495300" cy="161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0.12135</cdr:x>
      <cdr:y>0.84615</cdr:y>
    </cdr:from>
    <cdr:to>
      <cdr:x>0.15143</cdr:x>
      <cdr:y>0.91369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745245" y="3191593"/>
          <a:ext cx="184731" cy="2547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tIns="36000" rtlCol="0">
          <a:spAutoFit/>
        </a:bodyPr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0.13854</cdr:x>
      <cdr:y>0.83654</cdr:y>
    </cdr:from>
    <cdr:to>
      <cdr:x>0.22134</cdr:x>
      <cdr:y>0.89103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828675" y="2486025"/>
          <a:ext cx="495300" cy="161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0.12442</cdr:x>
      <cdr:y>0.83974</cdr:y>
    </cdr:from>
    <cdr:to>
      <cdr:x>0.22734</cdr:x>
      <cdr:y>0.91667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771526" y="2495551"/>
          <a:ext cx="638175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0.12135</cdr:x>
      <cdr:y>0.84615</cdr:y>
    </cdr:from>
    <cdr:to>
      <cdr:x>0.15139</cdr:x>
      <cdr:y>0.91369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746259" y="3191593"/>
          <a:ext cx="184731" cy="2547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tIns="36000" rtlCol="0">
          <a:spAutoFit/>
        </a:bodyPr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064116-D315-4BBA-BFD2-A69152FA9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1112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Koniecki Krzysztof</dc:creator>
  <cp:keywords/>
  <dc:description/>
  <cp:lastModifiedBy>Koszela Alicja</cp:lastModifiedBy>
  <cp:revision>11</cp:revision>
  <cp:lastPrinted>2018-02-27T15:50:00Z</cp:lastPrinted>
  <dcterms:created xsi:type="dcterms:W3CDTF">2018-02-27T13:11:00Z</dcterms:created>
  <dcterms:modified xsi:type="dcterms:W3CDTF">2018-02-28T08:42:00Z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