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09FF" w:rsidRPr="00845F1D" w:rsidRDefault="005C6719" w:rsidP="008C089D">
      <w:pPr>
        <w:pStyle w:val="Nagwek10"/>
        <w:tabs>
          <w:tab w:val="left" w:pos="4820"/>
          <w:tab w:val="left" w:pos="8080"/>
        </w:tabs>
        <w:spacing w:before="0" w:after="480"/>
        <w:ind w:right="2381"/>
        <w:rPr>
          <w:spacing w:val="-4"/>
          <w:shd w:val="clear" w:color="auto" w:fill="FFFFFF"/>
        </w:rPr>
      </w:pPr>
      <w:bookmarkStart w:id="0" w:name="_GoBack"/>
      <w:bookmarkEnd w:id="0"/>
      <w:r w:rsidRPr="0029182F">
        <w:rPr>
          <w:noProof/>
          <w:spacing w:val="-4"/>
          <w:lang w:eastAsia="pl-PL"/>
        </w:rPr>
        <mc:AlternateContent>
          <mc:Choice Requires="wps">
            <w:drawing>
              <wp:anchor distT="0" distB="0" distL="114300" distR="114300" simplePos="0" relativeHeight="252441088" behindDoc="1" locked="0" layoutInCell="1" allowOverlap="1" wp14:anchorId="366E6B9D" wp14:editId="4523249A">
                <wp:simplePos x="0" y="0"/>
                <wp:positionH relativeFrom="margin">
                  <wp:align>left</wp:align>
                </wp:positionH>
                <wp:positionV relativeFrom="paragraph">
                  <wp:posOffset>814108</wp:posOffset>
                </wp:positionV>
                <wp:extent cx="6847027" cy="6313017"/>
                <wp:effectExtent l="0" t="0" r="0" b="0"/>
                <wp:wrapNone/>
                <wp:docPr id="1" name="Prostokąt 1" descr="Podstawowe informacje dotyczące wielkości, kierunków zmian i tendencji obserwowanych w styczniu br. w różnych obszarach kształtujących sytuację społeczno-&#10;-gospodarczą województwa wielkopolskieg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7027" cy="6313017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E0B2B" w:rsidRDefault="003E0B2B" w:rsidP="00CB047A"/>
                          <w:p w:rsidR="003E0B2B" w:rsidRDefault="003E0B2B" w:rsidP="00CB047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6E6B9D" id="Prostokąt 1" o:spid="_x0000_s1026" alt="Podstawowe informacje dotyczące wielkości, kierunków zmian i tendencji obserwowanych w styczniu br. w różnych obszarach kształtujących sytuację społeczno-&#10;-gospodarczą województwa wielkopolskiego" style="position:absolute;margin-left:0;margin-top:64.1pt;width:539.15pt;height:497.1pt;z-index:-2508753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" fillcolor="#f2f2f2 [3052]" stroked="f" strokeweight="1pt">
                <v:textbox>
                  <w:txbxContent>
                    <w:p w:rsidR="003E0B2B" w:rsidRDefault="003E0B2B" w:rsidP="00CB047A"/>
                    <w:p w:rsidR="003E0B2B" w:rsidRDefault="003E0B2B" w:rsidP="00CB047A"/>
                  </w:txbxContent>
                </v:textbox>
                <w10:wrap anchorx="margin"/>
              </v:rect>
            </w:pict>
          </mc:Fallback>
        </mc:AlternateContent>
      </w:r>
      <w:r w:rsidR="004609FF" w:rsidRPr="00845F1D">
        <w:rPr>
          <w:spacing w:val="-4"/>
          <w:shd w:val="clear" w:color="auto" w:fill="FFFFFF"/>
        </w:rPr>
        <w:t>Komunikat o sytuacji społeczno-gospodarczej</w:t>
      </w:r>
      <w:r w:rsidR="004609FF" w:rsidRPr="00845F1D">
        <w:rPr>
          <w:spacing w:val="-4"/>
          <w:shd w:val="clear" w:color="auto" w:fill="FFFFFF"/>
        </w:rPr>
        <w:br/>
        <w:t xml:space="preserve">województwa wielkopolskiego </w:t>
      </w:r>
      <w:r w:rsidR="00044A67">
        <w:rPr>
          <w:color w:val="auto"/>
          <w:spacing w:val="-4"/>
          <w:shd w:val="clear" w:color="auto" w:fill="FFFFFF"/>
        </w:rPr>
        <w:t>w</w:t>
      </w:r>
      <w:r w:rsidR="001063D1" w:rsidRPr="00BB1AB6">
        <w:rPr>
          <w:color w:val="auto"/>
          <w:spacing w:val="-4"/>
          <w:shd w:val="clear" w:color="auto" w:fill="FFFFFF"/>
        </w:rPr>
        <w:t xml:space="preserve"> </w:t>
      </w:r>
      <w:r w:rsidR="00B1599D">
        <w:rPr>
          <w:color w:val="auto"/>
          <w:spacing w:val="-4"/>
          <w:shd w:val="clear" w:color="auto" w:fill="FFFFFF"/>
        </w:rPr>
        <w:t>grudniu</w:t>
      </w:r>
      <w:r w:rsidR="00AF43F9" w:rsidRPr="00BB1AB6">
        <w:rPr>
          <w:color w:val="auto"/>
          <w:spacing w:val="-4"/>
          <w:shd w:val="clear" w:color="auto" w:fill="FFFFFF"/>
        </w:rPr>
        <w:t xml:space="preserve"> </w:t>
      </w:r>
      <w:r w:rsidR="00071ED9" w:rsidRPr="0004417E">
        <w:rPr>
          <w:color w:val="auto"/>
          <w:spacing w:val="-4"/>
          <w:shd w:val="clear" w:color="auto" w:fill="FFFFFF"/>
        </w:rPr>
        <w:t>2024 r.</w:t>
      </w:r>
    </w:p>
    <w:p w:rsidR="003449BC" w:rsidRPr="001B7A7D" w:rsidRDefault="003449BC" w:rsidP="003449BC">
      <w:pPr>
        <w:pStyle w:val="krop1"/>
        <w:spacing w:before="120" w:after="120"/>
      </w:pPr>
      <w:r>
        <w:t>P</w:t>
      </w:r>
      <w:r w:rsidRPr="00D940AB">
        <w:t>rzeciętne zatrudnieni</w:t>
      </w:r>
      <w:r>
        <w:t>e</w:t>
      </w:r>
      <w:r w:rsidRPr="00D940AB">
        <w:t xml:space="preserve"> w sektorze przedsiębiorstw </w:t>
      </w:r>
      <w:r>
        <w:t>w grudniu 2024 r. nieznacznie wzrosło w porównaniu z listopadem 2024 r. – o 0,1%, a jednocześnie zmniejszyło się o podobną wielkość w relacji</w:t>
      </w:r>
      <w:r w:rsidRPr="00D940AB">
        <w:t xml:space="preserve"> do </w:t>
      </w:r>
      <w:r>
        <w:t>grudnia 2023 r.</w:t>
      </w:r>
      <w:r w:rsidRPr="00D940AB">
        <w:t xml:space="preserve"> </w:t>
      </w:r>
      <w:r>
        <w:t>(w po</w:t>
      </w:r>
      <w:r w:rsidRPr="00D940AB">
        <w:t>przed</w:t>
      </w:r>
      <w:r>
        <w:t>nim</w:t>
      </w:r>
      <w:r w:rsidRPr="00D940AB">
        <w:t xml:space="preserve"> miesiąc</w:t>
      </w:r>
      <w:r>
        <w:t>u</w:t>
      </w:r>
      <w:r w:rsidR="00FB0D73">
        <w:t xml:space="preserve"> poziom</w:t>
      </w:r>
      <w:r w:rsidRPr="00D940AB">
        <w:t xml:space="preserve"> </w:t>
      </w:r>
      <w:r>
        <w:t>przeciętne</w:t>
      </w:r>
      <w:r w:rsidR="00FB0D73">
        <w:t>go</w:t>
      </w:r>
      <w:r>
        <w:t xml:space="preserve"> zatrudnienia </w:t>
      </w:r>
      <w:r w:rsidR="00FB0D73">
        <w:t>nie zmienił się w ciągu roku</w:t>
      </w:r>
      <w:r w:rsidRPr="001B7A7D">
        <w:t>).</w:t>
      </w:r>
    </w:p>
    <w:p w:rsidR="003449BC" w:rsidRPr="001D080B" w:rsidRDefault="003449BC" w:rsidP="003449BC">
      <w:pPr>
        <w:pStyle w:val="krop1"/>
        <w:spacing w:before="120" w:after="120"/>
      </w:pPr>
      <w:r w:rsidRPr="001D080B">
        <w:t xml:space="preserve">Stopa bezrobocia rejestrowanego </w:t>
      </w:r>
      <w:r>
        <w:t xml:space="preserve">w grudniu 2024 r. </w:t>
      </w:r>
      <w:r w:rsidRPr="001D080B">
        <w:t>wyniosła 3,0%, tj. o 0,1 p.pr</w:t>
      </w:r>
      <w:r w:rsidR="003611A0">
        <w:t>oc. więcej niż przed miesiącem, ale podobnie jak</w:t>
      </w:r>
      <w:r w:rsidR="0066453A">
        <w:t xml:space="preserve"> </w:t>
      </w:r>
      <w:r w:rsidR="00C70897">
        <w:t>w 2023 r.</w:t>
      </w:r>
      <w:r w:rsidRPr="001D080B">
        <w:t xml:space="preserve"> Wielkopolskie wciąż wyróżnia się najniższą stopą bezrobocia, kształtującą się o 2,1 p.proc. poniżej przeciętnego poziomu w kraju.</w:t>
      </w:r>
    </w:p>
    <w:p w:rsidR="003449BC" w:rsidRPr="009A1279" w:rsidRDefault="003449BC" w:rsidP="003449BC">
      <w:pPr>
        <w:pStyle w:val="krop1"/>
        <w:spacing w:before="120" w:after="120"/>
      </w:pPr>
      <w:r w:rsidRPr="009A1279">
        <w:t xml:space="preserve">Przeciętne miesięczne wynagrodzenie brutto w sektorze przedsiębiorstw utrzymało tendencję wzrostową w skali roku. Wzrost był </w:t>
      </w:r>
      <w:r w:rsidR="00870673" w:rsidRPr="009A1279">
        <w:t>więk</w:t>
      </w:r>
      <w:r w:rsidRPr="009A1279">
        <w:t>szy niż przed miesiącem i wyniósł 1</w:t>
      </w:r>
      <w:r w:rsidR="00870673" w:rsidRPr="009A1279">
        <w:t>1,5</w:t>
      </w:r>
      <w:r w:rsidRPr="009A1279">
        <w:t xml:space="preserve">% (wobec </w:t>
      </w:r>
      <w:r w:rsidR="00870673" w:rsidRPr="009A1279">
        <w:t>10,1</w:t>
      </w:r>
      <w:r w:rsidRPr="009A1279">
        <w:t>% w listopadzie 2024 r.).</w:t>
      </w:r>
    </w:p>
    <w:p w:rsidR="0067530D" w:rsidRPr="00AC57C5" w:rsidRDefault="00AC57C5" w:rsidP="00AC57C5">
      <w:pPr>
        <w:pStyle w:val="krop1"/>
        <w:spacing w:before="120" w:after="120"/>
      </w:pPr>
      <w:r w:rsidRPr="00AC57C5">
        <w:t>W porównaniu z listopadem 2024 r. w skupie odnotowano wzrost cen badanych produktów, oprócz żywca wieprzowego. W skali roku wzrost dotyczył cen skupu ziaren zbóż oraz produktów pochodzenia zwierzęcego, z wyjątkiem żywca wieprzowego. Mniej płacono producentom również za ziemniaki. Na wolnym rynku w relacji do listopada 2024 r. zanotowano wzrost cen większości badanych produktów, oprócz ziemniaków i owsa, a w odniesieniu do grudnia 2023 r. – spadek cen produktów objętych obserwacją.</w:t>
      </w:r>
    </w:p>
    <w:p w:rsidR="0067530D" w:rsidRDefault="0067530D" w:rsidP="0067530D">
      <w:pPr>
        <w:pStyle w:val="krop1"/>
      </w:pPr>
      <w:r>
        <w:t>Zarówno w</w:t>
      </w:r>
      <w:r w:rsidRPr="000662B2">
        <w:t xml:space="preserve"> stosunku do </w:t>
      </w:r>
      <w:r>
        <w:t>listopada 2024 r., jak i relacji do grudnia 2023 r.</w:t>
      </w:r>
      <w:r w:rsidRPr="000662B2">
        <w:t xml:space="preserve"> w skupie odnotowano spadek </w:t>
      </w:r>
      <w:r>
        <w:t xml:space="preserve">dostaw ziarna zbóż oraz żywca wołowego, a wzrost </w:t>
      </w:r>
      <w:r w:rsidRPr="001B7A7D">
        <w:t xml:space="preserve">podaży </w:t>
      </w:r>
      <w:r>
        <w:t xml:space="preserve">żywca wieprzowego, </w:t>
      </w:r>
      <w:r w:rsidRPr="00EC1624">
        <w:t xml:space="preserve">drobiu rzeźnego </w:t>
      </w:r>
      <w:r>
        <w:t>i mleka</w:t>
      </w:r>
      <w:r w:rsidRPr="001B7A7D">
        <w:t xml:space="preserve">. </w:t>
      </w:r>
    </w:p>
    <w:p w:rsidR="003449BC" w:rsidRPr="00D940AB" w:rsidRDefault="003449BC" w:rsidP="003449BC">
      <w:pPr>
        <w:pStyle w:val="krop1"/>
        <w:spacing w:before="120" w:after="120"/>
      </w:pPr>
      <w:r>
        <w:t>W grudniu</w:t>
      </w:r>
      <w:r w:rsidRPr="00D940AB">
        <w:t xml:space="preserve"> </w:t>
      </w:r>
      <w:r>
        <w:t>2024 r.</w:t>
      </w:r>
      <w:r w:rsidRPr="00D940AB">
        <w:t xml:space="preserve"> wartość produkcji sprzedanej przemysłu (licząc w cenach stałych) </w:t>
      </w:r>
      <w:r>
        <w:t xml:space="preserve">zmniejszyła się </w:t>
      </w:r>
      <w:r w:rsidRPr="00D940AB">
        <w:t xml:space="preserve">w porównaniu </w:t>
      </w:r>
      <w:r>
        <w:t>z </w:t>
      </w:r>
      <w:r w:rsidRPr="00D940AB">
        <w:t xml:space="preserve">poprzednim miesiącem – o </w:t>
      </w:r>
      <w:r w:rsidR="00972D35">
        <w:t>12,9</w:t>
      </w:r>
      <w:r w:rsidRPr="00D940AB">
        <w:t>%</w:t>
      </w:r>
      <w:r>
        <w:t xml:space="preserve"> i</w:t>
      </w:r>
      <w:r w:rsidRPr="00D940AB">
        <w:t xml:space="preserve"> w </w:t>
      </w:r>
      <w:r>
        <w:t>stosunku do grudnia 2023 r.</w:t>
      </w:r>
      <w:r w:rsidRPr="00D940AB">
        <w:t xml:space="preserve"> – o </w:t>
      </w:r>
      <w:r w:rsidR="00972D35">
        <w:t>0,9</w:t>
      </w:r>
      <w:r w:rsidRPr="00D940AB">
        <w:t xml:space="preserve">% </w:t>
      </w:r>
      <w:r>
        <w:t>(w listopadzie</w:t>
      </w:r>
      <w:r w:rsidRPr="00D940AB">
        <w:t xml:space="preserve"> </w:t>
      </w:r>
      <w:r>
        <w:t>2024 r.</w:t>
      </w:r>
      <w:r w:rsidRPr="00D940AB">
        <w:t xml:space="preserve"> </w:t>
      </w:r>
      <w:r>
        <w:t xml:space="preserve">obserwowano </w:t>
      </w:r>
      <w:r w:rsidR="00C00127" w:rsidRPr="00D940AB">
        <w:t>spadek</w:t>
      </w:r>
      <w:r w:rsidRPr="00D940AB">
        <w:t xml:space="preserve"> wartości sprzedaży w </w:t>
      </w:r>
      <w:r>
        <w:t xml:space="preserve">ujęciu miesięcznym – o </w:t>
      </w:r>
      <w:r w:rsidR="00C00127">
        <w:t>7,1</w:t>
      </w:r>
      <w:r w:rsidRPr="00D940AB">
        <w:t>%</w:t>
      </w:r>
      <w:r w:rsidR="00C00127">
        <w:t xml:space="preserve"> i </w:t>
      </w:r>
      <w:r w:rsidRPr="00D940AB">
        <w:t>w s</w:t>
      </w:r>
      <w:r>
        <w:t>kali</w:t>
      </w:r>
      <w:r w:rsidRPr="00D940AB">
        <w:t xml:space="preserve"> ro</w:t>
      </w:r>
      <w:r>
        <w:t>ku</w:t>
      </w:r>
      <w:r w:rsidRPr="00D940AB">
        <w:t xml:space="preserve"> –</w:t>
      </w:r>
      <w:r>
        <w:t xml:space="preserve"> o </w:t>
      </w:r>
      <w:r w:rsidR="00C00127">
        <w:t>3,3</w:t>
      </w:r>
      <w:r w:rsidRPr="00D940AB">
        <w:t>%).</w:t>
      </w:r>
    </w:p>
    <w:p w:rsidR="003449BC" w:rsidRPr="00D940AB" w:rsidRDefault="003449BC" w:rsidP="00381B3B">
      <w:pPr>
        <w:pStyle w:val="krop1"/>
      </w:pPr>
      <w:r w:rsidRPr="00D940AB">
        <w:t>Wartość produkcji budowlano-montażowej wzros</w:t>
      </w:r>
      <w:r>
        <w:t>ła</w:t>
      </w:r>
      <w:r w:rsidRPr="00D940AB">
        <w:t xml:space="preserve"> o </w:t>
      </w:r>
      <w:r w:rsidR="00381B3B" w:rsidRPr="00381B3B">
        <w:t>19,8</w:t>
      </w:r>
      <w:r w:rsidRPr="00D940AB">
        <w:t xml:space="preserve">% w porównaniu </w:t>
      </w:r>
      <w:r>
        <w:t>z listopadem</w:t>
      </w:r>
      <w:r w:rsidRPr="00D940AB">
        <w:t xml:space="preserve"> </w:t>
      </w:r>
      <w:r>
        <w:t xml:space="preserve">2024 r. i </w:t>
      </w:r>
      <w:r w:rsidRPr="00D940AB">
        <w:t>o</w:t>
      </w:r>
      <w:r>
        <w:t xml:space="preserve"> </w:t>
      </w:r>
      <w:r w:rsidR="00381B3B" w:rsidRPr="00381B3B">
        <w:t>12,8</w:t>
      </w:r>
      <w:r w:rsidRPr="00D940AB">
        <w:t xml:space="preserve">% w odniesieniu do </w:t>
      </w:r>
      <w:r>
        <w:t>grudnia</w:t>
      </w:r>
      <w:r w:rsidRPr="00D940AB">
        <w:t xml:space="preserve"> </w:t>
      </w:r>
      <w:r>
        <w:t>2023 r.</w:t>
      </w:r>
      <w:r w:rsidRPr="00D940AB">
        <w:t xml:space="preserve"> (w poprzednim miesiącu </w:t>
      </w:r>
      <w:r>
        <w:t xml:space="preserve">zanotowano </w:t>
      </w:r>
      <w:r w:rsidR="00793471">
        <w:t>wzrost</w:t>
      </w:r>
      <w:r>
        <w:t xml:space="preserve"> </w:t>
      </w:r>
      <w:r w:rsidRPr="00D940AB">
        <w:t>wartości</w:t>
      </w:r>
      <w:r>
        <w:t>, który</w:t>
      </w:r>
      <w:r w:rsidRPr="00D940AB">
        <w:t xml:space="preserve"> w</w:t>
      </w:r>
      <w:r>
        <w:t xml:space="preserve"> skali</w:t>
      </w:r>
      <w:r w:rsidRPr="00D940AB">
        <w:t xml:space="preserve"> miesi</w:t>
      </w:r>
      <w:r>
        <w:t>ąca wyniósł</w:t>
      </w:r>
      <w:r w:rsidRPr="00D940AB">
        <w:t xml:space="preserve"> </w:t>
      </w:r>
      <w:r w:rsidR="00793471" w:rsidRPr="00793471">
        <w:t>10,8</w:t>
      </w:r>
      <w:r w:rsidRPr="00D940AB">
        <w:t>%</w:t>
      </w:r>
      <w:r>
        <w:t xml:space="preserve">, a </w:t>
      </w:r>
      <w:r w:rsidRPr="00D940AB">
        <w:t xml:space="preserve">w </w:t>
      </w:r>
      <w:r>
        <w:t>stosunku</w:t>
      </w:r>
      <w:r w:rsidRPr="00D940AB">
        <w:t xml:space="preserve"> r</w:t>
      </w:r>
      <w:r>
        <w:t>ocznym</w:t>
      </w:r>
      <w:r w:rsidRPr="00D940AB">
        <w:t xml:space="preserve"> </w:t>
      </w:r>
      <w:r>
        <w:t xml:space="preserve">– </w:t>
      </w:r>
      <w:r w:rsidR="00793471" w:rsidRPr="00793471">
        <w:t>30,2</w:t>
      </w:r>
      <w:r w:rsidRPr="00D940AB">
        <w:t>%).</w:t>
      </w:r>
    </w:p>
    <w:p w:rsidR="003449BC" w:rsidRPr="008F48DA" w:rsidRDefault="003449BC" w:rsidP="00076DB4">
      <w:pPr>
        <w:pStyle w:val="krop1"/>
      </w:pPr>
      <w:r>
        <w:t>W grudniu</w:t>
      </w:r>
      <w:r w:rsidRPr="00D940AB">
        <w:t xml:space="preserve"> </w:t>
      </w:r>
      <w:r>
        <w:t>2024 r.</w:t>
      </w:r>
      <w:r w:rsidRPr="00642C6E">
        <w:t xml:space="preserve"> do użytkowania oddano o </w:t>
      </w:r>
      <w:r w:rsidR="00076DB4" w:rsidRPr="00076DB4">
        <w:t>15,5</w:t>
      </w:r>
      <w:r w:rsidRPr="00642C6E">
        <w:t xml:space="preserve">% </w:t>
      </w:r>
      <w:r w:rsidR="00076DB4">
        <w:t>więc</w:t>
      </w:r>
      <w:r w:rsidRPr="00642C6E">
        <w:t xml:space="preserve">ej mieszkań niż w analogicznym miesiącu </w:t>
      </w:r>
      <w:r>
        <w:t>2023 r.</w:t>
      </w:r>
      <w:r w:rsidRPr="00642C6E">
        <w:t xml:space="preserve"> </w:t>
      </w:r>
      <w:r w:rsidR="00076DB4">
        <w:t>W</w:t>
      </w:r>
      <w:r>
        <w:t>iększa</w:t>
      </w:r>
      <w:r w:rsidRPr="00642C6E">
        <w:t xml:space="preserve"> była</w:t>
      </w:r>
      <w:r w:rsidR="00076DB4">
        <w:t xml:space="preserve"> także</w:t>
      </w:r>
      <w:r w:rsidRPr="00642C6E">
        <w:t xml:space="preserve"> </w:t>
      </w:r>
      <w:r w:rsidR="00076DB4" w:rsidRPr="008F48DA">
        <w:t>liczba rozpocz</w:t>
      </w:r>
      <w:r w:rsidR="00076DB4">
        <w:t>ynanych</w:t>
      </w:r>
      <w:r w:rsidR="00076DB4" w:rsidRPr="008F48DA">
        <w:t xml:space="preserve"> inwestycji mieszkaniowych (o </w:t>
      </w:r>
      <w:r w:rsidR="00076DB4">
        <w:t>0,9</w:t>
      </w:r>
      <w:r w:rsidR="00076DB4" w:rsidRPr="008F48DA">
        <w:t>%)</w:t>
      </w:r>
      <w:r w:rsidR="00076DB4">
        <w:t>. Natomiast</w:t>
      </w:r>
      <w:r w:rsidR="00076DB4" w:rsidRPr="00642C6E">
        <w:t xml:space="preserve"> </w:t>
      </w:r>
      <w:r w:rsidR="00BC6081">
        <w:t>obniżyła się</w:t>
      </w:r>
      <w:r w:rsidR="00076DB4">
        <w:t xml:space="preserve"> </w:t>
      </w:r>
      <w:r w:rsidR="00076DB4" w:rsidRPr="008F48DA">
        <w:t xml:space="preserve">liczba mieszkań, na których budowę wydano pozwolenia lub dokonano zgłoszenia z projektem budowlanym (o </w:t>
      </w:r>
      <w:r w:rsidR="00076DB4">
        <w:t>15,4</w:t>
      </w:r>
      <w:r w:rsidR="00076DB4" w:rsidRPr="008F48DA">
        <w:t>%)</w:t>
      </w:r>
      <w:r w:rsidR="00076DB4">
        <w:t>.</w:t>
      </w:r>
    </w:p>
    <w:p w:rsidR="003449BC" w:rsidRPr="00D940AB" w:rsidRDefault="003449BC" w:rsidP="00E95A66">
      <w:pPr>
        <w:pStyle w:val="krop1"/>
      </w:pPr>
      <w:r w:rsidRPr="00D940AB">
        <w:t xml:space="preserve">Utrzymała się tendencja wzrostowa wartości sprzedaży detalicznej dla ogółu przedsiębiorstw handlowych i niehandlowych w stosunku rocznym. Wzrost ten w relacji do </w:t>
      </w:r>
      <w:r>
        <w:t>grudnia</w:t>
      </w:r>
      <w:r w:rsidRPr="00D940AB">
        <w:t xml:space="preserve"> </w:t>
      </w:r>
      <w:r>
        <w:t>2023 r.</w:t>
      </w:r>
      <w:r w:rsidRPr="00D940AB">
        <w:t xml:space="preserve"> wyniósł </w:t>
      </w:r>
      <w:r w:rsidR="00E95A66">
        <w:t>7,0</w:t>
      </w:r>
      <w:r w:rsidRPr="00D940AB">
        <w:t>%</w:t>
      </w:r>
      <w:r>
        <w:t xml:space="preserve"> i był</w:t>
      </w:r>
      <w:r w:rsidRPr="00D940AB">
        <w:t xml:space="preserve"> </w:t>
      </w:r>
      <w:r>
        <w:t>nieco mniejszy od obserwowanego</w:t>
      </w:r>
      <w:r w:rsidRPr="00D940AB">
        <w:t xml:space="preserve"> przed miesiącem (</w:t>
      </w:r>
      <w:r w:rsidR="00E95A66">
        <w:t>9,6</w:t>
      </w:r>
      <w:r w:rsidRPr="00D940AB">
        <w:t xml:space="preserve">%), a dotyczył </w:t>
      </w:r>
      <w:r>
        <w:t>zwłaszcza</w:t>
      </w:r>
      <w:r w:rsidRPr="00D940AB">
        <w:t xml:space="preserve"> sprzedaży </w:t>
      </w:r>
      <w:r w:rsidR="00E95A66">
        <w:t>paliw</w:t>
      </w:r>
      <w:r w:rsidRPr="00D940AB">
        <w:t xml:space="preserve"> (o </w:t>
      </w:r>
      <w:r w:rsidR="00E95A66" w:rsidRPr="00E95A66">
        <w:t>40,4</w:t>
      </w:r>
      <w:r>
        <w:t>%)</w:t>
      </w:r>
      <w:r w:rsidR="00E95A66">
        <w:t>.</w:t>
      </w:r>
    </w:p>
    <w:p w:rsidR="00256EFC" w:rsidRDefault="003449BC" w:rsidP="00256EFC">
      <w:pPr>
        <w:pStyle w:val="krop1"/>
        <w:spacing w:before="120" w:after="120"/>
      </w:pPr>
      <w:r w:rsidRPr="00D940AB">
        <w:t xml:space="preserve">Wartość sprzedaży hurtowej jednostek handlowych ogółem </w:t>
      </w:r>
      <w:r>
        <w:t>w grudniu</w:t>
      </w:r>
      <w:r w:rsidRPr="00D940AB">
        <w:t xml:space="preserve"> </w:t>
      </w:r>
      <w:r>
        <w:t>2024 r.</w:t>
      </w:r>
      <w:r w:rsidRPr="00D940AB">
        <w:t xml:space="preserve"> </w:t>
      </w:r>
      <w:r w:rsidR="00256EFC">
        <w:t>wzrosła</w:t>
      </w:r>
      <w:r w:rsidRPr="00D940AB">
        <w:t xml:space="preserve"> o </w:t>
      </w:r>
      <w:r w:rsidR="00256EFC">
        <w:t>8,4</w:t>
      </w:r>
      <w:r w:rsidRPr="00D940AB">
        <w:t>% w ujęciu rocznym. W</w:t>
      </w:r>
      <w:r w:rsidR="00256EFC">
        <w:t> </w:t>
      </w:r>
      <w:r w:rsidRPr="00D940AB">
        <w:t xml:space="preserve">grupie przedsiębiorstw handlu hurtowego </w:t>
      </w:r>
      <w:r w:rsidR="00381B3B">
        <w:t>wzrost</w:t>
      </w:r>
      <w:r w:rsidRPr="00D940AB">
        <w:t xml:space="preserve"> ten wyniósł </w:t>
      </w:r>
      <w:r w:rsidR="00256EFC">
        <w:t>4</w:t>
      </w:r>
      <w:r>
        <w:t>,4</w:t>
      </w:r>
      <w:r w:rsidRPr="00D940AB">
        <w:t xml:space="preserve">%. </w:t>
      </w:r>
      <w:r w:rsidR="009B0993">
        <w:t xml:space="preserve">W listopadzie 2024 r. </w:t>
      </w:r>
      <w:r w:rsidRPr="00D940AB">
        <w:t xml:space="preserve">przedsiębiorstwa te wykazały spadek w skali roku odpowiednio o </w:t>
      </w:r>
      <w:r w:rsidR="00256EFC">
        <w:t>3</w:t>
      </w:r>
      <w:r w:rsidRPr="00D940AB">
        <w:t>,</w:t>
      </w:r>
      <w:r>
        <w:t>6</w:t>
      </w:r>
      <w:r w:rsidRPr="00D940AB">
        <w:t xml:space="preserve">% i o </w:t>
      </w:r>
      <w:r w:rsidR="00256EFC">
        <w:t>6</w:t>
      </w:r>
      <w:r>
        <w:t>,2</w:t>
      </w:r>
      <w:r w:rsidRPr="00D940AB">
        <w:t>%.</w:t>
      </w:r>
    </w:p>
    <w:p w:rsidR="003449BC" w:rsidRPr="00D940AB" w:rsidRDefault="003449BC" w:rsidP="006F1258">
      <w:pPr>
        <w:pStyle w:val="krop1"/>
      </w:pPr>
      <w:r w:rsidRPr="00D940AB">
        <w:t xml:space="preserve">W końcu </w:t>
      </w:r>
      <w:r>
        <w:t>grudnia</w:t>
      </w:r>
      <w:r w:rsidRPr="00D940AB">
        <w:t xml:space="preserve"> </w:t>
      </w:r>
      <w:r>
        <w:t>2024 r.</w:t>
      </w:r>
      <w:r w:rsidRPr="00D940AB">
        <w:t xml:space="preserve"> w rejestrze REGON dla województwa wielkopolskiego zawieszoną działalność miało </w:t>
      </w:r>
      <w:r w:rsidR="006F1258" w:rsidRPr="006F1258">
        <w:t>72,6</w:t>
      </w:r>
      <w:r w:rsidR="006F1258">
        <w:t> </w:t>
      </w:r>
      <w:r w:rsidRPr="00D940AB">
        <w:t xml:space="preserve">tys. podmiotów, o </w:t>
      </w:r>
      <w:r w:rsidR="006F1258">
        <w:t>0</w:t>
      </w:r>
      <w:r>
        <w:t>,4</w:t>
      </w:r>
      <w:r w:rsidRPr="00D940AB">
        <w:t xml:space="preserve">% </w:t>
      </w:r>
      <w:r>
        <w:t>więc</w:t>
      </w:r>
      <w:r w:rsidRPr="00D940AB">
        <w:t>ej niż w poprzednim miesiącu.</w:t>
      </w:r>
    </w:p>
    <w:p w:rsidR="00691F1D" w:rsidRPr="00691F1D" w:rsidRDefault="003449BC" w:rsidP="00B75838">
      <w:pPr>
        <w:pStyle w:val="krop1"/>
      </w:pPr>
      <w:r>
        <w:t xml:space="preserve">W </w:t>
      </w:r>
      <w:r w:rsidRPr="008E1809">
        <w:t xml:space="preserve">styczniu </w:t>
      </w:r>
      <w:r>
        <w:t>202</w:t>
      </w:r>
      <w:r w:rsidR="00C70897">
        <w:t>5</w:t>
      </w:r>
      <w:r>
        <w:t xml:space="preserve"> </w:t>
      </w:r>
      <w:r w:rsidRPr="008E1809">
        <w:t>r. w większości badanych obszarów gospodarki oceny koniunktury formułowane przez przedsiębiorców są negatywne. Najgorsze nastroje gospodarcze panują wśród jednostek prowadzących działalność</w:t>
      </w:r>
      <w:r w:rsidR="00B75838">
        <w:t xml:space="preserve"> w zakwaterowaniu i gastronomii</w:t>
      </w:r>
      <w:r w:rsidR="00B75838">
        <w:rPr>
          <w:color w:val="000000" w:themeColor="text1"/>
        </w:rPr>
        <w:t xml:space="preserve">, gdzie </w:t>
      </w:r>
      <w:r w:rsidR="00B75838" w:rsidRPr="00B75838">
        <w:rPr>
          <w:color w:val="000000" w:themeColor="text1"/>
        </w:rPr>
        <w:t xml:space="preserve">odnotowano </w:t>
      </w:r>
      <w:r w:rsidR="00B75838">
        <w:rPr>
          <w:color w:val="000000" w:themeColor="text1"/>
        </w:rPr>
        <w:t xml:space="preserve">również </w:t>
      </w:r>
      <w:r w:rsidR="00B75838" w:rsidRPr="00B75838">
        <w:rPr>
          <w:color w:val="000000" w:themeColor="text1"/>
        </w:rPr>
        <w:t>największy spadek wartości wskaźnika ogólnego klimatu koniunktury</w:t>
      </w:r>
      <w:r w:rsidR="00B75838">
        <w:rPr>
          <w:color w:val="000000" w:themeColor="text1"/>
        </w:rPr>
        <w:t>.</w:t>
      </w:r>
      <w:r w:rsidRPr="008E1809">
        <w:t xml:space="preserve"> </w:t>
      </w:r>
      <w:r w:rsidR="00B75838">
        <w:t>Najbardziej pozytywnie koniunktura jest oceniana przez podmioty z sekcji informacja i komunikacja. N</w:t>
      </w:r>
      <w:r w:rsidR="00B75838" w:rsidRPr="00B75838">
        <w:t xml:space="preserve">ajwiększy wzrost wartości wskaźnika </w:t>
      </w:r>
      <w:r w:rsidR="00B75838">
        <w:t>zarejestrowano</w:t>
      </w:r>
      <w:r w:rsidR="00B75838" w:rsidRPr="00B75838">
        <w:t xml:space="preserve"> </w:t>
      </w:r>
      <w:r w:rsidRPr="008E1809">
        <w:t xml:space="preserve">w </w:t>
      </w:r>
      <w:r w:rsidR="00B75838" w:rsidRPr="007558E5">
        <w:t>handlu hurtowym</w:t>
      </w:r>
      <w:r w:rsidRPr="008E1809">
        <w:t xml:space="preserve">. </w:t>
      </w:r>
    </w:p>
    <w:p w:rsidR="00082FFD" w:rsidRPr="00082FFD" w:rsidRDefault="00082FFD" w:rsidP="00691F1D">
      <w:pPr>
        <w:pStyle w:val="krop1"/>
        <w:numPr>
          <w:ilvl w:val="0"/>
          <w:numId w:val="0"/>
        </w:numPr>
        <w:ind w:left="568"/>
        <w:rPr>
          <w:shd w:val="clear" w:color="auto" w:fill="FFFFFF"/>
        </w:rPr>
        <w:sectPr w:rsidR="00082FFD" w:rsidRPr="00082FFD" w:rsidSect="0022458A">
          <w:footerReference w:type="default" r:id="rId12"/>
          <w:headerReference w:type="first" r:id="rId13"/>
          <w:footerReference w:type="first" r:id="rId14"/>
          <w:pgSz w:w="11906" w:h="16838"/>
          <w:pgMar w:top="720" w:right="720" w:bottom="720" w:left="720" w:header="284" w:footer="284" w:gutter="0"/>
          <w:cols w:space="708"/>
          <w:titlePg/>
          <w:docGrid w:linePitch="360"/>
        </w:sectPr>
      </w:pPr>
    </w:p>
    <w:sdt>
      <w:sdtPr>
        <w:rPr>
          <w:rFonts w:ascii="Fira Sans" w:hAnsi="Fira Sans"/>
          <w:bCs/>
          <w:noProof/>
          <w:color w:val="auto"/>
          <w:sz w:val="19"/>
          <w:szCs w:val="22"/>
          <w:shd w:val="clear" w:color="auto" w:fill="auto"/>
          <w:lang w:eastAsia="en-US"/>
        </w:rPr>
        <w:id w:val="-439070962"/>
        <w:docPartObj>
          <w:docPartGallery w:val="Table of Contents"/>
          <w:docPartUnique/>
        </w:docPartObj>
      </w:sdtPr>
      <w:sdtEndPr>
        <w:rPr>
          <w:b/>
          <w:bCs w:val="0"/>
        </w:rPr>
      </w:sdtEndPr>
      <w:sdtContent>
        <w:p w:rsidR="00044A67" w:rsidRDefault="00044A67" w:rsidP="00044A67">
          <w:pPr>
            <w:pStyle w:val="podt1"/>
            <w:tabs>
              <w:tab w:val="left" w:pos="3105"/>
            </w:tabs>
          </w:pPr>
          <w:r>
            <w:t>Spis treści</w:t>
          </w:r>
          <w:r>
            <w:tab/>
          </w:r>
        </w:p>
        <w:p w:rsidR="00520523" w:rsidRDefault="00044A67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TOC \o "1-3" \h \z \u </w:instrText>
          </w:r>
          <w:r>
            <w:rPr>
              <w:b/>
              <w:bCs/>
            </w:rPr>
            <w:fldChar w:fldCharType="separate"/>
          </w:r>
          <w:hyperlink w:anchor="_Toc187669308" w:history="1">
            <w:r w:rsidR="00520523" w:rsidRPr="002C1CB2">
              <w:rPr>
                <w:rStyle w:val="Hipercze"/>
              </w:rPr>
              <w:t>Rynek pracy</w:t>
            </w:r>
            <w:r w:rsidR="00520523">
              <w:rPr>
                <w:webHidden/>
              </w:rPr>
              <w:tab/>
            </w:r>
            <w:r w:rsidR="00520523">
              <w:rPr>
                <w:webHidden/>
              </w:rPr>
              <w:fldChar w:fldCharType="begin"/>
            </w:r>
            <w:r w:rsidR="00520523">
              <w:rPr>
                <w:webHidden/>
              </w:rPr>
              <w:instrText xml:space="preserve"> PAGEREF _Toc187669308 \h </w:instrText>
            </w:r>
            <w:r w:rsidR="00520523">
              <w:rPr>
                <w:webHidden/>
              </w:rPr>
            </w:r>
            <w:r w:rsidR="00520523">
              <w:rPr>
                <w:webHidden/>
              </w:rPr>
              <w:fldChar w:fldCharType="separate"/>
            </w:r>
            <w:r w:rsidR="00AB1C73">
              <w:rPr>
                <w:webHidden/>
              </w:rPr>
              <w:t>4</w:t>
            </w:r>
            <w:r w:rsidR="00520523">
              <w:rPr>
                <w:webHidden/>
              </w:rPr>
              <w:fldChar w:fldCharType="end"/>
            </w:r>
          </w:hyperlink>
        </w:p>
        <w:p w:rsidR="00520523" w:rsidRDefault="003E0B2B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187669309" w:history="1">
            <w:r w:rsidR="00520523" w:rsidRPr="002C1CB2">
              <w:rPr>
                <w:rStyle w:val="Hipercze"/>
              </w:rPr>
              <w:t>Wynagrodzenia</w:t>
            </w:r>
            <w:r w:rsidR="00520523">
              <w:rPr>
                <w:webHidden/>
              </w:rPr>
              <w:tab/>
            </w:r>
            <w:r w:rsidR="00520523">
              <w:rPr>
                <w:webHidden/>
              </w:rPr>
              <w:fldChar w:fldCharType="begin"/>
            </w:r>
            <w:r w:rsidR="00520523">
              <w:rPr>
                <w:webHidden/>
              </w:rPr>
              <w:instrText xml:space="preserve"> PAGEREF _Toc187669309 \h </w:instrText>
            </w:r>
            <w:r w:rsidR="00520523">
              <w:rPr>
                <w:webHidden/>
              </w:rPr>
            </w:r>
            <w:r w:rsidR="00520523">
              <w:rPr>
                <w:webHidden/>
              </w:rPr>
              <w:fldChar w:fldCharType="separate"/>
            </w:r>
            <w:r w:rsidR="00AB1C73">
              <w:rPr>
                <w:webHidden/>
              </w:rPr>
              <w:t>7</w:t>
            </w:r>
            <w:r w:rsidR="00520523">
              <w:rPr>
                <w:webHidden/>
              </w:rPr>
              <w:fldChar w:fldCharType="end"/>
            </w:r>
          </w:hyperlink>
        </w:p>
        <w:p w:rsidR="00520523" w:rsidRDefault="003E0B2B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187669310" w:history="1">
            <w:r w:rsidR="00520523" w:rsidRPr="002C1CB2">
              <w:rPr>
                <w:rStyle w:val="Hipercze"/>
              </w:rPr>
              <w:t>Rolnictwo</w:t>
            </w:r>
            <w:r w:rsidR="00520523">
              <w:rPr>
                <w:webHidden/>
              </w:rPr>
              <w:tab/>
            </w:r>
            <w:r w:rsidR="00520523">
              <w:rPr>
                <w:webHidden/>
              </w:rPr>
              <w:fldChar w:fldCharType="begin"/>
            </w:r>
            <w:r w:rsidR="00520523">
              <w:rPr>
                <w:webHidden/>
              </w:rPr>
              <w:instrText xml:space="preserve"> PAGEREF _Toc187669310 \h </w:instrText>
            </w:r>
            <w:r w:rsidR="00520523">
              <w:rPr>
                <w:webHidden/>
              </w:rPr>
            </w:r>
            <w:r w:rsidR="00520523">
              <w:rPr>
                <w:webHidden/>
              </w:rPr>
              <w:fldChar w:fldCharType="separate"/>
            </w:r>
            <w:r w:rsidR="00AB1C73">
              <w:rPr>
                <w:webHidden/>
              </w:rPr>
              <w:t>9</w:t>
            </w:r>
            <w:r w:rsidR="00520523">
              <w:rPr>
                <w:webHidden/>
              </w:rPr>
              <w:fldChar w:fldCharType="end"/>
            </w:r>
          </w:hyperlink>
        </w:p>
        <w:p w:rsidR="00520523" w:rsidRDefault="003E0B2B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187669311" w:history="1">
            <w:r w:rsidR="00520523" w:rsidRPr="002C1CB2">
              <w:rPr>
                <w:rStyle w:val="Hipercze"/>
              </w:rPr>
              <w:t>Przemysł i budownictwo</w:t>
            </w:r>
            <w:r w:rsidR="00520523">
              <w:rPr>
                <w:webHidden/>
              </w:rPr>
              <w:tab/>
            </w:r>
            <w:r w:rsidR="00520523">
              <w:rPr>
                <w:webHidden/>
              </w:rPr>
              <w:fldChar w:fldCharType="begin"/>
            </w:r>
            <w:r w:rsidR="00520523">
              <w:rPr>
                <w:webHidden/>
              </w:rPr>
              <w:instrText xml:space="preserve"> PAGEREF _Toc187669311 \h </w:instrText>
            </w:r>
            <w:r w:rsidR="00520523">
              <w:rPr>
                <w:webHidden/>
              </w:rPr>
            </w:r>
            <w:r w:rsidR="00520523">
              <w:rPr>
                <w:webHidden/>
              </w:rPr>
              <w:fldChar w:fldCharType="separate"/>
            </w:r>
            <w:r w:rsidR="00AB1C73">
              <w:rPr>
                <w:webHidden/>
              </w:rPr>
              <w:t>11</w:t>
            </w:r>
            <w:r w:rsidR="00520523">
              <w:rPr>
                <w:webHidden/>
              </w:rPr>
              <w:fldChar w:fldCharType="end"/>
            </w:r>
          </w:hyperlink>
        </w:p>
        <w:p w:rsidR="00520523" w:rsidRDefault="003E0B2B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187669312" w:history="1">
            <w:r w:rsidR="00520523" w:rsidRPr="002C1CB2">
              <w:rPr>
                <w:rStyle w:val="Hipercze"/>
              </w:rPr>
              <w:t>Budownictwo mieszkaniowe</w:t>
            </w:r>
            <w:r w:rsidR="00520523">
              <w:rPr>
                <w:webHidden/>
              </w:rPr>
              <w:tab/>
            </w:r>
            <w:r w:rsidR="00520523">
              <w:rPr>
                <w:webHidden/>
              </w:rPr>
              <w:fldChar w:fldCharType="begin"/>
            </w:r>
            <w:r w:rsidR="00520523">
              <w:rPr>
                <w:webHidden/>
              </w:rPr>
              <w:instrText xml:space="preserve"> PAGEREF _Toc187669312 \h </w:instrText>
            </w:r>
            <w:r w:rsidR="00520523">
              <w:rPr>
                <w:webHidden/>
              </w:rPr>
            </w:r>
            <w:r w:rsidR="00520523">
              <w:rPr>
                <w:webHidden/>
              </w:rPr>
              <w:fldChar w:fldCharType="separate"/>
            </w:r>
            <w:r w:rsidR="00AB1C73">
              <w:rPr>
                <w:webHidden/>
              </w:rPr>
              <w:t>14</w:t>
            </w:r>
            <w:r w:rsidR="00520523">
              <w:rPr>
                <w:webHidden/>
              </w:rPr>
              <w:fldChar w:fldCharType="end"/>
            </w:r>
          </w:hyperlink>
        </w:p>
        <w:p w:rsidR="00520523" w:rsidRDefault="003E0B2B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187669313" w:history="1">
            <w:r w:rsidR="00520523" w:rsidRPr="002C1CB2">
              <w:rPr>
                <w:rStyle w:val="Hipercze"/>
              </w:rPr>
              <w:t>Rynek wewnętrzny</w:t>
            </w:r>
            <w:r w:rsidR="00520523">
              <w:rPr>
                <w:webHidden/>
              </w:rPr>
              <w:tab/>
            </w:r>
            <w:r w:rsidR="00520523">
              <w:rPr>
                <w:webHidden/>
              </w:rPr>
              <w:fldChar w:fldCharType="begin"/>
            </w:r>
            <w:r w:rsidR="00520523">
              <w:rPr>
                <w:webHidden/>
              </w:rPr>
              <w:instrText xml:space="preserve"> PAGEREF _Toc187669313 \h </w:instrText>
            </w:r>
            <w:r w:rsidR="00520523">
              <w:rPr>
                <w:webHidden/>
              </w:rPr>
            </w:r>
            <w:r w:rsidR="00520523">
              <w:rPr>
                <w:webHidden/>
              </w:rPr>
              <w:fldChar w:fldCharType="separate"/>
            </w:r>
            <w:r w:rsidR="00AB1C73">
              <w:rPr>
                <w:webHidden/>
              </w:rPr>
              <w:t>16</w:t>
            </w:r>
            <w:r w:rsidR="00520523">
              <w:rPr>
                <w:webHidden/>
              </w:rPr>
              <w:fldChar w:fldCharType="end"/>
            </w:r>
          </w:hyperlink>
        </w:p>
        <w:p w:rsidR="00520523" w:rsidRDefault="003E0B2B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187669314" w:history="1">
            <w:r w:rsidR="00520523" w:rsidRPr="002C1CB2">
              <w:rPr>
                <w:rStyle w:val="Hipercze"/>
              </w:rPr>
              <w:t>Podmioty gospodarki narodowej</w:t>
            </w:r>
            <w:r w:rsidR="00520523">
              <w:rPr>
                <w:webHidden/>
              </w:rPr>
              <w:tab/>
            </w:r>
            <w:r w:rsidR="00520523">
              <w:rPr>
                <w:webHidden/>
              </w:rPr>
              <w:fldChar w:fldCharType="begin"/>
            </w:r>
            <w:r w:rsidR="00520523">
              <w:rPr>
                <w:webHidden/>
              </w:rPr>
              <w:instrText xml:space="preserve"> PAGEREF _Toc187669314 \h </w:instrText>
            </w:r>
            <w:r w:rsidR="00520523">
              <w:rPr>
                <w:webHidden/>
              </w:rPr>
            </w:r>
            <w:r w:rsidR="00520523">
              <w:rPr>
                <w:webHidden/>
              </w:rPr>
              <w:fldChar w:fldCharType="separate"/>
            </w:r>
            <w:r w:rsidR="00AB1C73">
              <w:rPr>
                <w:webHidden/>
              </w:rPr>
              <w:t>17</w:t>
            </w:r>
            <w:r w:rsidR="00520523">
              <w:rPr>
                <w:webHidden/>
              </w:rPr>
              <w:fldChar w:fldCharType="end"/>
            </w:r>
          </w:hyperlink>
        </w:p>
        <w:p w:rsidR="00520523" w:rsidRDefault="003E0B2B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187669315" w:history="1">
            <w:r w:rsidR="00520523" w:rsidRPr="002C1CB2">
              <w:rPr>
                <w:rStyle w:val="Hipercze"/>
              </w:rPr>
              <w:t>Koniunktura gospodarcza</w:t>
            </w:r>
            <w:r w:rsidR="00520523">
              <w:rPr>
                <w:webHidden/>
              </w:rPr>
              <w:tab/>
            </w:r>
            <w:r w:rsidR="00520523">
              <w:rPr>
                <w:webHidden/>
              </w:rPr>
              <w:fldChar w:fldCharType="begin"/>
            </w:r>
            <w:r w:rsidR="00520523">
              <w:rPr>
                <w:webHidden/>
              </w:rPr>
              <w:instrText xml:space="preserve"> PAGEREF _Toc187669315 \h </w:instrText>
            </w:r>
            <w:r w:rsidR="00520523">
              <w:rPr>
                <w:webHidden/>
              </w:rPr>
            </w:r>
            <w:r w:rsidR="00520523">
              <w:rPr>
                <w:webHidden/>
              </w:rPr>
              <w:fldChar w:fldCharType="separate"/>
            </w:r>
            <w:r w:rsidR="00AB1C73">
              <w:rPr>
                <w:webHidden/>
              </w:rPr>
              <w:t>19</w:t>
            </w:r>
            <w:r w:rsidR="00520523">
              <w:rPr>
                <w:webHidden/>
              </w:rPr>
              <w:fldChar w:fldCharType="end"/>
            </w:r>
          </w:hyperlink>
        </w:p>
        <w:p w:rsidR="00044A67" w:rsidRDefault="00044A67" w:rsidP="00044A67">
          <w:pPr>
            <w:pStyle w:val="Spistreci1"/>
          </w:pPr>
          <w:r>
            <w:rPr>
              <w:b/>
              <w:bCs/>
            </w:rPr>
            <w:fldChar w:fldCharType="end"/>
          </w:r>
          <w:hyperlink w:anchor="_Toc106715768" w:history="1">
            <w:r w:rsidRPr="0010608B">
              <w:rPr>
                <w:rStyle w:val="Hipercze"/>
                <w:color w:val="auto"/>
                <w:u w:val="none"/>
              </w:rPr>
              <w:t>Wybrane dane o województwie wielkopolskim</w:t>
            </w:r>
            <w:r w:rsidRPr="0010608B">
              <w:rPr>
                <w:webHidden/>
              </w:rPr>
              <w:tab/>
            </w:r>
            <w:r>
              <w:rPr>
                <w:webHidden/>
              </w:rPr>
              <w:t>2</w:t>
            </w:r>
          </w:hyperlink>
          <w:r w:rsidR="00672B8B">
            <w:t>4</w:t>
          </w:r>
        </w:p>
      </w:sdtContent>
    </w:sdt>
    <w:p w:rsidR="00044A67" w:rsidRPr="0010330E" w:rsidRDefault="00044A67" w:rsidP="00044A67">
      <w:pPr>
        <w:pStyle w:val="podt1"/>
      </w:pPr>
      <w:r w:rsidRPr="0010330E">
        <w:t>Uwagi ogólne</w:t>
      </w:r>
    </w:p>
    <w:p w:rsidR="00044A67" w:rsidRPr="008E7E8E" w:rsidRDefault="00044A67" w:rsidP="00044A67">
      <w:pPr>
        <w:pStyle w:val="tekstuwagi"/>
        <w:rPr>
          <w:shd w:val="clear" w:color="auto" w:fill="FFFFFF"/>
        </w:rPr>
      </w:pPr>
      <w:r w:rsidRPr="008E7E8E">
        <w:rPr>
          <w:shd w:val="clear" w:color="auto" w:fill="FFFFFF"/>
        </w:rPr>
        <w:t>Prezentowane w Komunikacie dane:</w:t>
      </w:r>
    </w:p>
    <w:p w:rsidR="00044A67" w:rsidRDefault="00044A67" w:rsidP="00044A67">
      <w:pPr>
        <w:pStyle w:val="Tekstwypunktowany"/>
      </w:pPr>
      <w:r w:rsidRPr="008F520F">
        <w:t>o zatrudnieniu, wynagrodzeniach oraz o produkcji sprzedanej przemysłu i budownictwa, produkcji budowlano-</w:t>
      </w:r>
      <w:r>
        <w:br/>
        <w:t>-</w:t>
      </w:r>
      <w:r w:rsidRPr="008F520F">
        <w:t>montażowej, a także o sprzedaży detalicznej i hurtowej towarów, dotyczą podmiotów gospodarczych, w których liczba pracujących przekracza 9,</w:t>
      </w:r>
    </w:p>
    <w:p w:rsidR="00044A67" w:rsidRDefault="00044A67" w:rsidP="00044A67">
      <w:pPr>
        <w:pStyle w:val="Tekstwypunktowany"/>
      </w:pPr>
      <w:r w:rsidRPr="008F520F">
        <w:t>o sektorze przedsiębiorstw, dotyczą podmiotów prowadzących działalność gosp</w:t>
      </w:r>
      <w:r>
        <w:t>odarczą w zakresie: leśnictwa i </w:t>
      </w:r>
      <w:r w:rsidRPr="008F520F">
        <w:t>pozyskiwania drewna; rybołówstwa w wodach morskich; górnictwa i wydobywania; przetwórstwa przemysłowego; wytwarzania i zaopatrywania w energię elektryczną, gaz, parę wodną, gorącą wodę i powietrze do układów klimatyzacyjnych; dostawy wody; gospodarowania ściekami i odpadami oraz działalności związanej z rekultywacją; budownictwa; handlu hurtowego i detalicznego; naprawy pojazdów samochodowych, włączając motocykle; transportu i gospodarki magazynowej; działalności związanej z zakwaterowaniem i usługami gastronomicznymi; informacji i komunikacji; działalności związanej z obsługą rynku nieruchomości; działalności prawniczej, rachunkowo-księgowej i doradztwa podatkowego, działalności firm centralnych (head o</w:t>
      </w:r>
      <w:r>
        <w:t>ffices); doradztwa związanego z </w:t>
      </w:r>
      <w:r w:rsidRPr="008F520F">
        <w:t>zarządzaniem; działalności w zakresie architektury i inżynierii; badań i analiz technic</w:t>
      </w:r>
      <w:r>
        <w:t xml:space="preserve">znych; reklamy, badania rynku i </w:t>
      </w:r>
      <w:r w:rsidRPr="008F520F">
        <w:t>opinii publicznej; pozostałej działalności profesjonalnej, naukowej i technicznej; działalności w zakresie usług administrowania i działalności wspierającej; działalności związanej z kulturą, rozrywką i rekreacją; naprawy i konserwacji komputerów i artykułów użytku osobistego i domowego; pozostałej indywidualnej działalności usługowej,</w:t>
      </w:r>
    </w:p>
    <w:p w:rsidR="00044A67" w:rsidRPr="008F520F" w:rsidRDefault="00044A67" w:rsidP="00044A67">
      <w:pPr>
        <w:pStyle w:val="Tekstwypunktowany"/>
      </w:pPr>
      <w:r w:rsidRPr="008F520F">
        <w:t>o skupie produktów rolnych, obejmują skup od producentów z terenu województwa; ceny podano bez podatku VAT,</w:t>
      </w:r>
    </w:p>
    <w:p w:rsidR="00044A67" w:rsidRPr="008F520F" w:rsidRDefault="00044A67" w:rsidP="00044A67">
      <w:pPr>
        <w:pStyle w:val="Tekstwypunktowany"/>
      </w:pPr>
      <w:r w:rsidRPr="008F520F">
        <w:t>o wynikach finansowych przedsiębiorstw oraz nakładach inwestycyjnych, dotyczą podmiotów gospodarczych prowadzących księgi rachunkowe (z wyjątkiem przedsiębiorstw rolnictwa, leśnictwa, łowiectwa i rybactwa, działalności finansowej i ubezpieczeniowej oraz szkół wyższych), w których liczba pracujących przekracza 49.</w:t>
      </w:r>
    </w:p>
    <w:p w:rsidR="00044A67" w:rsidRDefault="00044A67" w:rsidP="00044A67">
      <w:pPr>
        <w:pStyle w:val="tekstuwagi"/>
        <w:rPr>
          <w:shd w:val="clear" w:color="auto" w:fill="FFFFFF"/>
        </w:rPr>
      </w:pPr>
      <w:r w:rsidRPr="00F97F66">
        <w:rPr>
          <w:shd w:val="clear" w:color="auto" w:fill="FFFFFF"/>
        </w:rPr>
        <w:t>Dane w ujęciu wartościowym wyrażone są w cenach bieżących i stanowią podstawę dla obliczenia wskaźników struktury. Wskaźniki dynamiki zaprezentowano na podstawie wartości w cenach bieżących, z wyjątkiem przemysłu, dla którego wskaźniki dynamiki podano na podstawie wartości w cenach stałych (</w:t>
      </w:r>
      <w:r w:rsidRPr="00E86BF2">
        <w:rPr>
          <w:shd w:val="clear" w:color="auto" w:fill="FFFFFF"/>
        </w:rPr>
        <w:t>średnie ceny bieżące 2021 r.).</w:t>
      </w:r>
    </w:p>
    <w:p w:rsidR="00044A67" w:rsidRDefault="00044A67" w:rsidP="00044A67">
      <w:pPr>
        <w:pStyle w:val="tekstuwagi"/>
        <w:rPr>
          <w:shd w:val="clear" w:color="auto" w:fill="FFFFFF"/>
        </w:rPr>
      </w:pPr>
      <w:r w:rsidRPr="00732B85">
        <w:rPr>
          <w:shd w:val="clear" w:color="auto" w:fill="FFFFFF"/>
        </w:rPr>
        <w:t>Liczby względne (wskaźniki, odsetki) wyliczono na podstawie danych bezwzględnych, wyrażonych z większą dokładnością niż podane w tekście i tablicach.</w:t>
      </w:r>
    </w:p>
    <w:p w:rsidR="00044A67" w:rsidRDefault="00044A67" w:rsidP="00044A67">
      <w:pPr>
        <w:pStyle w:val="tekstuwagi"/>
        <w:spacing w:before="0" w:after="1560"/>
        <w:rPr>
          <w:shd w:val="clear" w:color="auto" w:fill="FFFFFF"/>
        </w:rPr>
      </w:pPr>
      <w:r w:rsidRPr="00732B85">
        <w:rPr>
          <w:shd w:val="clear" w:color="auto" w:fill="FFFFFF"/>
        </w:rPr>
        <w:t>Dane prezentuje się w układzie Polskiej Klasyfikacji Działalności – PKD 2007. W niniejszym komunikacie zastosowano skróty niektórych nazw poziomów klasyfikacyjnych; w tablicach i na wykresach skrócone nazwy zostały oznaczone znakiem „Δ”.</w:t>
      </w:r>
      <w:r>
        <w:rPr>
          <w:shd w:val="clear" w:color="auto" w:fill="FFFFFF"/>
        </w:rPr>
        <w:br w:type="page"/>
      </w:r>
    </w:p>
    <w:p w:rsidR="00044A67" w:rsidRPr="00EC079C" w:rsidRDefault="00044A67" w:rsidP="00044A67">
      <w:pPr>
        <w:pStyle w:val="podt1"/>
      </w:pPr>
      <w:bookmarkStart w:id="1" w:name="_Toc64884825"/>
      <w:r w:rsidRPr="00EC079C">
        <w:lastRenderedPageBreak/>
        <w:t>Polska klasyfikacja działalności 2007 (PKD 2007)</w:t>
      </w:r>
      <w:bookmarkEnd w:id="1"/>
    </w:p>
    <w:tbl>
      <w:tblPr>
        <w:tblStyle w:val="Siatkatabelijasna"/>
        <w:tblW w:w="10467" w:type="dxa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20" w:firstRow="1" w:lastRow="0" w:firstColumn="0" w:lastColumn="0" w:noHBand="0" w:noVBand="0"/>
        <w:tblDescription w:val="Rozszerzenie skrótów PKD2007"/>
      </w:tblPr>
      <w:tblGrid>
        <w:gridCol w:w="3686"/>
        <w:gridCol w:w="6781"/>
      </w:tblGrid>
      <w:tr w:rsidR="00044A67" w:rsidRPr="00FA5128" w:rsidTr="009A544C">
        <w:trPr>
          <w:trHeight w:val="57"/>
          <w:tblHeader/>
        </w:trPr>
        <w:tc>
          <w:tcPr>
            <w:tcW w:w="3686" w:type="dxa"/>
            <w:tcBorders>
              <w:top w:val="nil"/>
              <w:bottom w:val="single" w:sz="12" w:space="0" w:color="7030A0"/>
              <w:right w:val="single" w:sz="4" w:space="0" w:color="522398"/>
            </w:tcBorders>
            <w:vAlign w:val="center"/>
          </w:tcPr>
          <w:p w:rsidR="00044A67" w:rsidRPr="008E6E02" w:rsidRDefault="00044A67" w:rsidP="00707A0E">
            <w:r w:rsidRPr="008E6E02">
              <w:t>Skrót</w:t>
            </w:r>
          </w:p>
        </w:tc>
        <w:tc>
          <w:tcPr>
            <w:tcW w:w="6781" w:type="dxa"/>
            <w:tcBorders>
              <w:top w:val="nil"/>
              <w:left w:val="single" w:sz="4" w:space="0" w:color="522398"/>
              <w:bottom w:val="single" w:sz="12" w:space="0" w:color="7030A0"/>
            </w:tcBorders>
          </w:tcPr>
          <w:p w:rsidR="00044A67" w:rsidRPr="00EC7F1D" w:rsidRDefault="00044A67" w:rsidP="00707A0E">
            <w:pPr>
              <w:tabs>
                <w:tab w:val="left" w:pos="979"/>
                <w:tab w:val="right" w:pos="5996"/>
              </w:tabs>
              <w:rPr>
                <w:rFonts w:cs="Arial"/>
                <w:color w:val="000000" w:themeColor="text1"/>
                <w:szCs w:val="19"/>
              </w:rPr>
            </w:pPr>
            <w:r w:rsidRPr="00EC7F1D">
              <w:rPr>
                <w:rFonts w:cs="Arial"/>
                <w:color w:val="000000" w:themeColor="text1"/>
                <w:szCs w:val="19"/>
              </w:rPr>
              <w:t>Pe</w:t>
            </w:r>
            <w:r>
              <w:rPr>
                <w:rFonts w:cs="Arial"/>
                <w:color w:val="000000" w:themeColor="text1"/>
                <w:szCs w:val="19"/>
              </w:rPr>
              <w:t>ł</w:t>
            </w:r>
            <w:r w:rsidRPr="00EC7F1D">
              <w:rPr>
                <w:rFonts w:cs="Arial"/>
                <w:color w:val="000000" w:themeColor="text1"/>
                <w:szCs w:val="19"/>
              </w:rPr>
              <w:t>na nazwa</w:t>
            </w:r>
          </w:p>
        </w:tc>
      </w:tr>
      <w:tr w:rsidR="00044A67" w:rsidRPr="003B597A" w:rsidTr="009A544C">
        <w:trPr>
          <w:trHeight w:val="57"/>
        </w:trPr>
        <w:tc>
          <w:tcPr>
            <w:tcW w:w="10467" w:type="dxa"/>
            <w:gridSpan w:val="2"/>
            <w:tcBorders>
              <w:top w:val="single" w:sz="12" w:space="0" w:color="7030A0"/>
              <w:bottom w:val="single" w:sz="4" w:space="0" w:color="522398"/>
            </w:tcBorders>
            <w:vAlign w:val="center"/>
          </w:tcPr>
          <w:p w:rsidR="00044A67" w:rsidRPr="00EC7F1D" w:rsidRDefault="00044A67" w:rsidP="00707A0E">
            <w:pPr>
              <w:jc w:val="center"/>
              <w:rPr>
                <w:b/>
                <w:shd w:val="clear" w:color="auto" w:fill="FFFFFF"/>
              </w:rPr>
            </w:pPr>
            <w:r w:rsidRPr="00EC7F1D">
              <w:rPr>
                <w:b/>
                <w:szCs w:val="19"/>
                <w:shd w:val="clear" w:color="auto" w:fill="FFFFFF"/>
              </w:rPr>
              <w:t>Sekcje</w:t>
            </w:r>
          </w:p>
        </w:tc>
      </w:tr>
      <w:tr w:rsidR="00044A67" w:rsidRPr="003B597A" w:rsidTr="00707A0E">
        <w:trPr>
          <w:trHeight w:val="454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044A67" w:rsidRPr="003B597A" w:rsidRDefault="00044A67" w:rsidP="00707A0E">
            <w:pPr>
              <w:pStyle w:val="skrt"/>
            </w:pPr>
            <w:r w:rsidRPr="003B597A">
              <w:t>Wytwarzanie i zaopatrywanie w energię elektryczną, gaz, parę wodną i gorącą wodę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</w:tcBorders>
          </w:tcPr>
          <w:p w:rsidR="00044A67" w:rsidRPr="0000727B" w:rsidRDefault="00044A67" w:rsidP="00707A0E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Wytwarzanie i zaopatrywanie w energię elektryczną, gaz, parę wodną,</w:t>
            </w:r>
            <w:r>
              <w:t xml:space="preserve"> </w:t>
            </w:r>
            <w:r w:rsidRPr="0000727B">
              <w:t xml:space="preserve">gorącą wodę </w:t>
            </w:r>
            <w:r>
              <w:br/>
            </w:r>
            <w:r w:rsidRPr="0000727B">
              <w:t>i powietrze do układów klimatyzacyjnych</w:t>
            </w:r>
          </w:p>
        </w:tc>
      </w:tr>
      <w:tr w:rsidR="00044A67" w:rsidRPr="003B597A" w:rsidTr="00707A0E">
        <w:trPr>
          <w:trHeight w:val="57"/>
        </w:trPr>
        <w:tc>
          <w:tcPr>
            <w:tcW w:w="3686" w:type="dxa"/>
            <w:tcBorders>
              <w:top w:val="single" w:sz="4" w:space="0" w:color="522398"/>
              <w:right w:val="single" w:sz="4" w:space="0" w:color="522398"/>
            </w:tcBorders>
            <w:vAlign w:val="center"/>
          </w:tcPr>
          <w:p w:rsidR="00044A67" w:rsidRPr="00FA5128" w:rsidRDefault="00044A67" w:rsidP="00707A0E">
            <w:pPr>
              <w:pStyle w:val="skrt"/>
            </w:pPr>
            <w:r w:rsidRPr="003B597A">
              <w:t xml:space="preserve">Dostawa wody; gospodarowanie ściekami i </w:t>
            </w:r>
            <w:r w:rsidRPr="004E24AE">
              <w:t>odpadami</w:t>
            </w:r>
            <w:r w:rsidRPr="003B597A">
              <w:t>; rekultywacja</w:t>
            </w:r>
          </w:p>
        </w:tc>
        <w:tc>
          <w:tcPr>
            <w:tcW w:w="6781" w:type="dxa"/>
            <w:tcBorders>
              <w:left w:val="single" w:sz="4" w:space="0" w:color="522398"/>
            </w:tcBorders>
          </w:tcPr>
          <w:p w:rsidR="00044A67" w:rsidRPr="0000727B" w:rsidRDefault="00044A67" w:rsidP="00707A0E">
            <w:pPr>
              <w:pStyle w:val="opis"/>
            </w:pPr>
            <w:r w:rsidRPr="0000727B">
              <w:t xml:space="preserve">Dostawa wody; gospodarowanie ściekami i odpadami oraz działalność związana </w:t>
            </w:r>
            <w:r>
              <w:br/>
            </w:r>
            <w:r w:rsidRPr="0000727B">
              <w:t>z rekultywacją</w:t>
            </w:r>
          </w:p>
        </w:tc>
      </w:tr>
      <w:tr w:rsidR="00044A67" w:rsidRPr="003B597A" w:rsidTr="00707A0E">
        <w:trPr>
          <w:trHeight w:val="57"/>
        </w:trPr>
        <w:tc>
          <w:tcPr>
            <w:tcW w:w="3686" w:type="dxa"/>
            <w:tcBorders>
              <w:right w:val="single" w:sz="4" w:space="0" w:color="522398"/>
            </w:tcBorders>
            <w:vAlign w:val="center"/>
          </w:tcPr>
          <w:p w:rsidR="00044A67" w:rsidRPr="00FA5128" w:rsidRDefault="00044A67" w:rsidP="00707A0E">
            <w:pPr>
              <w:pStyle w:val="skrt"/>
            </w:pPr>
            <w:r w:rsidRPr="003B597A">
              <w:t>Handel; naprawa pojazdów samochodowych</w:t>
            </w:r>
          </w:p>
        </w:tc>
        <w:tc>
          <w:tcPr>
            <w:tcW w:w="6781" w:type="dxa"/>
            <w:tcBorders>
              <w:left w:val="single" w:sz="4" w:space="0" w:color="522398"/>
            </w:tcBorders>
          </w:tcPr>
          <w:p w:rsidR="00044A67" w:rsidRPr="0000727B" w:rsidRDefault="00044A67" w:rsidP="00707A0E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Handel hurtowy i detaliczny; naprawa pojazdów samochodowych, włączając motocykle</w:t>
            </w:r>
          </w:p>
        </w:tc>
      </w:tr>
      <w:tr w:rsidR="00044A67" w:rsidRPr="003B597A" w:rsidTr="00707A0E">
        <w:trPr>
          <w:trHeight w:val="57"/>
        </w:trPr>
        <w:tc>
          <w:tcPr>
            <w:tcW w:w="3686" w:type="dxa"/>
            <w:tcBorders>
              <w:right w:val="single" w:sz="4" w:space="0" w:color="522398"/>
            </w:tcBorders>
            <w:vAlign w:val="center"/>
          </w:tcPr>
          <w:p w:rsidR="00044A67" w:rsidRPr="00FA5128" w:rsidRDefault="00044A67" w:rsidP="00707A0E">
            <w:pPr>
              <w:pStyle w:val="skrt"/>
            </w:pPr>
            <w:r w:rsidRPr="003B597A">
              <w:t>Zakwaterowanie i gastronomia</w:t>
            </w:r>
          </w:p>
        </w:tc>
        <w:tc>
          <w:tcPr>
            <w:tcW w:w="6781" w:type="dxa"/>
            <w:tcBorders>
              <w:left w:val="single" w:sz="4" w:space="0" w:color="522398"/>
            </w:tcBorders>
          </w:tcPr>
          <w:p w:rsidR="00044A67" w:rsidRPr="0000727B" w:rsidRDefault="00044A67" w:rsidP="00707A0E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Działalność związana z zakwaterowaniem i usługami gastronomicznymi</w:t>
            </w:r>
          </w:p>
        </w:tc>
      </w:tr>
      <w:tr w:rsidR="00044A67" w:rsidRPr="003B597A" w:rsidTr="00707A0E">
        <w:trPr>
          <w:trHeight w:val="57"/>
        </w:trPr>
        <w:tc>
          <w:tcPr>
            <w:tcW w:w="3686" w:type="dxa"/>
            <w:tcBorders>
              <w:bottom w:val="single" w:sz="4" w:space="0" w:color="522398"/>
              <w:right w:val="single" w:sz="4" w:space="0" w:color="522398"/>
            </w:tcBorders>
            <w:vAlign w:val="center"/>
          </w:tcPr>
          <w:p w:rsidR="00044A67" w:rsidRPr="00FA5128" w:rsidRDefault="00044A67" w:rsidP="00707A0E">
            <w:pPr>
              <w:pStyle w:val="skrt"/>
            </w:pPr>
            <w:r w:rsidRPr="003B597A">
              <w:t>Obsługa rynku nieruchomości</w:t>
            </w:r>
          </w:p>
        </w:tc>
        <w:tc>
          <w:tcPr>
            <w:tcW w:w="6781" w:type="dxa"/>
            <w:tcBorders>
              <w:left w:val="single" w:sz="4" w:space="0" w:color="522398"/>
              <w:bottom w:val="single" w:sz="4" w:space="0" w:color="522398"/>
            </w:tcBorders>
          </w:tcPr>
          <w:p w:rsidR="00044A67" w:rsidRPr="0000727B" w:rsidRDefault="00044A67" w:rsidP="00707A0E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Działalność związana z obsługą rynku nieruchomości</w:t>
            </w:r>
          </w:p>
        </w:tc>
      </w:tr>
      <w:tr w:rsidR="00044A67" w:rsidRPr="003B597A" w:rsidTr="00707A0E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044A67" w:rsidRPr="00FA5128" w:rsidRDefault="00044A67" w:rsidP="00707A0E">
            <w:pPr>
              <w:pStyle w:val="skrt"/>
            </w:pPr>
            <w:r w:rsidRPr="003B597A">
              <w:t>Administrowanie i działalność wspierająca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044A67" w:rsidRPr="0000727B" w:rsidRDefault="00044A67" w:rsidP="00707A0E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Działalność w zakresie usług administrowania i działalność wspierająca</w:t>
            </w:r>
          </w:p>
        </w:tc>
      </w:tr>
      <w:tr w:rsidR="00044A67" w:rsidRPr="008E7E8E" w:rsidTr="00707A0E">
        <w:trPr>
          <w:trHeight w:val="57"/>
        </w:trPr>
        <w:tc>
          <w:tcPr>
            <w:tcW w:w="10467" w:type="dxa"/>
            <w:gridSpan w:val="2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44A67" w:rsidRPr="00EC7F1D" w:rsidRDefault="00044A67" w:rsidP="00707A0E">
            <w:pPr>
              <w:jc w:val="center"/>
              <w:rPr>
                <w:b/>
                <w:shd w:val="clear" w:color="auto" w:fill="FFFFFF"/>
                <w:lang w:val="en-GB"/>
              </w:rPr>
            </w:pPr>
            <w:r w:rsidRPr="00EC7F1D">
              <w:rPr>
                <w:b/>
                <w:color w:val="000000" w:themeColor="text1"/>
                <w:szCs w:val="19"/>
              </w:rPr>
              <w:t>Działy</w:t>
            </w:r>
          </w:p>
        </w:tc>
      </w:tr>
      <w:tr w:rsidR="00044A67" w:rsidRPr="00EC7F1D" w:rsidTr="00707A0E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044A67" w:rsidRPr="00FA5128" w:rsidRDefault="00044A67" w:rsidP="00707A0E">
            <w:pPr>
              <w:pStyle w:val="skrt"/>
            </w:pPr>
            <w:r w:rsidRPr="00EC7F1D">
              <w:t>Produkcja skór i wyrobów skórzanych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044A67" w:rsidRPr="0000727B" w:rsidRDefault="00044A67" w:rsidP="00707A0E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Produkcja skór i wyrobów ze skór wyprawionych</w:t>
            </w:r>
          </w:p>
        </w:tc>
      </w:tr>
      <w:tr w:rsidR="00044A67" w:rsidRPr="00EC7F1D" w:rsidTr="00707A0E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044A67" w:rsidRPr="00FA5128" w:rsidRDefault="00044A67" w:rsidP="00707A0E">
            <w:pPr>
              <w:pStyle w:val="skrt"/>
            </w:pPr>
            <w:r w:rsidRPr="00EC7F1D">
              <w:t xml:space="preserve">Produkcja wyrobów z drewna, korka, słomy </w:t>
            </w:r>
            <w:r>
              <w:br/>
            </w:r>
            <w:r w:rsidRPr="00EC7F1D">
              <w:t>i wikliny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044A67" w:rsidRPr="0000727B" w:rsidRDefault="00044A67" w:rsidP="00707A0E">
            <w:pPr>
              <w:pStyle w:val="opis"/>
              <w:rPr>
                <w:rFonts w:eastAsiaTheme="majorEastAsia" w:cstheme="majorBidi"/>
                <w:color w:val="000000" w:themeColor="text1"/>
              </w:rPr>
            </w:pPr>
            <w:r w:rsidRPr="0000727B">
              <w:t>Produkcja wyrobów z drewna oraz korka, z wyłączeniem mebli; produkcja wyrobów ze słomy i materiałów używanych do wyplatania</w:t>
            </w:r>
          </w:p>
        </w:tc>
      </w:tr>
      <w:tr w:rsidR="00044A67" w:rsidRPr="00EC7F1D" w:rsidTr="00707A0E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044A67" w:rsidRPr="00EC7F1D" w:rsidRDefault="00044A67" w:rsidP="00707A0E">
            <w:pPr>
              <w:pStyle w:val="skrt"/>
            </w:pPr>
            <w:r w:rsidRPr="00EC7F1D">
              <w:t>Produkcja wyrobów z metali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044A67" w:rsidRPr="0000727B" w:rsidRDefault="00044A67" w:rsidP="00707A0E">
            <w:pPr>
              <w:pStyle w:val="opis"/>
            </w:pPr>
            <w:r w:rsidRPr="0000727B">
              <w:t>Produkcja metalowych wyrobów gotowych, z wyłączeniem maszyn i urządzeń</w:t>
            </w:r>
          </w:p>
        </w:tc>
      </w:tr>
      <w:tr w:rsidR="00044A67" w:rsidRPr="00EC7F1D" w:rsidTr="00707A0E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044A67" w:rsidRPr="00EC7F1D" w:rsidRDefault="00044A67" w:rsidP="00707A0E">
            <w:pPr>
              <w:pStyle w:val="skrt"/>
            </w:pPr>
            <w:r w:rsidRPr="00EC7F1D">
              <w:t>Produkcja maszyn i urządzeń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044A67" w:rsidRPr="0000727B" w:rsidRDefault="00044A67" w:rsidP="00707A0E">
            <w:pPr>
              <w:pStyle w:val="opis"/>
            </w:pPr>
            <w:r w:rsidRPr="0000727B">
              <w:t>Produkcja maszyn i urządzeń, gdzie indziej niesklasyfikowana</w:t>
            </w:r>
          </w:p>
        </w:tc>
      </w:tr>
      <w:tr w:rsidR="00044A67" w:rsidRPr="00EC7F1D" w:rsidTr="00707A0E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044A67" w:rsidRPr="00EC7F1D" w:rsidRDefault="00044A67" w:rsidP="00707A0E">
            <w:pPr>
              <w:pStyle w:val="skrt"/>
            </w:pPr>
            <w:r w:rsidRPr="00EC7F1D">
              <w:t xml:space="preserve">Produkcja pojazdów samochodowych, przyczep </w:t>
            </w:r>
            <w:r>
              <w:br/>
            </w:r>
            <w:r w:rsidRPr="00EC7F1D">
              <w:t>i naczep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044A67" w:rsidRPr="0000727B" w:rsidRDefault="00044A67" w:rsidP="00707A0E">
            <w:pPr>
              <w:pStyle w:val="opis"/>
            </w:pPr>
            <w:r w:rsidRPr="0000727B">
              <w:t>Produkcja pojazdów samochodowych, przyczep i naczep, z wyłączeniem motocykli</w:t>
            </w:r>
          </w:p>
        </w:tc>
      </w:tr>
      <w:tr w:rsidR="00044A67" w:rsidRPr="00EC7F1D" w:rsidTr="00707A0E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044A67" w:rsidRPr="00EC7F1D" w:rsidRDefault="00044A67" w:rsidP="00707A0E">
            <w:pPr>
              <w:pStyle w:val="skrt"/>
            </w:pPr>
            <w:r w:rsidRPr="00EC7F1D">
              <w:t>Budowa budynków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044A67" w:rsidRPr="0000727B" w:rsidRDefault="00044A67" w:rsidP="00707A0E">
            <w:pPr>
              <w:pStyle w:val="opis"/>
            </w:pPr>
            <w:r w:rsidRPr="0000727B">
              <w:t>Roboty budowlane związane ze wznoszeniem budynków</w:t>
            </w:r>
          </w:p>
        </w:tc>
      </w:tr>
      <w:tr w:rsidR="00044A67" w:rsidRPr="00EC7F1D" w:rsidTr="00707A0E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044A67" w:rsidRPr="00EC7F1D" w:rsidRDefault="00044A67" w:rsidP="00707A0E">
            <w:pPr>
              <w:pStyle w:val="skrt"/>
            </w:pPr>
            <w:r w:rsidRPr="00EC7F1D">
              <w:t>Budowa obiektów inżynierii lądowej i wodnej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044A67" w:rsidRPr="0000727B" w:rsidRDefault="00044A67" w:rsidP="00707A0E">
            <w:pPr>
              <w:pStyle w:val="opis"/>
            </w:pPr>
            <w:r w:rsidRPr="0000727B">
              <w:t>Roboty związane z budową obiektów inżynierii lądowej i wodnej</w:t>
            </w:r>
          </w:p>
        </w:tc>
      </w:tr>
      <w:tr w:rsidR="00044A67" w:rsidRPr="00EC7F1D" w:rsidTr="00707A0E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044A67" w:rsidRPr="00EC7F1D" w:rsidRDefault="00044A67" w:rsidP="00707A0E">
            <w:pPr>
              <w:pStyle w:val="skrt"/>
            </w:pPr>
            <w:r w:rsidRPr="00F87366">
              <w:t>Handel hurtowy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044A67" w:rsidRPr="0000727B" w:rsidRDefault="00044A67" w:rsidP="00707A0E">
            <w:pPr>
              <w:pStyle w:val="opis"/>
            </w:pPr>
            <w:r w:rsidRPr="0000727B">
              <w:t>Handel hurtowy, z wyłączeniem handlu pojazdami samochodowymi</w:t>
            </w:r>
          </w:p>
        </w:tc>
      </w:tr>
      <w:tr w:rsidR="00044A67" w:rsidRPr="00EC7F1D" w:rsidTr="00707A0E">
        <w:trPr>
          <w:trHeight w:val="275"/>
        </w:trPr>
        <w:tc>
          <w:tcPr>
            <w:tcW w:w="3686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center"/>
          </w:tcPr>
          <w:p w:rsidR="00044A67" w:rsidRPr="00EC7F1D" w:rsidRDefault="00044A67" w:rsidP="00707A0E">
            <w:pPr>
              <w:pStyle w:val="skrt"/>
            </w:pPr>
            <w:r w:rsidRPr="00F87366">
              <w:t>Handel detaliczny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nil"/>
            </w:tcBorders>
          </w:tcPr>
          <w:p w:rsidR="00044A67" w:rsidRPr="0000727B" w:rsidRDefault="00044A67" w:rsidP="00707A0E">
            <w:pPr>
              <w:pStyle w:val="opis"/>
            </w:pPr>
            <w:r w:rsidRPr="0000727B">
              <w:t>Handel detaliczny, z wyłączeniem handlu detalicznego pojazdami samochodowymi</w:t>
            </w:r>
          </w:p>
        </w:tc>
      </w:tr>
    </w:tbl>
    <w:p w:rsidR="00044A67" w:rsidRPr="003439F1" w:rsidRDefault="00044A67" w:rsidP="00044A67">
      <w:pPr>
        <w:pStyle w:val="podt1"/>
      </w:pPr>
      <w:bookmarkStart w:id="2" w:name="_Toc64884826"/>
      <w:r w:rsidRPr="003439F1">
        <w:t>Objaśnienia znaków umownych</w:t>
      </w:r>
      <w:bookmarkEnd w:id="2"/>
    </w:p>
    <w:tbl>
      <w:tblPr>
        <w:tblStyle w:val="Siatkatabelijasna"/>
        <w:tblW w:w="5000" w:type="pct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20" w:firstRow="1" w:lastRow="0" w:firstColumn="0" w:lastColumn="0" w:noHBand="0" w:noVBand="0"/>
        <w:tblCaption w:val="accessible"/>
      </w:tblPr>
      <w:tblGrid>
        <w:gridCol w:w="1945"/>
        <w:gridCol w:w="8534"/>
      </w:tblGrid>
      <w:tr w:rsidR="00044A67" w:rsidRPr="00FA5128" w:rsidTr="00707A0E">
        <w:trPr>
          <w:trHeight w:val="57"/>
          <w:tblHeader/>
        </w:trPr>
        <w:tc>
          <w:tcPr>
            <w:tcW w:w="928" w:type="pct"/>
            <w:tcBorders>
              <w:top w:val="nil"/>
              <w:bottom w:val="single" w:sz="12" w:space="0" w:color="522398"/>
              <w:right w:val="single" w:sz="4" w:space="0" w:color="522398"/>
            </w:tcBorders>
            <w:vAlign w:val="bottom"/>
          </w:tcPr>
          <w:p w:rsidR="00044A67" w:rsidRPr="00BC55DB" w:rsidRDefault="00044A67" w:rsidP="00707A0E">
            <w:pPr>
              <w:rPr>
                <w:rFonts w:cs="Arial"/>
                <w:iCs/>
                <w:color w:val="000000"/>
                <w:sz w:val="18"/>
                <w:szCs w:val="18"/>
              </w:rPr>
            </w:pPr>
            <w:r>
              <w:rPr>
                <w:rFonts w:cs="Arial"/>
                <w:iCs/>
                <w:color w:val="000000"/>
                <w:sz w:val="18"/>
                <w:szCs w:val="18"/>
              </w:rPr>
              <w:t>Symbol</w:t>
            </w:r>
          </w:p>
        </w:tc>
        <w:tc>
          <w:tcPr>
            <w:tcW w:w="4072" w:type="pct"/>
            <w:tcBorders>
              <w:top w:val="nil"/>
              <w:left w:val="single" w:sz="4" w:space="0" w:color="522398"/>
              <w:bottom w:val="single" w:sz="12" w:space="0" w:color="522398"/>
            </w:tcBorders>
          </w:tcPr>
          <w:p w:rsidR="00044A67" w:rsidRPr="00850632" w:rsidRDefault="00044A67" w:rsidP="00707A0E">
            <w:pPr>
              <w:tabs>
                <w:tab w:val="left" w:pos="979"/>
                <w:tab w:val="right" w:pos="5996"/>
              </w:tabs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Opis</w:t>
            </w:r>
          </w:p>
        </w:tc>
      </w:tr>
      <w:tr w:rsidR="00044A67" w:rsidRPr="00FA5128" w:rsidTr="00E94685">
        <w:trPr>
          <w:trHeight w:val="57"/>
        </w:trPr>
        <w:tc>
          <w:tcPr>
            <w:tcW w:w="928" w:type="pct"/>
            <w:tcBorders>
              <w:top w:val="single" w:sz="12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:rsidR="00044A67" w:rsidRPr="0000727B" w:rsidRDefault="00044A67" w:rsidP="00707A0E">
            <w:pPr>
              <w:pStyle w:val="skrt"/>
            </w:pPr>
            <w:r w:rsidRPr="0000727B">
              <w:t>Kreska  (–)</w:t>
            </w:r>
          </w:p>
        </w:tc>
        <w:tc>
          <w:tcPr>
            <w:tcW w:w="4072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</w:tcBorders>
          </w:tcPr>
          <w:p w:rsidR="00044A67" w:rsidRPr="0026747F" w:rsidRDefault="00044A67" w:rsidP="00707A0E">
            <w:pPr>
              <w:pStyle w:val="Boczek0"/>
              <w:rPr>
                <w:rFonts w:ascii="Fira Sans" w:hAnsi="Fira Sans"/>
                <w:sz w:val="16"/>
                <w:szCs w:val="16"/>
              </w:rPr>
            </w:pPr>
            <w:r w:rsidRPr="0026747F">
              <w:rPr>
                <w:rFonts w:ascii="Fira Sans" w:hAnsi="Fira Sans"/>
                <w:sz w:val="16"/>
                <w:szCs w:val="16"/>
              </w:rPr>
              <w:t>oznacza, że zjawisko nie wystąpiło</w:t>
            </w:r>
          </w:p>
        </w:tc>
      </w:tr>
      <w:tr w:rsidR="00044A67" w:rsidRPr="00A24B2E" w:rsidTr="00707A0E">
        <w:trPr>
          <w:trHeight w:val="57"/>
        </w:trPr>
        <w:tc>
          <w:tcPr>
            <w:tcW w:w="928" w:type="pct"/>
            <w:tcBorders>
              <w:top w:val="single" w:sz="4" w:space="0" w:color="522398"/>
              <w:right w:val="single" w:sz="4" w:space="0" w:color="522398"/>
            </w:tcBorders>
            <w:vAlign w:val="center"/>
          </w:tcPr>
          <w:p w:rsidR="00044A67" w:rsidRPr="0000727B" w:rsidRDefault="00044A67" w:rsidP="00707A0E">
            <w:pPr>
              <w:pStyle w:val="skrt"/>
            </w:pPr>
            <w:r w:rsidRPr="0000727B">
              <w:t>Kropka  (.)</w:t>
            </w:r>
          </w:p>
        </w:tc>
        <w:tc>
          <w:tcPr>
            <w:tcW w:w="4072" w:type="pct"/>
            <w:tcBorders>
              <w:top w:val="single" w:sz="4" w:space="0" w:color="522398"/>
              <w:left w:val="single" w:sz="4" w:space="0" w:color="522398"/>
            </w:tcBorders>
          </w:tcPr>
          <w:p w:rsidR="00044A67" w:rsidRPr="0026747F" w:rsidRDefault="00044A67" w:rsidP="00707A0E">
            <w:pPr>
              <w:pStyle w:val="Boczek0"/>
              <w:rPr>
                <w:rFonts w:ascii="Fira Sans" w:hAnsi="Fira Sans"/>
                <w:sz w:val="16"/>
                <w:szCs w:val="16"/>
              </w:rPr>
            </w:pPr>
            <w:r w:rsidRPr="0026747F">
              <w:rPr>
                <w:rFonts w:ascii="Fira Sans" w:hAnsi="Fira Sans"/>
                <w:sz w:val="16"/>
                <w:szCs w:val="16"/>
              </w:rPr>
              <w:t>oznacza: brak informacji, konieczność zachowania tajemnicy statystycznej lub że wypełnienie pozycji jest niemożliwe albo niecelowe</w:t>
            </w:r>
          </w:p>
        </w:tc>
      </w:tr>
      <w:tr w:rsidR="00044A67" w:rsidRPr="00A24B2E" w:rsidTr="00707A0E">
        <w:trPr>
          <w:trHeight w:val="57"/>
        </w:trPr>
        <w:tc>
          <w:tcPr>
            <w:tcW w:w="928" w:type="pct"/>
            <w:tcBorders>
              <w:top w:val="single" w:sz="4" w:space="0" w:color="001D77"/>
              <w:right w:val="single" w:sz="4" w:space="0" w:color="522398"/>
            </w:tcBorders>
            <w:vAlign w:val="bottom"/>
          </w:tcPr>
          <w:p w:rsidR="00044A67" w:rsidRPr="0000727B" w:rsidRDefault="00044A67" w:rsidP="00707A0E">
            <w:pPr>
              <w:pStyle w:val="skrt"/>
            </w:pPr>
            <w:r w:rsidRPr="0000727B">
              <w:t>Znak  Δ</w:t>
            </w:r>
          </w:p>
        </w:tc>
        <w:tc>
          <w:tcPr>
            <w:tcW w:w="4072" w:type="pct"/>
            <w:tcBorders>
              <w:top w:val="single" w:sz="4" w:space="0" w:color="001D77"/>
              <w:left w:val="single" w:sz="4" w:space="0" w:color="522398"/>
            </w:tcBorders>
          </w:tcPr>
          <w:p w:rsidR="00044A67" w:rsidRPr="0000727B" w:rsidRDefault="00044A67" w:rsidP="00707A0E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oznacza, że nazwy zostały skrócone w stosunku do obowiązującej klasyfikacji</w:t>
            </w:r>
          </w:p>
        </w:tc>
      </w:tr>
      <w:tr w:rsidR="00044A67" w:rsidRPr="00A24B2E" w:rsidTr="00707A0E">
        <w:trPr>
          <w:trHeight w:val="57"/>
        </w:trPr>
        <w:tc>
          <w:tcPr>
            <w:tcW w:w="928" w:type="pct"/>
            <w:tcBorders>
              <w:top w:val="single" w:sz="4" w:space="0" w:color="001D77"/>
              <w:bottom w:val="single" w:sz="4" w:space="0" w:color="001D77"/>
              <w:right w:val="single" w:sz="4" w:space="0" w:color="522398"/>
            </w:tcBorders>
            <w:vAlign w:val="bottom"/>
          </w:tcPr>
          <w:p w:rsidR="00044A67" w:rsidRPr="0000727B" w:rsidRDefault="00044A67" w:rsidP="00707A0E">
            <w:pPr>
              <w:pStyle w:val="skrt"/>
            </w:pPr>
            <w:r w:rsidRPr="0000727B">
              <w:t xml:space="preserve">„W tym” </w:t>
            </w:r>
          </w:p>
        </w:tc>
        <w:tc>
          <w:tcPr>
            <w:tcW w:w="4072" w:type="pct"/>
            <w:tcBorders>
              <w:top w:val="single" w:sz="4" w:space="0" w:color="001D77"/>
              <w:left w:val="single" w:sz="4" w:space="0" w:color="522398"/>
              <w:bottom w:val="single" w:sz="4" w:space="0" w:color="001D77"/>
            </w:tcBorders>
          </w:tcPr>
          <w:p w:rsidR="00044A67" w:rsidRPr="0000727B" w:rsidRDefault="00044A67" w:rsidP="00707A0E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 xml:space="preserve">oznacza, że nie podaje się wszystkich składników sumy </w:t>
            </w:r>
          </w:p>
        </w:tc>
      </w:tr>
      <w:tr w:rsidR="00044A67" w:rsidRPr="00A24B2E" w:rsidTr="00707A0E">
        <w:trPr>
          <w:trHeight w:val="57"/>
        </w:trPr>
        <w:tc>
          <w:tcPr>
            <w:tcW w:w="928" w:type="pct"/>
            <w:tcBorders>
              <w:top w:val="single" w:sz="4" w:space="0" w:color="001D77"/>
              <w:bottom w:val="single" w:sz="4" w:space="0" w:color="001D77"/>
              <w:right w:val="single" w:sz="4" w:space="0" w:color="522398"/>
            </w:tcBorders>
            <w:vAlign w:val="center"/>
          </w:tcPr>
          <w:p w:rsidR="00044A67" w:rsidRPr="0000727B" w:rsidRDefault="00044A67" w:rsidP="00707A0E">
            <w:pPr>
              <w:pStyle w:val="skrt"/>
            </w:pPr>
            <w:r w:rsidRPr="0000727B">
              <w:t>Znak  *</w:t>
            </w:r>
          </w:p>
        </w:tc>
        <w:tc>
          <w:tcPr>
            <w:tcW w:w="4072" w:type="pct"/>
            <w:tcBorders>
              <w:top w:val="single" w:sz="4" w:space="0" w:color="001D77"/>
              <w:left w:val="single" w:sz="4" w:space="0" w:color="522398"/>
              <w:bottom w:val="single" w:sz="4" w:space="0" w:color="001D77"/>
            </w:tcBorders>
          </w:tcPr>
          <w:p w:rsidR="00044A67" w:rsidRPr="0000727B" w:rsidRDefault="00044A67" w:rsidP="00707A0E">
            <w:pPr>
              <w:pStyle w:val="opis"/>
            </w:pPr>
            <w:r w:rsidRPr="0000727B">
              <w:t>oznacza, że dane zostały zmienione w</w:t>
            </w:r>
            <w:r>
              <w:t xml:space="preserve"> stosunku do już opublikowanych</w:t>
            </w:r>
          </w:p>
        </w:tc>
      </w:tr>
      <w:tr w:rsidR="00044A67" w:rsidRPr="008E7E8E" w:rsidTr="00707A0E">
        <w:trPr>
          <w:trHeight w:val="57"/>
        </w:trPr>
        <w:tc>
          <w:tcPr>
            <w:tcW w:w="928" w:type="pct"/>
            <w:tcBorders>
              <w:top w:val="single" w:sz="4" w:space="0" w:color="001D77"/>
              <w:bottom w:val="nil"/>
              <w:right w:val="single" w:sz="4" w:space="0" w:color="522398"/>
            </w:tcBorders>
            <w:vAlign w:val="bottom"/>
          </w:tcPr>
          <w:p w:rsidR="00044A67" w:rsidRPr="0000727B" w:rsidRDefault="00044A67" w:rsidP="00707A0E">
            <w:pPr>
              <w:pStyle w:val="skrt"/>
            </w:pPr>
            <w:r w:rsidRPr="0000727B">
              <w:t>p.proc.</w:t>
            </w:r>
          </w:p>
        </w:tc>
        <w:tc>
          <w:tcPr>
            <w:tcW w:w="4072" w:type="pct"/>
            <w:tcBorders>
              <w:top w:val="single" w:sz="4" w:space="0" w:color="001D77"/>
              <w:left w:val="single" w:sz="4" w:space="0" w:color="522398"/>
              <w:bottom w:val="nil"/>
            </w:tcBorders>
          </w:tcPr>
          <w:p w:rsidR="00044A67" w:rsidRPr="0000727B" w:rsidRDefault="00044A67" w:rsidP="00707A0E">
            <w:pPr>
              <w:pStyle w:val="opis"/>
              <w:rPr>
                <w:lang w:val="en-GB"/>
              </w:rPr>
            </w:pPr>
            <w:r>
              <w:rPr>
                <w:lang w:val="en-GB"/>
              </w:rPr>
              <w:t>punkt procentowy</w:t>
            </w:r>
          </w:p>
        </w:tc>
      </w:tr>
    </w:tbl>
    <w:p w:rsidR="00044A67" w:rsidRDefault="00044A67" w:rsidP="00044A67">
      <w:pPr>
        <w:pStyle w:val="tekstuwagi"/>
        <w:spacing w:before="240"/>
      </w:pPr>
      <w:r w:rsidRPr="00F67628">
        <w:t>Dane charakteryzujące województwo wielkopolskie można również znaleźć w publikacjach statystycznych wydawanych przez US w Poznaniu oraz w publikacjach ogólnopolskich GUS.</w:t>
      </w:r>
    </w:p>
    <w:p w:rsidR="00044A67" w:rsidRPr="00272F15" w:rsidRDefault="00044A67" w:rsidP="00044A67">
      <w:pPr>
        <w:pStyle w:val="tekstuwagi"/>
        <w:rPr>
          <w:b/>
        </w:rPr>
      </w:pPr>
      <w:r w:rsidRPr="00F67628">
        <w:t>Prosimy o podanie źródła przy publikowaniu danych Urzędu Statystycznego.</w:t>
      </w:r>
    </w:p>
    <w:p w:rsidR="00B1599D" w:rsidRPr="00887EC6" w:rsidRDefault="00B1599D" w:rsidP="00B1599D">
      <w:pPr>
        <w:pStyle w:val="Nagwek1"/>
      </w:pPr>
      <w:bookmarkStart w:id="3" w:name="_Toc64884827"/>
      <w:bookmarkStart w:id="4" w:name="_Toc64884996"/>
      <w:bookmarkStart w:id="5" w:name="_Toc64891649"/>
      <w:bookmarkStart w:id="6" w:name="_Toc156283178"/>
      <w:bookmarkStart w:id="7" w:name="_Toc187669308"/>
      <w:r w:rsidRPr="00887EC6">
        <w:lastRenderedPageBreak/>
        <w:t>Rynek pracy</w:t>
      </w:r>
      <w:bookmarkEnd w:id="3"/>
      <w:bookmarkEnd w:id="4"/>
      <w:bookmarkEnd w:id="5"/>
      <w:bookmarkEnd w:id="6"/>
      <w:bookmarkEnd w:id="7"/>
    </w:p>
    <w:p w:rsidR="00B1599D" w:rsidRPr="0092408C" w:rsidRDefault="00B1599D" w:rsidP="00B1599D">
      <w:pPr>
        <w:pStyle w:val="tekst"/>
      </w:pPr>
      <w:r>
        <w:t>W grudniu</w:t>
      </w:r>
      <w:r w:rsidRPr="00561177">
        <w:t xml:space="preserve"> </w:t>
      </w:r>
      <w:r w:rsidR="003449BC">
        <w:t>2024</w:t>
      </w:r>
      <w:r>
        <w:t xml:space="preserve"> r.</w:t>
      </w:r>
      <w:r w:rsidRPr="00561177">
        <w:t xml:space="preserve"> przeciętne </w:t>
      </w:r>
      <w:r w:rsidRPr="0092408C">
        <w:t>miesięczne zatrudnienie w sektorze przedsiębiorstw obniżyło się nieznacznie w stosunku do zanotowanego przed rokiem. Na poziomie ubiegłorocznym kształtowała się stopa bezrobocia rejestrowanego. Wskaźnik ten pozostaje ciągle najniższy w kraju.</w:t>
      </w:r>
    </w:p>
    <w:p w:rsidR="00B1599D" w:rsidRDefault="00B1599D" w:rsidP="00B1599D">
      <w:pPr>
        <w:pStyle w:val="tekst"/>
      </w:pPr>
      <w:r w:rsidRPr="00D940AB">
        <w:rPr>
          <w:b/>
        </w:rPr>
        <w:t>Przeciętne zatrudnienie</w:t>
      </w:r>
      <w:r w:rsidRPr="00D940AB">
        <w:t xml:space="preserve"> w sektorze przedsiębiorstw </w:t>
      </w:r>
      <w:r>
        <w:t>w grudniu</w:t>
      </w:r>
      <w:r w:rsidRPr="00D940AB">
        <w:t xml:space="preserve"> </w:t>
      </w:r>
      <w:r w:rsidR="003449BC">
        <w:t>2024</w:t>
      </w:r>
      <w:r>
        <w:t xml:space="preserve"> r.</w:t>
      </w:r>
      <w:r w:rsidRPr="00D940AB">
        <w:t xml:space="preserve"> wyniosło </w:t>
      </w:r>
      <w:r w:rsidR="009B6AF1" w:rsidRPr="009B6AF1">
        <w:t>856,2</w:t>
      </w:r>
      <w:r w:rsidR="009B6AF1">
        <w:t xml:space="preserve"> </w:t>
      </w:r>
      <w:r w:rsidRPr="00D940AB">
        <w:t>tys. osób</w:t>
      </w:r>
      <w:r>
        <w:t xml:space="preserve"> i </w:t>
      </w:r>
      <w:r w:rsidRPr="00D940AB">
        <w:t>w</w:t>
      </w:r>
      <w:r>
        <w:t xml:space="preserve"> odniesieniu</w:t>
      </w:r>
      <w:r w:rsidRPr="00D940AB">
        <w:t xml:space="preserve"> do poprzedniego miesiąca</w:t>
      </w:r>
      <w:r>
        <w:t xml:space="preserve"> nieznacznie wzrosło – o 0,1%, a w porównaniu z grudniem</w:t>
      </w:r>
      <w:r w:rsidRPr="00D940AB">
        <w:t xml:space="preserve"> </w:t>
      </w:r>
      <w:r w:rsidR="003449BC">
        <w:t>2023</w:t>
      </w:r>
      <w:r>
        <w:t xml:space="preserve"> r.</w:t>
      </w:r>
      <w:r w:rsidRPr="00D940AB">
        <w:t xml:space="preserve"> </w:t>
      </w:r>
      <w:r>
        <w:t xml:space="preserve">zmniejszyło się o </w:t>
      </w:r>
      <w:r w:rsidR="009B6AF1">
        <w:t>0,1%</w:t>
      </w:r>
      <w:r w:rsidRPr="00D940AB">
        <w:t>).</w:t>
      </w:r>
    </w:p>
    <w:p w:rsidR="00B1599D" w:rsidRDefault="00B1599D" w:rsidP="00B1599D">
      <w:pPr>
        <w:pStyle w:val="Tytultabeli"/>
        <w:spacing w:before="360"/>
      </w:pPr>
      <w:r w:rsidRPr="00CC7BE0">
        <w:t>Tablica 1.</w:t>
      </w:r>
      <w:r>
        <w:tab/>
      </w:r>
      <w:r w:rsidRPr="00CC7BE0">
        <w:t>Przeciętne zatrudnienie w sektorze przedsiębiorstw</w:t>
      </w:r>
      <w:r>
        <w:t xml:space="preserve"> </w:t>
      </w:r>
    </w:p>
    <w:tbl>
      <w:tblPr>
        <w:tblW w:w="0" w:type="auto"/>
        <w:jc w:val="center"/>
        <w:tblBorders>
          <w:insideH w:val="single" w:sz="4" w:space="0" w:color="7030A0"/>
          <w:insideV w:val="single" w:sz="4" w:space="0" w:color="7030A0"/>
        </w:tblBorders>
        <w:tblLayout w:type="fixed"/>
        <w:tblCellMar>
          <w:top w:w="57" w:type="dxa"/>
          <w:bottom w:w="57" w:type="dxa"/>
        </w:tblCellMar>
        <w:tblLook w:val="0420" w:firstRow="1" w:lastRow="0" w:firstColumn="0" w:lastColumn="0" w:noHBand="0" w:noVBand="1"/>
        <w:tblDescription w:val="Tablica prezentuje poziom przeciętnego zatrudnienia w sektorze przedsiębiorstw w przekroju sekcji PKD, w miesiącu badawczym (grudzień 2024 r.) i w okresie narastającym (styczeń-grudzień 2024 r.) oraz jego dynamikę w odniesieniu do analogicznych okresów 2023 r. Dane do tablicy dostępne w pliku w formacie XLSX"/>
      </w:tblPr>
      <w:tblGrid>
        <w:gridCol w:w="4253"/>
        <w:gridCol w:w="1556"/>
        <w:gridCol w:w="1557"/>
        <w:gridCol w:w="1556"/>
        <w:gridCol w:w="1557"/>
      </w:tblGrid>
      <w:tr w:rsidR="00B1599D" w:rsidRPr="00E87892" w:rsidTr="003E0B2B">
        <w:trPr>
          <w:trHeight w:val="57"/>
          <w:tblHeader/>
          <w:jc w:val="center"/>
        </w:trPr>
        <w:tc>
          <w:tcPr>
            <w:tcW w:w="4253" w:type="dxa"/>
            <w:vMerge w:val="restart"/>
            <w:tcBorders>
              <w:top w:val="nil"/>
              <w:bottom w:val="single" w:sz="4" w:space="0" w:color="7030A0"/>
              <w:right w:val="single" w:sz="4" w:space="0" w:color="7030A0"/>
            </w:tcBorders>
            <w:vAlign w:val="center"/>
          </w:tcPr>
          <w:p w:rsidR="00B1599D" w:rsidRPr="00823825" w:rsidRDefault="00B1599D" w:rsidP="0060279A">
            <w:pPr>
              <w:pStyle w:val="glowka1"/>
            </w:pPr>
            <w:r w:rsidRPr="00823825">
              <w:t>Wyszczególnienie</w:t>
            </w:r>
          </w:p>
        </w:tc>
        <w:tc>
          <w:tcPr>
            <w:tcW w:w="3113" w:type="dxa"/>
            <w:gridSpan w:val="2"/>
            <w:tcBorders>
              <w:top w:val="nil"/>
              <w:left w:val="single" w:sz="4" w:space="0" w:color="7030A0"/>
              <w:bottom w:val="single" w:sz="4" w:space="0" w:color="7030A0"/>
              <w:right w:val="single" w:sz="4" w:space="0" w:color="7030A0"/>
            </w:tcBorders>
          </w:tcPr>
          <w:p w:rsidR="00B1599D" w:rsidRDefault="00B1599D" w:rsidP="0060279A">
            <w:pPr>
              <w:pStyle w:val="glowka1"/>
            </w:pPr>
            <w:r>
              <w:t>12</w:t>
            </w:r>
            <w:r w:rsidRPr="00823825">
              <w:t xml:space="preserve"> </w:t>
            </w:r>
            <w:r w:rsidR="003449BC">
              <w:t>2024</w:t>
            </w:r>
          </w:p>
        </w:tc>
        <w:tc>
          <w:tcPr>
            <w:tcW w:w="3113" w:type="dxa"/>
            <w:gridSpan w:val="2"/>
            <w:tcBorders>
              <w:top w:val="nil"/>
              <w:left w:val="single" w:sz="4" w:space="0" w:color="7030A0"/>
              <w:bottom w:val="single" w:sz="4" w:space="0" w:color="7030A0"/>
            </w:tcBorders>
            <w:vAlign w:val="center"/>
          </w:tcPr>
          <w:p w:rsidR="00B1599D" w:rsidRPr="00823825" w:rsidRDefault="00B1599D" w:rsidP="0060279A">
            <w:pPr>
              <w:pStyle w:val="glowka1"/>
            </w:pPr>
            <w:r>
              <w:t xml:space="preserve">01–12 </w:t>
            </w:r>
            <w:r w:rsidR="003449BC">
              <w:t>2024</w:t>
            </w:r>
          </w:p>
        </w:tc>
      </w:tr>
      <w:tr w:rsidR="00B1599D" w:rsidRPr="00E87892" w:rsidTr="003E0B2B">
        <w:trPr>
          <w:trHeight w:val="227"/>
          <w:tblHeader/>
          <w:jc w:val="center"/>
        </w:trPr>
        <w:tc>
          <w:tcPr>
            <w:tcW w:w="4253" w:type="dxa"/>
            <w:vMerge/>
            <w:tcBorders>
              <w:top w:val="single" w:sz="4" w:space="0" w:color="7030A0"/>
              <w:bottom w:val="single" w:sz="12" w:space="0" w:color="7030A0"/>
              <w:right w:val="single" w:sz="4" w:space="0" w:color="7030A0"/>
            </w:tcBorders>
            <w:vAlign w:val="center"/>
          </w:tcPr>
          <w:p w:rsidR="00B1599D" w:rsidRPr="00823825" w:rsidRDefault="00B1599D" w:rsidP="0060279A">
            <w:pPr>
              <w:pStyle w:val="glowka1"/>
            </w:pPr>
          </w:p>
        </w:tc>
        <w:tc>
          <w:tcPr>
            <w:tcW w:w="1556" w:type="dxa"/>
            <w:tcBorders>
              <w:top w:val="single" w:sz="4" w:space="0" w:color="7030A0"/>
              <w:left w:val="single" w:sz="4" w:space="0" w:color="7030A0"/>
              <w:bottom w:val="single" w:sz="12" w:space="0" w:color="7030A0"/>
              <w:right w:val="single" w:sz="4" w:space="0" w:color="7030A0"/>
            </w:tcBorders>
            <w:vAlign w:val="center"/>
          </w:tcPr>
          <w:p w:rsidR="00B1599D" w:rsidRPr="00823825" w:rsidRDefault="00B1599D" w:rsidP="0060279A">
            <w:pPr>
              <w:pStyle w:val="glowka1"/>
            </w:pPr>
            <w:r w:rsidRPr="00823825">
              <w:t>w tys.</w:t>
            </w:r>
          </w:p>
        </w:tc>
        <w:tc>
          <w:tcPr>
            <w:tcW w:w="1557" w:type="dxa"/>
            <w:tcBorders>
              <w:top w:val="single" w:sz="4" w:space="0" w:color="7030A0"/>
              <w:left w:val="single" w:sz="4" w:space="0" w:color="7030A0"/>
              <w:bottom w:val="single" w:sz="12" w:space="0" w:color="7030A0"/>
              <w:right w:val="single" w:sz="4" w:space="0" w:color="7030A0"/>
            </w:tcBorders>
            <w:vAlign w:val="center"/>
          </w:tcPr>
          <w:p w:rsidR="00B1599D" w:rsidRPr="00823825" w:rsidRDefault="00B1599D" w:rsidP="0060279A">
            <w:pPr>
              <w:pStyle w:val="glowka1"/>
            </w:pPr>
            <w:r>
              <w:t>12</w:t>
            </w:r>
            <w:r w:rsidRPr="00823825">
              <w:t xml:space="preserve"> </w:t>
            </w:r>
            <w:r w:rsidR="003449BC">
              <w:t>2023</w:t>
            </w:r>
            <w:r w:rsidRPr="00823825">
              <w:t>=100</w:t>
            </w:r>
          </w:p>
        </w:tc>
        <w:tc>
          <w:tcPr>
            <w:tcW w:w="1556" w:type="dxa"/>
            <w:tcBorders>
              <w:top w:val="single" w:sz="4" w:space="0" w:color="7030A0"/>
              <w:left w:val="single" w:sz="4" w:space="0" w:color="7030A0"/>
              <w:bottom w:val="single" w:sz="12" w:space="0" w:color="7030A0"/>
              <w:right w:val="single" w:sz="4" w:space="0" w:color="7030A0"/>
            </w:tcBorders>
            <w:vAlign w:val="center"/>
          </w:tcPr>
          <w:p w:rsidR="00B1599D" w:rsidRPr="00823825" w:rsidRDefault="00B1599D" w:rsidP="0060279A">
            <w:pPr>
              <w:pStyle w:val="glowka1"/>
            </w:pPr>
            <w:r w:rsidRPr="00823825">
              <w:t>w tys.</w:t>
            </w:r>
          </w:p>
        </w:tc>
        <w:tc>
          <w:tcPr>
            <w:tcW w:w="1557" w:type="dxa"/>
            <w:tcBorders>
              <w:top w:val="single" w:sz="4" w:space="0" w:color="7030A0"/>
              <w:left w:val="single" w:sz="4" w:space="0" w:color="7030A0"/>
              <w:bottom w:val="single" w:sz="12" w:space="0" w:color="7030A0"/>
            </w:tcBorders>
            <w:vAlign w:val="center"/>
          </w:tcPr>
          <w:p w:rsidR="00B1599D" w:rsidRPr="00823825" w:rsidRDefault="00B1599D" w:rsidP="0060279A">
            <w:pPr>
              <w:pStyle w:val="glowka1"/>
            </w:pPr>
            <w:r>
              <w:t xml:space="preserve">01–12 </w:t>
            </w:r>
            <w:r w:rsidR="003449BC">
              <w:t>2023</w:t>
            </w:r>
            <w:r w:rsidRPr="00823825">
              <w:t>=100</w:t>
            </w:r>
          </w:p>
        </w:tc>
      </w:tr>
      <w:tr w:rsidR="00EE1D79" w:rsidRPr="00E87892" w:rsidTr="003E0B2B">
        <w:trPr>
          <w:trHeight w:val="227"/>
          <w:jc w:val="center"/>
        </w:trPr>
        <w:tc>
          <w:tcPr>
            <w:tcW w:w="4253" w:type="dxa"/>
            <w:tcBorders>
              <w:top w:val="single" w:sz="12" w:space="0" w:color="7030A0"/>
            </w:tcBorders>
            <w:vAlign w:val="center"/>
          </w:tcPr>
          <w:p w:rsidR="00EE1D79" w:rsidRPr="00DF5DCB" w:rsidRDefault="00EE1D79" w:rsidP="00EE1D79">
            <w:pPr>
              <w:pStyle w:val="bocz1t"/>
            </w:pPr>
            <w:r w:rsidRPr="00DF5DCB">
              <w:t>OGÓŁEM</w:t>
            </w:r>
          </w:p>
        </w:tc>
        <w:tc>
          <w:tcPr>
            <w:tcW w:w="1556" w:type="dxa"/>
            <w:tcBorders>
              <w:top w:val="single" w:sz="12" w:space="0" w:color="7030A0"/>
            </w:tcBorders>
          </w:tcPr>
          <w:p w:rsidR="00EE1D79" w:rsidRPr="009D096B" w:rsidRDefault="00EE1D79" w:rsidP="00BB6FD4">
            <w:pPr>
              <w:pStyle w:val="TableText"/>
              <w:rPr>
                <w:b/>
              </w:rPr>
            </w:pPr>
            <w:r w:rsidRPr="009D096B">
              <w:rPr>
                <w:b/>
              </w:rPr>
              <w:t>856,2</w:t>
            </w:r>
          </w:p>
        </w:tc>
        <w:tc>
          <w:tcPr>
            <w:tcW w:w="1557" w:type="dxa"/>
            <w:tcBorders>
              <w:top w:val="single" w:sz="12" w:space="0" w:color="7030A0"/>
            </w:tcBorders>
          </w:tcPr>
          <w:p w:rsidR="00EE1D79" w:rsidRPr="009D096B" w:rsidRDefault="00EE1D79" w:rsidP="00BB6FD4">
            <w:pPr>
              <w:pStyle w:val="TableText"/>
              <w:rPr>
                <w:b/>
              </w:rPr>
            </w:pPr>
            <w:r w:rsidRPr="009D096B">
              <w:rPr>
                <w:b/>
              </w:rPr>
              <w:t>99,9</w:t>
            </w:r>
          </w:p>
        </w:tc>
        <w:tc>
          <w:tcPr>
            <w:tcW w:w="1556" w:type="dxa"/>
            <w:tcBorders>
              <w:top w:val="single" w:sz="12" w:space="0" w:color="7030A0"/>
            </w:tcBorders>
          </w:tcPr>
          <w:p w:rsidR="00EE1D79" w:rsidRPr="009D096B" w:rsidRDefault="00EE1D79" w:rsidP="00BB6FD4">
            <w:pPr>
              <w:pStyle w:val="TableText"/>
              <w:rPr>
                <w:b/>
              </w:rPr>
            </w:pPr>
            <w:r w:rsidRPr="009D096B">
              <w:rPr>
                <w:b/>
              </w:rPr>
              <w:t>855,6</w:t>
            </w:r>
          </w:p>
        </w:tc>
        <w:tc>
          <w:tcPr>
            <w:tcW w:w="1557" w:type="dxa"/>
            <w:tcBorders>
              <w:top w:val="single" w:sz="12" w:space="0" w:color="7030A0"/>
            </w:tcBorders>
          </w:tcPr>
          <w:p w:rsidR="00EE1D79" w:rsidRPr="009D096B" w:rsidRDefault="00EE1D79" w:rsidP="00BB6FD4">
            <w:pPr>
              <w:pStyle w:val="TableText"/>
              <w:rPr>
                <w:b/>
              </w:rPr>
            </w:pPr>
            <w:r w:rsidRPr="009D096B">
              <w:rPr>
                <w:b/>
              </w:rPr>
              <w:t>99,7</w:t>
            </w:r>
          </w:p>
        </w:tc>
      </w:tr>
      <w:tr w:rsidR="00EE1D79" w:rsidRPr="00E87892" w:rsidTr="003E0B2B">
        <w:trPr>
          <w:trHeight w:val="227"/>
          <w:jc w:val="center"/>
        </w:trPr>
        <w:tc>
          <w:tcPr>
            <w:tcW w:w="4253" w:type="dxa"/>
            <w:vAlign w:val="center"/>
          </w:tcPr>
          <w:p w:rsidR="00EE1D79" w:rsidRPr="00DF5DCB" w:rsidRDefault="00EE1D79" w:rsidP="00EE1D79">
            <w:pPr>
              <w:pStyle w:val="boczekbez"/>
              <w:rPr>
                <w:color w:val="auto"/>
              </w:rPr>
            </w:pPr>
            <w:r w:rsidRPr="00DF5DCB">
              <w:rPr>
                <w:color w:val="auto"/>
              </w:rPr>
              <w:t>w tym:</w:t>
            </w:r>
          </w:p>
        </w:tc>
        <w:tc>
          <w:tcPr>
            <w:tcW w:w="1556" w:type="dxa"/>
          </w:tcPr>
          <w:p w:rsidR="00EE1D79" w:rsidRPr="007F722F" w:rsidRDefault="00EE1D79" w:rsidP="00BB6FD4">
            <w:pPr>
              <w:pStyle w:val="TableText"/>
            </w:pPr>
          </w:p>
        </w:tc>
        <w:tc>
          <w:tcPr>
            <w:tcW w:w="1557" w:type="dxa"/>
          </w:tcPr>
          <w:p w:rsidR="00EE1D79" w:rsidRPr="007F722F" w:rsidRDefault="00EE1D79" w:rsidP="00BB6FD4">
            <w:pPr>
              <w:pStyle w:val="TableText"/>
            </w:pPr>
          </w:p>
        </w:tc>
        <w:tc>
          <w:tcPr>
            <w:tcW w:w="1556" w:type="dxa"/>
          </w:tcPr>
          <w:p w:rsidR="00EE1D79" w:rsidRPr="007F722F" w:rsidRDefault="00EE1D79" w:rsidP="00BB6FD4">
            <w:pPr>
              <w:pStyle w:val="TableText"/>
            </w:pPr>
          </w:p>
        </w:tc>
        <w:tc>
          <w:tcPr>
            <w:tcW w:w="1557" w:type="dxa"/>
          </w:tcPr>
          <w:p w:rsidR="00EE1D79" w:rsidRPr="007F722F" w:rsidRDefault="00EE1D79" w:rsidP="00BB6FD4">
            <w:pPr>
              <w:pStyle w:val="TableText"/>
            </w:pPr>
          </w:p>
        </w:tc>
      </w:tr>
      <w:tr w:rsidR="00EE1D79" w:rsidRPr="00E87892" w:rsidTr="003E0B2B">
        <w:trPr>
          <w:trHeight w:val="227"/>
          <w:jc w:val="center"/>
        </w:trPr>
        <w:tc>
          <w:tcPr>
            <w:tcW w:w="4253" w:type="dxa"/>
            <w:vAlign w:val="center"/>
          </w:tcPr>
          <w:p w:rsidR="00EE1D79" w:rsidRPr="00DF5DCB" w:rsidRDefault="00EE1D79" w:rsidP="00EE1D79">
            <w:pPr>
              <w:pStyle w:val="boczek1"/>
              <w:rPr>
                <w:rStyle w:val="boczekZnak"/>
              </w:rPr>
            </w:pPr>
            <w:r w:rsidRPr="00DF5DCB">
              <w:t>Przemysł</w:t>
            </w:r>
          </w:p>
        </w:tc>
        <w:tc>
          <w:tcPr>
            <w:tcW w:w="1556" w:type="dxa"/>
          </w:tcPr>
          <w:p w:rsidR="00EE1D79" w:rsidRPr="007F722F" w:rsidRDefault="00EE1D79" w:rsidP="00BB6FD4">
            <w:pPr>
              <w:pStyle w:val="TableText"/>
            </w:pPr>
            <w:r w:rsidRPr="007F722F">
              <w:t>330,8</w:t>
            </w:r>
          </w:p>
        </w:tc>
        <w:tc>
          <w:tcPr>
            <w:tcW w:w="1557" w:type="dxa"/>
          </w:tcPr>
          <w:p w:rsidR="00EE1D79" w:rsidRPr="007F722F" w:rsidRDefault="00EE1D79" w:rsidP="00BB6FD4">
            <w:pPr>
              <w:pStyle w:val="TableText"/>
            </w:pPr>
            <w:r w:rsidRPr="007F722F">
              <w:t>98,1</w:t>
            </w:r>
          </w:p>
        </w:tc>
        <w:tc>
          <w:tcPr>
            <w:tcW w:w="1556" w:type="dxa"/>
          </w:tcPr>
          <w:p w:rsidR="00EE1D79" w:rsidRPr="007F722F" w:rsidRDefault="00EE1D79" w:rsidP="00BB6FD4">
            <w:pPr>
              <w:pStyle w:val="TableText"/>
            </w:pPr>
            <w:r w:rsidRPr="007F722F">
              <w:t>335,2</w:t>
            </w:r>
          </w:p>
        </w:tc>
        <w:tc>
          <w:tcPr>
            <w:tcW w:w="1557" w:type="dxa"/>
          </w:tcPr>
          <w:p w:rsidR="00EE1D79" w:rsidRPr="007F722F" w:rsidRDefault="00EE1D79" w:rsidP="00BB6FD4">
            <w:pPr>
              <w:pStyle w:val="TableText"/>
            </w:pPr>
            <w:r w:rsidRPr="007F722F">
              <w:t>98,0</w:t>
            </w:r>
          </w:p>
        </w:tc>
      </w:tr>
      <w:tr w:rsidR="00EE1D79" w:rsidRPr="00E87892" w:rsidTr="003E0B2B">
        <w:trPr>
          <w:trHeight w:val="227"/>
          <w:jc w:val="center"/>
        </w:trPr>
        <w:tc>
          <w:tcPr>
            <w:tcW w:w="4253" w:type="dxa"/>
            <w:vAlign w:val="center"/>
          </w:tcPr>
          <w:p w:rsidR="00EE1D79" w:rsidRPr="00DF5DCB" w:rsidRDefault="00EE1D79" w:rsidP="00EE1D79">
            <w:pPr>
              <w:pStyle w:val="boczek2"/>
            </w:pPr>
            <w:r w:rsidRPr="00DF5DCB">
              <w:t>górnictwo i wydobywanie</w:t>
            </w:r>
          </w:p>
        </w:tc>
        <w:tc>
          <w:tcPr>
            <w:tcW w:w="1556" w:type="dxa"/>
          </w:tcPr>
          <w:p w:rsidR="00EE1D79" w:rsidRPr="007F722F" w:rsidRDefault="00EE1D79" w:rsidP="00BB6FD4">
            <w:pPr>
              <w:pStyle w:val="TableText"/>
            </w:pPr>
            <w:r w:rsidRPr="007F722F">
              <w:t>3,4</w:t>
            </w:r>
          </w:p>
        </w:tc>
        <w:tc>
          <w:tcPr>
            <w:tcW w:w="1557" w:type="dxa"/>
          </w:tcPr>
          <w:p w:rsidR="00EE1D79" w:rsidRPr="007F722F" w:rsidRDefault="00EE1D79" w:rsidP="00BB6FD4">
            <w:pPr>
              <w:pStyle w:val="TableText"/>
            </w:pPr>
            <w:r w:rsidRPr="007F722F">
              <w:t>95,3</w:t>
            </w:r>
          </w:p>
        </w:tc>
        <w:tc>
          <w:tcPr>
            <w:tcW w:w="1556" w:type="dxa"/>
          </w:tcPr>
          <w:p w:rsidR="00EE1D79" w:rsidRPr="007F722F" w:rsidRDefault="00EE1D79" w:rsidP="00BB6FD4">
            <w:pPr>
              <w:pStyle w:val="TableText"/>
            </w:pPr>
            <w:r w:rsidRPr="007F722F">
              <w:t>3,5</w:t>
            </w:r>
          </w:p>
        </w:tc>
        <w:tc>
          <w:tcPr>
            <w:tcW w:w="1557" w:type="dxa"/>
          </w:tcPr>
          <w:p w:rsidR="00EE1D79" w:rsidRPr="007F722F" w:rsidRDefault="00EE1D79" w:rsidP="00BB6FD4">
            <w:pPr>
              <w:pStyle w:val="TableText"/>
            </w:pPr>
            <w:r w:rsidRPr="007F722F">
              <w:t>96,5</w:t>
            </w:r>
          </w:p>
        </w:tc>
      </w:tr>
      <w:tr w:rsidR="00EE1D79" w:rsidRPr="00E87892" w:rsidTr="003E0B2B">
        <w:trPr>
          <w:trHeight w:val="227"/>
          <w:jc w:val="center"/>
        </w:trPr>
        <w:tc>
          <w:tcPr>
            <w:tcW w:w="4253" w:type="dxa"/>
            <w:vAlign w:val="center"/>
          </w:tcPr>
          <w:p w:rsidR="00EE1D79" w:rsidRPr="00DF5DCB" w:rsidRDefault="00EE1D79" w:rsidP="00EE1D79">
            <w:pPr>
              <w:pStyle w:val="boczek2"/>
            </w:pPr>
            <w:r w:rsidRPr="00DF5DCB">
              <w:t>przetwórstwo przemysłowe</w:t>
            </w:r>
          </w:p>
        </w:tc>
        <w:tc>
          <w:tcPr>
            <w:tcW w:w="1556" w:type="dxa"/>
          </w:tcPr>
          <w:p w:rsidR="00EE1D79" w:rsidRPr="007F722F" w:rsidRDefault="00EE1D79" w:rsidP="00BB6FD4">
            <w:pPr>
              <w:pStyle w:val="TableText"/>
            </w:pPr>
            <w:r w:rsidRPr="007F722F">
              <w:t>306,0</w:t>
            </w:r>
          </w:p>
        </w:tc>
        <w:tc>
          <w:tcPr>
            <w:tcW w:w="1557" w:type="dxa"/>
          </w:tcPr>
          <w:p w:rsidR="00EE1D79" w:rsidRPr="007F722F" w:rsidRDefault="00EE1D79" w:rsidP="00BB6FD4">
            <w:pPr>
              <w:pStyle w:val="TableText"/>
            </w:pPr>
            <w:r w:rsidRPr="007F722F">
              <w:t>98,0</w:t>
            </w:r>
          </w:p>
        </w:tc>
        <w:tc>
          <w:tcPr>
            <w:tcW w:w="1556" w:type="dxa"/>
          </w:tcPr>
          <w:p w:rsidR="00EE1D79" w:rsidRPr="007F722F" w:rsidRDefault="00EE1D79" w:rsidP="00BB6FD4">
            <w:pPr>
              <w:pStyle w:val="TableText"/>
            </w:pPr>
            <w:r w:rsidRPr="007F722F">
              <w:t>310,1</w:t>
            </w:r>
          </w:p>
        </w:tc>
        <w:tc>
          <w:tcPr>
            <w:tcW w:w="1557" w:type="dxa"/>
          </w:tcPr>
          <w:p w:rsidR="00EE1D79" w:rsidRPr="007F722F" w:rsidRDefault="00EE1D79" w:rsidP="00BB6FD4">
            <w:pPr>
              <w:pStyle w:val="TableText"/>
            </w:pPr>
            <w:r w:rsidRPr="007F722F">
              <w:t>97,9</w:t>
            </w:r>
          </w:p>
        </w:tc>
      </w:tr>
      <w:tr w:rsidR="00EE1D79" w:rsidRPr="00E87892" w:rsidTr="003E0B2B">
        <w:trPr>
          <w:trHeight w:val="227"/>
          <w:jc w:val="center"/>
        </w:trPr>
        <w:tc>
          <w:tcPr>
            <w:tcW w:w="4253" w:type="dxa"/>
            <w:vAlign w:val="bottom"/>
          </w:tcPr>
          <w:p w:rsidR="00EE1D79" w:rsidRPr="00DF5DCB" w:rsidRDefault="00EE1D79" w:rsidP="00EE1D79">
            <w:pPr>
              <w:pStyle w:val="boczek2"/>
            </w:pPr>
            <w:r w:rsidRPr="00DF5DCB">
              <w:t>wytwarzanie i zaopatrywanie w energię elektryczną, gaz, parę wodną i gorącą wodę</w:t>
            </w:r>
            <w:bookmarkStart w:id="8" w:name="OLE_LINK1"/>
            <w:r w:rsidRPr="00DF5DCB">
              <w:rPr>
                <w:rFonts w:ascii="Symbol" w:hAnsi="Symbol"/>
                <w:vertAlign w:val="superscript"/>
              </w:rPr>
              <w:t></w:t>
            </w:r>
            <w:bookmarkEnd w:id="8"/>
          </w:p>
        </w:tc>
        <w:tc>
          <w:tcPr>
            <w:tcW w:w="1556" w:type="dxa"/>
            <w:vAlign w:val="bottom"/>
          </w:tcPr>
          <w:p w:rsidR="00EE1D79" w:rsidRPr="007F722F" w:rsidRDefault="00EE1D79" w:rsidP="009D096B">
            <w:pPr>
              <w:pStyle w:val="TableText"/>
            </w:pPr>
            <w:r w:rsidRPr="007F722F">
              <w:t>7,6</w:t>
            </w:r>
          </w:p>
        </w:tc>
        <w:tc>
          <w:tcPr>
            <w:tcW w:w="1557" w:type="dxa"/>
            <w:vAlign w:val="bottom"/>
          </w:tcPr>
          <w:p w:rsidR="00EE1D79" w:rsidRPr="007F722F" w:rsidRDefault="00EE1D79" w:rsidP="009D096B">
            <w:pPr>
              <w:pStyle w:val="TableText"/>
            </w:pPr>
            <w:r w:rsidRPr="007F722F">
              <w:t>98,7</w:t>
            </w:r>
          </w:p>
        </w:tc>
        <w:tc>
          <w:tcPr>
            <w:tcW w:w="1556" w:type="dxa"/>
            <w:vAlign w:val="bottom"/>
          </w:tcPr>
          <w:p w:rsidR="00EE1D79" w:rsidRPr="007F722F" w:rsidRDefault="00EE1D79" w:rsidP="009D096B">
            <w:pPr>
              <w:pStyle w:val="TableText"/>
            </w:pPr>
            <w:r w:rsidRPr="007F722F">
              <w:t>7,6</w:t>
            </w:r>
          </w:p>
        </w:tc>
        <w:tc>
          <w:tcPr>
            <w:tcW w:w="1557" w:type="dxa"/>
            <w:vAlign w:val="bottom"/>
          </w:tcPr>
          <w:p w:rsidR="00EE1D79" w:rsidRPr="007F722F" w:rsidRDefault="00EE1D79" w:rsidP="009D096B">
            <w:pPr>
              <w:pStyle w:val="TableText"/>
            </w:pPr>
            <w:r w:rsidRPr="007F722F">
              <w:t>98,7</w:t>
            </w:r>
          </w:p>
        </w:tc>
      </w:tr>
      <w:tr w:rsidR="00EE1D79" w:rsidRPr="00E87892" w:rsidTr="003E0B2B">
        <w:trPr>
          <w:trHeight w:val="227"/>
          <w:jc w:val="center"/>
        </w:trPr>
        <w:tc>
          <w:tcPr>
            <w:tcW w:w="4253" w:type="dxa"/>
            <w:vAlign w:val="bottom"/>
          </w:tcPr>
          <w:p w:rsidR="00EE1D79" w:rsidRPr="00DF5DCB" w:rsidRDefault="00EE1D79" w:rsidP="00EE1D79">
            <w:pPr>
              <w:pStyle w:val="boczek2"/>
            </w:pPr>
            <w:r w:rsidRPr="00DF5DCB">
              <w:t>dostawa wody; gospodarowanie ściekami i odpadami; rekultywacja</w:t>
            </w:r>
            <w:r w:rsidRPr="00DF5DCB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vAlign w:val="bottom"/>
          </w:tcPr>
          <w:p w:rsidR="00EE1D79" w:rsidRPr="007F722F" w:rsidRDefault="00EE1D79" w:rsidP="009D096B">
            <w:pPr>
              <w:pStyle w:val="TableText"/>
            </w:pPr>
            <w:r w:rsidRPr="007F722F">
              <w:t>13,9</w:t>
            </w:r>
          </w:p>
        </w:tc>
        <w:tc>
          <w:tcPr>
            <w:tcW w:w="1557" w:type="dxa"/>
            <w:vAlign w:val="bottom"/>
          </w:tcPr>
          <w:p w:rsidR="00EE1D79" w:rsidRPr="007F722F" w:rsidRDefault="00EE1D79" w:rsidP="009D096B">
            <w:pPr>
              <w:pStyle w:val="TableText"/>
            </w:pPr>
            <w:r w:rsidRPr="007F722F">
              <w:t>101,5</w:t>
            </w:r>
          </w:p>
        </w:tc>
        <w:tc>
          <w:tcPr>
            <w:tcW w:w="1556" w:type="dxa"/>
            <w:vAlign w:val="bottom"/>
          </w:tcPr>
          <w:p w:rsidR="00EE1D79" w:rsidRPr="007F722F" w:rsidRDefault="00EE1D79" w:rsidP="009D096B">
            <w:pPr>
              <w:pStyle w:val="TableText"/>
            </w:pPr>
            <w:r w:rsidRPr="007F722F">
              <w:t>13,9</w:t>
            </w:r>
          </w:p>
        </w:tc>
        <w:tc>
          <w:tcPr>
            <w:tcW w:w="1557" w:type="dxa"/>
            <w:vAlign w:val="bottom"/>
          </w:tcPr>
          <w:p w:rsidR="00EE1D79" w:rsidRPr="007F722F" w:rsidRDefault="00EE1D79" w:rsidP="009D096B">
            <w:pPr>
              <w:pStyle w:val="TableText"/>
            </w:pPr>
            <w:r w:rsidRPr="007F722F">
              <w:t>102,0</w:t>
            </w:r>
          </w:p>
        </w:tc>
      </w:tr>
      <w:tr w:rsidR="00EE1D79" w:rsidRPr="00E87892" w:rsidTr="003E0B2B">
        <w:trPr>
          <w:trHeight w:val="227"/>
          <w:jc w:val="center"/>
        </w:trPr>
        <w:tc>
          <w:tcPr>
            <w:tcW w:w="4253" w:type="dxa"/>
            <w:vAlign w:val="center"/>
          </w:tcPr>
          <w:p w:rsidR="00EE1D79" w:rsidRPr="00DF5DCB" w:rsidRDefault="00EE1D79" w:rsidP="00EE1D79">
            <w:pPr>
              <w:pStyle w:val="boczek1"/>
            </w:pPr>
            <w:r w:rsidRPr="00DF5DCB">
              <w:t>Budownictwo</w:t>
            </w:r>
          </w:p>
        </w:tc>
        <w:tc>
          <w:tcPr>
            <w:tcW w:w="1556" w:type="dxa"/>
          </w:tcPr>
          <w:p w:rsidR="00EE1D79" w:rsidRPr="007F722F" w:rsidRDefault="00EE1D79" w:rsidP="00BB6FD4">
            <w:pPr>
              <w:pStyle w:val="TableText"/>
            </w:pPr>
            <w:r w:rsidRPr="007F722F">
              <w:t>40,3</w:t>
            </w:r>
          </w:p>
        </w:tc>
        <w:tc>
          <w:tcPr>
            <w:tcW w:w="1557" w:type="dxa"/>
          </w:tcPr>
          <w:p w:rsidR="00EE1D79" w:rsidRPr="007F722F" w:rsidRDefault="00EE1D79" w:rsidP="00BB6FD4">
            <w:pPr>
              <w:pStyle w:val="TableText"/>
            </w:pPr>
            <w:r w:rsidRPr="007F722F">
              <w:t>96,3</w:t>
            </w:r>
          </w:p>
        </w:tc>
        <w:tc>
          <w:tcPr>
            <w:tcW w:w="1556" w:type="dxa"/>
          </w:tcPr>
          <w:p w:rsidR="00EE1D79" w:rsidRPr="007F722F" w:rsidRDefault="00EE1D79" w:rsidP="00BB6FD4">
            <w:pPr>
              <w:pStyle w:val="TableText"/>
            </w:pPr>
            <w:r w:rsidRPr="007F722F">
              <w:t>40,6</w:t>
            </w:r>
          </w:p>
        </w:tc>
        <w:tc>
          <w:tcPr>
            <w:tcW w:w="1557" w:type="dxa"/>
          </w:tcPr>
          <w:p w:rsidR="00EE1D79" w:rsidRPr="007F722F" w:rsidRDefault="00EE1D79" w:rsidP="00BB6FD4">
            <w:pPr>
              <w:pStyle w:val="TableText"/>
            </w:pPr>
            <w:r w:rsidRPr="007F722F">
              <w:t>97,3</w:t>
            </w:r>
          </w:p>
        </w:tc>
      </w:tr>
      <w:tr w:rsidR="00EE1D79" w:rsidRPr="00E87892" w:rsidTr="003E0B2B">
        <w:trPr>
          <w:trHeight w:val="227"/>
          <w:jc w:val="center"/>
        </w:trPr>
        <w:tc>
          <w:tcPr>
            <w:tcW w:w="4253" w:type="dxa"/>
            <w:vAlign w:val="center"/>
          </w:tcPr>
          <w:p w:rsidR="00EE1D79" w:rsidRPr="00DF5DCB" w:rsidRDefault="00EE1D79" w:rsidP="00EE1D79">
            <w:pPr>
              <w:pStyle w:val="boczek1"/>
            </w:pPr>
            <w:r w:rsidRPr="00DF5DCB">
              <w:t>Handel; naprawa pojazdów samochodowych</w:t>
            </w:r>
            <w:r w:rsidRPr="00DF5DCB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</w:tcPr>
          <w:p w:rsidR="00EE1D79" w:rsidRPr="007F722F" w:rsidRDefault="00EE1D79" w:rsidP="00BB6FD4">
            <w:pPr>
              <w:pStyle w:val="TableText"/>
            </w:pPr>
            <w:r w:rsidRPr="007F722F">
              <w:t>302,6</w:t>
            </w:r>
          </w:p>
        </w:tc>
        <w:tc>
          <w:tcPr>
            <w:tcW w:w="1557" w:type="dxa"/>
          </w:tcPr>
          <w:p w:rsidR="00EE1D79" w:rsidRPr="007F722F" w:rsidRDefault="00EE1D79" w:rsidP="00BB6FD4">
            <w:pPr>
              <w:pStyle w:val="TableText"/>
            </w:pPr>
            <w:r w:rsidRPr="007F722F">
              <w:t>102,9</w:t>
            </w:r>
          </w:p>
        </w:tc>
        <w:tc>
          <w:tcPr>
            <w:tcW w:w="1556" w:type="dxa"/>
          </w:tcPr>
          <w:p w:rsidR="00EE1D79" w:rsidRPr="007F722F" w:rsidRDefault="00EE1D79" w:rsidP="00BB6FD4">
            <w:pPr>
              <w:pStyle w:val="TableText"/>
            </w:pPr>
            <w:r w:rsidRPr="007F722F">
              <w:t>296,0</w:t>
            </w:r>
          </w:p>
        </w:tc>
        <w:tc>
          <w:tcPr>
            <w:tcW w:w="1557" w:type="dxa"/>
          </w:tcPr>
          <w:p w:rsidR="00EE1D79" w:rsidRPr="007F722F" w:rsidRDefault="00EE1D79" w:rsidP="00BB6FD4">
            <w:pPr>
              <w:pStyle w:val="TableText"/>
            </w:pPr>
            <w:r w:rsidRPr="007F722F">
              <w:t>102,4</w:t>
            </w:r>
          </w:p>
        </w:tc>
      </w:tr>
      <w:tr w:rsidR="00EE1D79" w:rsidRPr="00E87892" w:rsidTr="003E0B2B">
        <w:trPr>
          <w:trHeight w:val="227"/>
          <w:jc w:val="center"/>
        </w:trPr>
        <w:tc>
          <w:tcPr>
            <w:tcW w:w="4253" w:type="dxa"/>
            <w:vAlign w:val="center"/>
          </w:tcPr>
          <w:p w:rsidR="00EE1D79" w:rsidRPr="00DF5DCB" w:rsidRDefault="00EE1D79" w:rsidP="00EE1D79">
            <w:pPr>
              <w:pStyle w:val="boczek1"/>
            </w:pPr>
            <w:r w:rsidRPr="00DF5DCB">
              <w:t>Transport i gospodarka magazynowa</w:t>
            </w:r>
          </w:p>
        </w:tc>
        <w:tc>
          <w:tcPr>
            <w:tcW w:w="1556" w:type="dxa"/>
          </w:tcPr>
          <w:p w:rsidR="00EE1D79" w:rsidRPr="007F722F" w:rsidRDefault="00EE1D79" w:rsidP="00BB6FD4">
            <w:pPr>
              <w:pStyle w:val="TableText"/>
            </w:pPr>
            <w:r w:rsidRPr="007F722F">
              <w:t>88,4</w:t>
            </w:r>
          </w:p>
        </w:tc>
        <w:tc>
          <w:tcPr>
            <w:tcW w:w="1557" w:type="dxa"/>
          </w:tcPr>
          <w:p w:rsidR="00EE1D79" w:rsidRPr="007F722F" w:rsidRDefault="00EE1D79" w:rsidP="00BB6FD4">
            <w:pPr>
              <w:pStyle w:val="TableText"/>
            </w:pPr>
            <w:r w:rsidRPr="007F722F">
              <w:t>97,9</w:t>
            </w:r>
          </w:p>
        </w:tc>
        <w:tc>
          <w:tcPr>
            <w:tcW w:w="1556" w:type="dxa"/>
          </w:tcPr>
          <w:p w:rsidR="00EE1D79" w:rsidRPr="007F722F" w:rsidRDefault="00EE1D79" w:rsidP="00BB6FD4">
            <w:pPr>
              <w:pStyle w:val="TableText"/>
            </w:pPr>
            <w:r w:rsidRPr="007F722F">
              <w:t>90,4</w:t>
            </w:r>
          </w:p>
        </w:tc>
        <w:tc>
          <w:tcPr>
            <w:tcW w:w="1557" w:type="dxa"/>
          </w:tcPr>
          <w:p w:rsidR="00EE1D79" w:rsidRPr="007F722F" w:rsidRDefault="00EE1D79" w:rsidP="00BB6FD4">
            <w:pPr>
              <w:pStyle w:val="TableText"/>
            </w:pPr>
            <w:r w:rsidRPr="007F722F">
              <w:t>97,3</w:t>
            </w:r>
          </w:p>
        </w:tc>
      </w:tr>
      <w:tr w:rsidR="00EE1D79" w:rsidRPr="00E87892" w:rsidTr="003E0B2B">
        <w:trPr>
          <w:trHeight w:val="227"/>
          <w:jc w:val="center"/>
        </w:trPr>
        <w:tc>
          <w:tcPr>
            <w:tcW w:w="4253" w:type="dxa"/>
            <w:vAlign w:val="center"/>
          </w:tcPr>
          <w:p w:rsidR="00EE1D79" w:rsidRPr="00DF5DCB" w:rsidRDefault="00EE1D79" w:rsidP="00EE1D79">
            <w:pPr>
              <w:pStyle w:val="boczek1"/>
            </w:pPr>
            <w:r w:rsidRPr="00DF5DCB">
              <w:t>Zakwaterowanie i gastronomia</w:t>
            </w:r>
            <w:r w:rsidRPr="00DF5DCB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</w:tcPr>
          <w:p w:rsidR="00EE1D79" w:rsidRPr="007F722F" w:rsidRDefault="00EE1D79" w:rsidP="00BB6FD4">
            <w:pPr>
              <w:pStyle w:val="TableText"/>
            </w:pPr>
            <w:r w:rsidRPr="007F722F">
              <w:t>7,8</w:t>
            </w:r>
          </w:p>
        </w:tc>
        <w:tc>
          <w:tcPr>
            <w:tcW w:w="1557" w:type="dxa"/>
          </w:tcPr>
          <w:p w:rsidR="00EE1D79" w:rsidRPr="007F722F" w:rsidRDefault="00EE1D79" w:rsidP="00BB6FD4">
            <w:pPr>
              <w:pStyle w:val="TableText"/>
            </w:pPr>
            <w:r w:rsidRPr="007F722F">
              <w:t>110,3</w:t>
            </w:r>
          </w:p>
        </w:tc>
        <w:tc>
          <w:tcPr>
            <w:tcW w:w="1556" w:type="dxa"/>
          </w:tcPr>
          <w:p w:rsidR="00EE1D79" w:rsidRPr="007F722F" w:rsidRDefault="00EE1D79" w:rsidP="00BB6FD4">
            <w:pPr>
              <w:pStyle w:val="TableText"/>
            </w:pPr>
            <w:r w:rsidRPr="007F722F">
              <w:t>7,8</w:t>
            </w:r>
          </w:p>
        </w:tc>
        <w:tc>
          <w:tcPr>
            <w:tcW w:w="1557" w:type="dxa"/>
          </w:tcPr>
          <w:p w:rsidR="00EE1D79" w:rsidRPr="007F722F" w:rsidRDefault="00EE1D79" w:rsidP="00BB6FD4">
            <w:pPr>
              <w:pStyle w:val="TableText"/>
            </w:pPr>
            <w:r w:rsidRPr="007F722F">
              <w:t>112,5</w:t>
            </w:r>
          </w:p>
        </w:tc>
      </w:tr>
      <w:tr w:rsidR="00EE1D79" w:rsidRPr="00E87892" w:rsidTr="003E0B2B">
        <w:trPr>
          <w:trHeight w:val="227"/>
          <w:jc w:val="center"/>
        </w:trPr>
        <w:tc>
          <w:tcPr>
            <w:tcW w:w="4253" w:type="dxa"/>
            <w:vAlign w:val="center"/>
          </w:tcPr>
          <w:p w:rsidR="00EE1D79" w:rsidRPr="00DF5DCB" w:rsidRDefault="00EE1D79" w:rsidP="00EE1D79">
            <w:pPr>
              <w:pStyle w:val="boczek1"/>
            </w:pPr>
            <w:r w:rsidRPr="00DF5DCB">
              <w:t>Informacja i komunikacja</w:t>
            </w:r>
          </w:p>
        </w:tc>
        <w:tc>
          <w:tcPr>
            <w:tcW w:w="1556" w:type="dxa"/>
          </w:tcPr>
          <w:p w:rsidR="00EE1D79" w:rsidRPr="007F722F" w:rsidRDefault="00EE1D79" w:rsidP="00BB6FD4">
            <w:pPr>
              <w:pStyle w:val="TableText"/>
            </w:pPr>
            <w:r w:rsidRPr="007F722F">
              <w:t>18,8</w:t>
            </w:r>
          </w:p>
        </w:tc>
        <w:tc>
          <w:tcPr>
            <w:tcW w:w="1557" w:type="dxa"/>
          </w:tcPr>
          <w:p w:rsidR="00EE1D79" w:rsidRPr="007F722F" w:rsidRDefault="00EE1D79" w:rsidP="00BB6FD4">
            <w:pPr>
              <w:pStyle w:val="TableText"/>
            </w:pPr>
            <w:r w:rsidRPr="007F722F">
              <w:t>104,0</w:t>
            </w:r>
          </w:p>
        </w:tc>
        <w:tc>
          <w:tcPr>
            <w:tcW w:w="1556" w:type="dxa"/>
          </w:tcPr>
          <w:p w:rsidR="00EE1D79" w:rsidRPr="007F722F" w:rsidRDefault="00EE1D79" w:rsidP="00BB6FD4">
            <w:pPr>
              <w:pStyle w:val="TableText"/>
            </w:pPr>
            <w:r w:rsidRPr="007F722F">
              <w:t>18,3</w:t>
            </w:r>
          </w:p>
        </w:tc>
        <w:tc>
          <w:tcPr>
            <w:tcW w:w="1557" w:type="dxa"/>
          </w:tcPr>
          <w:p w:rsidR="00EE1D79" w:rsidRPr="007F722F" w:rsidRDefault="00EE1D79" w:rsidP="00BB6FD4">
            <w:pPr>
              <w:pStyle w:val="TableText"/>
            </w:pPr>
            <w:r w:rsidRPr="007F722F">
              <w:t>102,6</w:t>
            </w:r>
          </w:p>
        </w:tc>
      </w:tr>
      <w:tr w:rsidR="00EE1D79" w:rsidRPr="00E87892" w:rsidTr="003E0B2B">
        <w:trPr>
          <w:trHeight w:val="227"/>
          <w:jc w:val="center"/>
        </w:trPr>
        <w:tc>
          <w:tcPr>
            <w:tcW w:w="4253" w:type="dxa"/>
            <w:vAlign w:val="center"/>
          </w:tcPr>
          <w:p w:rsidR="00EE1D79" w:rsidRPr="00DF5DCB" w:rsidRDefault="00EE1D79" w:rsidP="00EE1D79">
            <w:pPr>
              <w:pStyle w:val="boczek1"/>
            </w:pPr>
            <w:r w:rsidRPr="00DF5DCB">
              <w:t>Obsługa rynku nieruchomości</w:t>
            </w:r>
            <w:r w:rsidRPr="00DF5DCB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</w:tcPr>
          <w:p w:rsidR="00EE1D79" w:rsidRPr="007F722F" w:rsidRDefault="00EE1D79" w:rsidP="00BB6FD4">
            <w:pPr>
              <w:pStyle w:val="TableText"/>
            </w:pPr>
            <w:r w:rsidRPr="007F722F">
              <w:t>6,5</w:t>
            </w:r>
          </w:p>
        </w:tc>
        <w:tc>
          <w:tcPr>
            <w:tcW w:w="1557" w:type="dxa"/>
          </w:tcPr>
          <w:p w:rsidR="00EE1D79" w:rsidRPr="007F722F" w:rsidRDefault="00EE1D79" w:rsidP="00BB6FD4">
            <w:pPr>
              <w:pStyle w:val="TableText"/>
            </w:pPr>
            <w:r w:rsidRPr="007F722F">
              <w:t>98,3</w:t>
            </w:r>
          </w:p>
        </w:tc>
        <w:tc>
          <w:tcPr>
            <w:tcW w:w="1556" w:type="dxa"/>
          </w:tcPr>
          <w:p w:rsidR="00EE1D79" w:rsidRPr="007F722F" w:rsidRDefault="00EE1D79" w:rsidP="00BB6FD4">
            <w:pPr>
              <w:pStyle w:val="TableText"/>
            </w:pPr>
            <w:r w:rsidRPr="007F722F">
              <w:t>6,7</w:t>
            </w:r>
          </w:p>
        </w:tc>
        <w:tc>
          <w:tcPr>
            <w:tcW w:w="1557" w:type="dxa"/>
          </w:tcPr>
          <w:p w:rsidR="00EE1D79" w:rsidRPr="007F722F" w:rsidRDefault="00EE1D79" w:rsidP="00BB6FD4">
            <w:pPr>
              <w:pStyle w:val="TableText"/>
            </w:pPr>
            <w:r w:rsidRPr="007F722F">
              <w:t>100,0</w:t>
            </w:r>
          </w:p>
        </w:tc>
      </w:tr>
      <w:tr w:rsidR="00EE1D79" w:rsidRPr="00E87892" w:rsidTr="003E0B2B">
        <w:trPr>
          <w:trHeight w:val="227"/>
          <w:jc w:val="center"/>
        </w:trPr>
        <w:tc>
          <w:tcPr>
            <w:tcW w:w="4253" w:type="dxa"/>
            <w:vAlign w:val="center"/>
          </w:tcPr>
          <w:p w:rsidR="00EE1D79" w:rsidRPr="00DF5DCB" w:rsidRDefault="00EE1D79" w:rsidP="00EE1D79">
            <w:pPr>
              <w:pStyle w:val="boczek1"/>
            </w:pPr>
            <w:r w:rsidRPr="00DF5DCB">
              <w:t>Działalność profesjonalna, naukowa i techniczna</w:t>
            </w:r>
            <w:r w:rsidRPr="00DF5DCB">
              <w:rPr>
                <w:vertAlign w:val="superscript"/>
              </w:rPr>
              <w:t xml:space="preserve"> a</w:t>
            </w:r>
          </w:p>
        </w:tc>
        <w:tc>
          <w:tcPr>
            <w:tcW w:w="1556" w:type="dxa"/>
          </w:tcPr>
          <w:p w:rsidR="00EE1D79" w:rsidRPr="007F722F" w:rsidRDefault="00EE1D79" w:rsidP="00BB6FD4">
            <w:pPr>
              <w:pStyle w:val="TableText"/>
            </w:pPr>
            <w:r w:rsidRPr="007F722F">
              <w:t>21,7</w:t>
            </w:r>
          </w:p>
        </w:tc>
        <w:tc>
          <w:tcPr>
            <w:tcW w:w="1557" w:type="dxa"/>
          </w:tcPr>
          <w:p w:rsidR="00EE1D79" w:rsidRPr="007F722F" w:rsidRDefault="00EE1D79" w:rsidP="00BB6FD4">
            <w:pPr>
              <w:pStyle w:val="TableText"/>
            </w:pPr>
            <w:r w:rsidRPr="007F722F">
              <w:t>105,2</w:t>
            </w:r>
          </w:p>
        </w:tc>
        <w:tc>
          <w:tcPr>
            <w:tcW w:w="1556" w:type="dxa"/>
          </w:tcPr>
          <w:p w:rsidR="00EE1D79" w:rsidRPr="007F722F" w:rsidRDefault="00EE1D79" w:rsidP="00BB6FD4">
            <w:pPr>
              <w:pStyle w:val="TableText"/>
            </w:pPr>
            <w:r w:rsidRPr="007F722F">
              <w:t>21,2</w:t>
            </w:r>
          </w:p>
        </w:tc>
        <w:tc>
          <w:tcPr>
            <w:tcW w:w="1557" w:type="dxa"/>
          </w:tcPr>
          <w:p w:rsidR="00EE1D79" w:rsidRPr="007F722F" w:rsidRDefault="00EE1D79" w:rsidP="00BB6FD4">
            <w:pPr>
              <w:pStyle w:val="TableText"/>
            </w:pPr>
            <w:r w:rsidRPr="007F722F">
              <w:t>104,5</w:t>
            </w:r>
          </w:p>
        </w:tc>
      </w:tr>
      <w:tr w:rsidR="00EE1D79" w:rsidRPr="00E87892" w:rsidTr="003E0B2B">
        <w:trPr>
          <w:trHeight w:val="227"/>
          <w:jc w:val="center"/>
        </w:trPr>
        <w:tc>
          <w:tcPr>
            <w:tcW w:w="4253" w:type="dxa"/>
            <w:vAlign w:val="center"/>
          </w:tcPr>
          <w:p w:rsidR="00EE1D79" w:rsidRPr="00DF5DCB" w:rsidRDefault="00EE1D79" w:rsidP="00EE1D79">
            <w:pPr>
              <w:pStyle w:val="boczek1"/>
            </w:pPr>
            <w:r w:rsidRPr="00DF5DCB">
              <w:t>Administrowanie i działalność wspierająca</w:t>
            </w:r>
            <w:r w:rsidRPr="00DF5DCB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</w:tcPr>
          <w:p w:rsidR="00EE1D79" w:rsidRPr="007F722F" w:rsidRDefault="00EE1D79" w:rsidP="00BB6FD4">
            <w:pPr>
              <w:pStyle w:val="TableText"/>
            </w:pPr>
            <w:r w:rsidRPr="007F722F">
              <w:t>26,8</w:t>
            </w:r>
          </w:p>
        </w:tc>
        <w:tc>
          <w:tcPr>
            <w:tcW w:w="1557" w:type="dxa"/>
          </w:tcPr>
          <w:p w:rsidR="00EE1D79" w:rsidRPr="007F722F" w:rsidRDefault="00EE1D79" w:rsidP="00BB6FD4">
            <w:pPr>
              <w:pStyle w:val="TableText"/>
            </w:pPr>
            <w:r w:rsidRPr="007F722F">
              <w:t>93,2</w:t>
            </w:r>
          </w:p>
        </w:tc>
        <w:tc>
          <w:tcPr>
            <w:tcW w:w="1556" w:type="dxa"/>
          </w:tcPr>
          <w:p w:rsidR="00EE1D79" w:rsidRPr="007F722F" w:rsidRDefault="00EE1D79" w:rsidP="00BB6FD4">
            <w:pPr>
              <w:pStyle w:val="TableText"/>
            </w:pPr>
            <w:r w:rsidRPr="007F722F">
              <w:t>26,9</w:t>
            </w:r>
          </w:p>
        </w:tc>
        <w:tc>
          <w:tcPr>
            <w:tcW w:w="1557" w:type="dxa"/>
          </w:tcPr>
          <w:p w:rsidR="00EE1D79" w:rsidRDefault="00EE1D79" w:rsidP="00BB6FD4">
            <w:pPr>
              <w:pStyle w:val="TableText"/>
            </w:pPr>
            <w:r w:rsidRPr="007F722F">
              <w:t>93,4</w:t>
            </w:r>
          </w:p>
        </w:tc>
      </w:tr>
    </w:tbl>
    <w:p w:rsidR="00B1599D" w:rsidRPr="00F70B6C" w:rsidRDefault="00B1599D" w:rsidP="00B1599D">
      <w:pPr>
        <w:pStyle w:val="notka"/>
      </w:pPr>
      <w:r w:rsidRPr="00F70B6C">
        <w:t>a Nie obejmuje działów: Badania naukowe i prace rozwojowe oraz Działalność weterynaryjna.</w:t>
      </w:r>
    </w:p>
    <w:p w:rsidR="003D15D3" w:rsidRDefault="00B1599D" w:rsidP="00B1599D">
      <w:pPr>
        <w:pStyle w:val="tekst"/>
        <w:spacing w:before="240"/>
        <w:rPr>
          <w:spacing w:val="-4"/>
          <w:szCs w:val="19"/>
        </w:rPr>
      </w:pPr>
      <w:r w:rsidRPr="000B1574">
        <w:rPr>
          <w:spacing w:val="-4"/>
          <w:szCs w:val="19"/>
        </w:rPr>
        <w:t xml:space="preserve">W porównaniu </w:t>
      </w:r>
      <w:r>
        <w:rPr>
          <w:spacing w:val="-4"/>
          <w:szCs w:val="19"/>
        </w:rPr>
        <w:t>z grudniem</w:t>
      </w:r>
      <w:r w:rsidRPr="000B1574">
        <w:rPr>
          <w:spacing w:val="-4"/>
          <w:szCs w:val="19"/>
        </w:rPr>
        <w:t xml:space="preserve"> </w:t>
      </w:r>
      <w:r w:rsidR="003449BC">
        <w:rPr>
          <w:spacing w:val="-4"/>
          <w:szCs w:val="19"/>
        </w:rPr>
        <w:t>2023</w:t>
      </w:r>
      <w:r>
        <w:rPr>
          <w:spacing w:val="-4"/>
          <w:szCs w:val="19"/>
        </w:rPr>
        <w:t xml:space="preserve"> r.</w:t>
      </w:r>
      <w:r w:rsidR="003D15D3">
        <w:rPr>
          <w:spacing w:val="-4"/>
          <w:szCs w:val="19"/>
        </w:rPr>
        <w:t xml:space="preserve"> największy</w:t>
      </w:r>
      <w:r w:rsidRPr="000B1574">
        <w:rPr>
          <w:spacing w:val="-4"/>
          <w:szCs w:val="19"/>
        </w:rPr>
        <w:t xml:space="preserve"> </w:t>
      </w:r>
      <w:r w:rsidR="00C97DFD" w:rsidRPr="00C97DFD">
        <w:rPr>
          <w:spacing w:val="-4"/>
          <w:szCs w:val="19"/>
        </w:rPr>
        <w:t xml:space="preserve">spadek zatrudnienia wystąpił w przedsiębiorstwach zajmujących się: </w:t>
      </w:r>
      <w:r w:rsidR="00C97DFD">
        <w:rPr>
          <w:spacing w:val="-4"/>
          <w:szCs w:val="19"/>
        </w:rPr>
        <w:t>administrowaniem i </w:t>
      </w:r>
      <w:r w:rsidR="00C97DFD" w:rsidRPr="00C97DFD">
        <w:rPr>
          <w:spacing w:val="-4"/>
          <w:szCs w:val="19"/>
        </w:rPr>
        <w:t>działalnością wspierającą (o 6,</w:t>
      </w:r>
      <w:r w:rsidR="00C97DFD">
        <w:rPr>
          <w:spacing w:val="-4"/>
          <w:szCs w:val="19"/>
        </w:rPr>
        <w:t>8</w:t>
      </w:r>
      <w:r w:rsidR="00C97DFD" w:rsidRPr="00C97DFD">
        <w:rPr>
          <w:spacing w:val="-4"/>
          <w:szCs w:val="19"/>
        </w:rPr>
        <w:t>%),</w:t>
      </w:r>
      <w:r w:rsidR="000546C7" w:rsidRPr="000546C7">
        <w:rPr>
          <w:spacing w:val="-4"/>
          <w:szCs w:val="19"/>
        </w:rPr>
        <w:t xml:space="preserve"> </w:t>
      </w:r>
      <w:r w:rsidR="000546C7" w:rsidRPr="00C97DFD">
        <w:rPr>
          <w:spacing w:val="-4"/>
          <w:szCs w:val="19"/>
        </w:rPr>
        <w:t>górnictwem i wydobywaniem</w:t>
      </w:r>
      <w:r w:rsidR="00C97DFD" w:rsidRPr="00C97DFD">
        <w:rPr>
          <w:spacing w:val="-4"/>
          <w:szCs w:val="19"/>
        </w:rPr>
        <w:t xml:space="preserve"> (o </w:t>
      </w:r>
      <w:r w:rsidR="00C97DFD">
        <w:rPr>
          <w:spacing w:val="-4"/>
          <w:szCs w:val="19"/>
        </w:rPr>
        <w:t>4</w:t>
      </w:r>
      <w:r w:rsidR="003D15D3">
        <w:rPr>
          <w:spacing w:val="-4"/>
          <w:szCs w:val="19"/>
        </w:rPr>
        <w:t>,7%) oraz</w:t>
      </w:r>
      <w:r w:rsidR="00C97DFD" w:rsidRPr="00C97DFD">
        <w:rPr>
          <w:spacing w:val="-4"/>
          <w:szCs w:val="19"/>
        </w:rPr>
        <w:t xml:space="preserve"> </w:t>
      </w:r>
      <w:r w:rsidR="000546C7" w:rsidRPr="00C97DFD">
        <w:rPr>
          <w:spacing w:val="-4"/>
          <w:szCs w:val="19"/>
        </w:rPr>
        <w:t>budownictwem</w:t>
      </w:r>
      <w:r w:rsidR="00C97DFD" w:rsidRPr="00C97DFD">
        <w:rPr>
          <w:spacing w:val="-4"/>
          <w:szCs w:val="19"/>
        </w:rPr>
        <w:t xml:space="preserve"> (o 3,</w:t>
      </w:r>
      <w:r w:rsidR="003D15D3">
        <w:rPr>
          <w:spacing w:val="-4"/>
          <w:szCs w:val="19"/>
        </w:rPr>
        <w:t>7</w:t>
      </w:r>
      <w:r w:rsidR="00C97DFD" w:rsidRPr="00C97DFD">
        <w:rPr>
          <w:spacing w:val="-4"/>
          <w:szCs w:val="19"/>
        </w:rPr>
        <w:t>%)</w:t>
      </w:r>
      <w:r w:rsidR="003D15D3">
        <w:rPr>
          <w:spacing w:val="-4"/>
          <w:szCs w:val="19"/>
        </w:rPr>
        <w:t>. Wzrost</w:t>
      </w:r>
      <w:r w:rsidR="003D15D3" w:rsidRPr="000B1574">
        <w:rPr>
          <w:spacing w:val="-4"/>
          <w:szCs w:val="19"/>
        </w:rPr>
        <w:t xml:space="preserve"> zatrudnienia obserwowano</w:t>
      </w:r>
      <w:r w:rsidR="003D15D3">
        <w:rPr>
          <w:spacing w:val="-4"/>
          <w:szCs w:val="19"/>
        </w:rPr>
        <w:t xml:space="preserve"> m.in. </w:t>
      </w:r>
      <w:r w:rsidR="003D15D3" w:rsidRPr="000B1574">
        <w:rPr>
          <w:spacing w:val="-4"/>
          <w:szCs w:val="19"/>
        </w:rPr>
        <w:t xml:space="preserve">w </w:t>
      </w:r>
      <w:r w:rsidR="003D15D3" w:rsidRPr="003D15D3">
        <w:rPr>
          <w:spacing w:val="-4"/>
          <w:szCs w:val="19"/>
        </w:rPr>
        <w:t>zakwaterowani</w:t>
      </w:r>
      <w:r w:rsidR="003D15D3">
        <w:rPr>
          <w:spacing w:val="-4"/>
          <w:szCs w:val="19"/>
        </w:rPr>
        <w:t>u</w:t>
      </w:r>
      <w:r w:rsidR="003D15D3" w:rsidRPr="003D15D3">
        <w:rPr>
          <w:spacing w:val="-4"/>
          <w:szCs w:val="19"/>
        </w:rPr>
        <w:t xml:space="preserve"> i gastronomi</w:t>
      </w:r>
      <w:r w:rsidR="003D15D3">
        <w:rPr>
          <w:spacing w:val="-4"/>
          <w:szCs w:val="19"/>
        </w:rPr>
        <w:t>i</w:t>
      </w:r>
      <w:r w:rsidR="003D15D3" w:rsidRPr="003D15D3">
        <w:rPr>
          <w:spacing w:val="-4"/>
          <w:szCs w:val="19"/>
        </w:rPr>
        <w:t xml:space="preserve"> (o 10,3%), </w:t>
      </w:r>
      <w:r w:rsidR="003D15D3" w:rsidRPr="005775DC">
        <w:rPr>
          <w:spacing w:val="-4"/>
          <w:szCs w:val="19"/>
        </w:rPr>
        <w:t>działalnoś</w:t>
      </w:r>
      <w:r w:rsidR="003D15D3">
        <w:rPr>
          <w:spacing w:val="-4"/>
          <w:szCs w:val="19"/>
        </w:rPr>
        <w:t>ci</w:t>
      </w:r>
      <w:r w:rsidR="003D15D3" w:rsidRPr="005775DC">
        <w:rPr>
          <w:spacing w:val="-4"/>
          <w:szCs w:val="19"/>
        </w:rPr>
        <w:t xml:space="preserve"> profesjonaln</w:t>
      </w:r>
      <w:r w:rsidR="003D15D3">
        <w:rPr>
          <w:spacing w:val="-4"/>
          <w:szCs w:val="19"/>
        </w:rPr>
        <w:t>ej</w:t>
      </w:r>
      <w:r w:rsidR="003D15D3" w:rsidRPr="005775DC">
        <w:rPr>
          <w:spacing w:val="-4"/>
          <w:szCs w:val="19"/>
        </w:rPr>
        <w:t>, naukow</w:t>
      </w:r>
      <w:r w:rsidR="003D15D3">
        <w:rPr>
          <w:spacing w:val="-4"/>
          <w:szCs w:val="19"/>
        </w:rPr>
        <w:t xml:space="preserve">ej i </w:t>
      </w:r>
      <w:r w:rsidR="003D15D3" w:rsidRPr="005775DC">
        <w:rPr>
          <w:spacing w:val="-4"/>
          <w:szCs w:val="19"/>
        </w:rPr>
        <w:t>techniczn</w:t>
      </w:r>
      <w:r w:rsidR="003D15D3">
        <w:rPr>
          <w:spacing w:val="-4"/>
          <w:szCs w:val="19"/>
        </w:rPr>
        <w:t>ej (o 5,2</w:t>
      </w:r>
      <w:r w:rsidR="003D15D3" w:rsidRPr="005775DC">
        <w:rPr>
          <w:spacing w:val="-4"/>
          <w:szCs w:val="19"/>
        </w:rPr>
        <w:t>%)</w:t>
      </w:r>
      <w:r w:rsidR="003D15D3">
        <w:rPr>
          <w:spacing w:val="-4"/>
          <w:szCs w:val="19"/>
        </w:rPr>
        <w:t xml:space="preserve"> oraz</w:t>
      </w:r>
      <w:r w:rsidR="003D15D3" w:rsidRPr="003D15D3">
        <w:rPr>
          <w:spacing w:val="-4"/>
          <w:szCs w:val="19"/>
        </w:rPr>
        <w:t xml:space="preserve"> </w:t>
      </w:r>
      <w:r w:rsidR="003D15D3">
        <w:rPr>
          <w:spacing w:val="-4"/>
          <w:szCs w:val="19"/>
        </w:rPr>
        <w:t>informacji i komunikacji (o 4,0%).</w:t>
      </w:r>
    </w:p>
    <w:p w:rsidR="00B1599D" w:rsidRPr="00D940AB" w:rsidRDefault="00B1599D" w:rsidP="00B1599D">
      <w:pPr>
        <w:pStyle w:val="tekst"/>
      </w:pPr>
      <w:r w:rsidRPr="00D940AB">
        <w:rPr>
          <w:spacing w:val="-4"/>
          <w:szCs w:val="19"/>
        </w:rPr>
        <w:t>W strukturze zatrudnienia niezmiennie dominują dwie sekcje: przetwórstwo przemysłowe (</w:t>
      </w:r>
      <w:r w:rsidR="000546C7" w:rsidRPr="000546C7">
        <w:rPr>
          <w:spacing w:val="-4"/>
          <w:szCs w:val="19"/>
        </w:rPr>
        <w:t>35,7</w:t>
      </w:r>
      <w:r w:rsidRPr="00D940AB">
        <w:rPr>
          <w:spacing w:val="-4"/>
          <w:szCs w:val="19"/>
        </w:rPr>
        <w:t>% ogółu zatrudnionych w sektorze przedsiębiorstw) oraz handel; naprawa pojazdów samochodowych (</w:t>
      </w:r>
      <w:r w:rsidR="000546C7" w:rsidRPr="000546C7">
        <w:rPr>
          <w:spacing w:val="-4"/>
          <w:szCs w:val="19"/>
        </w:rPr>
        <w:t>35,3</w:t>
      </w:r>
      <w:r w:rsidRPr="00D940AB">
        <w:rPr>
          <w:spacing w:val="-4"/>
          <w:szCs w:val="19"/>
        </w:rPr>
        <w:t>%). Na poziomie działów największym zatrudnieniem wyróżniają się przedsiębiorstwa handlu detalicznego (</w:t>
      </w:r>
      <w:r w:rsidR="000546C7" w:rsidRPr="000546C7">
        <w:rPr>
          <w:spacing w:val="-4"/>
          <w:szCs w:val="19"/>
        </w:rPr>
        <w:t>24,4</w:t>
      </w:r>
      <w:r w:rsidRPr="00D940AB">
        <w:rPr>
          <w:spacing w:val="-4"/>
          <w:szCs w:val="19"/>
        </w:rPr>
        <w:t>% ogółu zatrudnionych) i hurtowego (</w:t>
      </w:r>
      <w:r w:rsidR="000546C7" w:rsidRPr="000546C7">
        <w:rPr>
          <w:spacing w:val="-4"/>
          <w:szCs w:val="19"/>
        </w:rPr>
        <w:t>9,4</w:t>
      </w:r>
      <w:r w:rsidRPr="00D940AB">
        <w:rPr>
          <w:spacing w:val="-4"/>
          <w:szCs w:val="19"/>
        </w:rPr>
        <w:t>%), a ponadto jednostki związane z transportem lądowym i rurociągowym (</w:t>
      </w:r>
      <w:r w:rsidR="000546C7" w:rsidRPr="000546C7">
        <w:rPr>
          <w:spacing w:val="-4"/>
          <w:szCs w:val="19"/>
        </w:rPr>
        <w:t>6,8</w:t>
      </w:r>
      <w:r w:rsidRPr="00D940AB">
        <w:rPr>
          <w:spacing w:val="-4"/>
          <w:szCs w:val="19"/>
        </w:rPr>
        <w:t>%) oraz podmioty zajmujące się produkcją artykułów spożywczych (</w:t>
      </w:r>
      <w:r w:rsidR="000546C7" w:rsidRPr="000546C7">
        <w:rPr>
          <w:spacing w:val="-4"/>
          <w:szCs w:val="19"/>
        </w:rPr>
        <w:t>5,9</w:t>
      </w:r>
      <w:r w:rsidRPr="00D940AB">
        <w:rPr>
          <w:spacing w:val="-4"/>
          <w:szCs w:val="19"/>
        </w:rPr>
        <w:t>%) i mebli (</w:t>
      </w:r>
      <w:r w:rsidR="000546C7" w:rsidRPr="000546C7">
        <w:rPr>
          <w:spacing w:val="-4"/>
          <w:szCs w:val="19"/>
        </w:rPr>
        <w:t>5,3</w:t>
      </w:r>
      <w:r w:rsidRPr="00D940AB">
        <w:rPr>
          <w:spacing w:val="-4"/>
          <w:szCs w:val="19"/>
        </w:rPr>
        <w:t>%).</w:t>
      </w:r>
    </w:p>
    <w:p w:rsidR="0034790B" w:rsidRDefault="00B1599D" w:rsidP="00B1599D">
      <w:pPr>
        <w:pStyle w:val="tekst"/>
      </w:pPr>
      <w:r w:rsidRPr="00D940AB">
        <w:t>W okresie styczeń-</w:t>
      </w:r>
      <w:r>
        <w:t>grudzień</w:t>
      </w:r>
      <w:r w:rsidRPr="00D940AB">
        <w:t xml:space="preserve"> </w:t>
      </w:r>
      <w:r w:rsidR="003449BC">
        <w:t>2024</w:t>
      </w:r>
      <w:r>
        <w:t xml:space="preserve"> r.</w:t>
      </w:r>
      <w:r w:rsidRPr="00D940AB">
        <w:t xml:space="preserve"> przeciętne zatrudnienie w sektorze przedsiębiorstw wyniosło </w:t>
      </w:r>
      <w:r w:rsidR="0092572F" w:rsidRPr="0092572F">
        <w:t xml:space="preserve">855,6 </w:t>
      </w:r>
      <w:r>
        <w:t>tys. osób i było o 0</w:t>
      </w:r>
      <w:r w:rsidRPr="00D940AB">
        <w:t>,</w:t>
      </w:r>
      <w:r w:rsidR="0092572F">
        <w:t>3</w:t>
      </w:r>
      <w:r w:rsidRPr="00D940AB">
        <w:t xml:space="preserve">% </w:t>
      </w:r>
      <w:r w:rsidR="0092572F">
        <w:t>mniej</w:t>
      </w:r>
      <w:r w:rsidRPr="00D940AB">
        <w:t xml:space="preserve">sze niż w </w:t>
      </w:r>
      <w:r>
        <w:t>analogicznym</w:t>
      </w:r>
      <w:r w:rsidRPr="00D940AB">
        <w:t xml:space="preserve"> okresie </w:t>
      </w:r>
      <w:r w:rsidR="003449BC">
        <w:t>2023</w:t>
      </w:r>
      <w:r>
        <w:t xml:space="preserve"> r.</w:t>
      </w:r>
      <w:r w:rsidRPr="00D940AB">
        <w:t xml:space="preserve"> (przed rokiem</w:t>
      </w:r>
      <w:r w:rsidR="0092572F">
        <w:t xml:space="preserve"> notowano</w:t>
      </w:r>
      <w:r w:rsidRPr="00D940AB">
        <w:t xml:space="preserve"> wzrost zatrudnienia </w:t>
      </w:r>
      <w:r w:rsidR="0092572F">
        <w:t>o</w:t>
      </w:r>
      <w:r w:rsidRPr="00D940AB">
        <w:t xml:space="preserve"> </w:t>
      </w:r>
      <w:r w:rsidR="0092572F">
        <w:t>0,8</w:t>
      </w:r>
      <w:r w:rsidRPr="00D940AB">
        <w:t xml:space="preserve">%). </w:t>
      </w:r>
      <w:r>
        <w:t>W całym</w:t>
      </w:r>
      <w:r w:rsidRPr="00D940AB">
        <w:t xml:space="preserve"> roku przeciętne zatrudnienie najbardziej </w:t>
      </w:r>
      <w:r w:rsidR="007E1C7C">
        <w:t>obniż</w:t>
      </w:r>
      <w:r w:rsidRPr="00D940AB">
        <w:t xml:space="preserve">yło się w sekcjach: </w:t>
      </w:r>
      <w:r w:rsidR="009F4EBF">
        <w:t>administrowanie</w:t>
      </w:r>
      <w:r w:rsidR="009F4EBF" w:rsidRPr="00D940AB">
        <w:t xml:space="preserve"> i działalnoś</w:t>
      </w:r>
      <w:r w:rsidR="009F4EBF">
        <w:t>ć</w:t>
      </w:r>
      <w:r w:rsidR="009F4EBF" w:rsidRPr="00D940AB">
        <w:t xml:space="preserve"> wspierając</w:t>
      </w:r>
      <w:r w:rsidR="009F4EBF">
        <w:t>a</w:t>
      </w:r>
      <w:r w:rsidR="009F4EBF" w:rsidRPr="009F4EBF">
        <w:t xml:space="preserve"> </w:t>
      </w:r>
      <w:r w:rsidR="009F4EBF">
        <w:t xml:space="preserve">(o </w:t>
      </w:r>
      <w:r w:rsidR="009F4EBF" w:rsidRPr="009F4EBF">
        <w:t>6,6</w:t>
      </w:r>
      <w:r w:rsidR="009F4EBF">
        <w:t xml:space="preserve">%), </w:t>
      </w:r>
      <w:r w:rsidR="009F4EBF" w:rsidRPr="00C97DFD">
        <w:rPr>
          <w:spacing w:val="-4"/>
          <w:szCs w:val="19"/>
        </w:rPr>
        <w:t>górnictw</w:t>
      </w:r>
      <w:r w:rsidR="009F4EBF">
        <w:rPr>
          <w:spacing w:val="-4"/>
          <w:szCs w:val="19"/>
        </w:rPr>
        <w:t>o i wydobywanie</w:t>
      </w:r>
      <w:r w:rsidR="005B0654">
        <w:rPr>
          <w:spacing w:val="-4"/>
          <w:szCs w:val="19"/>
        </w:rPr>
        <w:t xml:space="preserve"> (o 3,5%)</w:t>
      </w:r>
      <w:r w:rsidR="009F4EBF">
        <w:rPr>
          <w:spacing w:val="-4"/>
          <w:szCs w:val="19"/>
        </w:rPr>
        <w:t xml:space="preserve">, </w:t>
      </w:r>
      <w:r w:rsidR="005B0654">
        <w:rPr>
          <w:spacing w:val="-4"/>
          <w:szCs w:val="19"/>
        </w:rPr>
        <w:t xml:space="preserve">a także </w:t>
      </w:r>
      <w:r w:rsidR="009F4EBF">
        <w:rPr>
          <w:spacing w:val="-4"/>
          <w:szCs w:val="19"/>
        </w:rPr>
        <w:t xml:space="preserve">budownictwo oraz </w:t>
      </w:r>
      <w:r w:rsidR="009F4EBF" w:rsidRPr="00D940AB">
        <w:t>transport i gospodarka magazynowa (</w:t>
      </w:r>
      <w:r w:rsidR="009F4EBF">
        <w:t>w obydwu przypadkach p</w:t>
      </w:r>
      <w:r w:rsidR="009F4EBF" w:rsidRPr="00D940AB">
        <w:t>o</w:t>
      </w:r>
      <w:r w:rsidR="009F4EBF">
        <w:t xml:space="preserve"> 2,7</w:t>
      </w:r>
      <w:r w:rsidR="009F4EBF" w:rsidRPr="00D940AB">
        <w:t>%)</w:t>
      </w:r>
      <w:r w:rsidR="0034790B">
        <w:t>.</w:t>
      </w:r>
      <w:r w:rsidR="0034790B" w:rsidRPr="0034790B">
        <w:t xml:space="preserve"> </w:t>
      </w:r>
      <w:r w:rsidR="0034790B">
        <w:t>Wzrost</w:t>
      </w:r>
      <w:r w:rsidR="0034790B" w:rsidRPr="00D940AB">
        <w:t xml:space="preserve"> zatrudnienia odnotowały </w:t>
      </w:r>
      <w:r w:rsidR="0034790B">
        <w:rPr>
          <w:spacing w:val="-4"/>
          <w:szCs w:val="19"/>
        </w:rPr>
        <w:t xml:space="preserve">m.in. </w:t>
      </w:r>
      <w:r w:rsidR="0034790B" w:rsidRPr="00D940AB">
        <w:t xml:space="preserve">przedsiębiorstwa zajmujące się </w:t>
      </w:r>
      <w:r w:rsidR="0034790B" w:rsidRPr="00D940AB">
        <w:rPr>
          <w:szCs w:val="19"/>
        </w:rPr>
        <w:t>zakwaterowanie</w:t>
      </w:r>
      <w:r w:rsidR="0034790B">
        <w:rPr>
          <w:szCs w:val="19"/>
        </w:rPr>
        <w:t>m</w:t>
      </w:r>
      <w:r w:rsidR="0034790B" w:rsidRPr="00D940AB">
        <w:rPr>
          <w:szCs w:val="19"/>
        </w:rPr>
        <w:t xml:space="preserve"> i gastronomi</w:t>
      </w:r>
      <w:r w:rsidR="0034790B">
        <w:rPr>
          <w:szCs w:val="19"/>
        </w:rPr>
        <w:t>ą</w:t>
      </w:r>
      <w:r w:rsidR="0034790B" w:rsidRPr="00D940AB">
        <w:rPr>
          <w:szCs w:val="19"/>
        </w:rPr>
        <w:t xml:space="preserve"> (o </w:t>
      </w:r>
      <w:r w:rsidR="0034790B" w:rsidRPr="0034790B">
        <w:rPr>
          <w:szCs w:val="19"/>
        </w:rPr>
        <w:t>12,5</w:t>
      </w:r>
      <w:r w:rsidR="0034790B" w:rsidRPr="00D940AB">
        <w:rPr>
          <w:szCs w:val="19"/>
        </w:rPr>
        <w:t>%),</w:t>
      </w:r>
      <w:r w:rsidR="005B0654">
        <w:rPr>
          <w:szCs w:val="19"/>
        </w:rPr>
        <w:t xml:space="preserve"> </w:t>
      </w:r>
      <w:r w:rsidR="005B0654" w:rsidRPr="00D940AB">
        <w:rPr>
          <w:spacing w:val="-4"/>
          <w:szCs w:val="19"/>
        </w:rPr>
        <w:t>działalnoś</w:t>
      </w:r>
      <w:r w:rsidR="005B0654">
        <w:rPr>
          <w:spacing w:val="-4"/>
          <w:szCs w:val="19"/>
        </w:rPr>
        <w:t>cią</w:t>
      </w:r>
      <w:r w:rsidR="005B0654" w:rsidRPr="00D940AB">
        <w:rPr>
          <w:spacing w:val="-4"/>
          <w:szCs w:val="19"/>
        </w:rPr>
        <w:t xml:space="preserve"> profesjonaln</w:t>
      </w:r>
      <w:r w:rsidR="00E27278">
        <w:rPr>
          <w:spacing w:val="-4"/>
          <w:szCs w:val="19"/>
        </w:rPr>
        <w:t>ą</w:t>
      </w:r>
      <w:r w:rsidR="005B0654" w:rsidRPr="00D940AB">
        <w:rPr>
          <w:spacing w:val="-4"/>
          <w:szCs w:val="19"/>
        </w:rPr>
        <w:t>, naukow</w:t>
      </w:r>
      <w:r w:rsidR="00C70897">
        <w:rPr>
          <w:spacing w:val="-4"/>
          <w:szCs w:val="19"/>
        </w:rPr>
        <w:t>ą</w:t>
      </w:r>
      <w:r w:rsidR="005B0654" w:rsidRPr="00D940AB">
        <w:rPr>
          <w:spacing w:val="-4"/>
          <w:szCs w:val="19"/>
        </w:rPr>
        <w:t xml:space="preserve"> i techniczn</w:t>
      </w:r>
      <w:r w:rsidR="00C70897">
        <w:rPr>
          <w:spacing w:val="-4"/>
          <w:szCs w:val="19"/>
        </w:rPr>
        <w:t>ą</w:t>
      </w:r>
      <w:r w:rsidR="005B0654" w:rsidRPr="00D940AB">
        <w:rPr>
          <w:spacing w:val="-4"/>
          <w:szCs w:val="19"/>
        </w:rPr>
        <w:t xml:space="preserve"> (o </w:t>
      </w:r>
      <w:r w:rsidR="005B0654" w:rsidRPr="005B0654">
        <w:rPr>
          <w:spacing w:val="-4"/>
          <w:szCs w:val="19"/>
        </w:rPr>
        <w:t>4,5</w:t>
      </w:r>
      <w:r w:rsidR="005B0654" w:rsidRPr="00D940AB">
        <w:rPr>
          <w:spacing w:val="-4"/>
          <w:szCs w:val="19"/>
        </w:rPr>
        <w:t>%),</w:t>
      </w:r>
      <w:r w:rsidR="005B0654">
        <w:rPr>
          <w:spacing w:val="-4"/>
          <w:szCs w:val="19"/>
        </w:rPr>
        <w:t xml:space="preserve"> </w:t>
      </w:r>
      <w:r w:rsidR="005B0654" w:rsidRPr="00D940AB">
        <w:t>informacj</w:t>
      </w:r>
      <w:r w:rsidR="005B0654">
        <w:rPr>
          <w:szCs w:val="19"/>
        </w:rPr>
        <w:t>ą</w:t>
      </w:r>
      <w:r w:rsidR="005B0654" w:rsidRPr="00D940AB">
        <w:t xml:space="preserve"> i komunikacj</w:t>
      </w:r>
      <w:r w:rsidR="005B0654">
        <w:rPr>
          <w:szCs w:val="19"/>
        </w:rPr>
        <w:t>ą</w:t>
      </w:r>
      <w:r w:rsidR="005B0654" w:rsidRPr="00D940AB">
        <w:rPr>
          <w:szCs w:val="19"/>
        </w:rPr>
        <w:t xml:space="preserve"> </w:t>
      </w:r>
      <w:r w:rsidR="005B0654">
        <w:rPr>
          <w:szCs w:val="19"/>
        </w:rPr>
        <w:t>(o </w:t>
      </w:r>
      <w:r w:rsidR="005B0654" w:rsidRPr="005B0654">
        <w:rPr>
          <w:szCs w:val="19"/>
        </w:rPr>
        <w:t>2,6</w:t>
      </w:r>
      <w:r w:rsidR="005B0654" w:rsidRPr="00D940AB">
        <w:rPr>
          <w:szCs w:val="19"/>
        </w:rPr>
        <w:t>%)</w:t>
      </w:r>
      <w:r w:rsidR="005B0654">
        <w:rPr>
          <w:szCs w:val="19"/>
        </w:rPr>
        <w:t xml:space="preserve"> oraz </w:t>
      </w:r>
      <w:r w:rsidR="00C50A9F">
        <w:t>hand</w:t>
      </w:r>
      <w:r w:rsidR="00C50A9F" w:rsidRPr="00C50A9F">
        <w:t>l</w:t>
      </w:r>
      <w:r w:rsidR="00C50A9F">
        <w:t>em</w:t>
      </w:r>
      <w:r w:rsidR="00C50A9F" w:rsidRPr="00C50A9F">
        <w:t>; napraw</w:t>
      </w:r>
      <w:r w:rsidR="00C50A9F">
        <w:t>ą</w:t>
      </w:r>
      <w:r w:rsidR="00C50A9F" w:rsidRPr="00C50A9F">
        <w:t xml:space="preserve"> pojazdów samochodowych </w:t>
      </w:r>
      <w:r w:rsidR="005B0654">
        <w:t>(o 2,4%).</w:t>
      </w:r>
    </w:p>
    <w:p w:rsidR="00B1599D" w:rsidRPr="003E68BA" w:rsidRDefault="00FB30B3" w:rsidP="00B1599D">
      <w:pPr>
        <w:pStyle w:val="tytuwykresu"/>
        <w:spacing w:before="360" w:after="120" w:line="240" w:lineRule="auto"/>
        <w:rPr>
          <w:b w:val="0"/>
          <w:bCs/>
        </w:rPr>
      </w:pPr>
      <w:r w:rsidRPr="00FB30B3">
        <w:rPr>
          <w:noProof/>
          <w:lang w:eastAsia="pl-PL"/>
        </w:rPr>
        <w:lastRenderedPageBreak/>
        <w:drawing>
          <wp:anchor distT="0" distB="144145" distL="114300" distR="114300" simplePos="0" relativeHeight="252942848" behindDoc="0" locked="0" layoutInCell="1" allowOverlap="1">
            <wp:simplePos x="0" y="0"/>
            <wp:positionH relativeFrom="margin">
              <wp:posOffset>383516</wp:posOffset>
            </wp:positionH>
            <wp:positionV relativeFrom="paragraph">
              <wp:posOffset>403885</wp:posOffset>
            </wp:positionV>
            <wp:extent cx="5889600" cy="2484000"/>
            <wp:effectExtent l="0" t="0" r="0" b="0"/>
            <wp:wrapTopAndBottom/>
            <wp:docPr id="5" name="Obraz 5" descr="Podwójny wykres liniowy (Polska i województwo wielkopolskie) ilustrujący dynamikę przeciętnego zatrudnienia w sektorze przedsiębiorstw, w odniesieniu do przeciętnej wartości miesięcznej z 2021 r., w poszczególnych miesiącach w latach 2021–2024 (oś pozioma). Oś pionowa wartości w zakresie od 98 do 106. Dane do wykresu dostępne w pliku w formacie XLSX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9600" cy="24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599D" w:rsidRPr="00906BF7">
        <w:t>Wykres 1.</w:t>
      </w:r>
      <w:r w:rsidR="00B1599D" w:rsidRPr="00906BF7">
        <w:tab/>
        <w:t>Przeciętne miesięczne zatrudnienie w sektorze przedsiębiorstw</w:t>
      </w:r>
      <w:r w:rsidR="00B1599D" w:rsidRPr="00906BF7">
        <w:br/>
      </w:r>
      <w:r w:rsidR="00B1599D" w:rsidRPr="00906BF7">
        <w:tab/>
      </w:r>
      <w:r w:rsidR="00B1599D" w:rsidRPr="00906BF7">
        <w:rPr>
          <w:bCs/>
        </w:rPr>
        <w:t>(przeciętna miesięczna 20</w:t>
      </w:r>
      <w:r w:rsidR="002E114B">
        <w:rPr>
          <w:bCs/>
        </w:rPr>
        <w:t>21</w:t>
      </w:r>
      <w:r w:rsidR="00B1599D" w:rsidRPr="00906BF7">
        <w:rPr>
          <w:bCs/>
        </w:rPr>
        <w:t>=100)</w:t>
      </w:r>
      <w:r w:rsidR="00B1599D" w:rsidRPr="00C93E17">
        <w:rPr>
          <w:b w:val="0"/>
          <w:bCs/>
        </w:rPr>
        <w:t xml:space="preserve"> </w:t>
      </w:r>
    </w:p>
    <w:p w:rsidR="00B1599D" w:rsidRPr="00F21C8C" w:rsidRDefault="00B1599D" w:rsidP="00B1599D">
      <w:pPr>
        <w:pStyle w:val="tekst"/>
        <w:spacing w:before="240"/>
        <w:rPr>
          <w:shd w:val="clear" w:color="auto" w:fill="FFFFFF"/>
        </w:rPr>
      </w:pPr>
      <w:r w:rsidRPr="00F21C8C">
        <w:rPr>
          <w:shd w:val="clear" w:color="auto" w:fill="FFFFFF"/>
        </w:rPr>
        <w:t xml:space="preserve">W końcu </w:t>
      </w:r>
      <w:r>
        <w:rPr>
          <w:shd w:val="clear" w:color="auto" w:fill="FFFFFF"/>
        </w:rPr>
        <w:t>grudnia</w:t>
      </w:r>
      <w:r w:rsidRPr="00F21C8C">
        <w:rPr>
          <w:shd w:val="clear" w:color="auto" w:fill="FFFFFF"/>
        </w:rPr>
        <w:t xml:space="preserve"> </w:t>
      </w:r>
      <w:r w:rsidR="003449BC">
        <w:rPr>
          <w:shd w:val="clear" w:color="auto" w:fill="FFFFFF"/>
        </w:rPr>
        <w:t>2024</w:t>
      </w:r>
      <w:r>
        <w:rPr>
          <w:shd w:val="clear" w:color="auto" w:fill="FFFFFF"/>
        </w:rPr>
        <w:t xml:space="preserve"> r.</w:t>
      </w:r>
      <w:r w:rsidRPr="00F21C8C">
        <w:rPr>
          <w:shd w:val="clear" w:color="auto" w:fill="FFFFFF"/>
        </w:rPr>
        <w:t xml:space="preserve"> </w:t>
      </w:r>
      <w:r w:rsidRPr="00F21C8C">
        <w:rPr>
          <w:b/>
          <w:shd w:val="clear" w:color="auto" w:fill="FFFFFF"/>
        </w:rPr>
        <w:t>liczba bezrobotnych</w:t>
      </w:r>
      <w:r w:rsidRPr="00F21C8C">
        <w:rPr>
          <w:shd w:val="clear" w:color="auto" w:fill="FFFFFF"/>
        </w:rPr>
        <w:t xml:space="preserve"> zarejestrowanych w urzędach pracy wyniosła </w:t>
      </w:r>
      <w:r>
        <w:rPr>
          <w:shd w:val="clear" w:color="auto" w:fill="FFFFFF"/>
        </w:rPr>
        <w:t>46,</w:t>
      </w:r>
      <w:r w:rsidR="00E56553">
        <w:rPr>
          <w:shd w:val="clear" w:color="auto" w:fill="FFFFFF"/>
        </w:rPr>
        <w:t>6</w:t>
      </w:r>
      <w:r>
        <w:rPr>
          <w:shd w:val="clear" w:color="auto" w:fill="FFFFFF"/>
        </w:rPr>
        <w:t xml:space="preserve"> </w:t>
      </w:r>
      <w:r w:rsidRPr="00E91276">
        <w:rPr>
          <w:shd w:val="clear" w:color="auto" w:fill="FFFFFF"/>
        </w:rPr>
        <w:t xml:space="preserve">tys., tj. o </w:t>
      </w:r>
      <w:r>
        <w:rPr>
          <w:shd w:val="clear" w:color="auto" w:fill="FFFFFF"/>
        </w:rPr>
        <w:t xml:space="preserve">0,3 </w:t>
      </w:r>
      <w:r w:rsidRPr="00E91276">
        <w:rPr>
          <w:shd w:val="clear" w:color="auto" w:fill="FFFFFF"/>
        </w:rPr>
        <w:t>tys.</w:t>
      </w:r>
      <w:r w:rsidR="00E56553">
        <w:rPr>
          <w:shd w:val="clear" w:color="auto" w:fill="FFFFFF"/>
        </w:rPr>
        <w:t xml:space="preserve"> osób (o 0,6</w:t>
      </w:r>
      <w:r w:rsidRPr="00E91276">
        <w:rPr>
          <w:shd w:val="clear" w:color="auto" w:fill="FFFFFF"/>
        </w:rPr>
        <w:t xml:space="preserve">%) </w:t>
      </w:r>
      <w:r>
        <w:rPr>
          <w:shd w:val="clear" w:color="auto" w:fill="FFFFFF"/>
        </w:rPr>
        <w:t>więcej niż w poprzednim miesiącu i</w:t>
      </w:r>
      <w:r w:rsidRPr="00E91276">
        <w:rPr>
          <w:shd w:val="clear" w:color="auto" w:fill="FFFFFF"/>
        </w:rPr>
        <w:t xml:space="preserve"> o </w:t>
      </w:r>
      <w:r>
        <w:rPr>
          <w:shd w:val="clear" w:color="auto" w:fill="FFFFFF"/>
        </w:rPr>
        <w:t>0,</w:t>
      </w:r>
      <w:r w:rsidR="00E56553">
        <w:rPr>
          <w:shd w:val="clear" w:color="auto" w:fill="FFFFFF"/>
        </w:rPr>
        <w:t>1</w:t>
      </w:r>
      <w:r w:rsidRPr="00E91276">
        <w:rPr>
          <w:shd w:val="clear" w:color="auto" w:fill="FFFFFF"/>
        </w:rPr>
        <w:t xml:space="preserve"> tys.</w:t>
      </w:r>
      <w:r>
        <w:rPr>
          <w:shd w:val="clear" w:color="auto" w:fill="FFFFFF"/>
        </w:rPr>
        <w:t xml:space="preserve"> </w:t>
      </w:r>
      <w:r w:rsidRPr="00E91276">
        <w:rPr>
          <w:shd w:val="clear" w:color="auto" w:fill="FFFFFF"/>
        </w:rPr>
        <w:t xml:space="preserve">(o </w:t>
      </w:r>
      <w:r w:rsidR="00E56553">
        <w:rPr>
          <w:shd w:val="clear" w:color="auto" w:fill="FFFFFF"/>
        </w:rPr>
        <w:t>0,2</w:t>
      </w:r>
      <w:r w:rsidRPr="00E91276">
        <w:rPr>
          <w:shd w:val="clear" w:color="auto" w:fill="FFFFFF"/>
        </w:rPr>
        <w:t xml:space="preserve">%) </w:t>
      </w:r>
      <w:r>
        <w:rPr>
          <w:shd w:val="clear" w:color="auto" w:fill="FFFFFF"/>
        </w:rPr>
        <w:t>więcej</w:t>
      </w:r>
      <w:r w:rsidRPr="00E91276">
        <w:rPr>
          <w:shd w:val="clear" w:color="auto" w:fill="FFFFFF"/>
        </w:rPr>
        <w:t xml:space="preserve"> niż w przed rokiem</w:t>
      </w:r>
      <w:r w:rsidRPr="00F21C8C">
        <w:rPr>
          <w:shd w:val="clear" w:color="auto" w:fill="FFFFFF"/>
        </w:rPr>
        <w:t xml:space="preserve">. Kobiety stanowiły </w:t>
      </w:r>
      <w:r w:rsidR="00E56553" w:rsidRPr="00E56553">
        <w:rPr>
          <w:shd w:val="clear" w:color="auto" w:fill="FFFFFF"/>
        </w:rPr>
        <w:t>57,3</w:t>
      </w:r>
      <w:r w:rsidRPr="00F21C8C">
        <w:rPr>
          <w:shd w:val="clear" w:color="auto" w:fill="FFFFFF"/>
        </w:rPr>
        <w:t>% ogółu zarejestrowanych bezrobotnych (</w:t>
      </w:r>
      <w:r w:rsidRPr="00E91276">
        <w:rPr>
          <w:shd w:val="clear" w:color="auto" w:fill="FFFFFF"/>
        </w:rPr>
        <w:t xml:space="preserve">wobec </w:t>
      </w:r>
      <w:r w:rsidR="00E56553" w:rsidRPr="00E56553">
        <w:rPr>
          <w:shd w:val="clear" w:color="auto" w:fill="FFFFFF"/>
        </w:rPr>
        <w:t>58,4</w:t>
      </w:r>
      <w:r w:rsidRPr="00F21C8C">
        <w:rPr>
          <w:shd w:val="clear" w:color="auto" w:fill="FFFFFF"/>
        </w:rPr>
        <w:t xml:space="preserve">% </w:t>
      </w:r>
      <w:r w:rsidR="00A44568">
        <w:rPr>
          <w:shd w:val="clear" w:color="auto" w:fill="FFFFFF"/>
        </w:rPr>
        <w:t>w 2023 r.</w:t>
      </w:r>
      <w:r w:rsidRPr="00F21C8C">
        <w:rPr>
          <w:shd w:val="clear" w:color="auto" w:fill="FFFFFF"/>
        </w:rPr>
        <w:t>).</w:t>
      </w:r>
    </w:p>
    <w:p w:rsidR="00B1599D" w:rsidRPr="00154B38" w:rsidRDefault="00B1599D" w:rsidP="00B1599D">
      <w:pPr>
        <w:pStyle w:val="Tytultabeli"/>
        <w:spacing w:before="360"/>
      </w:pPr>
      <w:r w:rsidRPr="00154B38">
        <w:t>Tablica 2.</w:t>
      </w:r>
      <w:r w:rsidRPr="00154B38">
        <w:tab/>
        <w:t xml:space="preserve">Liczba bezrobotnych i stopa bezrobocia </w:t>
      </w:r>
    </w:p>
    <w:tbl>
      <w:tblPr>
        <w:tblW w:w="0" w:type="auto"/>
        <w:jc w:val="center"/>
        <w:tblBorders>
          <w:insideH w:val="single" w:sz="4" w:space="0" w:color="001D77"/>
          <w:insideV w:val="single" w:sz="4" w:space="0" w:color="001D77"/>
        </w:tblBorders>
        <w:tblLayout w:type="fixed"/>
        <w:tblCellMar>
          <w:top w:w="28" w:type="dxa"/>
          <w:bottom w:w="28" w:type="dxa"/>
        </w:tblCellMar>
        <w:tblLook w:val="00A0" w:firstRow="1" w:lastRow="0" w:firstColumn="1" w:lastColumn="0" w:noHBand="0" w:noVBand="0"/>
        <w:tblDescription w:val="Tablica przedstawia podstawowe informacje z zakresu bezrobocia. Dane obejmują miesiąc badawczy (grudzień 2024 r.), miesiąc poprzedni i analogiczny miesiąc 2023 r. Dane do tablicy dostępne w pliku w formacie XLSX"/>
      </w:tblPr>
      <w:tblGrid>
        <w:gridCol w:w="5325"/>
        <w:gridCol w:w="1718"/>
        <w:gridCol w:w="1718"/>
        <w:gridCol w:w="1718"/>
      </w:tblGrid>
      <w:tr w:rsidR="00B1599D" w:rsidRPr="00E87892" w:rsidTr="0060279A">
        <w:trPr>
          <w:trHeight w:val="57"/>
          <w:tblHeader/>
          <w:jc w:val="center"/>
        </w:trPr>
        <w:tc>
          <w:tcPr>
            <w:tcW w:w="5325" w:type="dxa"/>
            <w:vMerge w:val="restart"/>
            <w:tcBorders>
              <w:top w:val="nil"/>
              <w:bottom w:val="single" w:sz="4" w:space="0" w:color="001D77"/>
              <w:right w:val="single" w:sz="4" w:space="0" w:color="7030A0"/>
            </w:tcBorders>
            <w:vAlign w:val="center"/>
          </w:tcPr>
          <w:p w:rsidR="00B1599D" w:rsidRPr="008F1C64" w:rsidRDefault="00B1599D" w:rsidP="0060279A">
            <w:pPr>
              <w:pStyle w:val="glowka1"/>
            </w:pPr>
            <w:r w:rsidRPr="008F1C64">
              <w:t>Wyszczególnienie</w:t>
            </w:r>
          </w:p>
        </w:tc>
        <w:tc>
          <w:tcPr>
            <w:tcW w:w="1718" w:type="dxa"/>
            <w:tcBorders>
              <w:top w:val="nil"/>
              <w:left w:val="single" w:sz="4" w:space="0" w:color="7030A0"/>
              <w:bottom w:val="single" w:sz="4" w:space="0" w:color="001D77"/>
            </w:tcBorders>
            <w:vAlign w:val="center"/>
          </w:tcPr>
          <w:p w:rsidR="00B1599D" w:rsidRPr="00092207" w:rsidRDefault="003449BC" w:rsidP="0060279A">
            <w:pPr>
              <w:pStyle w:val="glowka1"/>
            </w:pPr>
            <w:r>
              <w:t>2023</w:t>
            </w:r>
          </w:p>
        </w:tc>
        <w:tc>
          <w:tcPr>
            <w:tcW w:w="3436" w:type="dxa"/>
            <w:gridSpan w:val="2"/>
            <w:tcBorders>
              <w:top w:val="nil"/>
              <w:left w:val="single" w:sz="4" w:space="0" w:color="7030A0"/>
              <w:bottom w:val="single" w:sz="4" w:space="0" w:color="001D77"/>
            </w:tcBorders>
            <w:vAlign w:val="center"/>
          </w:tcPr>
          <w:p w:rsidR="00B1599D" w:rsidRPr="00092207" w:rsidRDefault="003449BC" w:rsidP="0060279A">
            <w:pPr>
              <w:pStyle w:val="glowka1"/>
            </w:pPr>
            <w:r>
              <w:t>2024</w:t>
            </w:r>
          </w:p>
        </w:tc>
      </w:tr>
      <w:tr w:rsidR="00B1599D" w:rsidRPr="00E87892" w:rsidTr="0060279A">
        <w:trPr>
          <w:trHeight w:val="57"/>
          <w:jc w:val="center"/>
        </w:trPr>
        <w:tc>
          <w:tcPr>
            <w:tcW w:w="5325" w:type="dxa"/>
            <w:vMerge/>
            <w:tcBorders>
              <w:top w:val="single" w:sz="4" w:space="0" w:color="001D77"/>
              <w:bottom w:val="single" w:sz="12" w:space="0" w:color="522398"/>
              <w:right w:val="single" w:sz="4" w:space="0" w:color="7030A0"/>
            </w:tcBorders>
            <w:vAlign w:val="center"/>
          </w:tcPr>
          <w:p w:rsidR="00B1599D" w:rsidRPr="008F1C64" w:rsidRDefault="00B1599D" w:rsidP="0060279A">
            <w:pPr>
              <w:pStyle w:val="glowka1"/>
            </w:pPr>
          </w:p>
        </w:tc>
        <w:tc>
          <w:tcPr>
            <w:tcW w:w="1718" w:type="dxa"/>
            <w:tcBorders>
              <w:top w:val="single" w:sz="4" w:space="0" w:color="001D77"/>
              <w:left w:val="single" w:sz="4" w:space="0" w:color="7030A0"/>
              <w:bottom w:val="single" w:sz="12" w:space="0" w:color="522398"/>
              <w:right w:val="single" w:sz="4" w:space="0" w:color="7030A0"/>
            </w:tcBorders>
            <w:vAlign w:val="center"/>
          </w:tcPr>
          <w:p w:rsidR="00B1599D" w:rsidRPr="008F1C64" w:rsidRDefault="00B1599D" w:rsidP="0060279A">
            <w:pPr>
              <w:pStyle w:val="glowka1"/>
            </w:pPr>
            <w:r>
              <w:t>12</w:t>
            </w:r>
          </w:p>
        </w:tc>
        <w:tc>
          <w:tcPr>
            <w:tcW w:w="1718" w:type="dxa"/>
            <w:tcBorders>
              <w:top w:val="single" w:sz="4" w:space="0" w:color="001D77"/>
              <w:left w:val="single" w:sz="4" w:space="0" w:color="7030A0"/>
              <w:bottom w:val="single" w:sz="12" w:space="0" w:color="522398"/>
              <w:right w:val="single" w:sz="4" w:space="0" w:color="7030A0"/>
            </w:tcBorders>
            <w:vAlign w:val="center"/>
          </w:tcPr>
          <w:p w:rsidR="00B1599D" w:rsidRPr="008F1C64" w:rsidRDefault="00B1599D" w:rsidP="0060279A">
            <w:pPr>
              <w:pStyle w:val="glowka1"/>
            </w:pPr>
            <w:r>
              <w:t>11</w:t>
            </w:r>
          </w:p>
        </w:tc>
        <w:tc>
          <w:tcPr>
            <w:tcW w:w="1718" w:type="dxa"/>
            <w:tcBorders>
              <w:top w:val="single" w:sz="4" w:space="0" w:color="001D77"/>
              <w:left w:val="single" w:sz="4" w:space="0" w:color="7030A0"/>
              <w:bottom w:val="single" w:sz="12" w:space="0" w:color="522398"/>
            </w:tcBorders>
            <w:vAlign w:val="center"/>
          </w:tcPr>
          <w:p w:rsidR="00B1599D" w:rsidRPr="008F1C64" w:rsidRDefault="00B1599D" w:rsidP="0060279A">
            <w:pPr>
              <w:pStyle w:val="glowka1"/>
            </w:pPr>
            <w:r>
              <w:t>12</w:t>
            </w:r>
          </w:p>
        </w:tc>
      </w:tr>
      <w:tr w:rsidR="00D35D15" w:rsidRPr="00E87892" w:rsidTr="003611A0">
        <w:trPr>
          <w:trHeight w:val="57"/>
          <w:jc w:val="center"/>
        </w:trPr>
        <w:tc>
          <w:tcPr>
            <w:tcW w:w="5325" w:type="dxa"/>
            <w:tcBorders>
              <w:top w:val="single" w:sz="12" w:space="0" w:color="522398"/>
              <w:bottom w:val="single" w:sz="4" w:space="0" w:color="522398"/>
              <w:right w:val="single" w:sz="4" w:space="0" w:color="7030A0"/>
            </w:tcBorders>
            <w:vAlign w:val="center"/>
          </w:tcPr>
          <w:p w:rsidR="00D35D15" w:rsidRPr="00DF5DCB" w:rsidRDefault="00D35D15" w:rsidP="00D35D15">
            <w:pPr>
              <w:pStyle w:val="boczek1"/>
            </w:pPr>
            <w:r w:rsidRPr="00DF5DCB">
              <w:t xml:space="preserve">Bezrobotni zarejestrowani (stan w końcu miesiąca) w tys. </w:t>
            </w:r>
            <w:r w:rsidRPr="00DF5DCB">
              <w:tab/>
            </w:r>
          </w:p>
        </w:tc>
        <w:tc>
          <w:tcPr>
            <w:tcW w:w="1718" w:type="dxa"/>
            <w:tcBorders>
              <w:top w:val="single" w:sz="12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  <w:vAlign w:val="bottom"/>
          </w:tcPr>
          <w:p w:rsidR="00D35D15" w:rsidRPr="008E406F" w:rsidRDefault="00D35D15" w:rsidP="00D35D15">
            <w:pPr>
              <w:pStyle w:val="tableteksttab"/>
              <w:rPr>
                <w:b/>
              </w:rPr>
            </w:pPr>
            <w:r>
              <w:t>46,5</w:t>
            </w:r>
          </w:p>
        </w:tc>
        <w:tc>
          <w:tcPr>
            <w:tcW w:w="1718" w:type="dxa"/>
            <w:tcBorders>
              <w:top w:val="single" w:sz="12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</w:tcPr>
          <w:p w:rsidR="00D35D15" w:rsidRPr="00505A73" w:rsidRDefault="00D35D15" w:rsidP="00D35D15">
            <w:pPr>
              <w:pStyle w:val="tableteksttab"/>
            </w:pPr>
            <w:r w:rsidRPr="00505A73">
              <w:t>46,3</w:t>
            </w:r>
          </w:p>
        </w:tc>
        <w:tc>
          <w:tcPr>
            <w:tcW w:w="1718" w:type="dxa"/>
            <w:tcBorders>
              <w:top w:val="single" w:sz="12" w:space="0" w:color="522398"/>
              <w:left w:val="single" w:sz="4" w:space="0" w:color="7030A0"/>
              <w:bottom w:val="single" w:sz="4" w:space="0" w:color="522398"/>
            </w:tcBorders>
            <w:vAlign w:val="bottom"/>
          </w:tcPr>
          <w:p w:rsidR="00D35D15" w:rsidRPr="008E406F" w:rsidRDefault="00D35D15" w:rsidP="00D35D15">
            <w:pPr>
              <w:pStyle w:val="tableteksttab"/>
              <w:rPr>
                <w:b/>
              </w:rPr>
            </w:pPr>
            <w:r>
              <w:t>46,6</w:t>
            </w:r>
          </w:p>
        </w:tc>
      </w:tr>
      <w:tr w:rsidR="00D35D15" w:rsidRPr="00E87892" w:rsidTr="003611A0">
        <w:trPr>
          <w:trHeight w:val="57"/>
          <w:jc w:val="center"/>
        </w:trPr>
        <w:tc>
          <w:tcPr>
            <w:tcW w:w="5325" w:type="dxa"/>
            <w:tcBorders>
              <w:top w:val="single" w:sz="4" w:space="0" w:color="522398"/>
              <w:bottom w:val="single" w:sz="4" w:space="0" w:color="522398"/>
              <w:right w:val="single" w:sz="4" w:space="0" w:color="7030A0"/>
            </w:tcBorders>
            <w:vAlign w:val="center"/>
          </w:tcPr>
          <w:p w:rsidR="00D35D15" w:rsidRPr="00DF5DCB" w:rsidRDefault="00D35D15" w:rsidP="00D35D15">
            <w:pPr>
              <w:pStyle w:val="boczek1"/>
            </w:pPr>
            <w:r w:rsidRPr="00DF5DCB">
              <w:t xml:space="preserve">Bezrobotni nowo zarejestrowani (w ciągu miesiąca) w tys. </w:t>
            </w:r>
            <w:r w:rsidRPr="00DF5DCB">
              <w:tab/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  <w:vAlign w:val="bottom"/>
          </w:tcPr>
          <w:p w:rsidR="00D35D15" w:rsidRPr="008E406F" w:rsidRDefault="00D35D15" w:rsidP="00D35D15">
            <w:pPr>
              <w:pStyle w:val="tableteksttab"/>
              <w:rPr>
                <w:b/>
              </w:rPr>
            </w:pPr>
            <w:r>
              <w:t>7,3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</w:tcPr>
          <w:p w:rsidR="00D35D15" w:rsidRPr="00505A73" w:rsidRDefault="00D35D15" w:rsidP="00D35D15">
            <w:pPr>
              <w:pStyle w:val="tableteksttab"/>
            </w:pPr>
            <w:r w:rsidRPr="00505A73">
              <w:t>7,5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</w:tcBorders>
            <w:vAlign w:val="bottom"/>
          </w:tcPr>
          <w:p w:rsidR="00D35D15" w:rsidRPr="008E406F" w:rsidRDefault="00D35D15" w:rsidP="00D35D15">
            <w:pPr>
              <w:pStyle w:val="tableteksttab"/>
              <w:rPr>
                <w:b/>
              </w:rPr>
            </w:pPr>
            <w:r>
              <w:t>7,2</w:t>
            </w:r>
          </w:p>
        </w:tc>
      </w:tr>
      <w:tr w:rsidR="00D35D15" w:rsidRPr="00E87892" w:rsidTr="003611A0">
        <w:trPr>
          <w:trHeight w:val="57"/>
          <w:jc w:val="center"/>
        </w:trPr>
        <w:tc>
          <w:tcPr>
            <w:tcW w:w="5325" w:type="dxa"/>
            <w:tcBorders>
              <w:top w:val="single" w:sz="4" w:space="0" w:color="522398"/>
              <w:bottom w:val="single" w:sz="4" w:space="0" w:color="522398"/>
              <w:right w:val="single" w:sz="4" w:space="0" w:color="7030A0"/>
            </w:tcBorders>
            <w:vAlign w:val="center"/>
          </w:tcPr>
          <w:p w:rsidR="00D35D15" w:rsidRPr="00DF5DCB" w:rsidRDefault="00D35D15" w:rsidP="00D35D15">
            <w:pPr>
              <w:pStyle w:val="boczek1"/>
            </w:pPr>
            <w:r w:rsidRPr="00DF5DCB">
              <w:t xml:space="preserve">Bezrobotni wyrejestrowani (w ciągu miesiąca) w tys. </w:t>
            </w:r>
            <w:r w:rsidRPr="00DF5DCB">
              <w:tab/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  <w:vAlign w:val="bottom"/>
          </w:tcPr>
          <w:p w:rsidR="00D35D15" w:rsidRPr="008E406F" w:rsidRDefault="00D35D15" w:rsidP="00D35D15">
            <w:pPr>
              <w:pStyle w:val="tableteksttab"/>
              <w:rPr>
                <w:b/>
              </w:rPr>
            </w:pPr>
            <w:r>
              <w:t>7,0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</w:tcPr>
          <w:p w:rsidR="00D35D15" w:rsidRPr="00505A73" w:rsidRDefault="00D35D15" w:rsidP="00D35D15">
            <w:pPr>
              <w:pStyle w:val="tableteksttab"/>
            </w:pPr>
            <w:r w:rsidRPr="00505A73">
              <w:t>7,3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</w:tcBorders>
            <w:shd w:val="clear" w:color="auto" w:fill="auto"/>
            <w:vAlign w:val="bottom"/>
          </w:tcPr>
          <w:p w:rsidR="00D35D15" w:rsidRPr="008E406F" w:rsidRDefault="00D35D15" w:rsidP="00D35D15">
            <w:pPr>
              <w:pStyle w:val="tableteksttab"/>
              <w:rPr>
                <w:b/>
              </w:rPr>
            </w:pPr>
            <w:r>
              <w:t>6,9</w:t>
            </w:r>
          </w:p>
        </w:tc>
      </w:tr>
      <w:tr w:rsidR="00D35D15" w:rsidRPr="00E87892" w:rsidTr="003611A0">
        <w:trPr>
          <w:trHeight w:val="57"/>
          <w:jc w:val="center"/>
        </w:trPr>
        <w:tc>
          <w:tcPr>
            <w:tcW w:w="5325" w:type="dxa"/>
            <w:tcBorders>
              <w:top w:val="single" w:sz="4" w:space="0" w:color="522398"/>
              <w:bottom w:val="nil"/>
              <w:right w:val="single" w:sz="4" w:space="0" w:color="7030A0"/>
            </w:tcBorders>
            <w:vAlign w:val="center"/>
          </w:tcPr>
          <w:p w:rsidR="00D35D15" w:rsidRPr="00DF5DCB" w:rsidRDefault="00D35D15" w:rsidP="00D35D15">
            <w:pPr>
              <w:pStyle w:val="boczek1"/>
            </w:pPr>
            <w:r w:rsidRPr="00DF5DCB">
              <w:t>Stopa bezrobocia rejestrowanego (stan w końcu miesiąca) w %</w:t>
            </w:r>
            <w:r w:rsidRPr="00DF5DCB">
              <w:tab/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nil"/>
              <w:right w:val="single" w:sz="4" w:space="0" w:color="7030A0"/>
            </w:tcBorders>
            <w:shd w:val="clear" w:color="auto" w:fill="FFFFFF"/>
            <w:vAlign w:val="center"/>
          </w:tcPr>
          <w:p w:rsidR="00D35D15" w:rsidRPr="008E406F" w:rsidRDefault="00D35D15" w:rsidP="00D35D15">
            <w:pPr>
              <w:pStyle w:val="tableteksttab"/>
            </w:pPr>
            <w:r>
              <w:t>3,0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nil"/>
              <w:right w:val="single" w:sz="4" w:space="0" w:color="7030A0"/>
            </w:tcBorders>
            <w:shd w:val="clear" w:color="auto" w:fill="FFFFFF"/>
          </w:tcPr>
          <w:p w:rsidR="00D35D15" w:rsidRDefault="00D35D15" w:rsidP="00D35D15">
            <w:pPr>
              <w:pStyle w:val="tableteksttab"/>
            </w:pPr>
            <w:r w:rsidRPr="00505A73">
              <w:t>2,9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nil"/>
            </w:tcBorders>
            <w:shd w:val="clear" w:color="auto" w:fill="auto"/>
            <w:vAlign w:val="center"/>
          </w:tcPr>
          <w:p w:rsidR="00D35D15" w:rsidRPr="008E406F" w:rsidRDefault="00D35D15" w:rsidP="00D35D15">
            <w:pPr>
              <w:pStyle w:val="tableteksttab"/>
            </w:pPr>
            <w:r>
              <w:t>3,0</w:t>
            </w:r>
          </w:p>
        </w:tc>
      </w:tr>
    </w:tbl>
    <w:p w:rsidR="00B1599D" w:rsidRPr="00347676" w:rsidRDefault="00B1599D" w:rsidP="00B1599D">
      <w:pPr>
        <w:pStyle w:val="tekst"/>
        <w:spacing w:before="360"/>
      </w:pPr>
      <w:r w:rsidRPr="00347676">
        <w:rPr>
          <w:b/>
        </w:rPr>
        <w:t>Stopa bezrobocia rejestrowanego</w:t>
      </w:r>
      <w:r w:rsidRPr="00347676">
        <w:t xml:space="preserve"> w końcu </w:t>
      </w:r>
      <w:r>
        <w:t>grudnia</w:t>
      </w:r>
      <w:r w:rsidRPr="00347676">
        <w:t xml:space="preserve"> </w:t>
      </w:r>
      <w:r w:rsidR="003449BC">
        <w:t>2024</w:t>
      </w:r>
      <w:r>
        <w:t xml:space="preserve"> r.</w:t>
      </w:r>
      <w:r w:rsidRPr="00347676">
        <w:t xml:space="preserve"> wyniosła </w:t>
      </w:r>
      <w:r>
        <w:t>3,0</w:t>
      </w:r>
      <w:r w:rsidRPr="00347676">
        <w:t>% i była najniższa w kraju (5,</w:t>
      </w:r>
      <w:r>
        <w:t>1</w:t>
      </w:r>
      <w:r w:rsidRPr="00347676">
        <w:t xml:space="preserve">%). </w:t>
      </w:r>
      <w:r w:rsidR="003611A0">
        <w:t>W</w:t>
      </w:r>
      <w:r w:rsidRPr="00347676">
        <w:t xml:space="preserve"> porównaniu z</w:t>
      </w:r>
      <w:r w:rsidR="003611A0">
        <w:t> </w:t>
      </w:r>
      <w:r w:rsidRPr="00347676">
        <w:t>poprzednim miesiącem</w:t>
      </w:r>
      <w:r w:rsidR="003611A0">
        <w:t xml:space="preserve"> w</w:t>
      </w:r>
      <w:r w:rsidR="003611A0" w:rsidRPr="00347676">
        <w:t xml:space="preserve">skaźnik ten </w:t>
      </w:r>
      <w:r w:rsidR="003611A0">
        <w:t>zwiększył się</w:t>
      </w:r>
      <w:r w:rsidR="003611A0" w:rsidRPr="00347676">
        <w:t xml:space="preserve"> o 0,1 p.proc</w:t>
      </w:r>
      <w:r w:rsidR="003611A0">
        <w:t>.</w:t>
      </w:r>
      <w:r>
        <w:t xml:space="preserve">, </w:t>
      </w:r>
      <w:r w:rsidR="003611A0">
        <w:t>natomiast</w:t>
      </w:r>
      <w:r>
        <w:t xml:space="preserve"> w skali roku</w:t>
      </w:r>
      <w:r w:rsidRPr="002A4485">
        <w:t xml:space="preserve"> </w:t>
      </w:r>
      <w:r w:rsidR="003611A0">
        <w:t>nie uległ zmianie.</w:t>
      </w:r>
    </w:p>
    <w:p w:rsidR="00B1599D" w:rsidRDefault="00FB30B3" w:rsidP="00B1599D">
      <w:pPr>
        <w:pStyle w:val="tytuwykresu"/>
        <w:spacing w:before="360"/>
        <w:ind w:left="992" w:hanging="992"/>
        <w:rPr>
          <w:bCs/>
        </w:rPr>
      </w:pPr>
      <w:r w:rsidRPr="00FB30B3">
        <w:rPr>
          <w:noProof/>
          <w:lang w:eastAsia="pl-PL"/>
        </w:rPr>
        <w:drawing>
          <wp:anchor distT="0" distB="0" distL="114300" distR="114300" simplePos="0" relativeHeight="252943872" behindDoc="0" locked="0" layoutInCell="1" allowOverlap="1">
            <wp:simplePos x="0" y="0"/>
            <wp:positionH relativeFrom="margin">
              <wp:posOffset>450215</wp:posOffset>
            </wp:positionH>
            <wp:positionV relativeFrom="paragraph">
              <wp:posOffset>560284</wp:posOffset>
            </wp:positionV>
            <wp:extent cx="5749200" cy="2595600"/>
            <wp:effectExtent l="0" t="0" r="4445" b="0"/>
            <wp:wrapTopAndBottom/>
            <wp:docPr id="11" name="Obraz 11" descr="Podwójny wykres liniowy (Polska i województwo wielkopolskie prezentujący kształtowanie się stopy bezrobocia rejestrowanego w kolejnych miesiącach w latach 2021–2024 (oś pozioma). Oś pionowa wartości w zakresie od 2 do 8%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9200" cy="25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599D">
        <w:t>Wykres 2.</w:t>
      </w:r>
      <w:r w:rsidR="00B1599D">
        <w:tab/>
      </w:r>
      <w:r w:rsidR="00B1599D" w:rsidRPr="006861A2">
        <w:t xml:space="preserve">Stopa bezrobocia </w:t>
      </w:r>
      <w:r w:rsidR="00B1599D">
        <w:t>rejestrowanego</w:t>
      </w:r>
      <w:r w:rsidR="00B1599D">
        <w:br/>
      </w:r>
      <w:r w:rsidR="00B1599D" w:rsidRPr="006861A2">
        <w:t>S</w:t>
      </w:r>
      <w:r w:rsidR="00B1599D" w:rsidRPr="006861A2">
        <w:rPr>
          <w:bCs/>
        </w:rPr>
        <w:t>tan w końcu miesiąca</w:t>
      </w:r>
      <w:r w:rsidR="00B1599D" w:rsidRPr="00986ADC">
        <w:rPr>
          <w:b w:val="0"/>
          <w:bCs/>
        </w:rPr>
        <w:t xml:space="preserve"> </w:t>
      </w:r>
    </w:p>
    <w:p w:rsidR="00B1599D" w:rsidRPr="00123053" w:rsidRDefault="007234E4" w:rsidP="00B1599D">
      <w:pPr>
        <w:pStyle w:val="tytuwykresu"/>
      </w:pPr>
      <w:r w:rsidRPr="007234E4">
        <w:rPr>
          <w:noProof/>
          <w:lang w:eastAsia="pl-PL"/>
        </w:rPr>
        <w:lastRenderedPageBreak/>
        <w:drawing>
          <wp:anchor distT="0" distB="0" distL="114300" distR="114300" simplePos="0" relativeHeight="252955136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409575</wp:posOffset>
            </wp:positionV>
            <wp:extent cx="4608000" cy="5184000"/>
            <wp:effectExtent l="0" t="0" r="2540" b="0"/>
            <wp:wrapTopAndBottom/>
            <wp:docPr id="13" name="Obraz 13" descr="Kartogramy: większy – województwo wielkopolskie według powiatów, mniejszy – według podregionów, dotyczący stopy bezrobocia rejestrowanego. Cieniowanie – 5 przedziałów według poziomu wskaźnika. W etykietach nazwa powiatu/podregionu oraz wartość stopy bezrobocia w %. Dodatkowo wartości dla Polski (5,1%) i województwa wielkopolskiego (3,0%). Dane do mapy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8000" cy="51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599D" w:rsidRPr="0066467C">
        <w:t>Mapa 1.</w:t>
      </w:r>
      <w:r w:rsidR="00B1599D" w:rsidRPr="00C50D80">
        <w:tab/>
      </w:r>
      <w:r w:rsidR="00B1599D" w:rsidRPr="006242B5">
        <w:rPr>
          <w:color w:val="000000" w:themeColor="text1"/>
        </w:rPr>
        <w:t>Stopa be</w:t>
      </w:r>
      <w:r w:rsidR="00B1599D" w:rsidRPr="00544A74">
        <w:t xml:space="preserve">zrobocia rejestrowanego według powiatów i podregionów w </w:t>
      </w:r>
      <w:r w:rsidR="003449BC">
        <w:t>2024</w:t>
      </w:r>
      <w:r w:rsidR="00B1599D" w:rsidRPr="00544A74">
        <w:t xml:space="preserve"> r.</w:t>
      </w:r>
      <w:r w:rsidR="00B1599D" w:rsidRPr="00544A74">
        <w:rPr>
          <w:sz w:val="18"/>
          <w:szCs w:val="18"/>
        </w:rPr>
        <w:br/>
      </w:r>
      <w:r w:rsidR="00B1599D" w:rsidRPr="00544A74">
        <w:tab/>
        <w:t xml:space="preserve">Stan w </w:t>
      </w:r>
      <w:r w:rsidR="00B1599D" w:rsidRPr="00123053">
        <w:t xml:space="preserve">końcu </w:t>
      </w:r>
      <w:r w:rsidR="00B1599D">
        <w:t>grudnia</w:t>
      </w:r>
    </w:p>
    <w:p w:rsidR="00B1599D" w:rsidRPr="00AC2FE6" w:rsidRDefault="00B1599D" w:rsidP="00B1599D">
      <w:pPr>
        <w:pStyle w:val="tekst"/>
        <w:spacing w:before="360"/>
      </w:pPr>
      <w:r w:rsidRPr="00347676">
        <w:rPr>
          <w:spacing w:val="-2"/>
        </w:rPr>
        <w:t>Natężenie bezrobocia w województwie jest zróżnicowane terytorialnie</w:t>
      </w:r>
      <w:r w:rsidRPr="00AC2FE6">
        <w:rPr>
          <w:spacing w:val="-2"/>
        </w:rPr>
        <w:t xml:space="preserve">. </w:t>
      </w:r>
      <w:r w:rsidRPr="00AC2FE6">
        <w:t xml:space="preserve">W końcu </w:t>
      </w:r>
      <w:r>
        <w:t>grudnia</w:t>
      </w:r>
      <w:r w:rsidRPr="00AC2FE6">
        <w:t xml:space="preserve"> </w:t>
      </w:r>
      <w:r w:rsidR="003449BC">
        <w:t>2024</w:t>
      </w:r>
      <w:r>
        <w:t xml:space="preserve"> r.</w:t>
      </w:r>
      <w:r w:rsidRPr="00AC2FE6">
        <w:t xml:space="preserve"> najwyższą stopę bezrobocia odnotowano w powiatach: </w:t>
      </w:r>
      <w:r w:rsidRPr="000110AD">
        <w:t>konińskim (</w:t>
      </w:r>
      <w:r w:rsidR="00890526">
        <w:t>8,5</w:t>
      </w:r>
      <w:r w:rsidRPr="000110AD">
        <w:t>%), chodzieskim (</w:t>
      </w:r>
      <w:r>
        <w:t>7,5</w:t>
      </w:r>
      <w:r w:rsidRPr="000110AD">
        <w:t>%)</w:t>
      </w:r>
      <w:r w:rsidRPr="00122C83">
        <w:t xml:space="preserve"> </w:t>
      </w:r>
      <w:r>
        <w:t xml:space="preserve">i </w:t>
      </w:r>
      <w:r w:rsidRPr="00122C83">
        <w:t>słupeckim</w:t>
      </w:r>
      <w:r w:rsidR="00890526">
        <w:t xml:space="preserve"> (7,4</w:t>
      </w:r>
      <w:r>
        <w:t>%)</w:t>
      </w:r>
      <w:r w:rsidRPr="000110AD">
        <w:t>, natomiast najniższą w Poznaniu i poznańskim (</w:t>
      </w:r>
      <w:r w:rsidR="00890526">
        <w:t>w obu przypadkach</w:t>
      </w:r>
      <w:r w:rsidRPr="000110AD">
        <w:t xml:space="preserve"> 1,0%)</w:t>
      </w:r>
      <w:r>
        <w:t xml:space="preserve"> oraz kępińskim</w:t>
      </w:r>
      <w:r w:rsidR="00890526">
        <w:t xml:space="preserve"> i wolsztyński</w:t>
      </w:r>
      <w:r w:rsidR="005E536A">
        <w:t>m</w:t>
      </w:r>
      <w:r>
        <w:t xml:space="preserve"> </w:t>
      </w:r>
      <w:r w:rsidRPr="000110AD">
        <w:t>(</w:t>
      </w:r>
      <w:r w:rsidR="00890526">
        <w:t>po 1,5</w:t>
      </w:r>
      <w:r w:rsidRPr="000110AD">
        <w:t xml:space="preserve">%). W porównaniu </w:t>
      </w:r>
      <w:r w:rsidR="00AC075F">
        <w:t xml:space="preserve">z </w:t>
      </w:r>
      <w:r>
        <w:t xml:space="preserve">listopadem </w:t>
      </w:r>
      <w:r w:rsidR="003449BC">
        <w:t>2024</w:t>
      </w:r>
      <w:r>
        <w:t xml:space="preserve"> r.</w:t>
      </w:r>
      <w:r w:rsidRPr="000110AD">
        <w:t xml:space="preserve"> wzrost wskaźnika obserwowano w</w:t>
      </w:r>
      <w:r w:rsidR="00890526">
        <w:t> 18</w:t>
      </w:r>
      <w:r w:rsidRPr="000110AD">
        <w:t xml:space="preserve"> z 35 powiatów (największy</w:t>
      </w:r>
      <w:r>
        <w:t xml:space="preserve"> w </w:t>
      </w:r>
      <w:r w:rsidR="00166ED4">
        <w:t>słupeckim</w:t>
      </w:r>
      <w:r>
        <w:t xml:space="preserve"> </w:t>
      </w:r>
      <w:r w:rsidRPr="000110AD">
        <w:t>– o 0,</w:t>
      </w:r>
      <w:r w:rsidR="00890526">
        <w:t>5</w:t>
      </w:r>
      <w:r w:rsidRPr="000110AD">
        <w:t xml:space="preserve"> p.proc.), w </w:t>
      </w:r>
      <w:r w:rsidR="00166ED4">
        <w:t>13</w:t>
      </w:r>
      <w:r w:rsidRPr="000110AD">
        <w:t xml:space="preserve"> </w:t>
      </w:r>
      <w:r w:rsidR="00890526">
        <w:t>nie zmienił się</w:t>
      </w:r>
      <w:r w:rsidRPr="000110AD">
        <w:t>,</w:t>
      </w:r>
      <w:r w:rsidR="007108A1">
        <w:br/>
      </w:r>
      <w:r w:rsidRPr="000110AD">
        <w:t xml:space="preserve">a w </w:t>
      </w:r>
      <w:r w:rsidR="00166ED4">
        <w:t>4</w:t>
      </w:r>
      <w:r w:rsidRPr="000110AD">
        <w:t xml:space="preserve"> odnotowano spadek (</w:t>
      </w:r>
      <w:r w:rsidR="00166ED4">
        <w:t xml:space="preserve">we wszystkich powiatach </w:t>
      </w:r>
      <w:r w:rsidR="00890526">
        <w:t>p</w:t>
      </w:r>
      <w:r w:rsidRPr="000110AD">
        <w:t xml:space="preserve">o 0,1 p.proc.). </w:t>
      </w:r>
      <w:r w:rsidRPr="0003643C">
        <w:t xml:space="preserve">W ciągu roku </w:t>
      </w:r>
      <w:r>
        <w:t xml:space="preserve">stopa </w:t>
      </w:r>
      <w:r w:rsidRPr="0003643C">
        <w:t xml:space="preserve">bezrobocia </w:t>
      </w:r>
      <w:r>
        <w:t xml:space="preserve">zwiększyła się </w:t>
      </w:r>
      <w:r w:rsidRPr="0003643C">
        <w:t xml:space="preserve">w </w:t>
      </w:r>
      <w:r>
        <w:t>1</w:t>
      </w:r>
      <w:r w:rsidR="00166ED4">
        <w:t>8</w:t>
      </w:r>
      <w:r>
        <w:t xml:space="preserve"> powiatach</w:t>
      </w:r>
      <w:r w:rsidRPr="0003643C">
        <w:t xml:space="preserve"> </w:t>
      </w:r>
      <w:r>
        <w:t>(</w:t>
      </w:r>
      <w:r w:rsidRPr="0003643C">
        <w:t xml:space="preserve">najbardziej </w:t>
      </w:r>
      <w:r w:rsidR="00166ED4">
        <w:t xml:space="preserve">w śremskim </w:t>
      </w:r>
      <w:r w:rsidR="00166ED4" w:rsidRPr="000110AD">
        <w:t>– o 0,</w:t>
      </w:r>
      <w:r w:rsidR="00166ED4">
        <w:t xml:space="preserve">5 </w:t>
      </w:r>
      <w:r w:rsidRPr="00802FBC">
        <w:t>p.proc.</w:t>
      </w:r>
      <w:r>
        <w:t>)</w:t>
      </w:r>
      <w:r w:rsidRPr="0003643C">
        <w:t xml:space="preserve">, </w:t>
      </w:r>
      <w:r>
        <w:t xml:space="preserve">w </w:t>
      </w:r>
      <w:r w:rsidR="00166ED4">
        <w:t>7</w:t>
      </w:r>
      <w:r>
        <w:t xml:space="preserve"> </w:t>
      </w:r>
      <w:r w:rsidRPr="0003643C">
        <w:t>pozostał</w:t>
      </w:r>
      <w:r>
        <w:t>a</w:t>
      </w:r>
      <w:r w:rsidRPr="0003643C">
        <w:t xml:space="preserve"> na tym samym poziomie</w:t>
      </w:r>
      <w:r>
        <w:t xml:space="preserve">, a w </w:t>
      </w:r>
      <w:r w:rsidR="007108A1">
        <w:t>10</w:t>
      </w:r>
      <w:r w:rsidRPr="004239BF">
        <w:t xml:space="preserve"> </w:t>
      </w:r>
      <w:r w:rsidRPr="0003643C">
        <w:t>zmniejszył</w:t>
      </w:r>
      <w:r>
        <w:t>a</w:t>
      </w:r>
      <w:r w:rsidRPr="0003643C">
        <w:t xml:space="preserve"> się</w:t>
      </w:r>
      <w:r>
        <w:t xml:space="preserve"> (najbardziej </w:t>
      </w:r>
      <w:r w:rsidR="00166ED4">
        <w:t>w wolsztyńskim i złotowskim</w:t>
      </w:r>
      <w:r w:rsidR="00166ED4" w:rsidRPr="000110AD">
        <w:t xml:space="preserve"> – </w:t>
      </w:r>
      <w:r w:rsidR="00166ED4">
        <w:t>p</w:t>
      </w:r>
      <w:r w:rsidR="00166ED4" w:rsidRPr="000110AD">
        <w:t>o 0,</w:t>
      </w:r>
      <w:r w:rsidR="007108A1">
        <w:t>4</w:t>
      </w:r>
      <w:r w:rsidR="00166ED4" w:rsidRPr="000110AD">
        <w:t xml:space="preserve"> p.proc</w:t>
      </w:r>
      <w:r w:rsidR="00166ED4">
        <w:t>.</w:t>
      </w:r>
      <w:r>
        <w:t>)</w:t>
      </w:r>
      <w:r w:rsidRPr="0003643C">
        <w:t>.</w:t>
      </w:r>
      <w:r w:rsidRPr="00AC2FE6">
        <w:t xml:space="preserve"> </w:t>
      </w:r>
    </w:p>
    <w:p w:rsidR="00B1599D" w:rsidRDefault="00B1599D" w:rsidP="00B1599D">
      <w:pPr>
        <w:pStyle w:val="tekst"/>
      </w:pPr>
      <w:r>
        <w:t>W grudniu</w:t>
      </w:r>
      <w:r w:rsidRPr="00AC2FE6">
        <w:t xml:space="preserve"> </w:t>
      </w:r>
      <w:r w:rsidR="003449BC">
        <w:t>2024</w:t>
      </w:r>
      <w:r>
        <w:t xml:space="preserve"> r.</w:t>
      </w:r>
      <w:r w:rsidRPr="00AC2FE6">
        <w:t xml:space="preserve"> w urzędach pracy </w:t>
      </w:r>
      <w:r w:rsidRPr="00AC2FE6">
        <w:rPr>
          <w:b/>
        </w:rPr>
        <w:t>zarejestrowano</w:t>
      </w:r>
      <w:r w:rsidRPr="00AC2FE6">
        <w:t xml:space="preserve"> </w:t>
      </w:r>
      <w:r>
        <w:t>7,</w:t>
      </w:r>
      <w:r w:rsidR="00E56553">
        <w:t>2</w:t>
      </w:r>
      <w:r w:rsidRPr="00BA3843">
        <w:t xml:space="preserve"> </w:t>
      </w:r>
      <w:r w:rsidRPr="00636E35">
        <w:t xml:space="preserve">tys. </w:t>
      </w:r>
      <w:r>
        <w:t>nowych</w:t>
      </w:r>
      <w:r w:rsidRPr="00636E35">
        <w:t xml:space="preserve"> bezrobotnych, tj. </w:t>
      </w:r>
      <w:r>
        <w:t xml:space="preserve">mniej niż przed miesiącem (o </w:t>
      </w:r>
      <w:r w:rsidR="00E56553">
        <w:t>4,8</w:t>
      </w:r>
      <w:r w:rsidRPr="000B35C5">
        <w:t>%</w:t>
      </w:r>
      <w:r>
        <w:t>) oraz mniej</w:t>
      </w:r>
      <w:r w:rsidRPr="000B35C5">
        <w:t xml:space="preserve"> niż </w:t>
      </w:r>
      <w:r>
        <w:t xml:space="preserve">przed rokiem (o </w:t>
      </w:r>
      <w:r w:rsidR="00E56553">
        <w:t>2,0</w:t>
      </w:r>
      <w:r w:rsidRPr="000B35C5">
        <w:t>%</w:t>
      </w:r>
      <w:r>
        <w:t>)</w:t>
      </w:r>
      <w:r w:rsidRPr="00636E35">
        <w:t xml:space="preserve">. Udział osób rejestrujących się po raz kolejny w ogólnej liczbie nowo zarejestrowanych </w:t>
      </w:r>
      <w:r>
        <w:t>obniżył się w ciągu roku</w:t>
      </w:r>
      <w:r w:rsidRPr="006252B7">
        <w:t xml:space="preserve"> </w:t>
      </w:r>
      <w:r>
        <w:t xml:space="preserve">o </w:t>
      </w:r>
      <w:r w:rsidR="00793628">
        <w:t>0,1</w:t>
      </w:r>
      <w:r>
        <w:t xml:space="preserve"> </w:t>
      </w:r>
      <w:r w:rsidRPr="006252B7">
        <w:t xml:space="preserve">p.proc. (do </w:t>
      </w:r>
      <w:r w:rsidR="00793628" w:rsidRPr="00793628">
        <w:t>79,9</w:t>
      </w:r>
      <w:r w:rsidRPr="00AE0B94">
        <w:t>%)</w:t>
      </w:r>
      <w:r w:rsidRPr="00636E35">
        <w:t xml:space="preserve">. </w:t>
      </w:r>
      <w:r>
        <w:t>Z</w:t>
      </w:r>
      <w:r w:rsidR="0062462D">
        <w:t>więk</w:t>
      </w:r>
      <w:r>
        <w:t xml:space="preserve">szył się </w:t>
      </w:r>
      <w:r w:rsidR="0062462D">
        <w:t>natomiast</w:t>
      </w:r>
      <w:r>
        <w:t xml:space="preserve"> odsetek</w:t>
      </w:r>
      <w:r w:rsidRPr="007E6AFB">
        <w:t xml:space="preserve"> </w:t>
      </w:r>
      <w:r>
        <w:t>dotychczas niepracujących (o </w:t>
      </w:r>
      <w:r w:rsidR="0062462D">
        <w:t>1,0</w:t>
      </w:r>
      <w:r>
        <w:t> p.proc. do 1</w:t>
      </w:r>
      <w:r w:rsidR="0062462D">
        <w:t>1</w:t>
      </w:r>
      <w:r>
        <w:t>,0%)</w:t>
      </w:r>
      <w:r w:rsidR="0062462D">
        <w:t>,</w:t>
      </w:r>
      <w:r>
        <w:t xml:space="preserve"> </w:t>
      </w:r>
      <w:r w:rsidRPr="0075167B">
        <w:t xml:space="preserve">absolwentów (o </w:t>
      </w:r>
      <w:r w:rsidR="0062462D">
        <w:t>0,4</w:t>
      </w:r>
      <w:r>
        <w:t xml:space="preserve"> </w:t>
      </w:r>
      <w:r w:rsidRPr="0075167B">
        <w:t xml:space="preserve">p.proc. do </w:t>
      </w:r>
      <w:r w:rsidR="0062462D">
        <w:t>10,1</w:t>
      </w:r>
      <w:r w:rsidRPr="0075167B">
        <w:t>%)</w:t>
      </w:r>
      <w:r>
        <w:t xml:space="preserve"> </w:t>
      </w:r>
      <w:r w:rsidR="0062462D">
        <w:t>oraz</w:t>
      </w:r>
      <w:r w:rsidR="0062462D" w:rsidRPr="00636E35">
        <w:t xml:space="preserve"> </w:t>
      </w:r>
      <w:r w:rsidRPr="00636E35">
        <w:t xml:space="preserve">zwolnionych z przyczyn </w:t>
      </w:r>
      <w:r>
        <w:t>dotyczących zakładu p</w:t>
      </w:r>
      <w:r w:rsidR="0062462D">
        <w:t>racy (o </w:t>
      </w:r>
      <w:r>
        <w:t>0,</w:t>
      </w:r>
      <w:r w:rsidR="0062462D">
        <w:t>4</w:t>
      </w:r>
      <w:r>
        <w:t xml:space="preserve"> </w:t>
      </w:r>
      <w:r w:rsidRPr="00636E35">
        <w:t xml:space="preserve">p.proc. do </w:t>
      </w:r>
      <w:r w:rsidR="0062462D">
        <w:t>5,3</w:t>
      </w:r>
      <w:r w:rsidRPr="00636E35">
        <w:t>%</w:t>
      </w:r>
      <w:r>
        <w:t>).</w:t>
      </w:r>
    </w:p>
    <w:p w:rsidR="00B1599D" w:rsidRDefault="00B1599D" w:rsidP="00B1599D">
      <w:pPr>
        <w:pStyle w:val="tekst"/>
      </w:pPr>
      <w:r>
        <w:t>Z ewidencji bezrobotnych</w:t>
      </w:r>
      <w:r w:rsidRPr="002A4485">
        <w:t xml:space="preserve"> </w:t>
      </w:r>
      <w:r>
        <w:t>w grudniu</w:t>
      </w:r>
      <w:r w:rsidRPr="00D0363C">
        <w:t xml:space="preserve"> </w:t>
      </w:r>
      <w:r w:rsidR="003449BC">
        <w:t>2024</w:t>
      </w:r>
      <w:r>
        <w:t xml:space="preserve"> r. </w:t>
      </w:r>
      <w:r w:rsidRPr="005B369F">
        <w:rPr>
          <w:b/>
        </w:rPr>
        <w:t>wyrejestrowano</w:t>
      </w:r>
      <w:r>
        <w:t xml:space="preserve"> </w:t>
      </w:r>
      <w:r w:rsidR="00494F9F">
        <w:t>6,9</w:t>
      </w:r>
      <w:r>
        <w:t xml:space="preserve"> </w:t>
      </w:r>
      <w:r w:rsidRPr="000B35C5">
        <w:t xml:space="preserve">tys. osób, tj. </w:t>
      </w:r>
      <w:r>
        <w:t xml:space="preserve">o </w:t>
      </w:r>
      <w:r w:rsidR="00494F9F">
        <w:t>5,7</w:t>
      </w:r>
      <w:r w:rsidRPr="000B35C5">
        <w:t xml:space="preserve">% </w:t>
      </w:r>
      <w:r>
        <w:t xml:space="preserve">mniej niż przed miesiącem i o </w:t>
      </w:r>
      <w:r w:rsidR="00494F9F">
        <w:t>1,8</w:t>
      </w:r>
      <w:r w:rsidRPr="000B35C5">
        <w:t xml:space="preserve">% </w:t>
      </w:r>
      <w:r>
        <w:t>mniej</w:t>
      </w:r>
      <w:r w:rsidRPr="000B35C5">
        <w:t xml:space="preserve"> niż </w:t>
      </w:r>
      <w:r>
        <w:t>przed rokiem</w:t>
      </w:r>
      <w:r w:rsidRPr="000B35C5">
        <w:t xml:space="preserve">. Z tytułu podjęcia pracy z rejestru bezrobotnych </w:t>
      </w:r>
      <w:r>
        <w:t>skreśl</w:t>
      </w:r>
      <w:r w:rsidRPr="000B35C5">
        <w:t>ono</w:t>
      </w:r>
      <w:r>
        <w:t xml:space="preserve"> </w:t>
      </w:r>
      <w:r w:rsidR="00494F9F" w:rsidRPr="00494F9F">
        <w:t>4,3</w:t>
      </w:r>
      <w:r>
        <w:t xml:space="preserve"> </w:t>
      </w:r>
      <w:r w:rsidRPr="000B35C5">
        <w:t>tys. osób</w:t>
      </w:r>
      <w:r>
        <w:t xml:space="preserve"> </w:t>
      </w:r>
      <w:r w:rsidRPr="000B35C5">
        <w:t xml:space="preserve">(przed rokiem </w:t>
      </w:r>
      <w:r w:rsidR="00494F9F" w:rsidRPr="00CC2682">
        <w:t>4,</w:t>
      </w:r>
      <w:r w:rsidR="00494F9F">
        <w:t>2</w:t>
      </w:r>
      <w:r w:rsidR="00494F9F" w:rsidRPr="00494F9F">
        <w:t xml:space="preserve"> </w:t>
      </w:r>
      <w:r>
        <w:t>tys.), a </w:t>
      </w:r>
      <w:r w:rsidRPr="00FC10CE">
        <w:t xml:space="preserve">ich udział wśród ogółu wyrejestrowanych </w:t>
      </w:r>
      <w:r>
        <w:t>z</w:t>
      </w:r>
      <w:r w:rsidR="00494F9F">
        <w:t>więk</w:t>
      </w:r>
      <w:r>
        <w:t xml:space="preserve">szył się </w:t>
      </w:r>
      <w:r w:rsidRPr="000B35C5">
        <w:t xml:space="preserve">w ujęciu rocznym </w:t>
      </w:r>
      <w:r w:rsidRPr="00B22A87">
        <w:t xml:space="preserve">o </w:t>
      </w:r>
      <w:r w:rsidR="00494F9F">
        <w:t>2,0</w:t>
      </w:r>
      <w:r>
        <w:t xml:space="preserve"> </w:t>
      </w:r>
      <w:r w:rsidRPr="000B35C5">
        <w:t xml:space="preserve">p.proc. (do </w:t>
      </w:r>
      <w:r w:rsidR="00494F9F" w:rsidRPr="00494F9F">
        <w:t>62,5</w:t>
      </w:r>
      <w:r w:rsidRPr="000B35C5">
        <w:t>%).</w:t>
      </w:r>
      <w:r>
        <w:t xml:space="preserve"> </w:t>
      </w:r>
      <w:r w:rsidR="00494F9F">
        <w:t xml:space="preserve">Wzrósł </w:t>
      </w:r>
      <w:r>
        <w:t>również odsetek bezrobotnych</w:t>
      </w:r>
      <w:r w:rsidRPr="00E73F6F">
        <w:t xml:space="preserve"> </w:t>
      </w:r>
      <w:r>
        <w:t>w</w:t>
      </w:r>
      <w:r w:rsidRPr="005B4768">
        <w:t>yłączon</w:t>
      </w:r>
      <w:r>
        <w:t>ych</w:t>
      </w:r>
      <w:r w:rsidRPr="005B4768">
        <w:t xml:space="preserve"> z ewidencji </w:t>
      </w:r>
      <w:r>
        <w:t xml:space="preserve">z powodu </w:t>
      </w:r>
      <w:r w:rsidR="00494F9F" w:rsidRPr="00C47163">
        <w:t>odmowy bez uzasadnionej przyczyny</w:t>
      </w:r>
      <w:r w:rsidR="00494F9F">
        <w:t xml:space="preserve"> </w:t>
      </w:r>
      <w:r w:rsidR="00494F9F" w:rsidRPr="00C47163">
        <w:t>przyjęcia propozycji pracy</w:t>
      </w:r>
      <w:r w:rsidR="00494F9F">
        <w:t xml:space="preserve"> (o 0,7 </w:t>
      </w:r>
      <w:r w:rsidR="00494F9F" w:rsidRPr="000B35C5">
        <w:t xml:space="preserve">p.proc. do </w:t>
      </w:r>
      <w:r w:rsidR="00494F9F">
        <w:t xml:space="preserve">2,5%), niepotwierdzenia </w:t>
      </w:r>
      <w:r w:rsidR="00494F9F" w:rsidRPr="00494F9F">
        <w:t>gotowości do pracy</w:t>
      </w:r>
      <w:r w:rsidR="00494F9F">
        <w:t xml:space="preserve"> </w:t>
      </w:r>
      <w:r w:rsidR="00494F9F" w:rsidRPr="00FB5442">
        <w:t xml:space="preserve">(o </w:t>
      </w:r>
      <w:r w:rsidR="00494F9F">
        <w:t>0,4</w:t>
      </w:r>
      <w:r w:rsidR="00494F9F" w:rsidRPr="00FB5442">
        <w:t xml:space="preserve"> p.proc. do </w:t>
      </w:r>
      <w:r w:rsidR="00494F9F" w:rsidRPr="00305A84">
        <w:t>1</w:t>
      </w:r>
      <w:r w:rsidR="00494F9F">
        <w:t xml:space="preserve">9,3%) oraz </w:t>
      </w:r>
      <w:r w:rsidR="00494F9F" w:rsidRPr="00FB5442">
        <w:t>dobrowoln</w:t>
      </w:r>
      <w:r w:rsidR="00494F9F">
        <w:t>ej</w:t>
      </w:r>
      <w:r w:rsidR="00494F9F" w:rsidRPr="00FB5442">
        <w:t xml:space="preserve"> rezygn</w:t>
      </w:r>
      <w:r w:rsidR="00494F9F">
        <w:t>acji</w:t>
      </w:r>
      <w:r w:rsidR="00494F9F" w:rsidRPr="00FB5442">
        <w:t xml:space="preserve"> ze statusu bezrobotnego (o </w:t>
      </w:r>
      <w:r w:rsidR="00494F9F">
        <w:t>0,2</w:t>
      </w:r>
      <w:r w:rsidR="00494F9F" w:rsidRPr="00FB5442">
        <w:t xml:space="preserve"> p.proc. do </w:t>
      </w:r>
      <w:r w:rsidR="00494F9F">
        <w:t>4,4</w:t>
      </w:r>
      <w:r w:rsidR="00494F9F" w:rsidRPr="00FB5442">
        <w:t>%)</w:t>
      </w:r>
      <w:r w:rsidR="00494F9F">
        <w:t>.</w:t>
      </w:r>
      <w:r w:rsidR="00C630D5">
        <w:t xml:space="preserve"> Obniżył</w:t>
      </w:r>
      <w:r w:rsidR="00C630D5" w:rsidRPr="000B35C5">
        <w:t xml:space="preserve"> się</w:t>
      </w:r>
      <w:r w:rsidR="00C630D5">
        <w:t xml:space="preserve"> natomiast udział</w:t>
      </w:r>
      <w:r w:rsidR="00C630D5" w:rsidRPr="00FB5442">
        <w:t xml:space="preserve"> bezrobotnych</w:t>
      </w:r>
      <w:r w:rsidR="00C630D5">
        <w:t>, którzy rozpoczęli szkolenie</w:t>
      </w:r>
      <w:r w:rsidR="00C630D5" w:rsidRPr="000B35C5">
        <w:t xml:space="preserve"> lub staż</w:t>
      </w:r>
      <w:r w:rsidR="00C630D5">
        <w:t xml:space="preserve"> u pracodawców (o 1,8 p.proc. do 2,4</w:t>
      </w:r>
      <w:r w:rsidR="00C630D5" w:rsidRPr="000B35C5">
        <w:t>%)</w:t>
      </w:r>
      <w:r w:rsidR="00C630D5">
        <w:t xml:space="preserve"> oraz </w:t>
      </w:r>
      <w:r>
        <w:t>osiągnęli wiek</w:t>
      </w:r>
      <w:r w:rsidRPr="00C47163">
        <w:t xml:space="preserve"> emerytaln</w:t>
      </w:r>
      <w:r>
        <w:t xml:space="preserve">y (o 0,2 </w:t>
      </w:r>
      <w:r w:rsidRPr="000B35C5">
        <w:t xml:space="preserve">p.proc. do </w:t>
      </w:r>
      <w:r>
        <w:t>1,</w:t>
      </w:r>
      <w:r w:rsidR="00C630D5">
        <w:t>0</w:t>
      </w:r>
      <w:r>
        <w:t xml:space="preserve">%). </w:t>
      </w:r>
    </w:p>
    <w:p w:rsidR="00B1599D" w:rsidRDefault="00B1599D" w:rsidP="00B1599D">
      <w:pPr>
        <w:pStyle w:val="tekst"/>
      </w:pPr>
      <w:r w:rsidRPr="000B35C5">
        <w:t xml:space="preserve">W końcu </w:t>
      </w:r>
      <w:r>
        <w:t>grudnia</w:t>
      </w:r>
      <w:r w:rsidRPr="000B35C5">
        <w:t xml:space="preserve"> </w:t>
      </w:r>
      <w:r w:rsidR="003449BC">
        <w:t>2024</w:t>
      </w:r>
      <w:r>
        <w:t xml:space="preserve"> r.</w:t>
      </w:r>
      <w:r w:rsidRPr="000B35C5">
        <w:t xml:space="preserve"> </w:t>
      </w:r>
      <w:r w:rsidRPr="0053601D">
        <w:rPr>
          <w:b/>
        </w:rPr>
        <w:t>bez prawa do zasiłku</w:t>
      </w:r>
      <w:r w:rsidRPr="000B35C5">
        <w:t xml:space="preserve"> pozostawało </w:t>
      </w:r>
      <w:r w:rsidRPr="00C14E12">
        <w:t>38,</w:t>
      </w:r>
      <w:r>
        <w:t>6</w:t>
      </w:r>
      <w:r w:rsidRPr="00C14E12">
        <w:t xml:space="preserve"> </w:t>
      </w:r>
      <w:r w:rsidRPr="000B35C5">
        <w:t>tys. bezrobotnych, a ich udział w liczbie bezrobotnych ogółem wyniósł</w:t>
      </w:r>
      <w:r>
        <w:t xml:space="preserve"> </w:t>
      </w:r>
      <w:r w:rsidR="00FB42E3">
        <w:t xml:space="preserve">82,8% (wobec </w:t>
      </w:r>
      <w:r>
        <w:t>83,0</w:t>
      </w:r>
      <w:r w:rsidRPr="000B35C5">
        <w:t>%</w:t>
      </w:r>
      <w:r w:rsidR="00FB42E3">
        <w:t xml:space="preserve"> rok wcześniej)</w:t>
      </w:r>
      <w:r w:rsidRPr="000B35C5">
        <w:t>.</w:t>
      </w:r>
      <w:r>
        <w:br w:type="page"/>
      </w:r>
    </w:p>
    <w:p w:rsidR="00B1599D" w:rsidRDefault="00B1599D" w:rsidP="00B1599D">
      <w:pPr>
        <w:pStyle w:val="tekst"/>
      </w:pPr>
      <w:r>
        <w:lastRenderedPageBreak/>
        <w:t xml:space="preserve">Osoby będące </w:t>
      </w:r>
      <w:r w:rsidRPr="005B369F">
        <w:rPr>
          <w:b/>
        </w:rPr>
        <w:t>w szczególnej sytuacji na rynku pracy</w:t>
      </w:r>
      <w:r>
        <w:t xml:space="preserve"> w końcu grudnia </w:t>
      </w:r>
      <w:r w:rsidR="003449BC">
        <w:t>2024</w:t>
      </w:r>
      <w:r w:rsidR="00576AFE">
        <w:t xml:space="preserve"> r. stanowiły 78,8</w:t>
      </w:r>
      <w:r w:rsidRPr="000B35C5">
        <w:t>% ogółu bezrobotnych</w:t>
      </w:r>
      <w:r>
        <w:t xml:space="preserve"> (</w:t>
      </w:r>
      <w:r w:rsidR="00576AFE">
        <w:t>79,5</w:t>
      </w:r>
      <w:r>
        <w:t xml:space="preserve">% </w:t>
      </w:r>
      <w:r w:rsidR="00576AFE">
        <w:t>przed rokiem</w:t>
      </w:r>
      <w:r>
        <w:t>)</w:t>
      </w:r>
      <w:r w:rsidRPr="000B35C5">
        <w:t xml:space="preserve">. Udział długotrwale bezrobotnych, stanowiących najbardziej liczną grupę wśród zarejestrowanych ogółem, </w:t>
      </w:r>
      <w:r>
        <w:t>w ciągu</w:t>
      </w:r>
      <w:r w:rsidRPr="000B35C5">
        <w:t xml:space="preserve"> roku </w:t>
      </w:r>
      <w:r>
        <w:t>z</w:t>
      </w:r>
      <w:r w:rsidR="00C07D37">
        <w:t>więk</w:t>
      </w:r>
      <w:r>
        <w:t>szył</w:t>
      </w:r>
      <w:r w:rsidRPr="000B35C5">
        <w:t xml:space="preserve"> się o </w:t>
      </w:r>
      <w:r w:rsidR="00C07D37">
        <w:t>0,4</w:t>
      </w:r>
      <w:r>
        <w:t xml:space="preserve"> </w:t>
      </w:r>
      <w:r w:rsidRPr="000B35C5">
        <w:t xml:space="preserve">p.proc. i wyniósł </w:t>
      </w:r>
      <w:r>
        <w:t>39,</w:t>
      </w:r>
      <w:r w:rsidR="00C07D37">
        <w:t>4</w:t>
      </w:r>
      <w:r w:rsidRPr="000B35C5">
        <w:t xml:space="preserve">%. </w:t>
      </w:r>
      <w:r w:rsidR="00C07D37">
        <w:t>Wzrósł</w:t>
      </w:r>
      <w:r w:rsidR="00C07D37" w:rsidRPr="00C07D37">
        <w:t xml:space="preserve"> </w:t>
      </w:r>
      <w:r w:rsidR="00C07D37">
        <w:t xml:space="preserve">również odsetek bezrobotnych </w:t>
      </w:r>
      <w:r w:rsidR="00C07D37" w:rsidRPr="000B35C5">
        <w:t>powyżej 50 r</w:t>
      </w:r>
      <w:r w:rsidR="00C07D37">
        <w:t>oku życia (o 0,2</w:t>
      </w:r>
      <w:r w:rsidR="00C07D37" w:rsidRPr="00524FAC">
        <w:t xml:space="preserve"> p.proc. do </w:t>
      </w:r>
      <w:r w:rsidR="00C07D37">
        <w:t>25,7</w:t>
      </w:r>
      <w:r w:rsidR="00C07D37" w:rsidRPr="00524FAC">
        <w:t>%)</w:t>
      </w:r>
      <w:r w:rsidR="00C07D37">
        <w:t>. Obniżył się natomiast udział niepełnosprawnych (o 1,5 p.proc. do 7,8</w:t>
      </w:r>
      <w:r w:rsidR="00C07D37" w:rsidRPr="000B35C5">
        <w:t>%)</w:t>
      </w:r>
      <w:r w:rsidR="00C07D37">
        <w:t xml:space="preserve">, bezrobotnych </w:t>
      </w:r>
      <w:r w:rsidR="00C07D37" w:rsidRPr="00524FAC">
        <w:t xml:space="preserve">posiadających co najmniej jedno dziecko do 6 roku życia (o </w:t>
      </w:r>
      <w:r w:rsidR="00C07D37">
        <w:t>1,4</w:t>
      </w:r>
      <w:r w:rsidR="00C07D37" w:rsidRPr="00524FAC">
        <w:t xml:space="preserve"> p.proc. do </w:t>
      </w:r>
      <w:r w:rsidR="00C07D37" w:rsidRPr="00E03533">
        <w:t>1</w:t>
      </w:r>
      <w:r w:rsidR="00C07D37">
        <w:t>6,0</w:t>
      </w:r>
      <w:r w:rsidR="00C07D37" w:rsidRPr="00524FAC">
        <w:t>%)</w:t>
      </w:r>
      <w:r w:rsidR="00C07D37">
        <w:t xml:space="preserve"> oraz osób poniżej 30 </w:t>
      </w:r>
      <w:r w:rsidR="00C07D37" w:rsidRPr="000B35C5">
        <w:t>roku życia</w:t>
      </w:r>
      <w:r w:rsidR="00C07D37">
        <w:t xml:space="preserve"> (o 0,4 p.proc. do 26,5%). </w:t>
      </w:r>
      <w:r>
        <w:t xml:space="preserve">Na poziomie notowanym w końcu grudnia </w:t>
      </w:r>
      <w:r w:rsidR="003449BC">
        <w:t>2023</w:t>
      </w:r>
      <w:r>
        <w:t xml:space="preserve"> r. pozostał odsetek bezrobotnych </w:t>
      </w:r>
      <w:r w:rsidRPr="000B35C5">
        <w:t>korzystających ze św</w:t>
      </w:r>
      <w:r>
        <w:t>iadczeń pomocy społecznej (2,2</w:t>
      </w:r>
      <w:r w:rsidRPr="000B35C5">
        <w:t>%)</w:t>
      </w:r>
      <w:r>
        <w:t>.</w:t>
      </w:r>
    </w:p>
    <w:p w:rsidR="00B1599D" w:rsidRDefault="00B1599D" w:rsidP="00B1599D">
      <w:pPr>
        <w:pStyle w:val="tekst"/>
      </w:pPr>
      <w:r>
        <w:t xml:space="preserve">W grudniu </w:t>
      </w:r>
      <w:r w:rsidR="003449BC">
        <w:t>2024</w:t>
      </w:r>
      <w:r>
        <w:t xml:space="preserve"> r. do urzędów pracy zgłoszono </w:t>
      </w:r>
      <w:r w:rsidR="00D11B81">
        <w:t>4,4</w:t>
      </w:r>
      <w:r w:rsidRPr="00157868">
        <w:t xml:space="preserve"> </w:t>
      </w:r>
      <w:r w:rsidRPr="00636E35">
        <w:t>tys</w:t>
      </w:r>
      <w:r>
        <w:t xml:space="preserve">. </w:t>
      </w:r>
      <w:r w:rsidRPr="005B369F">
        <w:rPr>
          <w:b/>
        </w:rPr>
        <w:t>ofert zatrudnienia</w:t>
      </w:r>
      <w:r>
        <w:t xml:space="preserve">, tj. o </w:t>
      </w:r>
      <w:r w:rsidR="00D11B81" w:rsidRPr="00D11B81">
        <w:t>2,9</w:t>
      </w:r>
      <w:r>
        <w:t xml:space="preserve">% </w:t>
      </w:r>
      <w:r w:rsidR="00D11B81">
        <w:t>więc</w:t>
      </w:r>
      <w:r>
        <w:t xml:space="preserve">ej </w:t>
      </w:r>
      <w:r w:rsidRPr="00636E35">
        <w:t xml:space="preserve">niż </w:t>
      </w:r>
      <w:r>
        <w:t xml:space="preserve">przed miesiącem i o </w:t>
      </w:r>
      <w:r w:rsidR="00D11B81" w:rsidRPr="00D11B81">
        <w:t>15,6</w:t>
      </w:r>
      <w:r>
        <w:t xml:space="preserve">% </w:t>
      </w:r>
      <w:r w:rsidR="00D11B81">
        <w:t>więcej</w:t>
      </w:r>
      <w:r w:rsidRPr="00636E35">
        <w:t xml:space="preserve"> niż przed rokiem. W końcu </w:t>
      </w:r>
      <w:r w:rsidR="00C548D0">
        <w:t>grudnia 2024 r.</w:t>
      </w:r>
      <w:r w:rsidRPr="00636E35">
        <w:t xml:space="preserve"> na 1 ofertę pracy przypadało</w:t>
      </w:r>
      <w:r>
        <w:t xml:space="preserve"> 1</w:t>
      </w:r>
      <w:r w:rsidR="00D11B81">
        <w:t>5</w:t>
      </w:r>
      <w:r>
        <w:t xml:space="preserve"> </w:t>
      </w:r>
      <w:r w:rsidRPr="00636E35">
        <w:t>bezrobotnych (</w:t>
      </w:r>
      <w:r>
        <w:t>wobec 1</w:t>
      </w:r>
      <w:r w:rsidR="00D11B81">
        <w:t>6</w:t>
      </w:r>
      <w:r>
        <w:t xml:space="preserve"> przed miesiącem i</w:t>
      </w:r>
      <w:r w:rsidRPr="00636E35">
        <w:t xml:space="preserve"> </w:t>
      </w:r>
      <w:r>
        <w:t>1</w:t>
      </w:r>
      <w:r w:rsidR="00D11B81">
        <w:t>7</w:t>
      </w:r>
      <w:r>
        <w:t xml:space="preserve"> przed rokiem</w:t>
      </w:r>
      <w:r w:rsidRPr="00636E35">
        <w:t>).</w:t>
      </w:r>
    </w:p>
    <w:p w:rsidR="00B1599D" w:rsidRDefault="004D7F45" w:rsidP="00B1599D">
      <w:pPr>
        <w:pStyle w:val="tytuwykresu"/>
        <w:tabs>
          <w:tab w:val="left" w:pos="7476"/>
        </w:tabs>
        <w:spacing w:before="360"/>
        <w:rPr>
          <w:bCs/>
        </w:rPr>
      </w:pPr>
      <w:r w:rsidRPr="004D7F45">
        <w:rPr>
          <w:noProof/>
          <w:lang w:eastAsia="pl-PL"/>
        </w:rPr>
        <w:drawing>
          <wp:anchor distT="0" distB="144145" distL="114300" distR="114300" simplePos="0" relativeHeight="252944896" behindDoc="0" locked="0" layoutInCell="1" allowOverlap="1">
            <wp:simplePos x="0" y="0"/>
            <wp:positionH relativeFrom="margin">
              <wp:posOffset>440055</wp:posOffset>
            </wp:positionH>
            <wp:positionV relativeFrom="paragraph">
              <wp:posOffset>541935</wp:posOffset>
            </wp:positionV>
            <wp:extent cx="5774400" cy="2124000"/>
            <wp:effectExtent l="0" t="0" r="0" b="0"/>
            <wp:wrapTopAndBottom/>
            <wp:docPr id="12" name="Obraz 12" descr="Wykres kolumnowy przedstawiający liczbę bezrobotnych przypadających na 1 ofertę pracy w poszczególnych miesiącach w latach 2021–2024 (oś pozioma). Oś pionowa – wartości z przedziału od 0 do 18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4400" cy="21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599D">
        <w:t>Wykres 3</w:t>
      </w:r>
      <w:r w:rsidR="00B1599D" w:rsidRPr="00F77B0F">
        <w:t>.</w:t>
      </w:r>
      <w:r w:rsidR="00B1599D">
        <w:rPr>
          <w:shd w:val="clear" w:color="auto" w:fill="FFFFFF"/>
        </w:rPr>
        <w:tab/>
      </w:r>
      <w:r w:rsidR="00B1599D" w:rsidRPr="00F77B0F">
        <w:t>Be</w:t>
      </w:r>
      <w:r w:rsidR="00B1599D">
        <w:t>zrobotni na 1 ofertę pracy</w:t>
      </w:r>
      <w:r w:rsidR="00B1599D">
        <w:tab/>
      </w:r>
      <w:r w:rsidR="00B1599D">
        <w:br/>
      </w:r>
      <w:r w:rsidR="00B1599D">
        <w:tab/>
      </w:r>
      <w:bookmarkStart w:id="9" w:name="_Toc64884828"/>
      <w:bookmarkStart w:id="10" w:name="_Toc64884997"/>
      <w:bookmarkStart w:id="11" w:name="_Toc64891650"/>
      <w:r w:rsidR="00B1599D">
        <w:rPr>
          <w:bCs/>
        </w:rPr>
        <w:t xml:space="preserve">Stan w końcu miesiąca </w:t>
      </w:r>
    </w:p>
    <w:p w:rsidR="00B1599D" w:rsidRPr="00A05813" w:rsidRDefault="00B1599D" w:rsidP="00CE0D53">
      <w:pPr>
        <w:pStyle w:val="tekst"/>
        <w:rPr>
          <w:bCs/>
        </w:rPr>
      </w:pPr>
      <w:r w:rsidRPr="005B369F">
        <w:rPr>
          <w:shd w:val="clear" w:color="auto" w:fill="FFFFFF"/>
        </w:rPr>
        <w:t xml:space="preserve">Z danych urzędów pracy wynika, że według stanu w końcu </w:t>
      </w:r>
      <w:r>
        <w:rPr>
          <w:shd w:val="clear" w:color="auto" w:fill="FFFFFF"/>
        </w:rPr>
        <w:t>grudnia</w:t>
      </w:r>
      <w:r w:rsidRPr="005B369F">
        <w:rPr>
          <w:shd w:val="clear" w:color="auto" w:fill="FFFFFF"/>
        </w:rPr>
        <w:t xml:space="preserve"> </w:t>
      </w:r>
      <w:r w:rsidR="003449BC">
        <w:rPr>
          <w:shd w:val="clear" w:color="auto" w:fill="FFFFFF"/>
        </w:rPr>
        <w:t>2024</w:t>
      </w:r>
      <w:r>
        <w:rPr>
          <w:shd w:val="clear" w:color="auto" w:fill="FFFFFF"/>
        </w:rPr>
        <w:t xml:space="preserve"> r.</w:t>
      </w:r>
      <w:r w:rsidRPr="005B369F">
        <w:rPr>
          <w:shd w:val="clear" w:color="auto" w:fill="FFFFFF"/>
        </w:rPr>
        <w:t xml:space="preserve"> </w:t>
      </w:r>
      <w:r>
        <w:rPr>
          <w:shd w:val="clear" w:color="auto" w:fill="FFFFFF"/>
        </w:rPr>
        <w:t>1</w:t>
      </w:r>
      <w:r w:rsidR="00650525">
        <w:rPr>
          <w:shd w:val="clear" w:color="auto" w:fill="FFFFFF"/>
        </w:rPr>
        <w:t>6</w:t>
      </w:r>
      <w:r w:rsidRPr="005B369F">
        <w:rPr>
          <w:shd w:val="clear" w:color="auto" w:fill="FFFFFF"/>
        </w:rPr>
        <w:t xml:space="preserve"> zakładów</w:t>
      </w:r>
      <w:r>
        <w:rPr>
          <w:shd w:val="clear" w:color="auto" w:fill="FFFFFF"/>
        </w:rPr>
        <w:t xml:space="preserve"> pracy zapowiadało zwolnienie w </w:t>
      </w:r>
      <w:r w:rsidRPr="005B369F">
        <w:rPr>
          <w:shd w:val="clear" w:color="auto" w:fill="FFFFFF"/>
        </w:rPr>
        <w:t xml:space="preserve">najbliższym czasie </w:t>
      </w:r>
      <w:r>
        <w:rPr>
          <w:shd w:val="clear" w:color="auto" w:fill="FFFFFF"/>
        </w:rPr>
        <w:t>2,</w:t>
      </w:r>
      <w:r w:rsidR="00650525">
        <w:rPr>
          <w:shd w:val="clear" w:color="auto" w:fill="FFFFFF"/>
        </w:rPr>
        <w:t>4</w:t>
      </w:r>
      <w:r w:rsidRPr="000B35C5">
        <w:rPr>
          <w:shd w:val="clear" w:color="auto" w:fill="FFFFFF"/>
        </w:rPr>
        <w:t xml:space="preserve"> tys</w:t>
      </w:r>
      <w:r w:rsidRPr="005B369F">
        <w:rPr>
          <w:shd w:val="clear" w:color="auto" w:fill="FFFFFF"/>
        </w:rPr>
        <w:t xml:space="preserve">. pracowników (przed rokiem odpowiednio </w:t>
      </w:r>
      <w:r>
        <w:rPr>
          <w:shd w:val="clear" w:color="auto" w:fill="FFFFFF"/>
        </w:rPr>
        <w:t>1</w:t>
      </w:r>
      <w:r w:rsidR="00650525">
        <w:rPr>
          <w:shd w:val="clear" w:color="auto" w:fill="FFFFFF"/>
        </w:rPr>
        <w:t>7</w:t>
      </w:r>
      <w:r>
        <w:rPr>
          <w:shd w:val="clear" w:color="auto" w:fill="FFFFFF"/>
        </w:rPr>
        <w:t xml:space="preserve"> zakład</w:t>
      </w:r>
      <w:r w:rsidRPr="00395B2C">
        <w:rPr>
          <w:shd w:val="clear" w:color="auto" w:fill="FFFFFF"/>
        </w:rPr>
        <w:t>ów</w:t>
      </w:r>
      <w:r w:rsidRPr="000B35C5">
        <w:rPr>
          <w:shd w:val="clear" w:color="auto" w:fill="FFFFFF"/>
        </w:rPr>
        <w:t xml:space="preserve">, </w:t>
      </w:r>
      <w:r w:rsidR="00650525">
        <w:rPr>
          <w:shd w:val="clear" w:color="auto" w:fill="FFFFFF"/>
        </w:rPr>
        <w:t>2,2</w:t>
      </w:r>
      <w:r w:rsidR="00650525" w:rsidRPr="000B35C5">
        <w:rPr>
          <w:shd w:val="clear" w:color="auto" w:fill="FFFFFF"/>
        </w:rPr>
        <w:t xml:space="preserve"> </w:t>
      </w:r>
      <w:r>
        <w:rPr>
          <w:shd w:val="clear" w:color="auto" w:fill="FFFFFF"/>
        </w:rPr>
        <w:t>tys. pracowników</w:t>
      </w:r>
      <w:r w:rsidRPr="005B369F">
        <w:rPr>
          <w:shd w:val="clear" w:color="auto" w:fill="FFFFFF"/>
        </w:rPr>
        <w:t>).</w:t>
      </w:r>
    </w:p>
    <w:p w:rsidR="00B1599D" w:rsidRPr="00343E06" w:rsidRDefault="00B1599D" w:rsidP="00B1599D">
      <w:pPr>
        <w:pStyle w:val="Nagwek1"/>
      </w:pPr>
      <w:bookmarkStart w:id="12" w:name="_Toc156283179"/>
      <w:bookmarkStart w:id="13" w:name="_Toc187669309"/>
      <w:r w:rsidRPr="00343E06">
        <w:t>Wynagrodzenia</w:t>
      </w:r>
      <w:bookmarkEnd w:id="9"/>
      <w:bookmarkEnd w:id="10"/>
      <w:bookmarkEnd w:id="11"/>
      <w:bookmarkEnd w:id="12"/>
      <w:bookmarkEnd w:id="13"/>
    </w:p>
    <w:p w:rsidR="00B1599D" w:rsidRPr="00827398" w:rsidRDefault="00B1599D" w:rsidP="00B1599D">
      <w:pPr>
        <w:pStyle w:val="tekst"/>
      </w:pPr>
      <w:r w:rsidRPr="00827398">
        <w:rPr>
          <w:b/>
        </w:rPr>
        <w:t xml:space="preserve">Przeciętne miesięczne wynagrodzenie brutto </w:t>
      </w:r>
      <w:r w:rsidRPr="00827398">
        <w:t xml:space="preserve">w sektorze przedsiębiorstw </w:t>
      </w:r>
      <w:r>
        <w:t>w grudniu</w:t>
      </w:r>
      <w:r w:rsidRPr="00827398">
        <w:t xml:space="preserve"> </w:t>
      </w:r>
      <w:r w:rsidR="003449BC">
        <w:t>2024</w:t>
      </w:r>
      <w:r>
        <w:t xml:space="preserve"> r.</w:t>
      </w:r>
      <w:r w:rsidRPr="00827398">
        <w:t xml:space="preserve"> wyniosło </w:t>
      </w:r>
      <w:r w:rsidR="004F35FD" w:rsidRPr="004F35FD">
        <w:t>7784,21</w:t>
      </w:r>
      <w:r w:rsidR="004F35FD">
        <w:t xml:space="preserve"> </w:t>
      </w:r>
      <w:r w:rsidRPr="00827398">
        <w:t xml:space="preserve">zł i w skali miesiąca wzrosło o </w:t>
      </w:r>
      <w:r w:rsidR="00511883">
        <w:t>2,7</w:t>
      </w:r>
      <w:r w:rsidRPr="00827398">
        <w:t>%, a w ujęciu rocznym zwiększyło się o 1</w:t>
      </w:r>
      <w:r w:rsidR="00511883">
        <w:t>1,5</w:t>
      </w:r>
      <w:r w:rsidRPr="00827398">
        <w:t xml:space="preserve">% (przed rokiem miesięczny wzrost wynagrodzeń wyniósł </w:t>
      </w:r>
      <w:r w:rsidR="00511883">
        <w:t>1,4</w:t>
      </w:r>
      <w:r w:rsidRPr="00827398">
        <w:t xml:space="preserve">%, a roczny – </w:t>
      </w:r>
      <w:r w:rsidR="00511883">
        <w:t>10,6</w:t>
      </w:r>
      <w:r w:rsidRPr="00827398">
        <w:t>%).</w:t>
      </w:r>
    </w:p>
    <w:p w:rsidR="00B1599D" w:rsidRDefault="004D7F45" w:rsidP="00B1599D">
      <w:pPr>
        <w:pStyle w:val="tytuwykresu"/>
        <w:spacing w:before="360"/>
        <w:ind w:left="958" w:hanging="958"/>
        <w:rPr>
          <w:b w:val="0"/>
          <w:bCs/>
          <w:szCs w:val="19"/>
        </w:rPr>
      </w:pPr>
      <w:r w:rsidRPr="004D7F45">
        <w:rPr>
          <w:noProof/>
          <w:lang w:eastAsia="pl-PL"/>
        </w:rPr>
        <w:drawing>
          <wp:anchor distT="0" distB="0" distL="114300" distR="114300" simplePos="0" relativeHeight="252945920" behindDoc="0" locked="0" layoutInCell="1" allowOverlap="1">
            <wp:simplePos x="0" y="0"/>
            <wp:positionH relativeFrom="margin">
              <wp:posOffset>409575</wp:posOffset>
            </wp:positionH>
            <wp:positionV relativeFrom="paragraph">
              <wp:posOffset>612775</wp:posOffset>
            </wp:positionV>
            <wp:extent cx="5835600" cy="2422800"/>
            <wp:effectExtent l="0" t="0" r="0" b="0"/>
            <wp:wrapTopAndBottom/>
            <wp:docPr id="15" name="Obraz 15" descr="Podwójny wykres liniowy (Polska i województwo wielkopolskie) ilustrujący dynamikę przeciętnego miesięcznego wynagrodzenia brutto w sektorze przedsiębiorstw, w odniesieniu do przeciętnej wartości miesięcznej z 2021 r., w poszczególnych miesiącach w latach 2021–2024 (oś pozioma). Oś pionowa wartości w zakresie od 90 do 150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600" cy="242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599D" w:rsidRPr="00906BF7">
        <w:t>Wykres 4.</w:t>
      </w:r>
      <w:r w:rsidR="00B1599D" w:rsidRPr="00906BF7">
        <w:tab/>
        <w:t>Przeciętne miesięczne wynagrodzenie brutto w sektorze przedsiębiorstw</w:t>
      </w:r>
      <w:r w:rsidR="00B1599D" w:rsidRPr="00906BF7">
        <w:br/>
      </w:r>
      <w:r w:rsidR="00B1599D" w:rsidRPr="00906BF7">
        <w:rPr>
          <w:bCs/>
          <w:szCs w:val="19"/>
        </w:rPr>
        <w:t>(przeciętna miesięczna 20</w:t>
      </w:r>
      <w:r w:rsidR="002E114B">
        <w:rPr>
          <w:bCs/>
          <w:szCs w:val="19"/>
        </w:rPr>
        <w:t>21</w:t>
      </w:r>
      <w:r w:rsidR="00B1599D" w:rsidRPr="00906BF7">
        <w:rPr>
          <w:bCs/>
          <w:szCs w:val="19"/>
        </w:rPr>
        <w:t>=100)</w:t>
      </w:r>
      <w:r w:rsidR="00B1599D" w:rsidRPr="00906BF7">
        <w:rPr>
          <w:b w:val="0"/>
          <w:bCs/>
          <w:szCs w:val="19"/>
        </w:rPr>
        <w:t xml:space="preserve"> </w:t>
      </w:r>
    </w:p>
    <w:p w:rsidR="00B1599D" w:rsidRPr="002F2C79" w:rsidRDefault="00B1599D" w:rsidP="00B1599D">
      <w:pPr>
        <w:pStyle w:val="Tytultabeli"/>
        <w:spacing w:before="600"/>
      </w:pPr>
      <w:r>
        <w:lastRenderedPageBreak/>
        <w:t>Tablica 3.</w:t>
      </w:r>
      <w:r>
        <w:tab/>
      </w:r>
      <w:r w:rsidRPr="002F2C79">
        <w:t xml:space="preserve">Przeciętne miesięczne wynagrodzenie brutto w sektorze przedsiębiorstw </w:t>
      </w:r>
    </w:p>
    <w:tbl>
      <w:tblPr>
        <w:tblW w:w="0" w:type="auto"/>
        <w:jc w:val="center"/>
        <w:tblBorders>
          <w:top w:val="single" w:sz="4" w:space="0" w:color="522398"/>
          <w:insideH w:val="single" w:sz="4" w:space="0" w:color="522398"/>
          <w:insideV w:val="single" w:sz="4" w:space="0" w:color="522398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  <w:tblDescription w:val="Tablica przedstawia przeciętne miesięczne wynagrodzenie brutto w sektorze przedsiębiorstw w miesiącu badawczym (grudzień 2024 r.) i w okresie narastającym (styczeń-grudzień 2024 r.) oraz jego dynamikę w odniesieniu do analogicznych okresów 2023 r., w przekroju sekcji PKD. Dane do tablicy dostępne w pliku formacie XLSX"/>
      </w:tblPr>
      <w:tblGrid>
        <w:gridCol w:w="4253"/>
        <w:gridCol w:w="1556"/>
        <w:gridCol w:w="1557"/>
        <w:gridCol w:w="1556"/>
        <w:gridCol w:w="1557"/>
      </w:tblGrid>
      <w:tr w:rsidR="00B1599D" w:rsidRPr="00E87892" w:rsidTr="0060279A">
        <w:trPr>
          <w:trHeight w:val="57"/>
          <w:tblHeader/>
          <w:jc w:val="center"/>
        </w:trPr>
        <w:tc>
          <w:tcPr>
            <w:tcW w:w="4253" w:type="dxa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B1599D" w:rsidRPr="000163F1" w:rsidRDefault="00B1599D" w:rsidP="0060279A">
            <w:pPr>
              <w:pStyle w:val="glowka1"/>
            </w:pPr>
            <w:r w:rsidRPr="000163F1">
              <w:t>Wyszczególnienie</w:t>
            </w:r>
          </w:p>
        </w:tc>
        <w:tc>
          <w:tcPr>
            <w:tcW w:w="3113" w:type="dxa"/>
            <w:gridSpan w:val="2"/>
            <w:tcBorders>
              <w:top w:val="nil"/>
              <w:bottom w:val="single" w:sz="4" w:space="0" w:color="522398"/>
            </w:tcBorders>
          </w:tcPr>
          <w:p w:rsidR="00B1599D" w:rsidRDefault="00B1599D" w:rsidP="0060279A">
            <w:pPr>
              <w:pStyle w:val="glowka1"/>
            </w:pPr>
            <w:r>
              <w:t xml:space="preserve">12 </w:t>
            </w:r>
            <w:r w:rsidR="003449BC">
              <w:t>2024</w:t>
            </w:r>
          </w:p>
        </w:tc>
        <w:tc>
          <w:tcPr>
            <w:tcW w:w="3113" w:type="dxa"/>
            <w:gridSpan w:val="2"/>
            <w:tcBorders>
              <w:top w:val="nil"/>
              <w:bottom w:val="single" w:sz="4" w:space="0" w:color="522398"/>
            </w:tcBorders>
            <w:vAlign w:val="center"/>
          </w:tcPr>
          <w:p w:rsidR="00B1599D" w:rsidRPr="000163F1" w:rsidRDefault="00B1599D" w:rsidP="0060279A">
            <w:pPr>
              <w:pStyle w:val="glowka1"/>
            </w:pPr>
            <w:r>
              <w:t xml:space="preserve">01–12 </w:t>
            </w:r>
            <w:r w:rsidR="003449BC">
              <w:t>2024</w:t>
            </w:r>
          </w:p>
        </w:tc>
      </w:tr>
      <w:tr w:rsidR="00B1599D" w:rsidRPr="00E87892" w:rsidTr="0060279A">
        <w:trPr>
          <w:trHeight w:val="57"/>
          <w:tblHeader/>
          <w:jc w:val="center"/>
        </w:trPr>
        <w:tc>
          <w:tcPr>
            <w:tcW w:w="4253" w:type="dxa"/>
            <w:vMerge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B1599D" w:rsidRPr="000163F1" w:rsidRDefault="00B1599D" w:rsidP="0060279A">
            <w:pPr>
              <w:pStyle w:val="glowka1"/>
            </w:pPr>
          </w:p>
        </w:tc>
        <w:tc>
          <w:tcPr>
            <w:tcW w:w="1556" w:type="dxa"/>
            <w:tcBorders>
              <w:top w:val="single" w:sz="4" w:space="0" w:color="522398"/>
              <w:bottom w:val="single" w:sz="12" w:space="0" w:color="522398"/>
            </w:tcBorders>
          </w:tcPr>
          <w:p w:rsidR="00B1599D" w:rsidRPr="000163F1" w:rsidRDefault="00B1599D" w:rsidP="0060279A">
            <w:pPr>
              <w:pStyle w:val="glowka1"/>
            </w:pPr>
            <w:r w:rsidRPr="000163F1">
              <w:t>w zł</w:t>
            </w:r>
          </w:p>
        </w:tc>
        <w:tc>
          <w:tcPr>
            <w:tcW w:w="1557" w:type="dxa"/>
            <w:tcBorders>
              <w:top w:val="single" w:sz="4" w:space="0" w:color="522398"/>
              <w:bottom w:val="single" w:sz="12" w:space="0" w:color="522398"/>
            </w:tcBorders>
          </w:tcPr>
          <w:p w:rsidR="00B1599D" w:rsidRPr="000163F1" w:rsidRDefault="00B1599D" w:rsidP="0060279A">
            <w:pPr>
              <w:pStyle w:val="glowka1"/>
            </w:pPr>
            <w:r>
              <w:t xml:space="preserve">12 </w:t>
            </w:r>
            <w:r w:rsidR="003449BC">
              <w:t>2023</w:t>
            </w:r>
            <w:r>
              <w:t>=100</w:t>
            </w:r>
          </w:p>
        </w:tc>
        <w:tc>
          <w:tcPr>
            <w:tcW w:w="1556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B1599D" w:rsidRPr="000163F1" w:rsidRDefault="00B1599D" w:rsidP="0060279A">
            <w:pPr>
              <w:pStyle w:val="glowka1"/>
            </w:pPr>
            <w:r w:rsidRPr="000163F1">
              <w:t>w zł</w:t>
            </w:r>
          </w:p>
        </w:tc>
        <w:tc>
          <w:tcPr>
            <w:tcW w:w="1557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B1599D" w:rsidRPr="000163F1" w:rsidRDefault="00B1599D" w:rsidP="0060279A">
            <w:pPr>
              <w:pStyle w:val="glowka1"/>
            </w:pPr>
            <w:r>
              <w:t xml:space="preserve">01–12 </w:t>
            </w:r>
            <w:r w:rsidR="003449BC">
              <w:t>2023</w:t>
            </w:r>
            <w:r>
              <w:t>=100</w:t>
            </w:r>
          </w:p>
        </w:tc>
      </w:tr>
      <w:tr w:rsidR="0095699F" w:rsidRPr="00E87892" w:rsidTr="004265FA">
        <w:trPr>
          <w:trHeight w:val="57"/>
          <w:tblHeader/>
          <w:jc w:val="center"/>
        </w:trPr>
        <w:tc>
          <w:tcPr>
            <w:tcW w:w="4253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95699F" w:rsidRPr="000163F1" w:rsidRDefault="0095699F" w:rsidP="0095699F">
            <w:pPr>
              <w:pStyle w:val="bocz1t"/>
            </w:pPr>
            <w:r>
              <w:t>Ogółe</w:t>
            </w:r>
            <w:r w:rsidRPr="000163F1">
              <w:t>m</w:t>
            </w:r>
          </w:p>
        </w:tc>
        <w:tc>
          <w:tcPr>
            <w:tcW w:w="1556" w:type="dxa"/>
            <w:tcBorders>
              <w:top w:val="single" w:sz="12" w:space="0" w:color="522398"/>
              <w:bottom w:val="single" w:sz="4" w:space="0" w:color="522398"/>
            </w:tcBorders>
          </w:tcPr>
          <w:p w:rsidR="0095699F" w:rsidRPr="0095699F" w:rsidRDefault="0095699F" w:rsidP="0095699F">
            <w:pPr>
              <w:pStyle w:val="tableteksttab"/>
              <w:rPr>
                <w:b/>
              </w:rPr>
            </w:pPr>
            <w:r w:rsidRPr="0095699F">
              <w:rPr>
                <w:b/>
              </w:rPr>
              <w:t>7784,21</w:t>
            </w:r>
          </w:p>
        </w:tc>
        <w:tc>
          <w:tcPr>
            <w:tcW w:w="1557" w:type="dxa"/>
            <w:tcBorders>
              <w:top w:val="single" w:sz="12" w:space="0" w:color="522398"/>
              <w:bottom w:val="single" w:sz="4" w:space="0" w:color="522398"/>
            </w:tcBorders>
          </w:tcPr>
          <w:p w:rsidR="0095699F" w:rsidRPr="0095699F" w:rsidRDefault="0095699F" w:rsidP="0095699F">
            <w:pPr>
              <w:pStyle w:val="tableteksttab"/>
              <w:rPr>
                <w:b/>
              </w:rPr>
            </w:pPr>
            <w:r w:rsidRPr="0095699F">
              <w:rPr>
                <w:b/>
              </w:rPr>
              <w:t>111,5</w:t>
            </w:r>
          </w:p>
        </w:tc>
        <w:tc>
          <w:tcPr>
            <w:tcW w:w="1556" w:type="dxa"/>
            <w:tcBorders>
              <w:top w:val="single" w:sz="12" w:space="0" w:color="522398"/>
              <w:bottom w:val="single" w:sz="4" w:space="0" w:color="522398"/>
            </w:tcBorders>
          </w:tcPr>
          <w:p w:rsidR="0095699F" w:rsidRPr="0095699F" w:rsidRDefault="0095699F" w:rsidP="0095699F">
            <w:pPr>
              <w:pStyle w:val="tableteksttab"/>
              <w:rPr>
                <w:b/>
              </w:rPr>
            </w:pPr>
            <w:r w:rsidRPr="0095699F">
              <w:rPr>
                <w:b/>
              </w:rPr>
              <w:t>7446,51</w:t>
            </w:r>
          </w:p>
        </w:tc>
        <w:tc>
          <w:tcPr>
            <w:tcW w:w="1557" w:type="dxa"/>
            <w:tcBorders>
              <w:top w:val="single" w:sz="12" w:space="0" w:color="522398"/>
              <w:bottom w:val="single" w:sz="4" w:space="0" w:color="522398"/>
            </w:tcBorders>
          </w:tcPr>
          <w:p w:rsidR="0095699F" w:rsidRPr="0095699F" w:rsidRDefault="0095699F" w:rsidP="0095699F">
            <w:pPr>
              <w:pStyle w:val="tableteksttab"/>
              <w:rPr>
                <w:b/>
              </w:rPr>
            </w:pPr>
            <w:r w:rsidRPr="0095699F">
              <w:rPr>
                <w:b/>
              </w:rPr>
              <w:t>111,2</w:t>
            </w:r>
          </w:p>
        </w:tc>
      </w:tr>
      <w:tr w:rsidR="0095699F" w:rsidRPr="00E87892" w:rsidTr="004265FA">
        <w:trPr>
          <w:trHeight w:val="57"/>
          <w:jc w:val="center"/>
        </w:trPr>
        <w:tc>
          <w:tcPr>
            <w:tcW w:w="4253" w:type="dxa"/>
            <w:tcBorders>
              <w:bottom w:val="single" w:sz="4" w:space="0" w:color="522398"/>
            </w:tcBorders>
            <w:vAlign w:val="center"/>
          </w:tcPr>
          <w:p w:rsidR="0095699F" w:rsidRPr="000163F1" w:rsidRDefault="0095699F" w:rsidP="0095699F">
            <w:pPr>
              <w:pStyle w:val="boczekbez"/>
            </w:pPr>
            <w:r w:rsidRPr="000163F1">
              <w:t>w tym:</w:t>
            </w:r>
          </w:p>
        </w:tc>
        <w:tc>
          <w:tcPr>
            <w:tcW w:w="1556" w:type="dxa"/>
            <w:tcBorders>
              <w:bottom w:val="single" w:sz="4" w:space="0" w:color="522398"/>
            </w:tcBorders>
          </w:tcPr>
          <w:p w:rsidR="0095699F" w:rsidRPr="000A2224" w:rsidRDefault="0095699F" w:rsidP="0095699F">
            <w:pPr>
              <w:pStyle w:val="tableteksttab"/>
            </w:pPr>
          </w:p>
        </w:tc>
        <w:tc>
          <w:tcPr>
            <w:tcW w:w="1557" w:type="dxa"/>
            <w:tcBorders>
              <w:bottom w:val="single" w:sz="4" w:space="0" w:color="522398"/>
            </w:tcBorders>
          </w:tcPr>
          <w:p w:rsidR="0095699F" w:rsidRPr="000A2224" w:rsidRDefault="0095699F" w:rsidP="0095699F">
            <w:pPr>
              <w:pStyle w:val="tableteksttab"/>
            </w:pPr>
          </w:p>
        </w:tc>
        <w:tc>
          <w:tcPr>
            <w:tcW w:w="1556" w:type="dxa"/>
            <w:tcBorders>
              <w:bottom w:val="single" w:sz="4" w:space="0" w:color="522398"/>
            </w:tcBorders>
          </w:tcPr>
          <w:p w:rsidR="0095699F" w:rsidRPr="000A2224" w:rsidRDefault="0095699F" w:rsidP="0095699F">
            <w:pPr>
              <w:pStyle w:val="tableteksttab"/>
            </w:pPr>
          </w:p>
        </w:tc>
        <w:tc>
          <w:tcPr>
            <w:tcW w:w="1557" w:type="dxa"/>
            <w:tcBorders>
              <w:bottom w:val="single" w:sz="4" w:space="0" w:color="522398"/>
            </w:tcBorders>
          </w:tcPr>
          <w:p w:rsidR="0095699F" w:rsidRPr="000A2224" w:rsidRDefault="0095699F" w:rsidP="0095699F">
            <w:pPr>
              <w:pStyle w:val="tableteksttab"/>
            </w:pPr>
          </w:p>
        </w:tc>
      </w:tr>
      <w:tr w:rsidR="00511883" w:rsidRPr="00E87892" w:rsidTr="004265FA">
        <w:trPr>
          <w:trHeight w:val="57"/>
          <w:jc w:val="center"/>
        </w:trPr>
        <w:tc>
          <w:tcPr>
            <w:tcW w:w="4253" w:type="dxa"/>
            <w:tcBorders>
              <w:bottom w:val="single" w:sz="4" w:space="0" w:color="522398"/>
            </w:tcBorders>
            <w:vAlign w:val="center"/>
          </w:tcPr>
          <w:p w:rsidR="00511883" w:rsidRPr="000163F1" w:rsidRDefault="00511883" w:rsidP="00511883">
            <w:pPr>
              <w:pStyle w:val="boczek1"/>
              <w:rPr>
                <w:rStyle w:val="boczekZnak"/>
              </w:rPr>
            </w:pPr>
            <w:r>
              <w:t>Przemysł</w:t>
            </w:r>
          </w:p>
        </w:tc>
        <w:tc>
          <w:tcPr>
            <w:tcW w:w="1556" w:type="dxa"/>
            <w:tcBorders>
              <w:bottom w:val="single" w:sz="4" w:space="0" w:color="522398"/>
            </w:tcBorders>
          </w:tcPr>
          <w:p w:rsidR="00511883" w:rsidRPr="000A2224" w:rsidRDefault="00511883" w:rsidP="00511883">
            <w:pPr>
              <w:pStyle w:val="tableteksttab"/>
            </w:pPr>
            <w:r w:rsidRPr="000A2224">
              <w:t>7933,08</w:t>
            </w:r>
          </w:p>
        </w:tc>
        <w:tc>
          <w:tcPr>
            <w:tcW w:w="1557" w:type="dxa"/>
            <w:tcBorders>
              <w:bottom w:val="single" w:sz="4" w:space="0" w:color="522398"/>
            </w:tcBorders>
          </w:tcPr>
          <w:p w:rsidR="00511883" w:rsidRPr="000A2224" w:rsidRDefault="00511883" w:rsidP="00511883">
            <w:pPr>
              <w:pStyle w:val="tableteksttab"/>
            </w:pPr>
            <w:r w:rsidRPr="000A2224">
              <w:t>111,0</w:t>
            </w:r>
          </w:p>
        </w:tc>
        <w:tc>
          <w:tcPr>
            <w:tcW w:w="1556" w:type="dxa"/>
            <w:tcBorders>
              <w:bottom w:val="single" w:sz="4" w:space="0" w:color="522398"/>
            </w:tcBorders>
          </w:tcPr>
          <w:p w:rsidR="00511883" w:rsidRPr="00965950" w:rsidRDefault="00511883" w:rsidP="00511883">
            <w:pPr>
              <w:pStyle w:val="tableteksttab"/>
            </w:pPr>
            <w:r w:rsidRPr="00965950">
              <w:t>7603,41</w:t>
            </w:r>
          </w:p>
        </w:tc>
        <w:tc>
          <w:tcPr>
            <w:tcW w:w="1557" w:type="dxa"/>
            <w:tcBorders>
              <w:bottom w:val="single" w:sz="4" w:space="0" w:color="522398"/>
            </w:tcBorders>
          </w:tcPr>
          <w:p w:rsidR="00511883" w:rsidRPr="00965950" w:rsidRDefault="00511883" w:rsidP="00511883">
            <w:pPr>
              <w:pStyle w:val="tableteksttab"/>
            </w:pPr>
            <w:r w:rsidRPr="00965950">
              <w:t>111,1</w:t>
            </w:r>
          </w:p>
        </w:tc>
      </w:tr>
      <w:tr w:rsidR="00511883" w:rsidRPr="00E87892" w:rsidTr="004265FA">
        <w:trPr>
          <w:trHeight w:val="57"/>
          <w:jc w:val="center"/>
        </w:trPr>
        <w:tc>
          <w:tcPr>
            <w:tcW w:w="4253" w:type="dxa"/>
            <w:tcBorders>
              <w:top w:val="single" w:sz="4" w:space="0" w:color="522398"/>
            </w:tcBorders>
            <w:vAlign w:val="center"/>
          </w:tcPr>
          <w:p w:rsidR="00511883" w:rsidRPr="000163F1" w:rsidRDefault="00511883" w:rsidP="00511883">
            <w:pPr>
              <w:pStyle w:val="boczek2"/>
            </w:pPr>
            <w:r>
              <w:t>górnictwo i wydobywanie</w:t>
            </w:r>
          </w:p>
        </w:tc>
        <w:tc>
          <w:tcPr>
            <w:tcW w:w="1556" w:type="dxa"/>
            <w:tcBorders>
              <w:top w:val="single" w:sz="4" w:space="0" w:color="522398"/>
            </w:tcBorders>
          </w:tcPr>
          <w:p w:rsidR="00511883" w:rsidRPr="000A2224" w:rsidRDefault="00511883" w:rsidP="00511883">
            <w:pPr>
              <w:pStyle w:val="tableteksttab"/>
            </w:pPr>
            <w:r w:rsidRPr="000A2224">
              <w:t>11443,01</w:t>
            </w:r>
          </w:p>
        </w:tc>
        <w:tc>
          <w:tcPr>
            <w:tcW w:w="1557" w:type="dxa"/>
            <w:tcBorders>
              <w:top w:val="single" w:sz="4" w:space="0" w:color="522398"/>
            </w:tcBorders>
          </w:tcPr>
          <w:p w:rsidR="00511883" w:rsidRPr="000A2224" w:rsidRDefault="00511883" w:rsidP="00511883">
            <w:pPr>
              <w:pStyle w:val="tableteksttab"/>
            </w:pPr>
            <w:r w:rsidRPr="000A2224">
              <w:t>101,2</w:t>
            </w:r>
          </w:p>
        </w:tc>
        <w:tc>
          <w:tcPr>
            <w:tcW w:w="1556" w:type="dxa"/>
            <w:tcBorders>
              <w:top w:val="single" w:sz="4" w:space="0" w:color="522398"/>
            </w:tcBorders>
          </w:tcPr>
          <w:p w:rsidR="00511883" w:rsidRPr="00965950" w:rsidRDefault="00511883" w:rsidP="00511883">
            <w:pPr>
              <w:pStyle w:val="tableteksttab"/>
            </w:pPr>
            <w:r w:rsidRPr="00965950">
              <w:t>9306,63</w:t>
            </w:r>
          </w:p>
        </w:tc>
        <w:tc>
          <w:tcPr>
            <w:tcW w:w="1557" w:type="dxa"/>
            <w:tcBorders>
              <w:top w:val="single" w:sz="4" w:space="0" w:color="522398"/>
            </w:tcBorders>
          </w:tcPr>
          <w:p w:rsidR="00511883" w:rsidRPr="00965950" w:rsidRDefault="00511883" w:rsidP="00511883">
            <w:pPr>
              <w:pStyle w:val="tableteksttab"/>
            </w:pPr>
            <w:r w:rsidRPr="00965950">
              <w:t>102,9</w:t>
            </w:r>
          </w:p>
        </w:tc>
      </w:tr>
      <w:tr w:rsidR="00511883" w:rsidRPr="00E87892" w:rsidTr="004265FA">
        <w:trPr>
          <w:trHeight w:val="57"/>
          <w:jc w:val="center"/>
        </w:trPr>
        <w:tc>
          <w:tcPr>
            <w:tcW w:w="4253" w:type="dxa"/>
            <w:vAlign w:val="center"/>
          </w:tcPr>
          <w:p w:rsidR="00511883" w:rsidRPr="000163F1" w:rsidRDefault="00511883" w:rsidP="00511883">
            <w:pPr>
              <w:pStyle w:val="boczek2"/>
            </w:pPr>
            <w:r>
              <w:t>przetwórstwo przemysłowe</w:t>
            </w:r>
          </w:p>
        </w:tc>
        <w:tc>
          <w:tcPr>
            <w:tcW w:w="1556" w:type="dxa"/>
          </w:tcPr>
          <w:p w:rsidR="00511883" w:rsidRPr="000A2224" w:rsidRDefault="00511883" w:rsidP="00511883">
            <w:pPr>
              <w:pStyle w:val="tableteksttab"/>
            </w:pPr>
            <w:r w:rsidRPr="000A2224">
              <w:t>7776,94</w:t>
            </w:r>
          </w:p>
        </w:tc>
        <w:tc>
          <w:tcPr>
            <w:tcW w:w="1557" w:type="dxa"/>
          </w:tcPr>
          <w:p w:rsidR="00511883" w:rsidRPr="000A2224" w:rsidRDefault="00511883" w:rsidP="00511883">
            <w:pPr>
              <w:pStyle w:val="tableteksttab"/>
            </w:pPr>
            <w:r w:rsidRPr="000A2224">
              <w:t>111,3</w:t>
            </w:r>
          </w:p>
        </w:tc>
        <w:tc>
          <w:tcPr>
            <w:tcW w:w="1556" w:type="dxa"/>
          </w:tcPr>
          <w:p w:rsidR="00511883" w:rsidRPr="00965950" w:rsidRDefault="00511883" w:rsidP="00511883">
            <w:pPr>
              <w:pStyle w:val="tableteksttab"/>
            </w:pPr>
            <w:r w:rsidRPr="00965950">
              <w:t>7496,89</w:t>
            </w:r>
          </w:p>
        </w:tc>
        <w:tc>
          <w:tcPr>
            <w:tcW w:w="1557" w:type="dxa"/>
          </w:tcPr>
          <w:p w:rsidR="00511883" w:rsidRPr="00965950" w:rsidRDefault="00511883" w:rsidP="00511883">
            <w:pPr>
              <w:pStyle w:val="tableteksttab"/>
            </w:pPr>
            <w:r w:rsidRPr="00965950">
              <w:t>111,2</w:t>
            </w:r>
          </w:p>
        </w:tc>
      </w:tr>
      <w:tr w:rsidR="00511883" w:rsidRPr="00E87892" w:rsidTr="004265FA">
        <w:trPr>
          <w:trHeight w:val="57"/>
          <w:jc w:val="center"/>
        </w:trPr>
        <w:tc>
          <w:tcPr>
            <w:tcW w:w="4253" w:type="dxa"/>
            <w:vAlign w:val="bottom"/>
          </w:tcPr>
          <w:p w:rsidR="00511883" w:rsidRPr="000163F1" w:rsidRDefault="00511883" w:rsidP="00511883">
            <w:pPr>
              <w:pStyle w:val="boczek2"/>
            </w:pPr>
            <w:r w:rsidRPr="000163F1">
              <w:t>wytwarzanie i zaopatrywanie w energię elektryczną,</w:t>
            </w:r>
            <w:r>
              <w:t xml:space="preserve"> </w:t>
            </w:r>
            <w:r w:rsidRPr="000163F1">
              <w:t>gaz, parę wodną i gorącą wodę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</w:tcPr>
          <w:p w:rsidR="00511883" w:rsidRPr="000A2224" w:rsidRDefault="00511883" w:rsidP="00511883">
            <w:pPr>
              <w:pStyle w:val="tableteksttab"/>
            </w:pPr>
            <w:r>
              <w:br/>
            </w:r>
            <w:r w:rsidRPr="000A2224">
              <w:t>11422,24</w:t>
            </w:r>
          </w:p>
        </w:tc>
        <w:tc>
          <w:tcPr>
            <w:tcW w:w="1557" w:type="dxa"/>
          </w:tcPr>
          <w:p w:rsidR="00511883" w:rsidRPr="000A2224" w:rsidRDefault="00511883" w:rsidP="00511883">
            <w:pPr>
              <w:pStyle w:val="tableteksttab"/>
            </w:pPr>
            <w:r>
              <w:br/>
            </w:r>
            <w:r w:rsidRPr="000A2224">
              <w:t>107,4</w:t>
            </w:r>
          </w:p>
        </w:tc>
        <w:tc>
          <w:tcPr>
            <w:tcW w:w="1556" w:type="dxa"/>
          </w:tcPr>
          <w:p w:rsidR="00511883" w:rsidRPr="00965950" w:rsidRDefault="00511883" w:rsidP="00511883">
            <w:pPr>
              <w:pStyle w:val="tableteksttab"/>
            </w:pPr>
            <w:r>
              <w:br/>
            </w:r>
            <w:r w:rsidRPr="00965950">
              <w:t>11640,42</w:t>
            </w:r>
          </w:p>
        </w:tc>
        <w:tc>
          <w:tcPr>
            <w:tcW w:w="1557" w:type="dxa"/>
          </w:tcPr>
          <w:p w:rsidR="00511883" w:rsidRPr="00965950" w:rsidRDefault="00511883" w:rsidP="00511883">
            <w:pPr>
              <w:pStyle w:val="tableteksttab"/>
            </w:pPr>
            <w:r>
              <w:br/>
            </w:r>
            <w:r w:rsidRPr="00965950">
              <w:t>110,0</w:t>
            </w:r>
          </w:p>
        </w:tc>
      </w:tr>
      <w:tr w:rsidR="00511883" w:rsidRPr="00E87892" w:rsidTr="004265FA">
        <w:trPr>
          <w:trHeight w:val="57"/>
          <w:jc w:val="center"/>
        </w:trPr>
        <w:tc>
          <w:tcPr>
            <w:tcW w:w="4253" w:type="dxa"/>
            <w:vAlign w:val="bottom"/>
          </w:tcPr>
          <w:p w:rsidR="00511883" w:rsidRPr="000163F1" w:rsidRDefault="00511883" w:rsidP="00511883">
            <w:pPr>
              <w:pStyle w:val="boczek2"/>
            </w:pPr>
            <w:r w:rsidRPr="000163F1">
              <w:t>dostawa wody; gospodarowanie ściekami i odpadami; rekultywacja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</w:tcPr>
          <w:p w:rsidR="00511883" w:rsidRPr="000A2224" w:rsidRDefault="00511883" w:rsidP="00511883">
            <w:pPr>
              <w:pStyle w:val="tableteksttab"/>
            </w:pPr>
            <w:r>
              <w:br/>
            </w:r>
            <w:r w:rsidRPr="000A2224">
              <w:t>8622,40</w:t>
            </w:r>
          </w:p>
        </w:tc>
        <w:tc>
          <w:tcPr>
            <w:tcW w:w="1557" w:type="dxa"/>
          </w:tcPr>
          <w:p w:rsidR="00511883" w:rsidRPr="000A2224" w:rsidRDefault="00511883" w:rsidP="00511883">
            <w:pPr>
              <w:pStyle w:val="tableteksttab"/>
            </w:pPr>
            <w:r>
              <w:br/>
            </w:r>
            <w:r w:rsidRPr="000A2224">
              <w:t>111,1</w:t>
            </w:r>
          </w:p>
        </w:tc>
        <w:tc>
          <w:tcPr>
            <w:tcW w:w="1556" w:type="dxa"/>
          </w:tcPr>
          <w:p w:rsidR="00511883" w:rsidRPr="00965950" w:rsidRDefault="00511883" w:rsidP="00511883">
            <w:pPr>
              <w:pStyle w:val="tableteksttab"/>
            </w:pPr>
            <w:r>
              <w:br/>
            </w:r>
            <w:r w:rsidRPr="00965950">
              <w:t>7335,14</w:t>
            </w:r>
          </w:p>
        </w:tc>
        <w:tc>
          <w:tcPr>
            <w:tcW w:w="1557" w:type="dxa"/>
          </w:tcPr>
          <w:p w:rsidR="00511883" w:rsidRPr="00965950" w:rsidRDefault="00511883" w:rsidP="00511883">
            <w:pPr>
              <w:pStyle w:val="tableteksttab"/>
            </w:pPr>
            <w:r>
              <w:br/>
            </w:r>
            <w:r w:rsidRPr="00965950">
              <w:t>113,0</w:t>
            </w:r>
          </w:p>
        </w:tc>
      </w:tr>
      <w:tr w:rsidR="00511883" w:rsidRPr="00E87892" w:rsidTr="004265FA">
        <w:trPr>
          <w:trHeight w:val="57"/>
          <w:jc w:val="center"/>
        </w:trPr>
        <w:tc>
          <w:tcPr>
            <w:tcW w:w="4253" w:type="dxa"/>
            <w:vAlign w:val="center"/>
          </w:tcPr>
          <w:p w:rsidR="00511883" w:rsidRPr="000163F1" w:rsidRDefault="00511883" w:rsidP="00511883">
            <w:pPr>
              <w:pStyle w:val="boczek1"/>
            </w:pPr>
            <w:r>
              <w:t>Budownictwo</w:t>
            </w:r>
          </w:p>
        </w:tc>
        <w:tc>
          <w:tcPr>
            <w:tcW w:w="1556" w:type="dxa"/>
          </w:tcPr>
          <w:p w:rsidR="00511883" w:rsidRPr="000A2224" w:rsidRDefault="00511883" w:rsidP="00511883">
            <w:pPr>
              <w:pStyle w:val="tableteksttab"/>
            </w:pPr>
            <w:r w:rsidRPr="000A2224">
              <w:t>8300,91</w:t>
            </w:r>
          </w:p>
        </w:tc>
        <w:tc>
          <w:tcPr>
            <w:tcW w:w="1557" w:type="dxa"/>
          </w:tcPr>
          <w:p w:rsidR="00511883" w:rsidRPr="000A2224" w:rsidRDefault="00511883" w:rsidP="00511883">
            <w:pPr>
              <w:pStyle w:val="tableteksttab"/>
            </w:pPr>
            <w:r w:rsidRPr="000A2224">
              <w:t>112,0</w:t>
            </w:r>
          </w:p>
        </w:tc>
        <w:tc>
          <w:tcPr>
            <w:tcW w:w="1556" w:type="dxa"/>
          </w:tcPr>
          <w:p w:rsidR="00511883" w:rsidRPr="00965950" w:rsidRDefault="00511883" w:rsidP="00511883">
            <w:pPr>
              <w:pStyle w:val="tableteksttab"/>
            </w:pPr>
            <w:r w:rsidRPr="00965950">
              <w:t>7681,66</w:t>
            </w:r>
          </w:p>
        </w:tc>
        <w:tc>
          <w:tcPr>
            <w:tcW w:w="1557" w:type="dxa"/>
          </w:tcPr>
          <w:p w:rsidR="00511883" w:rsidRPr="00965950" w:rsidRDefault="00511883" w:rsidP="00511883">
            <w:pPr>
              <w:pStyle w:val="tableteksttab"/>
            </w:pPr>
            <w:r w:rsidRPr="00965950">
              <w:t>113,4</w:t>
            </w:r>
          </w:p>
        </w:tc>
      </w:tr>
      <w:tr w:rsidR="00511883" w:rsidRPr="00E87892" w:rsidTr="004265FA">
        <w:trPr>
          <w:trHeight w:val="57"/>
          <w:jc w:val="center"/>
        </w:trPr>
        <w:tc>
          <w:tcPr>
            <w:tcW w:w="4253" w:type="dxa"/>
            <w:vAlign w:val="center"/>
          </w:tcPr>
          <w:p w:rsidR="00511883" w:rsidRPr="000163F1" w:rsidRDefault="00511883" w:rsidP="00511883">
            <w:pPr>
              <w:pStyle w:val="boczek1"/>
            </w:pPr>
            <w:r w:rsidRPr="000163F1">
              <w:t>Handel; naprawa pojazdów samochodowych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</w:tcPr>
          <w:p w:rsidR="00511883" w:rsidRPr="000A2224" w:rsidRDefault="00511883" w:rsidP="00511883">
            <w:pPr>
              <w:pStyle w:val="tableteksttab"/>
            </w:pPr>
            <w:r w:rsidRPr="000A2224">
              <w:t>6903,65</w:t>
            </w:r>
          </w:p>
        </w:tc>
        <w:tc>
          <w:tcPr>
            <w:tcW w:w="1557" w:type="dxa"/>
          </w:tcPr>
          <w:p w:rsidR="00511883" w:rsidRPr="000A2224" w:rsidRDefault="00511883" w:rsidP="00511883">
            <w:pPr>
              <w:pStyle w:val="tableteksttab"/>
            </w:pPr>
            <w:r w:rsidRPr="000A2224">
              <w:t>111,9</w:t>
            </w:r>
          </w:p>
        </w:tc>
        <w:tc>
          <w:tcPr>
            <w:tcW w:w="1556" w:type="dxa"/>
          </w:tcPr>
          <w:p w:rsidR="00511883" w:rsidRPr="00965950" w:rsidRDefault="00511883" w:rsidP="00511883">
            <w:pPr>
              <w:pStyle w:val="tableteksttab"/>
            </w:pPr>
            <w:r w:rsidRPr="00965950">
              <w:t>6775,64</w:t>
            </w:r>
          </w:p>
        </w:tc>
        <w:tc>
          <w:tcPr>
            <w:tcW w:w="1557" w:type="dxa"/>
          </w:tcPr>
          <w:p w:rsidR="00511883" w:rsidRPr="00965950" w:rsidRDefault="00511883" w:rsidP="00511883">
            <w:pPr>
              <w:pStyle w:val="tableteksttab"/>
            </w:pPr>
            <w:r w:rsidRPr="00965950">
              <w:t>111,6</w:t>
            </w:r>
          </w:p>
        </w:tc>
      </w:tr>
      <w:tr w:rsidR="00511883" w:rsidRPr="00E87892" w:rsidTr="003E0B2B">
        <w:trPr>
          <w:trHeight w:val="57"/>
          <w:jc w:val="center"/>
        </w:trPr>
        <w:tc>
          <w:tcPr>
            <w:tcW w:w="4253" w:type="dxa"/>
            <w:tcBorders>
              <w:bottom w:val="single" w:sz="4" w:space="0" w:color="522398"/>
            </w:tcBorders>
            <w:vAlign w:val="center"/>
          </w:tcPr>
          <w:p w:rsidR="00511883" w:rsidRPr="000163F1" w:rsidRDefault="00511883" w:rsidP="00511883">
            <w:pPr>
              <w:pStyle w:val="boczek1"/>
            </w:pPr>
            <w:r w:rsidRPr="000163F1">
              <w:t>Tr</w:t>
            </w:r>
            <w:r>
              <w:t>ansport i gospodarka magazynowa</w:t>
            </w:r>
          </w:p>
        </w:tc>
        <w:tc>
          <w:tcPr>
            <w:tcW w:w="1556" w:type="dxa"/>
            <w:tcBorders>
              <w:bottom w:val="single" w:sz="4" w:space="0" w:color="522398"/>
            </w:tcBorders>
          </w:tcPr>
          <w:p w:rsidR="00511883" w:rsidRPr="000A2224" w:rsidRDefault="00511883" w:rsidP="00511883">
            <w:pPr>
              <w:pStyle w:val="tableteksttab"/>
            </w:pPr>
            <w:r w:rsidRPr="000A2224">
              <w:t>8091,35</w:t>
            </w:r>
          </w:p>
        </w:tc>
        <w:tc>
          <w:tcPr>
            <w:tcW w:w="1557" w:type="dxa"/>
            <w:tcBorders>
              <w:bottom w:val="single" w:sz="4" w:space="0" w:color="522398"/>
            </w:tcBorders>
          </w:tcPr>
          <w:p w:rsidR="00511883" w:rsidRPr="000A2224" w:rsidRDefault="00511883" w:rsidP="00511883">
            <w:pPr>
              <w:pStyle w:val="tableteksttab"/>
            </w:pPr>
            <w:r w:rsidRPr="000A2224">
              <w:t>110,4</w:t>
            </w:r>
          </w:p>
        </w:tc>
        <w:tc>
          <w:tcPr>
            <w:tcW w:w="1556" w:type="dxa"/>
            <w:tcBorders>
              <w:bottom w:val="single" w:sz="4" w:space="0" w:color="522398"/>
            </w:tcBorders>
          </w:tcPr>
          <w:p w:rsidR="00511883" w:rsidRPr="00965950" w:rsidRDefault="00511883" w:rsidP="00511883">
            <w:pPr>
              <w:pStyle w:val="tableteksttab"/>
            </w:pPr>
            <w:r w:rsidRPr="00965950">
              <w:t>7648,36</w:t>
            </w:r>
          </w:p>
        </w:tc>
        <w:tc>
          <w:tcPr>
            <w:tcW w:w="1557" w:type="dxa"/>
            <w:tcBorders>
              <w:bottom w:val="single" w:sz="4" w:space="0" w:color="522398"/>
            </w:tcBorders>
          </w:tcPr>
          <w:p w:rsidR="00511883" w:rsidRPr="00965950" w:rsidRDefault="00511883" w:rsidP="00511883">
            <w:pPr>
              <w:pStyle w:val="tableteksttab"/>
            </w:pPr>
            <w:r w:rsidRPr="00965950">
              <w:t>108,6</w:t>
            </w:r>
          </w:p>
        </w:tc>
      </w:tr>
      <w:tr w:rsidR="00511883" w:rsidRPr="00E87892" w:rsidTr="003E0B2B">
        <w:trPr>
          <w:trHeight w:val="57"/>
          <w:jc w:val="center"/>
        </w:trPr>
        <w:tc>
          <w:tcPr>
            <w:tcW w:w="4253" w:type="dxa"/>
            <w:tcBorders>
              <w:bottom w:val="single" w:sz="4" w:space="0" w:color="522398"/>
            </w:tcBorders>
            <w:vAlign w:val="center"/>
          </w:tcPr>
          <w:p w:rsidR="00511883" w:rsidRPr="000163F1" w:rsidRDefault="00511883" w:rsidP="00511883">
            <w:pPr>
              <w:pStyle w:val="boczek1"/>
            </w:pPr>
            <w:r w:rsidRPr="000163F1">
              <w:t>Zakwaterowanie i gastronomia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tcBorders>
              <w:bottom w:val="single" w:sz="4" w:space="0" w:color="522398"/>
            </w:tcBorders>
          </w:tcPr>
          <w:p w:rsidR="00511883" w:rsidRPr="000A2224" w:rsidRDefault="00511883" w:rsidP="00511883">
            <w:pPr>
              <w:pStyle w:val="tableteksttab"/>
            </w:pPr>
            <w:r w:rsidRPr="000A2224">
              <w:t>5635,03</w:t>
            </w:r>
          </w:p>
        </w:tc>
        <w:tc>
          <w:tcPr>
            <w:tcW w:w="1557" w:type="dxa"/>
            <w:tcBorders>
              <w:bottom w:val="single" w:sz="4" w:space="0" w:color="522398"/>
            </w:tcBorders>
          </w:tcPr>
          <w:p w:rsidR="00511883" w:rsidRPr="000A2224" w:rsidRDefault="00511883" w:rsidP="00511883">
            <w:pPr>
              <w:pStyle w:val="tableteksttab"/>
            </w:pPr>
            <w:r w:rsidRPr="000A2224">
              <w:t>111,7</w:t>
            </w:r>
          </w:p>
        </w:tc>
        <w:tc>
          <w:tcPr>
            <w:tcW w:w="1556" w:type="dxa"/>
            <w:tcBorders>
              <w:bottom w:val="single" w:sz="4" w:space="0" w:color="522398"/>
            </w:tcBorders>
          </w:tcPr>
          <w:p w:rsidR="00511883" w:rsidRPr="00965950" w:rsidRDefault="00511883" w:rsidP="00511883">
            <w:pPr>
              <w:pStyle w:val="tableteksttab"/>
            </w:pPr>
            <w:r w:rsidRPr="00965950">
              <w:t>5595,21</w:t>
            </w:r>
          </w:p>
        </w:tc>
        <w:tc>
          <w:tcPr>
            <w:tcW w:w="1557" w:type="dxa"/>
            <w:tcBorders>
              <w:bottom w:val="single" w:sz="4" w:space="0" w:color="522398"/>
            </w:tcBorders>
          </w:tcPr>
          <w:p w:rsidR="00511883" w:rsidRPr="00965950" w:rsidRDefault="00511883" w:rsidP="00511883">
            <w:pPr>
              <w:pStyle w:val="tableteksttab"/>
            </w:pPr>
            <w:r w:rsidRPr="00965950">
              <w:t>112,1</w:t>
            </w:r>
          </w:p>
        </w:tc>
      </w:tr>
      <w:tr w:rsidR="00511883" w:rsidRPr="00E87892" w:rsidTr="003E0B2B">
        <w:trPr>
          <w:trHeight w:val="57"/>
          <w:jc w:val="center"/>
        </w:trPr>
        <w:tc>
          <w:tcPr>
            <w:tcW w:w="4253" w:type="dxa"/>
            <w:tcBorders>
              <w:top w:val="single" w:sz="4" w:space="0" w:color="522398"/>
            </w:tcBorders>
            <w:vAlign w:val="center"/>
          </w:tcPr>
          <w:p w:rsidR="00511883" w:rsidRPr="000163F1" w:rsidRDefault="00511883" w:rsidP="00511883">
            <w:pPr>
              <w:pStyle w:val="boczek1"/>
            </w:pPr>
            <w:r>
              <w:t>Informacja i komunikacja</w:t>
            </w:r>
          </w:p>
        </w:tc>
        <w:tc>
          <w:tcPr>
            <w:tcW w:w="1556" w:type="dxa"/>
            <w:tcBorders>
              <w:top w:val="single" w:sz="4" w:space="0" w:color="522398"/>
            </w:tcBorders>
          </w:tcPr>
          <w:p w:rsidR="00511883" w:rsidRPr="000A2224" w:rsidRDefault="00511883" w:rsidP="00511883">
            <w:pPr>
              <w:pStyle w:val="tableteksttab"/>
            </w:pPr>
            <w:r w:rsidRPr="000A2224">
              <w:t>13169,23</w:t>
            </w:r>
          </w:p>
        </w:tc>
        <w:tc>
          <w:tcPr>
            <w:tcW w:w="1557" w:type="dxa"/>
            <w:tcBorders>
              <w:top w:val="single" w:sz="4" w:space="0" w:color="522398"/>
            </w:tcBorders>
          </w:tcPr>
          <w:p w:rsidR="00511883" w:rsidRPr="000A2224" w:rsidRDefault="00511883" w:rsidP="00511883">
            <w:pPr>
              <w:pStyle w:val="tableteksttab"/>
            </w:pPr>
            <w:r w:rsidRPr="000A2224">
              <w:t>109,8</w:t>
            </w:r>
          </w:p>
        </w:tc>
        <w:tc>
          <w:tcPr>
            <w:tcW w:w="1556" w:type="dxa"/>
            <w:tcBorders>
              <w:top w:val="single" w:sz="4" w:space="0" w:color="522398"/>
            </w:tcBorders>
          </w:tcPr>
          <w:p w:rsidR="00511883" w:rsidRPr="00965950" w:rsidRDefault="00511883" w:rsidP="00511883">
            <w:pPr>
              <w:pStyle w:val="tableteksttab"/>
            </w:pPr>
            <w:r w:rsidRPr="00965950">
              <w:t>12934,14</w:t>
            </w:r>
          </w:p>
        </w:tc>
        <w:tc>
          <w:tcPr>
            <w:tcW w:w="1557" w:type="dxa"/>
            <w:tcBorders>
              <w:top w:val="single" w:sz="4" w:space="0" w:color="522398"/>
            </w:tcBorders>
          </w:tcPr>
          <w:p w:rsidR="00511883" w:rsidRPr="00965950" w:rsidRDefault="00511883" w:rsidP="00511883">
            <w:pPr>
              <w:pStyle w:val="tableteksttab"/>
            </w:pPr>
            <w:r w:rsidRPr="00965950">
              <w:t>112,1</w:t>
            </w:r>
          </w:p>
        </w:tc>
      </w:tr>
      <w:tr w:rsidR="00511883" w:rsidRPr="00E87892" w:rsidTr="004265FA">
        <w:trPr>
          <w:trHeight w:val="57"/>
          <w:jc w:val="center"/>
        </w:trPr>
        <w:tc>
          <w:tcPr>
            <w:tcW w:w="4253" w:type="dxa"/>
            <w:vAlign w:val="center"/>
          </w:tcPr>
          <w:p w:rsidR="00511883" w:rsidRPr="000163F1" w:rsidRDefault="00511883" w:rsidP="00511883">
            <w:pPr>
              <w:pStyle w:val="boczek1"/>
            </w:pPr>
            <w:r w:rsidRPr="000163F1">
              <w:t>Obsługa rynku nieruchomości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</w:tcPr>
          <w:p w:rsidR="00511883" w:rsidRPr="000A2224" w:rsidRDefault="00511883" w:rsidP="00511883">
            <w:pPr>
              <w:pStyle w:val="tableteksttab"/>
            </w:pPr>
            <w:r w:rsidRPr="000A2224">
              <w:t>8468,55</w:t>
            </w:r>
          </w:p>
        </w:tc>
        <w:tc>
          <w:tcPr>
            <w:tcW w:w="1557" w:type="dxa"/>
          </w:tcPr>
          <w:p w:rsidR="00511883" w:rsidRPr="000A2224" w:rsidRDefault="00511883" w:rsidP="00511883">
            <w:pPr>
              <w:pStyle w:val="tableteksttab"/>
            </w:pPr>
            <w:r w:rsidRPr="000A2224">
              <w:t>112,8</w:t>
            </w:r>
          </w:p>
        </w:tc>
        <w:tc>
          <w:tcPr>
            <w:tcW w:w="1556" w:type="dxa"/>
          </w:tcPr>
          <w:p w:rsidR="00511883" w:rsidRPr="00965950" w:rsidRDefault="00511883" w:rsidP="00511883">
            <w:pPr>
              <w:pStyle w:val="tableteksttab"/>
            </w:pPr>
            <w:r w:rsidRPr="00965950">
              <w:t>7379,49</w:t>
            </w:r>
          </w:p>
        </w:tc>
        <w:tc>
          <w:tcPr>
            <w:tcW w:w="1557" w:type="dxa"/>
          </w:tcPr>
          <w:p w:rsidR="00511883" w:rsidRPr="00965950" w:rsidRDefault="00511883" w:rsidP="00511883">
            <w:pPr>
              <w:pStyle w:val="tableteksttab"/>
            </w:pPr>
            <w:r w:rsidRPr="00965950">
              <w:t>108,4</w:t>
            </w:r>
          </w:p>
        </w:tc>
      </w:tr>
      <w:tr w:rsidR="00511883" w:rsidRPr="00E87892" w:rsidTr="004265FA">
        <w:trPr>
          <w:trHeight w:val="57"/>
          <w:jc w:val="center"/>
        </w:trPr>
        <w:tc>
          <w:tcPr>
            <w:tcW w:w="4253" w:type="dxa"/>
            <w:tcBorders>
              <w:bottom w:val="single" w:sz="4" w:space="0" w:color="522398"/>
            </w:tcBorders>
            <w:vAlign w:val="center"/>
          </w:tcPr>
          <w:p w:rsidR="00511883" w:rsidRPr="000163F1" w:rsidRDefault="00511883" w:rsidP="00511883">
            <w:pPr>
              <w:pStyle w:val="boczek1"/>
            </w:pPr>
            <w:r w:rsidRPr="000163F1">
              <w:t>Działalność profesjonalna, naukowa i techniczna</w:t>
            </w:r>
            <w:r w:rsidRPr="0036212B">
              <w:rPr>
                <w:vertAlign w:val="superscript"/>
              </w:rPr>
              <w:t xml:space="preserve"> a</w:t>
            </w:r>
          </w:p>
        </w:tc>
        <w:tc>
          <w:tcPr>
            <w:tcW w:w="1556" w:type="dxa"/>
            <w:tcBorders>
              <w:bottom w:val="single" w:sz="4" w:space="0" w:color="522398"/>
            </w:tcBorders>
          </w:tcPr>
          <w:p w:rsidR="00511883" w:rsidRPr="000A2224" w:rsidRDefault="00511883" w:rsidP="00511883">
            <w:pPr>
              <w:pStyle w:val="tableteksttab"/>
            </w:pPr>
            <w:r w:rsidRPr="000A2224">
              <w:t>11224,37</w:t>
            </w:r>
          </w:p>
        </w:tc>
        <w:tc>
          <w:tcPr>
            <w:tcW w:w="1557" w:type="dxa"/>
            <w:tcBorders>
              <w:bottom w:val="single" w:sz="4" w:space="0" w:color="522398"/>
            </w:tcBorders>
          </w:tcPr>
          <w:p w:rsidR="00511883" w:rsidRPr="000A2224" w:rsidRDefault="00511883" w:rsidP="00511883">
            <w:pPr>
              <w:pStyle w:val="tableteksttab"/>
            </w:pPr>
            <w:r w:rsidRPr="000A2224">
              <w:t>118,7</w:t>
            </w:r>
          </w:p>
        </w:tc>
        <w:tc>
          <w:tcPr>
            <w:tcW w:w="1556" w:type="dxa"/>
            <w:tcBorders>
              <w:bottom w:val="single" w:sz="4" w:space="0" w:color="522398"/>
            </w:tcBorders>
          </w:tcPr>
          <w:p w:rsidR="00511883" w:rsidRPr="00965950" w:rsidRDefault="00511883" w:rsidP="00511883">
            <w:pPr>
              <w:pStyle w:val="tableteksttab"/>
            </w:pPr>
            <w:r w:rsidRPr="00965950">
              <w:t>9924,44</w:t>
            </w:r>
          </w:p>
        </w:tc>
        <w:tc>
          <w:tcPr>
            <w:tcW w:w="1557" w:type="dxa"/>
            <w:tcBorders>
              <w:bottom w:val="single" w:sz="4" w:space="0" w:color="522398"/>
            </w:tcBorders>
          </w:tcPr>
          <w:p w:rsidR="00511883" w:rsidRPr="00965950" w:rsidRDefault="00511883" w:rsidP="00511883">
            <w:pPr>
              <w:pStyle w:val="tableteksttab"/>
            </w:pPr>
            <w:r w:rsidRPr="00965950">
              <w:t>110,3</w:t>
            </w:r>
          </w:p>
        </w:tc>
      </w:tr>
      <w:tr w:rsidR="00511883" w:rsidRPr="00E87892" w:rsidTr="004265FA">
        <w:trPr>
          <w:trHeight w:val="57"/>
          <w:jc w:val="center"/>
        </w:trPr>
        <w:tc>
          <w:tcPr>
            <w:tcW w:w="4253" w:type="dxa"/>
            <w:tcBorders>
              <w:bottom w:val="nil"/>
            </w:tcBorders>
            <w:vAlign w:val="center"/>
          </w:tcPr>
          <w:p w:rsidR="00511883" w:rsidRPr="000163F1" w:rsidRDefault="00511883" w:rsidP="00511883">
            <w:pPr>
              <w:pStyle w:val="boczek1"/>
            </w:pPr>
            <w:r w:rsidRPr="000163F1">
              <w:t>Administrowanie i działalność wspierająca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tcBorders>
              <w:bottom w:val="nil"/>
            </w:tcBorders>
          </w:tcPr>
          <w:p w:rsidR="00511883" w:rsidRPr="000A2224" w:rsidRDefault="00511883" w:rsidP="00511883">
            <w:pPr>
              <w:pStyle w:val="tableteksttab"/>
            </w:pPr>
            <w:r w:rsidRPr="000A2224">
              <w:t>7083,49</w:t>
            </w:r>
          </w:p>
        </w:tc>
        <w:tc>
          <w:tcPr>
            <w:tcW w:w="1557" w:type="dxa"/>
            <w:tcBorders>
              <w:bottom w:val="nil"/>
            </w:tcBorders>
          </w:tcPr>
          <w:p w:rsidR="00511883" w:rsidRPr="000A2224" w:rsidRDefault="00511883" w:rsidP="00511883">
            <w:pPr>
              <w:pStyle w:val="tableteksttab"/>
            </w:pPr>
            <w:r w:rsidRPr="000A2224">
              <w:t>116,5</w:t>
            </w:r>
          </w:p>
        </w:tc>
        <w:tc>
          <w:tcPr>
            <w:tcW w:w="1556" w:type="dxa"/>
            <w:tcBorders>
              <w:bottom w:val="nil"/>
            </w:tcBorders>
          </w:tcPr>
          <w:p w:rsidR="00511883" w:rsidRPr="00965950" w:rsidRDefault="00511883" w:rsidP="00511883">
            <w:pPr>
              <w:pStyle w:val="tableteksttab"/>
            </w:pPr>
            <w:r w:rsidRPr="00965950">
              <w:t>6497,70</w:t>
            </w:r>
          </w:p>
        </w:tc>
        <w:tc>
          <w:tcPr>
            <w:tcW w:w="1557" w:type="dxa"/>
            <w:tcBorders>
              <w:bottom w:val="nil"/>
            </w:tcBorders>
          </w:tcPr>
          <w:p w:rsidR="00511883" w:rsidRDefault="00511883" w:rsidP="00511883">
            <w:pPr>
              <w:pStyle w:val="tableteksttab"/>
            </w:pPr>
            <w:r w:rsidRPr="00965950">
              <w:t>115,9</w:t>
            </w:r>
          </w:p>
        </w:tc>
      </w:tr>
    </w:tbl>
    <w:p w:rsidR="00B1599D" w:rsidRPr="00840CB9" w:rsidRDefault="00B1599D" w:rsidP="00B1599D">
      <w:pPr>
        <w:pStyle w:val="notka"/>
      </w:pPr>
      <w:r w:rsidRPr="004A40C8">
        <w:t xml:space="preserve">a </w:t>
      </w:r>
      <w:r w:rsidRPr="00840CB9">
        <w:t>Nie obejmuje działów: Badania naukowe i prace rozwojowe oraz Działalność weterynaryjna.</w:t>
      </w:r>
    </w:p>
    <w:p w:rsidR="00EF5BB6" w:rsidRDefault="00B1599D" w:rsidP="00B1599D">
      <w:pPr>
        <w:pStyle w:val="tekst"/>
        <w:spacing w:before="360"/>
      </w:pPr>
      <w:r w:rsidRPr="005B369F">
        <w:t xml:space="preserve">W porównaniu </w:t>
      </w:r>
      <w:r>
        <w:t>z grudniem</w:t>
      </w:r>
      <w:r w:rsidRPr="005B369F">
        <w:t xml:space="preserve"> </w:t>
      </w:r>
      <w:r w:rsidR="003449BC">
        <w:t>2023</w:t>
      </w:r>
      <w:r>
        <w:t xml:space="preserve"> r.</w:t>
      </w:r>
      <w:r w:rsidRPr="005B369F">
        <w:t xml:space="preserve"> wzrost przeciętnych </w:t>
      </w:r>
      <w:r>
        <w:t xml:space="preserve">miesięcznych </w:t>
      </w:r>
      <w:r w:rsidRPr="005B369F">
        <w:t>wynagrodzeń obserwowano w</w:t>
      </w:r>
      <w:r>
        <w:t>e wszystkich</w:t>
      </w:r>
      <w:r w:rsidRPr="005B369F">
        <w:t xml:space="preserve"> </w:t>
      </w:r>
      <w:r>
        <w:t>sekcjach</w:t>
      </w:r>
      <w:r w:rsidRPr="005B369F">
        <w:t xml:space="preserve"> sektora przedsiębiorstw</w:t>
      </w:r>
      <w:r>
        <w:t xml:space="preserve">. Najbardziej przeciętne wynagrodzenie zwiększyło się </w:t>
      </w:r>
      <w:r w:rsidRPr="005B369F">
        <w:t xml:space="preserve">w </w:t>
      </w:r>
      <w:r w:rsidR="00EF5BB6" w:rsidRPr="00EF5BB6">
        <w:t>działaln</w:t>
      </w:r>
      <w:r w:rsidR="00EF5BB6">
        <w:t>ości profesjonalnej, naukowej i </w:t>
      </w:r>
      <w:r w:rsidR="00EF5BB6" w:rsidRPr="00EF5BB6">
        <w:t>technicznej (o 18,7%),</w:t>
      </w:r>
      <w:r w:rsidR="00EF5BB6">
        <w:t xml:space="preserve"> a</w:t>
      </w:r>
      <w:r w:rsidR="00EF5BB6" w:rsidRPr="00A47F20">
        <w:t>dministrowani</w:t>
      </w:r>
      <w:r w:rsidR="00EF5BB6">
        <w:t>u</w:t>
      </w:r>
      <w:r w:rsidR="00EF5BB6" w:rsidRPr="00A47F20">
        <w:t xml:space="preserve"> i działalnoś</w:t>
      </w:r>
      <w:r w:rsidR="00EF5BB6">
        <w:t>ci</w:t>
      </w:r>
      <w:r w:rsidR="00EF5BB6" w:rsidRPr="00A47F20">
        <w:t xml:space="preserve"> wspierając</w:t>
      </w:r>
      <w:r w:rsidR="00EF5BB6">
        <w:t xml:space="preserve">ej (o </w:t>
      </w:r>
      <w:r w:rsidR="00EF5BB6" w:rsidRPr="00EF5BB6">
        <w:t>16,5</w:t>
      </w:r>
      <w:r w:rsidR="00EF5BB6">
        <w:t xml:space="preserve">%), obsłudze rynku nieruchomości </w:t>
      </w:r>
      <w:r w:rsidR="009C6263">
        <w:t>(</w:t>
      </w:r>
      <w:r w:rsidR="00EF5BB6">
        <w:t>o</w:t>
      </w:r>
      <w:r w:rsidR="009C6263">
        <w:t xml:space="preserve"> 12,8%), budownictwie (o 12,0%),</w:t>
      </w:r>
      <w:r w:rsidR="009C6263" w:rsidRPr="009C6263">
        <w:t xml:space="preserve"> </w:t>
      </w:r>
      <w:r w:rsidR="009C6263">
        <w:t>hand</w:t>
      </w:r>
      <w:r w:rsidR="009C6263" w:rsidRPr="000163F1">
        <w:t>l</w:t>
      </w:r>
      <w:r w:rsidR="009C6263">
        <w:t>u</w:t>
      </w:r>
      <w:r w:rsidR="009C6263" w:rsidRPr="000163F1">
        <w:t>; napraw</w:t>
      </w:r>
      <w:r w:rsidR="00C548D0">
        <w:t xml:space="preserve">ie </w:t>
      </w:r>
      <w:r w:rsidR="009C6263" w:rsidRPr="000163F1">
        <w:t>pojazdów samochodowych</w:t>
      </w:r>
      <w:r w:rsidR="009C6263">
        <w:t xml:space="preserve"> (o </w:t>
      </w:r>
      <w:r w:rsidR="009C6263" w:rsidRPr="009C6263">
        <w:t>11,9</w:t>
      </w:r>
      <w:r w:rsidR="009C6263">
        <w:t>%),</w:t>
      </w:r>
      <w:r w:rsidR="009C6263" w:rsidRPr="009C6263">
        <w:rPr>
          <w:spacing w:val="-4"/>
          <w:szCs w:val="19"/>
        </w:rPr>
        <w:t xml:space="preserve"> </w:t>
      </w:r>
      <w:r w:rsidR="009C6263">
        <w:rPr>
          <w:spacing w:val="-4"/>
          <w:szCs w:val="19"/>
        </w:rPr>
        <w:t>zakwaterowaniu i gastronomii</w:t>
      </w:r>
      <w:r w:rsidR="009C6263" w:rsidRPr="005B369F">
        <w:t xml:space="preserve"> (o </w:t>
      </w:r>
      <w:r w:rsidR="009C6263" w:rsidRPr="009C6263">
        <w:t>11,7</w:t>
      </w:r>
      <w:r w:rsidR="009C6263" w:rsidRPr="005B369F">
        <w:t>%)</w:t>
      </w:r>
      <w:r w:rsidR="009C6263">
        <w:t xml:space="preserve">, przetwórstwie przemysłowym (o </w:t>
      </w:r>
      <w:r w:rsidR="009C6263" w:rsidRPr="009C6263">
        <w:t>11,3</w:t>
      </w:r>
      <w:r w:rsidR="009C6263">
        <w:t>%)</w:t>
      </w:r>
      <w:r w:rsidR="009C6263" w:rsidRPr="009C6263">
        <w:t xml:space="preserve"> </w:t>
      </w:r>
      <w:r w:rsidR="009C6263">
        <w:t xml:space="preserve">oraz </w:t>
      </w:r>
      <w:r w:rsidR="009C6263" w:rsidRPr="000163F1">
        <w:t>dostaw</w:t>
      </w:r>
      <w:r w:rsidR="009C6263">
        <w:t>ie</w:t>
      </w:r>
      <w:r w:rsidR="009C6263" w:rsidRPr="000163F1">
        <w:t xml:space="preserve"> wody; gospodarowani</w:t>
      </w:r>
      <w:r w:rsidR="009C6263">
        <w:t>u</w:t>
      </w:r>
      <w:r w:rsidR="009C6263" w:rsidRPr="000163F1">
        <w:t xml:space="preserve"> ściekami i odpadami</w:t>
      </w:r>
      <w:r w:rsidR="009C6263">
        <w:t>; rekultywacji (o 11,1%)</w:t>
      </w:r>
      <w:r w:rsidR="00BB6EEC">
        <w:t>.</w:t>
      </w:r>
    </w:p>
    <w:p w:rsidR="00B1599D" w:rsidRPr="00316609" w:rsidRDefault="004D7F45" w:rsidP="00B1599D">
      <w:pPr>
        <w:pStyle w:val="tytuwykresu"/>
        <w:ind w:left="990" w:hanging="990"/>
      </w:pPr>
      <w:r w:rsidRPr="004D7F45">
        <w:rPr>
          <w:noProof/>
          <w:lang w:eastAsia="pl-PL"/>
        </w:rPr>
        <w:drawing>
          <wp:anchor distT="0" distB="180340" distL="114300" distR="114300" simplePos="0" relativeHeight="252946944" behindDoc="0" locked="0" layoutInCell="1" allowOverlap="1">
            <wp:simplePos x="0" y="0"/>
            <wp:positionH relativeFrom="margin">
              <wp:posOffset>972820</wp:posOffset>
            </wp:positionH>
            <wp:positionV relativeFrom="paragraph">
              <wp:posOffset>655245</wp:posOffset>
            </wp:positionV>
            <wp:extent cx="4708800" cy="3265200"/>
            <wp:effectExtent l="0" t="0" r="0" b="0"/>
            <wp:wrapTopAndBottom/>
            <wp:docPr id="21" name="Obraz 21" descr="Wykres słupkowy dwustronny. Oś pozioma – odchylenia względne przeciętnych miesięcznych wynagrodzeń brutto w wybranych sekcjach od przeciętnego wynagrodzenia w sektorze przedsiębiorstw; wartości z przedziału od -40 do 80%. Oś pionowa – sekcje PKD; sort według wielkości odchyleń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8800" cy="326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599D" w:rsidRPr="00906BF7">
        <w:t>Wykres 5.</w:t>
      </w:r>
      <w:r w:rsidR="00B1599D" w:rsidRPr="00906BF7">
        <w:tab/>
        <w:t xml:space="preserve">Odchylenia względne przeciętnych miesięcznych wynagrodzeń brutto w sekcjach od przeciętnego </w:t>
      </w:r>
      <w:r w:rsidR="00B1599D" w:rsidRPr="00906BF7">
        <w:br/>
        <w:t xml:space="preserve">wynagrodzenia w sektorze przedsiębiorstw </w:t>
      </w:r>
      <w:r w:rsidR="00B1599D">
        <w:t>w grudniu</w:t>
      </w:r>
      <w:r w:rsidR="00B1599D" w:rsidRPr="00906BF7">
        <w:t xml:space="preserve"> </w:t>
      </w:r>
      <w:r w:rsidR="003449BC">
        <w:t>2024</w:t>
      </w:r>
      <w:r w:rsidR="00B1599D" w:rsidRPr="00906BF7">
        <w:t xml:space="preserve"> r.</w:t>
      </w:r>
      <w:r w:rsidR="00B1599D" w:rsidRPr="00906BF7">
        <w:rPr>
          <w:b w:val="0"/>
        </w:rPr>
        <w:t xml:space="preserve"> </w:t>
      </w:r>
    </w:p>
    <w:p w:rsidR="00B1599D" w:rsidRPr="005B369F" w:rsidRDefault="00B1599D" w:rsidP="00B1599D">
      <w:pPr>
        <w:pStyle w:val="tekst"/>
      </w:pPr>
      <w:r w:rsidRPr="005B369F">
        <w:lastRenderedPageBreak/>
        <w:t xml:space="preserve">Najwyższe wynagrodzenie </w:t>
      </w:r>
      <w:r>
        <w:t>w grudniu</w:t>
      </w:r>
      <w:r w:rsidRPr="005B369F">
        <w:t xml:space="preserve"> </w:t>
      </w:r>
      <w:r w:rsidR="003449BC">
        <w:t>2024</w:t>
      </w:r>
      <w:r>
        <w:t xml:space="preserve"> r.</w:t>
      </w:r>
      <w:r w:rsidRPr="005B369F">
        <w:t xml:space="preserve"> otrzymali zatrudnieni w sekcjach: </w:t>
      </w:r>
      <w:r>
        <w:t>i</w:t>
      </w:r>
      <w:r w:rsidRPr="005B369F">
        <w:t>nformacja i komunikacja</w:t>
      </w:r>
      <w:r>
        <w:t xml:space="preserve"> (</w:t>
      </w:r>
      <w:r w:rsidRPr="005B369F">
        <w:t xml:space="preserve">o </w:t>
      </w:r>
      <w:r w:rsidR="00496407" w:rsidRPr="00496407">
        <w:t>69,2</w:t>
      </w:r>
      <w:r w:rsidRPr="005B369F">
        <w:t>% wyższe</w:t>
      </w:r>
      <w:r>
        <w:t xml:space="preserve"> </w:t>
      </w:r>
      <w:r w:rsidRPr="005B369F">
        <w:t>od przeciętnego miesięcznego wynagrodzenia w sektorze przedsiębiorstw</w:t>
      </w:r>
      <w:r>
        <w:t xml:space="preserve">), górnictwo i wydobywanie </w:t>
      </w:r>
      <w:r w:rsidRPr="005B369F">
        <w:t>(</w:t>
      </w:r>
      <w:r>
        <w:t xml:space="preserve">o </w:t>
      </w:r>
      <w:r w:rsidR="00496407" w:rsidRPr="00496407">
        <w:t>47,0</w:t>
      </w:r>
      <w:r>
        <w:t>%</w:t>
      </w:r>
      <w:r w:rsidRPr="005B369F">
        <w:t xml:space="preserve"> wyższe od średniej</w:t>
      </w:r>
      <w:r>
        <w:t xml:space="preserve">), </w:t>
      </w:r>
      <w:r w:rsidRPr="005B369F">
        <w:t xml:space="preserve">wytwarzanie i zaopatrywanie w energię elektryczną, gaz, parę wodną i gorącą wodę (o </w:t>
      </w:r>
      <w:r w:rsidR="00496407" w:rsidRPr="00496407">
        <w:t>46,7</w:t>
      </w:r>
      <w:r w:rsidRPr="005B369F">
        <w:t>% wyższe od średniej</w:t>
      </w:r>
      <w:r>
        <w:t>)</w:t>
      </w:r>
      <w:r w:rsidRPr="00601C91">
        <w:t xml:space="preserve"> </w:t>
      </w:r>
      <w:r w:rsidRPr="005B369F">
        <w:t>oraz</w:t>
      </w:r>
      <w:r w:rsidRPr="00601C91">
        <w:t xml:space="preserve"> </w:t>
      </w:r>
      <w:r>
        <w:t>d</w:t>
      </w:r>
      <w:r w:rsidRPr="000163F1">
        <w:t>ziałalność profesjonalna, naukowa i techniczna</w:t>
      </w:r>
      <w:r>
        <w:t xml:space="preserve"> (o </w:t>
      </w:r>
      <w:r w:rsidR="00496407" w:rsidRPr="00496407">
        <w:t>44,2</w:t>
      </w:r>
      <w:r>
        <w:t xml:space="preserve">% wyższe </w:t>
      </w:r>
      <w:r w:rsidRPr="005B369F">
        <w:t>od średniej</w:t>
      </w:r>
      <w:r>
        <w:t>)</w:t>
      </w:r>
      <w:r w:rsidRPr="005B369F">
        <w:t>. Wciąż najniższy poziom płac pozostaje w jednostkach zajmujących się zakwaterowaniem i</w:t>
      </w:r>
      <w:r>
        <w:t xml:space="preserve"> gastronomią (o </w:t>
      </w:r>
      <w:r w:rsidR="00496407" w:rsidRPr="00496407">
        <w:t>27,6</w:t>
      </w:r>
      <w:r w:rsidRPr="005B369F">
        <w:t>% poniż</w:t>
      </w:r>
      <w:r>
        <w:t>ej przeciętnego wynagrodzenia w </w:t>
      </w:r>
      <w:r w:rsidRPr="005B369F">
        <w:t>sektorze przedsiębiorstw).</w:t>
      </w:r>
    </w:p>
    <w:p w:rsidR="00C826F2" w:rsidRDefault="00B1599D" w:rsidP="00B1599D">
      <w:pPr>
        <w:pStyle w:val="tekst"/>
      </w:pPr>
      <w:r w:rsidRPr="00AB489D">
        <w:t xml:space="preserve">W </w:t>
      </w:r>
      <w:r>
        <w:t>całym roku</w:t>
      </w:r>
      <w:r w:rsidRPr="00AB489D">
        <w:t xml:space="preserve"> </w:t>
      </w:r>
      <w:r w:rsidR="003449BC">
        <w:t>2024</w:t>
      </w:r>
      <w:r>
        <w:t xml:space="preserve"> </w:t>
      </w:r>
      <w:r w:rsidRPr="00AB489D">
        <w:t xml:space="preserve">przeciętne miesięczne wynagrodzenie brutto w sektorze przedsiębiorstw ukształtowało się na poziomie </w:t>
      </w:r>
      <w:r w:rsidR="00C826F2" w:rsidRPr="00C826F2">
        <w:t>7446,51</w:t>
      </w:r>
      <w:r w:rsidR="00C826F2">
        <w:t xml:space="preserve"> </w:t>
      </w:r>
      <w:r w:rsidRPr="00AB489D">
        <w:t>zł, tj. o 1</w:t>
      </w:r>
      <w:r>
        <w:t>1</w:t>
      </w:r>
      <w:r w:rsidRPr="00AB489D">
        <w:t>,</w:t>
      </w:r>
      <w:r w:rsidR="00EA3B8A">
        <w:t>2</w:t>
      </w:r>
      <w:r w:rsidRPr="00AB489D">
        <w:t xml:space="preserve">% wyżej niż przed rokiem (w </w:t>
      </w:r>
      <w:r w:rsidR="003449BC">
        <w:t>2023</w:t>
      </w:r>
      <w:r>
        <w:t xml:space="preserve"> r.</w:t>
      </w:r>
      <w:r w:rsidRPr="00AB489D">
        <w:t xml:space="preserve"> wzrost wynagrodzeń wyniósł </w:t>
      </w:r>
      <w:r w:rsidR="00C55D49" w:rsidRPr="00C55D49">
        <w:t>11,8</w:t>
      </w:r>
      <w:r w:rsidRPr="00AB489D">
        <w:t xml:space="preserve">%). We wszystkich sekcjach sektora przedsiębiorstw obserwowano wzrost przeciętnych </w:t>
      </w:r>
      <w:r w:rsidR="00491F66">
        <w:t xml:space="preserve">miesięcznych </w:t>
      </w:r>
      <w:r w:rsidRPr="00AB489D">
        <w:t>wynagrodzeń</w:t>
      </w:r>
      <w:r w:rsidR="00491F66">
        <w:t xml:space="preserve"> brutto</w:t>
      </w:r>
      <w:r w:rsidRPr="00AB489D">
        <w:t xml:space="preserve">, z tego największy </w:t>
      </w:r>
      <w:r>
        <w:t>wystąpił w</w:t>
      </w:r>
      <w:r w:rsidR="00C826F2">
        <w:t xml:space="preserve"> administrowaniu i </w:t>
      </w:r>
      <w:r w:rsidR="00C826F2" w:rsidRPr="00C826F2">
        <w:t xml:space="preserve">działalności wspierającej </w:t>
      </w:r>
      <w:r w:rsidR="00C826F2">
        <w:t xml:space="preserve">(o </w:t>
      </w:r>
      <w:r w:rsidR="00EA3B8A" w:rsidRPr="00EA3B8A">
        <w:t>15,9</w:t>
      </w:r>
      <w:r w:rsidR="00C826F2">
        <w:t xml:space="preserve">%), </w:t>
      </w:r>
      <w:r w:rsidR="00C826F2" w:rsidRPr="00AB489D">
        <w:t>budownictw</w:t>
      </w:r>
      <w:r w:rsidR="00C826F2">
        <w:t xml:space="preserve">ie </w:t>
      </w:r>
      <w:r w:rsidR="00C826F2" w:rsidRPr="00AB489D">
        <w:t xml:space="preserve">(o </w:t>
      </w:r>
      <w:r w:rsidR="00EA3B8A" w:rsidRPr="00EA3B8A">
        <w:t>13,4</w:t>
      </w:r>
      <w:r w:rsidR="00C826F2">
        <w:t xml:space="preserve">%) oraz </w:t>
      </w:r>
      <w:r w:rsidR="00C826F2" w:rsidRPr="00C826F2">
        <w:t xml:space="preserve">dostawie wody; gospodarowaniu ściekami i odpadami; rekultywacji </w:t>
      </w:r>
      <w:r w:rsidR="00C826F2">
        <w:t xml:space="preserve">(o </w:t>
      </w:r>
      <w:r w:rsidR="00EA3B8A">
        <w:t>13,0</w:t>
      </w:r>
      <w:r w:rsidR="00C826F2">
        <w:t>%).</w:t>
      </w:r>
    </w:p>
    <w:p w:rsidR="00B1599D" w:rsidRDefault="00B1599D" w:rsidP="00B1599D">
      <w:pPr>
        <w:pStyle w:val="Nagwek1"/>
      </w:pPr>
      <w:bookmarkStart w:id="14" w:name="_Toc156283180"/>
      <w:bookmarkStart w:id="15" w:name="_Toc187669310"/>
      <w:bookmarkStart w:id="16" w:name="_Toc64884830"/>
      <w:bookmarkStart w:id="17" w:name="_Toc64884999"/>
      <w:bookmarkStart w:id="18" w:name="_Toc64891652"/>
      <w:r w:rsidRPr="00D46C9B">
        <w:t>Rolnictwo</w:t>
      </w:r>
      <w:bookmarkEnd w:id="14"/>
      <w:bookmarkEnd w:id="15"/>
    </w:p>
    <w:p w:rsidR="00AC57C5" w:rsidRDefault="00AC57C5" w:rsidP="00AC57C5">
      <w:pPr>
        <w:pStyle w:val="tekst"/>
        <w:rPr>
          <w:spacing w:val="-4"/>
        </w:rPr>
      </w:pPr>
      <w:r>
        <w:rPr>
          <w:spacing w:val="-4"/>
        </w:rPr>
        <w:t>W grudniu</w:t>
      </w:r>
      <w:r w:rsidRPr="00EE3DC1">
        <w:rPr>
          <w:spacing w:val="-4"/>
        </w:rPr>
        <w:t xml:space="preserve"> </w:t>
      </w:r>
      <w:r>
        <w:rPr>
          <w:spacing w:val="-4"/>
        </w:rPr>
        <w:t>2024 r.</w:t>
      </w:r>
      <w:r w:rsidRPr="00EE3DC1">
        <w:rPr>
          <w:spacing w:val="-4"/>
        </w:rPr>
        <w:t xml:space="preserve"> średnia</w:t>
      </w:r>
      <w:r w:rsidRPr="00EE3DC1">
        <w:rPr>
          <w:rStyle w:val="Odwoanieprzypisudolnego"/>
          <w:spacing w:val="-4"/>
        </w:rPr>
        <w:footnoteReference w:id="1"/>
      </w:r>
      <w:r w:rsidRPr="00EE3DC1">
        <w:rPr>
          <w:spacing w:val="-4"/>
        </w:rPr>
        <w:t xml:space="preserve"> temperatura powietrza na obszarze województwa wielkopolskiego wyniosła +</w:t>
      </w:r>
      <w:r w:rsidRPr="000E1630">
        <w:rPr>
          <w:spacing w:val="-4"/>
        </w:rPr>
        <w:t>3,1</w:t>
      </w:r>
      <w:r w:rsidRPr="00EE3DC1">
        <w:rPr>
          <w:spacing w:val="-4"/>
        </w:rPr>
        <w:t xml:space="preserve">°C, </w:t>
      </w:r>
      <w:r>
        <w:rPr>
          <w:spacing w:val="-4"/>
        </w:rPr>
        <w:t>tj. 0,5</w:t>
      </w:r>
      <w:r w:rsidRPr="00EE3DC1">
        <w:rPr>
          <w:spacing w:val="-4"/>
        </w:rPr>
        <w:t>°C</w:t>
      </w:r>
      <w:r>
        <w:rPr>
          <w:spacing w:val="-4"/>
        </w:rPr>
        <w:t xml:space="preserve"> więcej niż</w:t>
      </w:r>
      <w:r w:rsidRPr="00EE3DC1">
        <w:rPr>
          <w:spacing w:val="-4"/>
        </w:rPr>
        <w:t xml:space="preserve"> przed rokiem i o </w:t>
      </w:r>
      <w:r w:rsidRPr="000E1630">
        <w:rPr>
          <w:spacing w:val="-4"/>
        </w:rPr>
        <w:t>2,4°C powyżej normy z lat 1991–2020. Stacja hydrologiczno-meteorologiczna w Lesznie zarejestrowała zarówno najwyższą temperaturę dobową, która wyniosła +12,5°C, jak i najniższ</w:t>
      </w:r>
      <w:r w:rsidR="00723552">
        <w:rPr>
          <w:spacing w:val="-4"/>
        </w:rPr>
        <w:t xml:space="preserve">ą </w:t>
      </w:r>
      <w:r w:rsidRPr="000E1630">
        <w:rPr>
          <w:spacing w:val="-4"/>
        </w:rPr>
        <w:t xml:space="preserve">(-5,2°C, w tym przy gruncie -8,5°C). </w:t>
      </w:r>
      <w:r>
        <w:rPr>
          <w:spacing w:val="-4"/>
        </w:rPr>
        <w:t>U</w:t>
      </w:r>
      <w:r w:rsidRPr="00BD6D90">
        <w:rPr>
          <w:spacing w:val="-4"/>
        </w:rPr>
        <w:t xml:space="preserve">jemna temperatura minimalna przy gruncie utrzymywała się najdłużej </w:t>
      </w:r>
      <w:r>
        <w:rPr>
          <w:spacing w:val="-4"/>
        </w:rPr>
        <w:t xml:space="preserve">w Kaliszu </w:t>
      </w:r>
      <w:r w:rsidRPr="00BD6D90">
        <w:rPr>
          <w:spacing w:val="-4"/>
        </w:rPr>
        <w:t xml:space="preserve">(przez </w:t>
      </w:r>
      <w:r w:rsidRPr="00817F27">
        <w:rPr>
          <w:spacing w:val="-4"/>
        </w:rPr>
        <w:t>17</w:t>
      </w:r>
      <w:r w:rsidRPr="00BD6D90">
        <w:rPr>
          <w:spacing w:val="-4"/>
        </w:rPr>
        <w:t xml:space="preserve"> dni</w:t>
      </w:r>
      <w:r>
        <w:rPr>
          <w:spacing w:val="-4"/>
        </w:rPr>
        <w:t>)</w:t>
      </w:r>
      <w:r w:rsidRPr="00BD6D90">
        <w:rPr>
          <w:spacing w:val="-4"/>
        </w:rPr>
        <w:t>,</w:t>
      </w:r>
      <w:r>
        <w:rPr>
          <w:spacing w:val="-4"/>
        </w:rPr>
        <w:t xml:space="preserve"> a także w Lesznie (przez </w:t>
      </w:r>
      <w:r w:rsidRPr="00817F27">
        <w:rPr>
          <w:spacing w:val="-4"/>
        </w:rPr>
        <w:t>16</w:t>
      </w:r>
      <w:r>
        <w:rPr>
          <w:spacing w:val="-4"/>
        </w:rPr>
        <w:t xml:space="preserve"> dni). </w:t>
      </w:r>
      <w:r w:rsidRPr="00BD6D90">
        <w:rPr>
          <w:spacing w:val="-4"/>
        </w:rPr>
        <w:t>Średnia miesięczna suma opadów w grudniu 2024 r. wyniosła 18,7</w:t>
      </w:r>
      <w:r>
        <w:rPr>
          <w:spacing w:val="-4"/>
        </w:rPr>
        <w:t xml:space="preserve"> mm, co równało się</w:t>
      </w:r>
      <w:r w:rsidRPr="00BD6D90">
        <w:rPr>
          <w:spacing w:val="-4"/>
        </w:rPr>
        <w:t xml:space="preserve"> 51% normy wieloletniej. Wszystkie wielkopo</w:t>
      </w:r>
      <w:r>
        <w:rPr>
          <w:spacing w:val="-4"/>
        </w:rPr>
        <w:t>lskie stacje IMGW zaobserwowały</w:t>
      </w:r>
      <w:r w:rsidRPr="00BD6D90">
        <w:rPr>
          <w:spacing w:val="-4"/>
        </w:rPr>
        <w:t xml:space="preserve"> opady poniżej normy</w:t>
      </w:r>
      <w:r>
        <w:rPr>
          <w:spacing w:val="-4"/>
        </w:rPr>
        <w:t>.</w:t>
      </w:r>
      <w:r w:rsidRPr="00BD6D90">
        <w:rPr>
          <w:spacing w:val="-4"/>
        </w:rPr>
        <w:t xml:space="preserve"> Największe opady odnotowano w Pile – 26,0</w:t>
      </w:r>
      <w:r>
        <w:rPr>
          <w:spacing w:val="-4"/>
        </w:rPr>
        <w:t xml:space="preserve"> mm i choć zarejestrowano dla tej miejscowości 22 dni z opadem, stanowiły one </w:t>
      </w:r>
      <w:r w:rsidRPr="00BD6D90">
        <w:rPr>
          <w:spacing w:val="-4"/>
        </w:rPr>
        <w:t xml:space="preserve">64% normy. </w:t>
      </w:r>
      <w:r>
        <w:rPr>
          <w:spacing w:val="-4"/>
        </w:rPr>
        <w:t>Najmniejsze opady wystąpiły</w:t>
      </w:r>
      <w:r w:rsidRPr="00BD6D90">
        <w:rPr>
          <w:spacing w:val="-4"/>
        </w:rPr>
        <w:t xml:space="preserve"> w Lesznie </w:t>
      </w:r>
      <w:r>
        <w:rPr>
          <w:spacing w:val="-4"/>
        </w:rPr>
        <w:t xml:space="preserve">– </w:t>
      </w:r>
      <w:r w:rsidRPr="00BD6D90">
        <w:rPr>
          <w:spacing w:val="-4"/>
        </w:rPr>
        <w:t xml:space="preserve">14,9 </w:t>
      </w:r>
      <w:r>
        <w:rPr>
          <w:spacing w:val="-4"/>
        </w:rPr>
        <w:t>mm</w:t>
      </w:r>
      <w:r w:rsidRPr="00BD6D90">
        <w:rPr>
          <w:spacing w:val="-4"/>
        </w:rPr>
        <w:t xml:space="preserve"> </w:t>
      </w:r>
      <w:r>
        <w:rPr>
          <w:spacing w:val="-4"/>
        </w:rPr>
        <w:t>(</w:t>
      </w:r>
      <w:r w:rsidRPr="00BD6D90">
        <w:rPr>
          <w:spacing w:val="-4"/>
        </w:rPr>
        <w:t>tj</w:t>
      </w:r>
      <w:r>
        <w:rPr>
          <w:spacing w:val="-4"/>
        </w:rPr>
        <w:t>.</w:t>
      </w:r>
      <w:r w:rsidRPr="00BD6D90">
        <w:t xml:space="preserve"> </w:t>
      </w:r>
      <w:r>
        <w:rPr>
          <w:spacing w:val="-4"/>
        </w:rPr>
        <w:t>42% normy), a najmniejszą liczbę dni z opadem</w:t>
      </w:r>
      <w:r w:rsidRPr="00BD6D90">
        <w:rPr>
          <w:spacing w:val="-4"/>
        </w:rPr>
        <w:t xml:space="preserve"> na obszarze województwa </w:t>
      </w:r>
      <w:r>
        <w:rPr>
          <w:spacing w:val="-4"/>
        </w:rPr>
        <w:t>zanotowano na stacji IMGW w Kaliszu (tj. 11 dni).</w:t>
      </w:r>
    </w:p>
    <w:p w:rsidR="00AC57C5" w:rsidRPr="00AC57C5" w:rsidRDefault="00AC57C5" w:rsidP="00AC57C5">
      <w:pPr>
        <w:pStyle w:val="tekst"/>
        <w:rPr>
          <w:spacing w:val="-4"/>
        </w:rPr>
      </w:pPr>
      <w:r w:rsidRPr="003373BD">
        <w:rPr>
          <w:spacing w:val="-4"/>
        </w:rPr>
        <w:t xml:space="preserve">W porównaniu z poprzednim miesiącem w grudniu 2024 r. w skupie odnotowano wzrost cen ziarna zbóż, ziemniaków, żywca wołowego, drobiu rzeźnego oraz mleka, a mniej niż w listopadzie 2024 r. płacono tylko </w:t>
      </w:r>
      <w:r w:rsidRPr="00AC57C5">
        <w:rPr>
          <w:spacing w:val="-4"/>
        </w:rPr>
        <w:t>za żywiec wieprzowy. W skali roku wzrost cen dotyczył wszystkich badanych produktów, oprócz ziemniaków i żywca wieprzowego. Ceny wszystkich produktów objętych obserwacją statystyczną na targowiskach kształtowały się poniżej poziomu notowanego przed rokiem. W odniesieniu do listopada 2024 r. niższy poziom osiągnęły ceny tylko ziemniaków i owsa.</w:t>
      </w:r>
    </w:p>
    <w:p w:rsidR="00AC57C5" w:rsidRPr="00372460" w:rsidRDefault="00AC57C5" w:rsidP="00AC57C5">
      <w:pPr>
        <w:pStyle w:val="tekst"/>
        <w:rPr>
          <w:b/>
        </w:rPr>
      </w:pPr>
      <w:r w:rsidRPr="00AC57C5">
        <w:t xml:space="preserve">W okresie od lipca do grudnia 2024 r. </w:t>
      </w:r>
      <w:r w:rsidRPr="00AC57C5">
        <w:rPr>
          <w:b/>
        </w:rPr>
        <w:t>skup zbóż podstawowych</w:t>
      </w:r>
      <w:r w:rsidRPr="00AC57C5">
        <w:t xml:space="preserve"> (z mieszankami zb</w:t>
      </w:r>
      <w:r w:rsidRPr="00E76D9C">
        <w:t>ożowymi bez ziarna siewnego</w:t>
      </w:r>
      <w:r w:rsidRPr="00372460">
        <w:t xml:space="preserve">) od producentów z terenu województwa wielkopolskiego wyniósł łącznie </w:t>
      </w:r>
      <w:r w:rsidRPr="007F0036">
        <w:t>508,1</w:t>
      </w:r>
      <w:r w:rsidRPr="00372460">
        <w:t xml:space="preserve"> tys. ton, tj. o </w:t>
      </w:r>
      <w:r w:rsidRPr="007F0036">
        <w:t>33,6</w:t>
      </w:r>
      <w:r w:rsidRPr="00372460">
        <w:t xml:space="preserve">% </w:t>
      </w:r>
      <w:r>
        <w:t>mnie</w:t>
      </w:r>
      <w:r w:rsidRPr="00372460">
        <w:t>j niż w analogicznym okresie poprzedniego roku. Podaż</w:t>
      </w:r>
      <w:r w:rsidRPr="00372460">
        <w:rPr>
          <w:b/>
        </w:rPr>
        <w:t xml:space="preserve"> pszenicy</w:t>
      </w:r>
      <w:r w:rsidRPr="00372460">
        <w:t xml:space="preserve"> w skali roku </w:t>
      </w:r>
      <w:r>
        <w:t>zmalała</w:t>
      </w:r>
      <w:r w:rsidRPr="00372460">
        <w:t xml:space="preserve"> o </w:t>
      </w:r>
      <w:r w:rsidRPr="007F0036">
        <w:t>30,9</w:t>
      </w:r>
      <w:r w:rsidRPr="00372460">
        <w:t xml:space="preserve">%, </w:t>
      </w:r>
      <w:r>
        <w:t>n</w:t>
      </w:r>
      <w:r w:rsidRPr="00372460">
        <w:t>a</w:t>
      </w:r>
      <w:r>
        <w:t>tomiast</w:t>
      </w:r>
      <w:r w:rsidRPr="00372460">
        <w:t xml:space="preserve"> dostawy </w:t>
      </w:r>
      <w:r w:rsidRPr="00372460">
        <w:rPr>
          <w:b/>
        </w:rPr>
        <w:t>żyta</w:t>
      </w:r>
      <w:r w:rsidRPr="00372460">
        <w:t xml:space="preserve"> z</w:t>
      </w:r>
      <w:r>
        <w:t>mniej</w:t>
      </w:r>
      <w:r w:rsidRPr="00372460">
        <w:t>szył</w:t>
      </w:r>
      <w:r>
        <w:t>y się o </w:t>
      </w:r>
      <w:r w:rsidRPr="007F0036">
        <w:t>37,2</w:t>
      </w:r>
      <w:r w:rsidRPr="00372460">
        <w:t>%.</w:t>
      </w:r>
    </w:p>
    <w:p w:rsidR="00AC57C5" w:rsidRDefault="00AC57C5" w:rsidP="00AC57C5">
      <w:pPr>
        <w:pStyle w:val="Tytultabeli"/>
        <w:spacing w:before="360"/>
      </w:pPr>
      <w:r>
        <w:t>Tablica 4.</w:t>
      </w:r>
      <w:r>
        <w:tab/>
      </w:r>
      <w:r w:rsidRPr="004658DB">
        <w:t>Skup</w:t>
      </w:r>
      <w:r w:rsidRPr="004658DB">
        <w:rPr>
          <w:vertAlign w:val="superscript"/>
        </w:rPr>
        <w:t xml:space="preserve"> </w:t>
      </w:r>
      <w:r w:rsidRPr="00042C38">
        <w:rPr>
          <w:b w:val="0"/>
          <w:vertAlign w:val="superscript"/>
        </w:rPr>
        <w:t>a</w:t>
      </w:r>
      <w:r w:rsidRPr="004658DB">
        <w:t xml:space="preserve"> </w:t>
      </w:r>
      <w:r w:rsidRPr="00B9477F">
        <w:t>zbóż</w:t>
      </w:r>
      <w:r w:rsidRPr="004658DB">
        <w:t xml:space="preserve"> </w:t>
      </w:r>
    </w:p>
    <w:tbl>
      <w:tblPr>
        <w:tblW w:w="5000" w:type="pct"/>
        <w:jc w:val="center"/>
        <w:tblBorders>
          <w:insideH w:val="single" w:sz="4" w:space="0" w:color="522398"/>
          <w:insideV w:val="single" w:sz="4" w:space="0" w:color="522398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  <w:tblDescription w:val="Tablica przedstawia dane dotyczące skupu zbóż podstawowych w miesiącu badawczym (grudzień 2024 r.) oraz w okresie od lipca do grudnia 2024 r., a także dynamikę skupu w stosunku do poprzedniego miesiąca i analogicznych okresów 2023 r. Dane do tablicy dostępne w pliku formacie XLSX"/>
      </w:tblPr>
      <w:tblGrid>
        <w:gridCol w:w="3261"/>
        <w:gridCol w:w="1444"/>
        <w:gridCol w:w="1444"/>
        <w:gridCol w:w="1444"/>
        <w:gridCol w:w="1442"/>
        <w:gridCol w:w="1444"/>
      </w:tblGrid>
      <w:tr w:rsidR="00AC57C5" w:rsidRPr="003457E6" w:rsidTr="00D53BC5">
        <w:trPr>
          <w:trHeight w:val="57"/>
          <w:jc w:val="center"/>
        </w:trPr>
        <w:tc>
          <w:tcPr>
            <w:tcW w:w="1556" w:type="pct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AC57C5" w:rsidRPr="003457E6" w:rsidRDefault="00AC57C5" w:rsidP="00D53BC5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>Wyszczególnienie</w:t>
            </w:r>
          </w:p>
        </w:tc>
        <w:tc>
          <w:tcPr>
            <w:tcW w:w="1378" w:type="pct"/>
            <w:gridSpan w:val="2"/>
            <w:tcBorders>
              <w:top w:val="nil"/>
              <w:bottom w:val="single" w:sz="4" w:space="0" w:color="522398"/>
            </w:tcBorders>
          </w:tcPr>
          <w:p w:rsidR="00AC57C5" w:rsidRDefault="00AC57C5" w:rsidP="00D53BC5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07–12 2024</w:t>
            </w:r>
          </w:p>
        </w:tc>
        <w:tc>
          <w:tcPr>
            <w:tcW w:w="2066" w:type="pct"/>
            <w:gridSpan w:val="3"/>
            <w:tcBorders>
              <w:top w:val="nil"/>
              <w:bottom w:val="single" w:sz="4" w:space="0" w:color="522398"/>
            </w:tcBorders>
            <w:vAlign w:val="center"/>
          </w:tcPr>
          <w:p w:rsidR="00AC57C5" w:rsidRPr="003457E6" w:rsidRDefault="00AC57C5" w:rsidP="00D53BC5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12 2024</w:t>
            </w:r>
          </w:p>
        </w:tc>
      </w:tr>
      <w:tr w:rsidR="00AC57C5" w:rsidRPr="003457E6" w:rsidTr="00D53BC5">
        <w:trPr>
          <w:trHeight w:val="57"/>
          <w:jc w:val="center"/>
        </w:trPr>
        <w:tc>
          <w:tcPr>
            <w:tcW w:w="1556" w:type="pct"/>
            <w:vMerge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AC57C5" w:rsidRPr="003457E6" w:rsidRDefault="00AC57C5" w:rsidP="00D53BC5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</w:p>
        </w:tc>
        <w:tc>
          <w:tcPr>
            <w:tcW w:w="689" w:type="pct"/>
            <w:tcBorders>
              <w:top w:val="single" w:sz="4" w:space="0" w:color="522398"/>
              <w:bottom w:val="single" w:sz="12" w:space="0" w:color="522398"/>
            </w:tcBorders>
          </w:tcPr>
          <w:p w:rsidR="00AC57C5" w:rsidRPr="003457E6" w:rsidRDefault="00AC57C5" w:rsidP="00D53BC5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>w tys. t</w:t>
            </w:r>
          </w:p>
        </w:tc>
        <w:tc>
          <w:tcPr>
            <w:tcW w:w="689" w:type="pct"/>
            <w:tcBorders>
              <w:top w:val="single" w:sz="4" w:space="0" w:color="522398"/>
              <w:bottom w:val="single" w:sz="12" w:space="0" w:color="522398"/>
            </w:tcBorders>
          </w:tcPr>
          <w:p w:rsidR="00AC57C5" w:rsidRPr="003457E6" w:rsidRDefault="00AC57C5" w:rsidP="00D53BC5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07–12</w:t>
            </w:r>
            <w:r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</w:t>
            </w: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2023</w:t>
            </w:r>
            <w:r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>=100</w:t>
            </w:r>
          </w:p>
        </w:tc>
        <w:tc>
          <w:tcPr>
            <w:tcW w:w="689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AC57C5" w:rsidRPr="003457E6" w:rsidRDefault="00AC57C5" w:rsidP="00D53BC5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>w tys. t</w:t>
            </w:r>
          </w:p>
        </w:tc>
        <w:tc>
          <w:tcPr>
            <w:tcW w:w="688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AC57C5" w:rsidRPr="003457E6" w:rsidRDefault="00AC57C5" w:rsidP="00D53BC5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12</w:t>
            </w:r>
            <w:r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</w:t>
            </w: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2023</w:t>
            </w:r>
            <w:r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>=100</w:t>
            </w:r>
          </w:p>
        </w:tc>
        <w:tc>
          <w:tcPr>
            <w:tcW w:w="689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AC57C5" w:rsidRPr="003457E6" w:rsidRDefault="00AC57C5" w:rsidP="00D53BC5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11 2024</w:t>
            </w:r>
            <w:r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>=100</w:t>
            </w:r>
          </w:p>
        </w:tc>
      </w:tr>
      <w:tr w:rsidR="00AC57C5" w:rsidRPr="003457E6" w:rsidTr="00D53BC5">
        <w:trPr>
          <w:trHeight w:val="57"/>
          <w:jc w:val="center"/>
        </w:trPr>
        <w:tc>
          <w:tcPr>
            <w:tcW w:w="1556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AC57C5" w:rsidRPr="003457E6" w:rsidRDefault="00AC57C5" w:rsidP="00D53BC5">
            <w:pPr>
              <w:tabs>
                <w:tab w:val="left" w:pos="5103"/>
              </w:tabs>
              <w:spacing w:before="0" w:after="0"/>
              <w:ind w:right="57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6"/>
                <w:lang w:eastAsia="pl-PL"/>
              </w:rPr>
              <w:t>Ziarno zbóż podstawowych</w:t>
            </w:r>
            <w:r w:rsidRPr="003457E6">
              <w:rPr>
                <w:rFonts w:eastAsia="Times New Roman" w:cs="Times New Roman"/>
                <w:sz w:val="16"/>
                <w:szCs w:val="16"/>
                <w:vertAlign w:val="superscript"/>
                <w:lang w:eastAsia="pl-PL"/>
              </w:rPr>
              <w:t xml:space="preserve"> b</w:t>
            </w:r>
          </w:p>
        </w:tc>
        <w:tc>
          <w:tcPr>
            <w:tcW w:w="68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AC57C5" w:rsidRPr="00781079" w:rsidRDefault="00AC57C5" w:rsidP="00D53BC5">
            <w:pPr>
              <w:pStyle w:val="tableteksttab"/>
            </w:pPr>
            <w:r w:rsidRPr="000C32AE">
              <w:t>508,1</w:t>
            </w:r>
          </w:p>
        </w:tc>
        <w:tc>
          <w:tcPr>
            <w:tcW w:w="68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AC57C5" w:rsidRPr="00781079" w:rsidRDefault="00AC57C5" w:rsidP="00D53BC5">
            <w:pPr>
              <w:pStyle w:val="tableteksttab"/>
            </w:pPr>
            <w:r w:rsidRPr="000C32AE">
              <w:t>66,4</w:t>
            </w:r>
          </w:p>
        </w:tc>
        <w:tc>
          <w:tcPr>
            <w:tcW w:w="68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AC57C5" w:rsidRPr="00781079" w:rsidRDefault="00AC57C5" w:rsidP="00D53BC5">
            <w:pPr>
              <w:pStyle w:val="tableteksttab"/>
            </w:pPr>
            <w:r w:rsidRPr="007F0036">
              <w:t>53,2</w:t>
            </w:r>
          </w:p>
        </w:tc>
        <w:tc>
          <w:tcPr>
            <w:tcW w:w="688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AC57C5" w:rsidRPr="00781079" w:rsidRDefault="00AC57C5" w:rsidP="00D53BC5">
            <w:pPr>
              <w:pStyle w:val="tableteksttab"/>
            </w:pPr>
            <w:r w:rsidRPr="007F0036">
              <w:t>96,5</w:t>
            </w:r>
          </w:p>
        </w:tc>
        <w:tc>
          <w:tcPr>
            <w:tcW w:w="68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AC57C5" w:rsidRPr="00781079" w:rsidRDefault="00AC57C5" w:rsidP="00D53BC5">
            <w:pPr>
              <w:pStyle w:val="tableteksttab"/>
            </w:pPr>
            <w:r w:rsidRPr="007F0036">
              <w:t>76,3</w:t>
            </w:r>
          </w:p>
        </w:tc>
      </w:tr>
      <w:tr w:rsidR="00AC57C5" w:rsidRPr="003457E6" w:rsidTr="00D53BC5">
        <w:trPr>
          <w:trHeight w:val="57"/>
          <w:jc w:val="center"/>
        </w:trPr>
        <w:tc>
          <w:tcPr>
            <w:tcW w:w="1556" w:type="pct"/>
            <w:tcBorders>
              <w:top w:val="single" w:sz="4" w:space="0" w:color="522398"/>
            </w:tcBorders>
            <w:vAlign w:val="center"/>
          </w:tcPr>
          <w:p w:rsidR="00AC57C5" w:rsidRPr="003457E6" w:rsidRDefault="00AC57C5" w:rsidP="00D53BC5">
            <w:pPr>
              <w:widowControl w:val="0"/>
              <w:tabs>
                <w:tab w:val="left" w:pos="340"/>
                <w:tab w:val="left" w:pos="567"/>
                <w:tab w:val="left" w:pos="1701"/>
                <w:tab w:val="left" w:pos="3402"/>
                <w:tab w:val="left" w:pos="5103"/>
              </w:tabs>
              <w:autoSpaceDE w:val="0"/>
              <w:autoSpaceDN w:val="0"/>
              <w:adjustRightInd w:val="0"/>
              <w:spacing w:before="0" w:after="0"/>
              <w:ind w:left="176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6"/>
                <w:lang w:eastAsia="pl-PL"/>
              </w:rPr>
              <w:tab/>
              <w:t>w tym:</w:t>
            </w:r>
          </w:p>
        </w:tc>
        <w:tc>
          <w:tcPr>
            <w:tcW w:w="689" w:type="pct"/>
            <w:tcBorders>
              <w:top w:val="single" w:sz="4" w:space="0" w:color="522398"/>
            </w:tcBorders>
            <w:vAlign w:val="center"/>
          </w:tcPr>
          <w:p w:rsidR="00AC57C5" w:rsidRPr="00781079" w:rsidRDefault="00AC57C5" w:rsidP="00D53BC5">
            <w:pPr>
              <w:pStyle w:val="tableteksttab"/>
            </w:pPr>
          </w:p>
        </w:tc>
        <w:tc>
          <w:tcPr>
            <w:tcW w:w="689" w:type="pct"/>
            <w:tcBorders>
              <w:top w:val="single" w:sz="4" w:space="0" w:color="522398"/>
            </w:tcBorders>
            <w:vAlign w:val="center"/>
          </w:tcPr>
          <w:p w:rsidR="00AC57C5" w:rsidRPr="00781079" w:rsidRDefault="00AC57C5" w:rsidP="00D53BC5">
            <w:pPr>
              <w:pStyle w:val="tableteksttab"/>
            </w:pPr>
          </w:p>
        </w:tc>
        <w:tc>
          <w:tcPr>
            <w:tcW w:w="689" w:type="pct"/>
            <w:tcBorders>
              <w:top w:val="single" w:sz="4" w:space="0" w:color="522398"/>
            </w:tcBorders>
            <w:vAlign w:val="center"/>
          </w:tcPr>
          <w:p w:rsidR="00AC57C5" w:rsidRPr="00781079" w:rsidRDefault="00AC57C5" w:rsidP="00D53BC5">
            <w:pPr>
              <w:pStyle w:val="tableteksttab"/>
            </w:pPr>
          </w:p>
        </w:tc>
        <w:tc>
          <w:tcPr>
            <w:tcW w:w="688" w:type="pct"/>
            <w:tcBorders>
              <w:top w:val="single" w:sz="4" w:space="0" w:color="522398"/>
            </w:tcBorders>
            <w:vAlign w:val="center"/>
          </w:tcPr>
          <w:p w:rsidR="00AC57C5" w:rsidRPr="00781079" w:rsidRDefault="00AC57C5" w:rsidP="00D53BC5">
            <w:pPr>
              <w:pStyle w:val="tableteksttab"/>
            </w:pPr>
          </w:p>
        </w:tc>
        <w:tc>
          <w:tcPr>
            <w:tcW w:w="689" w:type="pct"/>
            <w:tcBorders>
              <w:top w:val="single" w:sz="4" w:space="0" w:color="522398"/>
            </w:tcBorders>
            <w:vAlign w:val="center"/>
          </w:tcPr>
          <w:p w:rsidR="00AC57C5" w:rsidRPr="00781079" w:rsidRDefault="00AC57C5" w:rsidP="00D53BC5">
            <w:pPr>
              <w:pStyle w:val="tableteksttab"/>
            </w:pPr>
          </w:p>
        </w:tc>
      </w:tr>
      <w:tr w:rsidR="00AC57C5" w:rsidRPr="003457E6" w:rsidTr="00D53BC5">
        <w:trPr>
          <w:trHeight w:val="57"/>
          <w:jc w:val="center"/>
        </w:trPr>
        <w:tc>
          <w:tcPr>
            <w:tcW w:w="1556" w:type="pct"/>
            <w:tcBorders>
              <w:bottom w:val="single" w:sz="4" w:space="0" w:color="522398"/>
            </w:tcBorders>
            <w:vAlign w:val="center"/>
          </w:tcPr>
          <w:p w:rsidR="00AC57C5" w:rsidRPr="003457E6" w:rsidRDefault="00AC57C5" w:rsidP="00D53BC5">
            <w:pPr>
              <w:spacing w:before="0" w:after="0"/>
              <w:ind w:left="176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6"/>
                <w:lang w:eastAsia="pl-PL"/>
              </w:rPr>
              <w:t xml:space="preserve">pszenica </w:t>
            </w:r>
            <w:r w:rsidRPr="003457E6">
              <w:rPr>
                <w:rFonts w:eastAsia="Times New Roman" w:cs="Times New Roman"/>
                <w:sz w:val="16"/>
                <w:szCs w:val="16"/>
                <w:lang w:eastAsia="pl-PL"/>
              </w:rPr>
              <w:tab/>
            </w:r>
          </w:p>
        </w:tc>
        <w:tc>
          <w:tcPr>
            <w:tcW w:w="689" w:type="pct"/>
            <w:tcBorders>
              <w:bottom w:val="single" w:sz="4" w:space="0" w:color="522398"/>
            </w:tcBorders>
            <w:vAlign w:val="center"/>
          </w:tcPr>
          <w:p w:rsidR="00AC57C5" w:rsidRPr="00781079" w:rsidRDefault="00AC57C5" w:rsidP="00D53BC5">
            <w:pPr>
              <w:pStyle w:val="tableteksttab"/>
            </w:pPr>
            <w:r w:rsidRPr="000C32AE">
              <w:t>286,7</w:t>
            </w:r>
          </w:p>
        </w:tc>
        <w:tc>
          <w:tcPr>
            <w:tcW w:w="689" w:type="pct"/>
            <w:tcBorders>
              <w:bottom w:val="single" w:sz="4" w:space="0" w:color="522398"/>
            </w:tcBorders>
            <w:vAlign w:val="center"/>
          </w:tcPr>
          <w:p w:rsidR="00AC57C5" w:rsidRPr="00781079" w:rsidRDefault="00AC57C5" w:rsidP="00D53BC5">
            <w:pPr>
              <w:pStyle w:val="tableteksttab"/>
            </w:pPr>
            <w:r w:rsidRPr="000C32AE">
              <w:t>69,1</w:t>
            </w:r>
          </w:p>
        </w:tc>
        <w:tc>
          <w:tcPr>
            <w:tcW w:w="689" w:type="pct"/>
            <w:tcBorders>
              <w:bottom w:val="single" w:sz="4" w:space="0" w:color="522398"/>
            </w:tcBorders>
            <w:vAlign w:val="center"/>
          </w:tcPr>
          <w:p w:rsidR="00AC57C5" w:rsidRPr="00781079" w:rsidRDefault="00AC57C5" w:rsidP="00D53BC5">
            <w:pPr>
              <w:pStyle w:val="tableteksttab"/>
            </w:pPr>
            <w:r w:rsidRPr="007F0036">
              <w:t>33,2</w:t>
            </w:r>
          </w:p>
        </w:tc>
        <w:tc>
          <w:tcPr>
            <w:tcW w:w="688" w:type="pct"/>
            <w:tcBorders>
              <w:bottom w:val="single" w:sz="4" w:space="0" w:color="522398"/>
            </w:tcBorders>
            <w:vAlign w:val="center"/>
          </w:tcPr>
          <w:p w:rsidR="00AC57C5" w:rsidRPr="00781079" w:rsidRDefault="00AC57C5" w:rsidP="00D53BC5">
            <w:pPr>
              <w:pStyle w:val="tableteksttab"/>
            </w:pPr>
            <w:r w:rsidRPr="007F0036">
              <w:t>95,3</w:t>
            </w:r>
          </w:p>
        </w:tc>
        <w:tc>
          <w:tcPr>
            <w:tcW w:w="689" w:type="pct"/>
            <w:tcBorders>
              <w:bottom w:val="single" w:sz="4" w:space="0" w:color="522398"/>
            </w:tcBorders>
            <w:vAlign w:val="center"/>
          </w:tcPr>
          <w:p w:rsidR="00AC57C5" w:rsidRPr="00781079" w:rsidRDefault="00AC57C5" w:rsidP="00D53BC5">
            <w:pPr>
              <w:pStyle w:val="tableteksttab"/>
            </w:pPr>
            <w:r w:rsidRPr="007F0036">
              <w:t>83,6</w:t>
            </w:r>
          </w:p>
        </w:tc>
      </w:tr>
      <w:tr w:rsidR="00AC57C5" w:rsidRPr="003457E6" w:rsidTr="00D53BC5">
        <w:trPr>
          <w:trHeight w:val="19"/>
          <w:jc w:val="center"/>
        </w:trPr>
        <w:tc>
          <w:tcPr>
            <w:tcW w:w="1556" w:type="pct"/>
            <w:tcBorders>
              <w:top w:val="single" w:sz="4" w:space="0" w:color="522398"/>
              <w:bottom w:val="nil"/>
            </w:tcBorders>
            <w:vAlign w:val="center"/>
          </w:tcPr>
          <w:p w:rsidR="00AC57C5" w:rsidRPr="003457E6" w:rsidRDefault="00AC57C5" w:rsidP="00D53BC5">
            <w:pPr>
              <w:spacing w:before="0" w:after="0"/>
              <w:ind w:left="176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6"/>
                <w:lang w:eastAsia="pl-PL"/>
              </w:rPr>
              <w:t>żyto</w:t>
            </w:r>
            <w:r w:rsidRPr="003457E6">
              <w:rPr>
                <w:rFonts w:eastAsia="Times New Roman" w:cs="Times New Roman"/>
                <w:sz w:val="16"/>
                <w:szCs w:val="16"/>
                <w:lang w:eastAsia="pl-PL"/>
              </w:rPr>
              <w:tab/>
            </w:r>
          </w:p>
        </w:tc>
        <w:tc>
          <w:tcPr>
            <w:tcW w:w="689" w:type="pct"/>
            <w:tcBorders>
              <w:top w:val="single" w:sz="4" w:space="0" w:color="522398"/>
              <w:bottom w:val="nil"/>
            </w:tcBorders>
            <w:vAlign w:val="center"/>
          </w:tcPr>
          <w:p w:rsidR="00AC57C5" w:rsidRPr="00781079" w:rsidRDefault="00AC57C5" w:rsidP="00D53BC5">
            <w:pPr>
              <w:pStyle w:val="tableteksttab"/>
            </w:pPr>
            <w:r w:rsidRPr="000C32AE">
              <w:t>51,7</w:t>
            </w:r>
          </w:p>
        </w:tc>
        <w:tc>
          <w:tcPr>
            <w:tcW w:w="689" w:type="pct"/>
            <w:tcBorders>
              <w:top w:val="single" w:sz="4" w:space="0" w:color="522398"/>
              <w:bottom w:val="nil"/>
            </w:tcBorders>
            <w:vAlign w:val="center"/>
          </w:tcPr>
          <w:p w:rsidR="00AC57C5" w:rsidRPr="00781079" w:rsidRDefault="00AC57C5" w:rsidP="00D53BC5">
            <w:pPr>
              <w:pStyle w:val="tableteksttab"/>
            </w:pPr>
            <w:r w:rsidRPr="000C32AE">
              <w:t>62,8</w:t>
            </w:r>
          </w:p>
        </w:tc>
        <w:tc>
          <w:tcPr>
            <w:tcW w:w="689" w:type="pct"/>
            <w:tcBorders>
              <w:top w:val="single" w:sz="4" w:space="0" w:color="522398"/>
              <w:bottom w:val="nil"/>
            </w:tcBorders>
            <w:vAlign w:val="center"/>
          </w:tcPr>
          <w:p w:rsidR="00AC57C5" w:rsidRPr="00781079" w:rsidRDefault="00AC57C5" w:rsidP="00D53BC5">
            <w:pPr>
              <w:pStyle w:val="tableteksttab"/>
            </w:pPr>
            <w:r w:rsidRPr="007F0036">
              <w:t>4,4</w:t>
            </w:r>
          </w:p>
        </w:tc>
        <w:tc>
          <w:tcPr>
            <w:tcW w:w="688" w:type="pct"/>
            <w:tcBorders>
              <w:top w:val="single" w:sz="4" w:space="0" w:color="522398"/>
              <w:bottom w:val="nil"/>
            </w:tcBorders>
            <w:vAlign w:val="center"/>
          </w:tcPr>
          <w:p w:rsidR="00AC57C5" w:rsidRPr="00781079" w:rsidRDefault="00AC57C5" w:rsidP="00D53BC5">
            <w:pPr>
              <w:pStyle w:val="tableteksttab"/>
            </w:pPr>
            <w:r w:rsidRPr="007F0036">
              <w:t>69,4</w:t>
            </w:r>
          </w:p>
        </w:tc>
        <w:tc>
          <w:tcPr>
            <w:tcW w:w="689" w:type="pct"/>
            <w:tcBorders>
              <w:top w:val="single" w:sz="4" w:space="0" w:color="522398"/>
              <w:bottom w:val="nil"/>
            </w:tcBorders>
            <w:vAlign w:val="center"/>
          </w:tcPr>
          <w:p w:rsidR="00AC57C5" w:rsidRPr="00781079" w:rsidRDefault="00AC57C5" w:rsidP="00D53BC5">
            <w:pPr>
              <w:pStyle w:val="tableteksttab"/>
            </w:pPr>
            <w:r w:rsidRPr="007F0036">
              <w:t>62,1</w:t>
            </w:r>
          </w:p>
        </w:tc>
      </w:tr>
    </w:tbl>
    <w:p w:rsidR="00AC57C5" w:rsidRDefault="00AC57C5" w:rsidP="00AC57C5">
      <w:pPr>
        <w:pStyle w:val="notka"/>
      </w:pPr>
      <w:r w:rsidRPr="00E46186">
        <w:t xml:space="preserve">a </w:t>
      </w:r>
      <w:r>
        <w:t xml:space="preserve">Bez </w:t>
      </w:r>
      <w:r w:rsidRPr="0028591D">
        <w:t>skupu realizowanego przez osoby fizyczne. b Obejmuje: pszenicę, żyto, jęczmień, owies, pszenżyto; łącznie z mieszankami zbożowymi; bez ziarna siewnego.</w:t>
      </w:r>
    </w:p>
    <w:p w:rsidR="00AC57C5" w:rsidRDefault="00AC57C5" w:rsidP="00AC57C5">
      <w:pPr>
        <w:pStyle w:val="tekst"/>
        <w:spacing w:before="240"/>
      </w:pPr>
      <w:r w:rsidRPr="008E0255">
        <w:t>W grudniu 2024 r. skup zbóż podstawowych (z mieszankami zbożowymi bez ziarna siewnego) od producentów z terenu województwa wielkopolskiego wyniósł łącznie 53,2 tys. ton, co oznacza, że był o 23,7% mniejszy niż w listopadzie 2024 r. i o 3,5% niższy od poziomu dostaw sprzed roku. W przypadku pszenicy w skali miesiąca podaż zmniejszyła się o 16,4%, a w odniesieniu do grudnia 2023 r. spadła o 4,7%. Skup żyta zmalał o 37,9% w ujęciu miesięcznym, a w stosunku rocznym o 30,6%.</w:t>
      </w:r>
    </w:p>
    <w:p w:rsidR="00B1599D" w:rsidRDefault="00AC57C5" w:rsidP="00AC57C5">
      <w:pPr>
        <w:pStyle w:val="tekst"/>
        <w:rPr>
          <w:spacing w:val="-2"/>
          <w:szCs w:val="19"/>
        </w:rPr>
      </w:pPr>
      <w:r w:rsidRPr="000C10A4">
        <w:rPr>
          <w:spacing w:val="-2"/>
          <w:szCs w:val="19"/>
        </w:rPr>
        <w:t xml:space="preserve">W okresie styczeń-grudzień 2024 r. producenci z województwa </w:t>
      </w:r>
      <w:r w:rsidR="00372AE7">
        <w:rPr>
          <w:spacing w:val="-2"/>
          <w:szCs w:val="19"/>
        </w:rPr>
        <w:t xml:space="preserve">wielkopolskiego </w:t>
      </w:r>
      <w:r w:rsidRPr="000C10A4">
        <w:rPr>
          <w:spacing w:val="-2"/>
          <w:szCs w:val="19"/>
        </w:rPr>
        <w:t xml:space="preserve">dostarczyli do </w:t>
      </w:r>
      <w:r w:rsidRPr="000C10A4">
        <w:rPr>
          <w:b/>
          <w:spacing w:val="-2"/>
          <w:szCs w:val="19"/>
        </w:rPr>
        <w:t>skupu</w:t>
      </w:r>
      <w:r w:rsidRPr="000C10A4">
        <w:rPr>
          <w:spacing w:val="-2"/>
          <w:szCs w:val="19"/>
        </w:rPr>
        <w:t xml:space="preserve"> łącznie 830,1 tys. ton </w:t>
      </w:r>
      <w:r w:rsidRPr="000C10A4">
        <w:rPr>
          <w:b/>
          <w:spacing w:val="-2"/>
          <w:szCs w:val="19"/>
        </w:rPr>
        <w:t>żywca rzeźnego</w:t>
      </w:r>
      <w:r w:rsidRPr="000C10A4">
        <w:rPr>
          <w:spacing w:val="-2"/>
          <w:szCs w:val="19"/>
        </w:rPr>
        <w:t xml:space="preserve"> (w wadze poubojowej ciepłej), tj. o 0,9% więcej niż w 2023 r. Podaż </w:t>
      </w:r>
      <w:r w:rsidRPr="000C10A4">
        <w:rPr>
          <w:b/>
          <w:spacing w:val="-2"/>
          <w:szCs w:val="19"/>
        </w:rPr>
        <w:t>żywca wołowego</w:t>
      </w:r>
      <w:r w:rsidRPr="000C10A4">
        <w:rPr>
          <w:spacing w:val="-2"/>
          <w:szCs w:val="19"/>
        </w:rPr>
        <w:t xml:space="preserve"> (łącznie z cielęcym) zmniejszyła się w tym czasie o 10,2%</w:t>
      </w:r>
      <w:r>
        <w:rPr>
          <w:spacing w:val="-2"/>
          <w:szCs w:val="19"/>
        </w:rPr>
        <w:t xml:space="preserve">, a </w:t>
      </w:r>
      <w:r>
        <w:rPr>
          <w:b/>
          <w:spacing w:val="-2"/>
          <w:szCs w:val="19"/>
        </w:rPr>
        <w:t xml:space="preserve">żywca wieprzowego </w:t>
      </w:r>
      <w:r w:rsidRPr="000C10A4">
        <w:rPr>
          <w:spacing w:val="-2"/>
          <w:szCs w:val="19"/>
        </w:rPr>
        <w:t xml:space="preserve">o 7,3%, natomiast </w:t>
      </w:r>
      <w:r>
        <w:rPr>
          <w:spacing w:val="-2"/>
          <w:szCs w:val="19"/>
        </w:rPr>
        <w:t xml:space="preserve">dostawy </w:t>
      </w:r>
      <w:r w:rsidRPr="00EA7DC2">
        <w:rPr>
          <w:b/>
          <w:spacing w:val="-2"/>
          <w:szCs w:val="19"/>
        </w:rPr>
        <w:t>drobiu rzeźnego</w:t>
      </w:r>
      <w:r w:rsidRPr="000C10A4">
        <w:rPr>
          <w:spacing w:val="-2"/>
          <w:szCs w:val="19"/>
        </w:rPr>
        <w:t xml:space="preserve"> zwiększył</w:t>
      </w:r>
      <w:r>
        <w:rPr>
          <w:spacing w:val="-2"/>
          <w:szCs w:val="19"/>
        </w:rPr>
        <w:t>y</w:t>
      </w:r>
      <w:r w:rsidR="00372AE7">
        <w:rPr>
          <w:spacing w:val="-2"/>
          <w:szCs w:val="19"/>
        </w:rPr>
        <w:t xml:space="preserve"> się o </w:t>
      </w:r>
      <w:r w:rsidRPr="000C10A4">
        <w:rPr>
          <w:spacing w:val="-2"/>
          <w:szCs w:val="19"/>
        </w:rPr>
        <w:t>13,3%.</w:t>
      </w:r>
      <w:r w:rsidR="00B1599D">
        <w:rPr>
          <w:spacing w:val="-2"/>
          <w:szCs w:val="19"/>
        </w:rPr>
        <w:br w:type="page"/>
      </w:r>
    </w:p>
    <w:p w:rsidR="00AC57C5" w:rsidRDefault="00AC57C5" w:rsidP="00AC57C5">
      <w:pPr>
        <w:pStyle w:val="Tytultabeli"/>
        <w:spacing w:before="240"/>
      </w:pPr>
      <w:r>
        <w:lastRenderedPageBreak/>
        <w:t>Tablica 5.</w:t>
      </w:r>
      <w:r>
        <w:tab/>
      </w:r>
      <w:r w:rsidRPr="00840093">
        <w:t>Skup</w:t>
      </w:r>
      <w:r w:rsidRPr="006B6C2D">
        <w:rPr>
          <w:vertAlign w:val="superscript"/>
        </w:rPr>
        <w:t xml:space="preserve"> </w:t>
      </w:r>
      <w:r w:rsidRPr="00042C38">
        <w:rPr>
          <w:b w:val="0"/>
          <w:vertAlign w:val="superscript"/>
        </w:rPr>
        <w:t>a</w:t>
      </w:r>
      <w:r w:rsidRPr="00840093">
        <w:t xml:space="preserve"> podstawowych produktów zwierzęcych </w:t>
      </w:r>
    </w:p>
    <w:tbl>
      <w:tblPr>
        <w:tblW w:w="0" w:type="auto"/>
        <w:tblBorders>
          <w:insideH w:val="single" w:sz="4" w:space="0" w:color="522398"/>
          <w:insideV w:val="single" w:sz="4" w:space="0" w:color="522398"/>
        </w:tblBorders>
        <w:tblLayout w:type="fixed"/>
        <w:tblCellMar>
          <w:top w:w="17" w:type="dxa"/>
          <w:bottom w:w="28" w:type="dxa"/>
        </w:tblCellMar>
        <w:tblLook w:val="04A0" w:firstRow="1" w:lastRow="0" w:firstColumn="1" w:lastColumn="0" w:noHBand="0" w:noVBand="1"/>
        <w:tblCaption w:val=" "/>
        <w:tblDescription w:val="Tablica prezentuje dane dotyczące skupu podstawowych produktów zwierzęcych, tj. żywca rzeźnego oraz mleka, w miesiącu badawczym (grudzień 2024 r.) i w okresie narastającym (styczeń-grudzień 2024 r.), a także dynamikę skupu w stosunku do poprzedniego miesiąca i analogicznych okresów 2023 r. Dane do tablicy dostępne w pliku formacie XLSX"/>
      </w:tblPr>
      <w:tblGrid>
        <w:gridCol w:w="2749"/>
        <w:gridCol w:w="1546"/>
        <w:gridCol w:w="1546"/>
        <w:gridCol w:w="1546"/>
        <w:gridCol w:w="1546"/>
        <w:gridCol w:w="1546"/>
      </w:tblGrid>
      <w:tr w:rsidR="00AC57C5" w:rsidRPr="00E87892" w:rsidTr="00D53BC5">
        <w:trPr>
          <w:trHeight w:val="57"/>
          <w:tblHeader/>
        </w:trPr>
        <w:tc>
          <w:tcPr>
            <w:tcW w:w="2749" w:type="dxa"/>
            <w:vMerge w:val="restart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:rsidR="00AC57C5" w:rsidRPr="00C20CD4" w:rsidRDefault="00AC57C5" w:rsidP="00D53BC5">
            <w:pPr>
              <w:pStyle w:val="glowka1"/>
              <w:rPr>
                <w:spacing w:val="-2"/>
              </w:rPr>
            </w:pPr>
            <w:r w:rsidRPr="00C20CD4">
              <w:t>Wyszczególnienie</w:t>
            </w:r>
          </w:p>
        </w:tc>
        <w:tc>
          <w:tcPr>
            <w:tcW w:w="3092" w:type="dxa"/>
            <w:gridSpan w:val="2"/>
            <w:tcBorders>
              <w:top w:val="nil"/>
              <w:bottom w:val="single" w:sz="4" w:space="0" w:color="522398"/>
            </w:tcBorders>
          </w:tcPr>
          <w:p w:rsidR="00AC57C5" w:rsidRDefault="00AC57C5" w:rsidP="00D53BC5">
            <w:pPr>
              <w:pStyle w:val="glowka1"/>
            </w:pPr>
            <w:r>
              <w:t>01–12 2024</w:t>
            </w:r>
          </w:p>
        </w:tc>
        <w:tc>
          <w:tcPr>
            <w:tcW w:w="4638" w:type="dxa"/>
            <w:gridSpan w:val="3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:rsidR="00AC57C5" w:rsidRPr="00C20CD4" w:rsidRDefault="00AC57C5" w:rsidP="00D53BC5">
            <w:pPr>
              <w:pStyle w:val="glowka1"/>
              <w:rPr>
                <w:spacing w:val="-2"/>
              </w:rPr>
            </w:pPr>
            <w:r>
              <w:t>12 2024</w:t>
            </w:r>
          </w:p>
        </w:tc>
      </w:tr>
      <w:tr w:rsidR="00AC57C5" w:rsidRPr="00E87892" w:rsidTr="00D53BC5">
        <w:trPr>
          <w:trHeight w:val="57"/>
          <w:tblHeader/>
        </w:trPr>
        <w:tc>
          <w:tcPr>
            <w:tcW w:w="2749" w:type="dxa"/>
            <w:vMerge/>
            <w:tcBorders>
              <w:top w:val="single" w:sz="4" w:space="0" w:color="522398"/>
              <w:bottom w:val="single" w:sz="12" w:space="0" w:color="522398"/>
            </w:tcBorders>
            <w:shd w:val="clear" w:color="auto" w:fill="auto"/>
          </w:tcPr>
          <w:p w:rsidR="00AC57C5" w:rsidRPr="00C20CD4" w:rsidRDefault="00AC57C5" w:rsidP="00D53BC5">
            <w:pPr>
              <w:pStyle w:val="glowka1"/>
            </w:pPr>
          </w:p>
        </w:tc>
        <w:tc>
          <w:tcPr>
            <w:tcW w:w="1546" w:type="dxa"/>
            <w:tcBorders>
              <w:top w:val="single" w:sz="4" w:space="0" w:color="522398"/>
              <w:bottom w:val="single" w:sz="12" w:space="0" w:color="522398"/>
            </w:tcBorders>
          </w:tcPr>
          <w:p w:rsidR="00AC57C5" w:rsidRPr="00C20CD4" w:rsidRDefault="00AC57C5" w:rsidP="00D53BC5">
            <w:pPr>
              <w:pStyle w:val="glowka1"/>
            </w:pPr>
            <w:r w:rsidRPr="00C20CD4">
              <w:t>w tys. t</w:t>
            </w:r>
          </w:p>
        </w:tc>
        <w:tc>
          <w:tcPr>
            <w:tcW w:w="1546" w:type="dxa"/>
            <w:tcBorders>
              <w:top w:val="single" w:sz="4" w:space="0" w:color="522398"/>
              <w:bottom w:val="single" w:sz="12" w:space="0" w:color="522398"/>
            </w:tcBorders>
          </w:tcPr>
          <w:p w:rsidR="00AC57C5" w:rsidRPr="00C20CD4" w:rsidRDefault="00AC57C5" w:rsidP="00D53BC5">
            <w:pPr>
              <w:pStyle w:val="glowka1"/>
            </w:pPr>
            <w:r>
              <w:t>01–12 2023=100</w:t>
            </w:r>
          </w:p>
        </w:tc>
        <w:tc>
          <w:tcPr>
            <w:tcW w:w="1546" w:type="dxa"/>
            <w:tcBorders>
              <w:top w:val="single" w:sz="4" w:space="0" w:color="522398"/>
              <w:bottom w:val="single" w:sz="12" w:space="0" w:color="522398"/>
            </w:tcBorders>
            <w:shd w:val="clear" w:color="auto" w:fill="auto"/>
            <w:vAlign w:val="center"/>
          </w:tcPr>
          <w:p w:rsidR="00AC57C5" w:rsidRPr="00C20CD4" w:rsidRDefault="00AC57C5" w:rsidP="00D53BC5">
            <w:pPr>
              <w:pStyle w:val="glowka1"/>
              <w:rPr>
                <w:spacing w:val="-2"/>
              </w:rPr>
            </w:pPr>
            <w:r w:rsidRPr="00C20CD4">
              <w:t>w tys. t</w:t>
            </w:r>
          </w:p>
        </w:tc>
        <w:tc>
          <w:tcPr>
            <w:tcW w:w="1546" w:type="dxa"/>
            <w:tcBorders>
              <w:top w:val="single" w:sz="4" w:space="0" w:color="522398"/>
              <w:bottom w:val="single" w:sz="12" w:space="0" w:color="522398"/>
            </w:tcBorders>
          </w:tcPr>
          <w:p w:rsidR="00AC57C5" w:rsidRDefault="00AC57C5" w:rsidP="00D53BC5">
            <w:pPr>
              <w:pStyle w:val="glowka1"/>
            </w:pPr>
            <w:r>
              <w:t>12</w:t>
            </w:r>
            <w:r w:rsidRPr="005F6127">
              <w:t xml:space="preserve"> </w:t>
            </w:r>
            <w:r>
              <w:t>2023</w:t>
            </w:r>
            <w:r w:rsidRPr="005F6127">
              <w:t>=100</w:t>
            </w:r>
          </w:p>
        </w:tc>
        <w:tc>
          <w:tcPr>
            <w:tcW w:w="1546" w:type="dxa"/>
            <w:tcBorders>
              <w:top w:val="single" w:sz="4" w:space="0" w:color="522398"/>
              <w:bottom w:val="single" w:sz="12" w:space="0" w:color="522398"/>
            </w:tcBorders>
          </w:tcPr>
          <w:p w:rsidR="00AC57C5" w:rsidRDefault="00AC57C5" w:rsidP="00D53BC5">
            <w:pPr>
              <w:pStyle w:val="glowka1"/>
            </w:pPr>
            <w:r>
              <w:t>11</w:t>
            </w:r>
            <w:r w:rsidRPr="005F6127">
              <w:t xml:space="preserve"> </w:t>
            </w:r>
            <w:r>
              <w:t>2024</w:t>
            </w:r>
            <w:r w:rsidRPr="005F6127">
              <w:t>=100</w:t>
            </w:r>
          </w:p>
        </w:tc>
      </w:tr>
      <w:tr w:rsidR="00AC57C5" w:rsidRPr="00E87892" w:rsidTr="00D53BC5">
        <w:trPr>
          <w:trHeight w:val="57"/>
          <w:tblHeader/>
        </w:trPr>
        <w:tc>
          <w:tcPr>
            <w:tcW w:w="2749" w:type="dxa"/>
            <w:tcBorders>
              <w:top w:val="single" w:sz="12" w:space="0" w:color="522398"/>
            </w:tcBorders>
            <w:shd w:val="clear" w:color="auto" w:fill="auto"/>
            <w:vAlign w:val="center"/>
          </w:tcPr>
          <w:p w:rsidR="00AC57C5" w:rsidRPr="00C20CD4" w:rsidRDefault="00AC57C5" w:rsidP="00D53BC5">
            <w:pPr>
              <w:pStyle w:val="boczek1"/>
            </w:pPr>
            <w:r>
              <w:t>Żywiec rzeźny</w:t>
            </w:r>
            <w:r w:rsidRPr="003A477B">
              <w:rPr>
                <w:vertAlign w:val="superscript"/>
              </w:rPr>
              <w:t xml:space="preserve"> b</w:t>
            </w:r>
          </w:p>
        </w:tc>
        <w:tc>
          <w:tcPr>
            <w:tcW w:w="1546" w:type="dxa"/>
            <w:tcBorders>
              <w:top w:val="single" w:sz="12" w:space="0" w:color="522398"/>
            </w:tcBorders>
            <w:vAlign w:val="center"/>
          </w:tcPr>
          <w:p w:rsidR="00AC57C5" w:rsidRDefault="00AC57C5" w:rsidP="00D53BC5">
            <w:pPr>
              <w:pStyle w:val="tableteksttab"/>
            </w:pPr>
            <w:r w:rsidRPr="007342BB">
              <w:t>830,1</w:t>
            </w:r>
          </w:p>
        </w:tc>
        <w:tc>
          <w:tcPr>
            <w:tcW w:w="1546" w:type="dxa"/>
            <w:tcBorders>
              <w:top w:val="single" w:sz="12" w:space="0" w:color="522398"/>
            </w:tcBorders>
            <w:vAlign w:val="center"/>
          </w:tcPr>
          <w:p w:rsidR="00AC57C5" w:rsidRDefault="00AC57C5" w:rsidP="00D53BC5">
            <w:pPr>
              <w:pStyle w:val="tableteksttab"/>
            </w:pPr>
            <w:r w:rsidRPr="007342BB">
              <w:t>100,9</w:t>
            </w:r>
          </w:p>
        </w:tc>
        <w:tc>
          <w:tcPr>
            <w:tcW w:w="1546" w:type="dxa"/>
            <w:tcBorders>
              <w:top w:val="single" w:sz="12" w:space="0" w:color="522398"/>
            </w:tcBorders>
            <w:shd w:val="clear" w:color="auto" w:fill="auto"/>
            <w:vAlign w:val="center"/>
          </w:tcPr>
          <w:p w:rsidR="00AC57C5" w:rsidRDefault="00AC57C5" w:rsidP="00D53BC5">
            <w:pPr>
              <w:pStyle w:val="tableteksttab"/>
              <w:rPr>
                <w:color w:val="auto"/>
              </w:rPr>
            </w:pPr>
            <w:r w:rsidRPr="001F691F">
              <w:t>67,0</w:t>
            </w:r>
          </w:p>
        </w:tc>
        <w:tc>
          <w:tcPr>
            <w:tcW w:w="1546" w:type="dxa"/>
            <w:tcBorders>
              <w:top w:val="single" w:sz="12" w:space="0" w:color="522398"/>
            </w:tcBorders>
            <w:vAlign w:val="center"/>
          </w:tcPr>
          <w:p w:rsidR="00AC57C5" w:rsidRDefault="00AC57C5" w:rsidP="00D53BC5">
            <w:pPr>
              <w:pStyle w:val="tableteksttab"/>
            </w:pPr>
            <w:r w:rsidRPr="001F691F">
              <w:t>107,9</w:t>
            </w:r>
          </w:p>
        </w:tc>
        <w:tc>
          <w:tcPr>
            <w:tcW w:w="1546" w:type="dxa"/>
            <w:tcBorders>
              <w:top w:val="single" w:sz="12" w:space="0" w:color="522398"/>
            </w:tcBorders>
            <w:vAlign w:val="center"/>
          </w:tcPr>
          <w:p w:rsidR="00AC57C5" w:rsidRDefault="00AC57C5" w:rsidP="00D53BC5">
            <w:pPr>
              <w:pStyle w:val="tableteksttab"/>
            </w:pPr>
            <w:r w:rsidRPr="001F691F">
              <w:t>99,7</w:t>
            </w:r>
          </w:p>
        </w:tc>
      </w:tr>
      <w:tr w:rsidR="00AC57C5" w:rsidRPr="00E87892" w:rsidTr="00D53BC5">
        <w:trPr>
          <w:trHeight w:val="57"/>
          <w:tblHeader/>
        </w:trPr>
        <w:tc>
          <w:tcPr>
            <w:tcW w:w="2749" w:type="dxa"/>
            <w:shd w:val="clear" w:color="auto" w:fill="auto"/>
            <w:vAlign w:val="center"/>
          </w:tcPr>
          <w:p w:rsidR="00AC57C5" w:rsidRPr="00C20CD4" w:rsidRDefault="00AC57C5" w:rsidP="00D53BC5">
            <w:pPr>
              <w:pStyle w:val="boczekbez"/>
            </w:pPr>
            <w:r>
              <w:tab/>
            </w:r>
            <w:r w:rsidRPr="00C20CD4">
              <w:t xml:space="preserve">w </w:t>
            </w:r>
            <w:r w:rsidRPr="00085643">
              <w:t>tym</w:t>
            </w:r>
            <w:r w:rsidRPr="00C20CD4">
              <w:t>:</w:t>
            </w:r>
          </w:p>
        </w:tc>
        <w:tc>
          <w:tcPr>
            <w:tcW w:w="1546" w:type="dxa"/>
            <w:vAlign w:val="center"/>
          </w:tcPr>
          <w:p w:rsidR="00AC57C5" w:rsidRDefault="00AC57C5" w:rsidP="00D53BC5">
            <w:pPr>
              <w:pStyle w:val="tableteksttab"/>
            </w:pPr>
          </w:p>
        </w:tc>
        <w:tc>
          <w:tcPr>
            <w:tcW w:w="1546" w:type="dxa"/>
            <w:vAlign w:val="center"/>
          </w:tcPr>
          <w:p w:rsidR="00AC57C5" w:rsidRDefault="00AC57C5" w:rsidP="00D53BC5">
            <w:pPr>
              <w:pStyle w:val="tableteksttab"/>
            </w:pPr>
          </w:p>
        </w:tc>
        <w:tc>
          <w:tcPr>
            <w:tcW w:w="1546" w:type="dxa"/>
            <w:shd w:val="clear" w:color="auto" w:fill="auto"/>
            <w:vAlign w:val="center"/>
          </w:tcPr>
          <w:p w:rsidR="00AC57C5" w:rsidRDefault="00AC57C5" w:rsidP="00D53BC5">
            <w:pPr>
              <w:pStyle w:val="tableteksttab"/>
            </w:pPr>
          </w:p>
        </w:tc>
        <w:tc>
          <w:tcPr>
            <w:tcW w:w="1546" w:type="dxa"/>
            <w:vAlign w:val="center"/>
          </w:tcPr>
          <w:p w:rsidR="00AC57C5" w:rsidRDefault="00AC57C5" w:rsidP="00D53BC5">
            <w:pPr>
              <w:pStyle w:val="tableteksttab"/>
            </w:pPr>
          </w:p>
        </w:tc>
        <w:tc>
          <w:tcPr>
            <w:tcW w:w="1546" w:type="dxa"/>
            <w:vAlign w:val="center"/>
          </w:tcPr>
          <w:p w:rsidR="00AC57C5" w:rsidRDefault="00AC57C5" w:rsidP="00D53BC5">
            <w:pPr>
              <w:pStyle w:val="tableteksttab"/>
            </w:pPr>
          </w:p>
        </w:tc>
      </w:tr>
      <w:tr w:rsidR="00AC57C5" w:rsidRPr="00E87892" w:rsidTr="00D53BC5">
        <w:trPr>
          <w:trHeight w:val="57"/>
          <w:tblHeader/>
        </w:trPr>
        <w:tc>
          <w:tcPr>
            <w:tcW w:w="2749" w:type="dxa"/>
            <w:shd w:val="clear" w:color="auto" w:fill="auto"/>
            <w:vAlign w:val="center"/>
          </w:tcPr>
          <w:p w:rsidR="00AC57C5" w:rsidRPr="00C20CD4" w:rsidRDefault="00AC57C5" w:rsidP="00D53BC5">
            <w:pPr>
              <w:pStyle w:val="boczek2"/>
            </w:pPr>
            <w:r w:rsidRPr="00C20CD4">
              <w:t>wołowy (z cielęcym)</w:t>
            </w:r>
            <w:r w:rsidRPr="00C20CD4">
              <w:tab/>
            </w:r>
          </w:p>
        </w:tc>
        <w:tc>
          <w:tcPr>
            <w:tcW w:w="1546" w:type="dxa"/>
            <w:vAlign w:val="center"/>
          </w:tcPr>
          <w:p w:rsidR="00AC57C5" w:rsidRDefault="00AC57C5" w:rsidP="00D53BC5">
            <w:pPr>
              <w:pStyle w:val="tableteksttab"/>
            </w:pPr>
            <w:r w:rsidRPr="007342BB">
              <w:t>95,6</w:t>
            </w:r>
          </w:p>
        </w:tc>
        <w:tc>
          <w:tcPr>
            <w:tcW w:w="1546" w:type="dxa"/>
            <w:vAlign w:val="center"/>
          </w:tcPr>
          <w:p w:rsidR="00AC57C5" w:rsidRDefault="00AC57C5" w:rsidP="00D53BC5">
            <w:pPr>
              <w:pStyle w:val="tableteksttab"/>
            </w:pPr>
            <w:r w:rsidRPr="007342BB">
              <w:t>89,8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C57C5" w:rsidRDefault="00AC57C5" w:rsidP="00D53BC5">
            <w:pPr>
              <w:pStyle w:val="tableteksttab"/>
              <w:rPr>
                <w:color w:val="auto"/>
              </w:rPr>
            </w:pPr>
            <w:r w:rsidRPr="001F691F">
              <w:t>6,1</w:t>
            </w:r>
          </w:p>
        </w:tc>
        <w:tc>
          <w:tcPr>
            <w:tcW w:w="1546" w:type="dxa"/>
            <w:vAlign w:val="center"/>
          </w:tcPr>
          <w:p w:rsidR="00AC57C5" w:rsidRDefault="00AC57C5" w:rsidP="00D53BC5">
            <w:pPr>
              <w:pStyle w:val="tableteksttab"/>
            </w:pPr>
            <w:r w:rsidRPr="001F691F">
              <w:t>93,5</w:t>
            </w:r>
          </w:p>
        </w:tc>
        <w:tc>
          <w:tcPr>
            <w:tcW w:w="1546" w:type="dxa"/>
            <w:vAlign w:val="center"/>
          </w:tcPr>
          <w:p w:rsidR="00AC57C5" w:rsidRDefault="00AC57C5" w:rsidP="00D53BC5">
            <w:pPr>
              <w:pStyle w:val="tableteksttab"/>
            </w:pPr>
            <w:r w:rsidRPr="001F691F">
              <w:t>86,0</w:t>
            </w:r>
          </w:p>
        </w:tc>
      </w:tr>
      <w:tr w:rsidR="00AC57C5" w:rsidRPr="00E87892" w:rsidTr="00D53BC5">
        <w:trPr>
          <w:trHeight w:val="57"/>
          <w:tblHeader/>
        </w:trPr>
        <w:tc>
          <w:tcPr>
            <w:tcW w:w="2749" w:type="dxa"/>
            <w:tcBorders>
              <w:bottom w:val="single" w:sz="4" w:space="0" w:color="522398"/>
            </w:tcBorders>
            <w:shd w:val="clear" w:color="auto" w:fill="auto"/>
            <w:vAlign w:val="center"/>
          </w:tcPr>
          <w:p w:rsidR="00AC57C5" w:rsidRPr="00C20CD4" w:rsidRDefault="00AC57C5" w:rsidP="00D53BC5">
            <w:pPr>
              <w:pStyle w:val="boczek2"/>
            </w:pPr>
            <w:r w:rsidRPr="00C20CD4">
              <w:t>wieprzowy</w:t>
            </w:r>
            <w:r w:rsidRPr="00C20CD4">
              <w:tab/>
            </w:r>
          </w:p>
        </w:tc>
        <w:tc>
          <w:tcPr>
            <w:tcW w:w="1546" w:type="dxa"/>
            <w:tcBorders>
              <w:bottom w:val="single" w:sz="4" w:space="0" w:color="522398"/>
            </w:tcBorders>
            <w:vAlign w:val="center"/>
          </w:tcPr>
          <w:p w:rsidR="00AC57C5" w:rsidRDefault="00AC57C5" w:rsidP="00D53BC5">
            <w:pPr>
              <w:pStyle w:val="tableteksttab"/>
            </w:pPr>
            <w:r w:rsidRPr="007342BB">
              <w:t>344,6</w:t>
            </w:r>
          </w:p>
        </w:tc>
        <w:tc>
          <w:tcPr>
            <w:tcW w:w="1546" w:type="dxa"/>
            <w:tcBorders>
              <w:bottom w:val="single" w:sz="4" w:space="0" w:color="522398"/>
            </w:tcBorders>
            <w:vAlign w:val="center"/>
          </w:tcPr>
          <w:p w:rsidR="00AC57C5" w:rsidRDefault="00AC57C5" w:rsidP="00D53BC5">
            <w:pPr>
              <w:pStyle w:val="tableteksttab"/>
            </w:pPr>
            <w:r w:rsidRPr="007342BB">
              <w:t>92,7</w:t>
            </w:r>
          </w:p>
        </w:tc>
        <w:tc>
          <w:tcPr>
            <w:tcW w:w="1546" w:type="dxa"/>
            <w:tcBorders>
              <w:bottom w:val="single" w:sz="4" w:space="0" w:color="522398"/>
            </w:tcBorders>
            <w:shd w:val="clear" w:color="auto" w:fill="auto"/>
            <w:vAlign w:val="center"/>
          </w:tcPr>
          <w:p w:rsidR="00AC57C5" w:rsidRDefault="00AC57C5" w:rsidP="00D53BC5">
            <w:pPr>
              <w:pStyle w:val="tableteksttab"/>
              <w:rPr>
                <w:color w:val="auto"/>
              </w:rPr>
            </w:pPr>
            <w:r w:rsidRPr="001F691F">
              <w:t>28,2</w:t>
            </w:r>
          </w:p>
        </w:tc>
        <w:tc>
          <w:tcPr>
            <w:tcW w:w="1546" w:type="dxa"/>
            <w:tcBorders>
              <w:bottom w:val="single" w:sz="4" w:space="0" w:color="522398"/>
            </w:tcBorders>
            <w:vAlign w:val="center"/>
          </w:tcPr>
          <w:p w:rsidR="00AC57C5" w:rsidRDefault="00AC57C5" w:rsidP="00D53BC5">
            <w:pPr>
              <w:pStyle w:val="tableteksttab"/>
            </w:pPr>
            <w:r w:rsidRPr="001F691F">
              <w:t>100,9</w:t>
            </w:r>
          </w:p>
        </w:tc>
        <w:tc>
          <w:tcPr>
            <w:tcW w:w="1546" w:type="dxa"/>
            <w:tcBorders>
              <w:bottom w:val="single" w:sz="4" w:space="0" w:color="522398"/>
            </w:tcBorders>
            <w:vAlign w:val="center"/>
          </w:tcPr>
          <w:p w:rsidR="00AC57C5" w:rsidRDefault="00AC57C5" w:rsidP="00D53BC5">
            <w:pPr>
              <w:pStyle w:val="tableteksttab"/>
            </w:pPr>
            <w:r w:rsidRPr="001F691F">
              <w:t>100,3</w:t>
            </w:r>
          </w:p>
        </w:tc>
      </w:tr>
      <w:tr w:rsidR="00AC57C5" w:rsidRPr="00E87892" w:rsidTr="00D53BC5">
        <w:trPr>
          <w:trHeight w:val="57"/>
          <w:tblHeader/>
        </w:trPr>
        <w:tc>
          <w:tcPr>
            <w:tcW w:w="2749" w:type="dxa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:rsidR="00AC57C5" w:rsidRPr="00C20CD4" w:rsidRDefault="00AC57C5" w:rsidP="00D53BC5">
            <w:pPr>
              <w:pStyle w:val="boczek2"/>
            </w:pPr>
            <w:r w:rsidRPr="00C20CD4">
              <w:t>drobiowy</w:t>
            </w:r>
            <w:r w:rsidRPr="00C20CD4">
              <w:tab/>
            </w:r>
          </w:p>
        </w:tc>
        <w:tc>
          <w:tcPr>
            <w:tcW w:w="15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AC57C5" w:rsidRDefault="00AC57C5" w:rsidP="00D53BC5">
            <w:pPr>
              <w:pStyle w:val="tableteksttab"/>
            </w:pPr>
            <w:r w:rsidRPr="007342BB">
              <w:t>389,5</w:t>
            </w:r>
          </w:p>
        </w:tc>
        <w:tc>
          <w:tcPr>
            <w:tcW w:w="15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AC57C5" w:rsidRDefault="00AC57C5" w:rsidP="00D53BC5">
            <w:pPr>
              <w:pStyle w:val="tableteksttab"/>
            </w:pPr>
            <w:r w:rsidRPr="007342BB">
              <w:t>113,3</w:t>
            </w:r>
          </w:p>
        </w:tc>
        <w:tc>
          <w:tcPr>
            <w:tcW w:w="1546" w:type="dxa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:rsidR="00AC57C5" w:rsidRDefault="00AC57C5" w:rsidP="00D53BC5">
            <w:pPr>
              <w:pStyle w:val="tableteksttab"/>
              <w:rPr>
                <w:color w:val="auto"/>
              </w:rPr>
            </w:pPr>
            <w:r w:rsidRPr="001F691F">
              <w:t>32,8</w:t>
            </w:r>
          </w:p>
        </w:tc>
        <w:tc>
          <w:tcPr>
            <w:tcW w:w="15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AC57C5" w:rsidRDefault="00AC57C5" w:rsidP="00D53BC5">
            <w:pPr>
              <w:pStyle w:val="tableteksttab"/>
            </w:pPr>
            <w:r w:rsidRPr="001F691F">
              <w:t>118,4</w:t>
            </w:r>
          </w:p>
        </w:tc>
        <w:tc>
          <w:tcPr>
            <w:tcW w:w="15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AC57C5" w:rsidRDefault="00AC57C5" w:rsidP="00D53BC5">
            <w:pPr>
              <w:pStyle w:val="tableteksttab"/>
            </w:pPr>
            <w:r w:rsidRPr="001F691F">
              <w:t>102,2</w:t>
            </w:r>
          </w:p>
        </w:tc>
      </w:tr>
      <w:tr w:rsidR="00AC57C5" w:rsidRPr="00E87892" w:rsidTr="00D53BC5">
        <w:trPr>
          <w:trHeight w:val="57"/>
          <w:tblHeader/>
        </w:trPr>
        <w:tc>
          <w:tcPr>
            <w:tcW w:w="2749" w:type="dxa"/>
            <w:tcBorders>
              <w:top w:val="single" w:sz="4" w:space="0" w:color="522398"/>
              <w:bottom w:val="nil"/>
            </w:tcBorders>
            <w:shd w:val="clear" w:color="auto" w:fill="auto"/>
            <w:vAlign w:val="center"/>
          </w:tcPr>
          <w:p w:rsidR="00AC57C5" w:rsidRPr="00C20CD4" w:rsidRDefault="00AC57C5" w:rsidP="00D53BC5">
            <w:pPr>
              <w:pStyle w:val="boczek1"/>
            </w:pPr>
            <w:r>
              <w:t>Mleko</w:t>
            </w:r>
            <w:r w:rsidRPr="00370C18">
              <w:rPr>
                <w:vertAlign w:val="superscript"/>
              </w:rPr>
              <w:t xml:space="preserve"> </w:t>
            </w:r>
            <w:r w:rsidRPr="00C20CD4">
              <w:rPr>
                <w:i/>
                <w:vertAlign w:val="superscript"/>
              </w:rPr>
              <w:t>c</w:t>
            </w:r>
          </w:p>
        </w:tc>
        <w:tc>
          <w:tcPr>
            <w:tcW w:w="1546" w:type="dxa"/>
            <w:tcBorders>
              <w:top w:val="single" w:sz="4" w:space="0" w:color="522398"/>
              <w:bottom w:val="nil"/>
            </w:tcBorders>
            <w:vAlign w:val="center"/>
          </w:tcPr>
          <w:p w:rsidR="00AC57C5" w:rsidRDefault="00AC57C5" w:rsidP="00D53BC5">
            <w:pPr>
              <w:pStyle w:val="tableteksttab"/>
            </w:pPr>
            <w:r w:rsidRPr="007342BB">
              <w:t>2386,6</w:t>
            </w:r>
          </w:p>
        </w:tc>
        <w:tc>
          <w:tcPr>
            <w:tcW w:w="1546" w:type="dxa"/>
            <w:tcBorders>
              <w:top w:val="single" w:sz="4" w:space="0" w:color="522398"/>
              <w:bottom w:val="nil"/>
            </w:tcBorders>
            <w:vAlign w:val="center"/>
          </w:tcPr>
          <w:p w:rsidR="00AC57C5" w:rsidRDefault="00AC57C5" w:rsidP="00D53BC5">
            <w:pPr>
              <w:pStyle w:val="tableteksttab"/>
            </w:pPr>
            <w:r w:rsidRPr="007342BB">
              <w:t>105,4</w:t>
            </w:r>
          </w:p>
        </w:tc>
        <w:tc>
          <w:tcPr>
            <w:tcW w:w="1546" w:type="dxa"/>
            <w:tcBorders>
              <w:top w:val="single" w:sz="4" w:space="0" w:color="522398"/>
              <w:bottom w:val="nil"/>
            </w:tcBorders>
            <w:shd w:val="clear" w:color="auto" w:fill="auto"/>
            <w:vAlign w:val="center"/>
          </w:tcPr>
          <w:p w:rsidR="00AC57C5" w:rsidRDefault="00AC57C5" w:rsidP="00D53BC5">
            <w:pPr>
              <w:pStyle w:val="tableteksttab"/>
              <w:rPr>
                <w:color w:val="auto"/>
              </w:rPr>
            </w:pPr>
            <w:r w:rsidRPr="001F691F">
              <w:t>198,5</w:t>
            </w:r>
          </w:p>
        </w:tc>
        <w:tc>
          <w:tcPr>
            <w:tcW w:w="1546" w:type="dxa"/>
            <w:tcBorders>
              <w:top w:val="single" w:sz="4" w:space="0" w:color="522398"/>
              <w:bottom w:val="nil"/>
            </w:tcBorders>
            <w:vAlign w:val="center"/>
          </w:tcPr>
          <w:p w:rsidR="00AC57C5" w:rsidRDefault="00AC57C5" w:rsidP="00D53BC5">
            <w:pPr>
              <w:pStyle w:val="tableteksttab"/>
            </w:pPr>
            <w:r w:rsidRPr="001F691F">
              <w:t>109,2</w:t>
            </w:r>
          </w:p>
        </w:tc>
        <w:tc>
          <w:tcPr>
            <w:tcW w:w="1546" w:type="dxa"/>
            <w:tcBorders>
              <w:top w:val="single" w:sz="4" w:space="0" w:color="522398"/>
              <w:bottom w:val="nil"/>
            </w:tcBorders>
            <w:vAlign w:val="center"/>
          </w:tcPr>
          <w:p w:rsidR="00AC57C5" w:rsidRDefault="00AC57C5" w:rsidP="00D53BC5">
            <w:pPr>
              <w:pStyle w:val="tableteksttab"/>
            </w:pPr>
            <w:r w:rsidRPr="005E3522">
              <w:t>108,8</w:t>
            </w:r>
          </w:p>
        </w:tc>
      </w:tr>
    </w:tbl>
    <w:p w:rsidR="00AC57C5" w:rsidRDefault="00AC57C5" w:rsidP="00AC57C5">
      <w:pPr>
        <w:pStyle w:val="notka"/>
      </w:pPr>
      <w:r w:rsidRPr="00F355D7">
        <w:t xml:space="preserve">a </w:t>
      </w:r>
      <w:r>
        <w:t>W okresie 07-12 2024 r. b</w:t>
      </w:r>
      <w:r w:rsidRPr="00EF1493">
        <w:t>ez</w:t>
      </w:r>
      <w:r w:rsidRPr="00F355D7">
        <w:t xml:space="preserve"> skupu realizowanego przez osoby fizyczne. b Obejmuje: bydło, cielęta, trzodę chlewną, owce, konie i drób; w przeliczeniu na mięso (łącznie z</w:t>
      </w:r>
      <w:r>
        <w:t> </w:t>
      </w:r>
      <w:r w:rsidRPr="00F355D7">
        <w:t>tłuszczami), w</w:t>
      </w:r>
      <w:r>
        <w:t xml:space="preserve"> </w:t>
      </w:r>
      <w:r w:rsidRPr="00F355D7">
        <w:t>wadze poubojowej ciepłej. c W mln litrów.</w:t>
      </w:r>
    </w:p>
    <w:p w:rsidR="00AC57C5" w:rsidRDefault="00AC57C5" w:rsidP="00AC57C5">
      <w:pPr>
        <w:pStyle w:val="tekst"/>
        <w:spacing w:before="240"/>
      </w:pPr>
      <w:r w:rsidRPr="00E653E3">
        <w:t>W grudniu 2024 r. skup żywca rzeźnego wyniósł 67,0 tys. ton i był o 0,3% mniejszy niż przed miesiącem, ale o 7,9% większy niż przed rokiem. Skup żywca wołowego zmniejszył się w tym czasie odpowiednio o 14,0% i o 6,5%.</w:t>
      </w:r>
      <w:r>
        <w:t xml:space="preserve"> </w:t>
      </w:r>
      <w:r w:rsidRPr="00E653E3">
        <w:t xml:space="preserve">Dostawy drobiu rzeźnego wzrosły o 2,2% w stosunku do listopada 2024 r. i o 18,4% w porównaniu z grudniem 2023 r. W przypadku żywca wieprzowego odnotowano niewielki wzrost podaży w skali miesiąca – o 0,3%, a w stosunku rocznym – o 0,9%. </w:t>
      </w:r>
    </w:p>
    <w:p w:rsidR="00AC57C5" w:rsidRPr="00AC57C5" w:rsidRDefault="00AC57C5" w:rsidP="00AC57C5">
      <w:pPr>
        <w:pStyle w:val="tekst"/>
      </w:pPr>
      <w:r w:rsidRPr="00B57363">
        <w:t xml:space="preserve">Za </w:t>
      </w:r>
      <w:r w:rsidRPr="00B57363">
        <w:rPr>
          <w:b/>
        </w:rPr>
        <w:t>ziarno zbóż podstawowych w skupie</w:t>
      </w:r>
      <w:r w:rsidRPr="00B57363">
        <w:t xml:space="preserve"> w grudniu 2024 r. płacono producentom średnio 85,95 zł za 1 dt, tj. zarówno </w:t>
      </w:r>
      <w:r w:rsidRPr="00AC57C5">
        <w:t xml:space="preserve">więcej niż przed miesiącem, jak i przed rokiem (odpowiednio o 2,8% i o 5,3%). </w:t>
      </w:r>
      <w:r w:rsidRPr="00AC57C5">
        <w:rPr>
          <w:b/>
        </w:rPr>
        <w:t>Cena skupu 1 dt pszenicy</w:t>
      </w:r>
      <w:r w:rsidRPr="00AC57C5">
        <w:t xml:space="preserve"> wyniosła 91,05 zł i kształtowała się o 1,3% wyżej niż w listopadzie 2024 r. oraz na poziomie o 3,5% wyższym od osiągniętego w grudniu 2023 r. Przeciętna </w:t>
      </w:r>
      <w:r w:rsidRPr="00AC57C5">
        <w:rPr>
          <w:b/>
        </w:rPr>
        <w:t>cena targowiskowa 1 dt pszenicy</w:t>
      </w:r>
      <w:r w:rsidRPr="00AC57C5">
        <w:t xml:space="preserve"> wynosiła 114,55 zł i była o 2,0% wyższa od notowanej przed miesiącem, ale o 5,5% niższa od ceny ubiegłorocznej. </w:t>
      </w:r>
    </w:p>
    <w:p w:rsidR="00AC57C5" w:rsidRPr="007A730F" w:rsidRDefault="00AC57C5" w:rsidP="00AC57C5">
      <w:pPr>
        <w:pStyle w:val="tekst"/>
      </w:pPr>
      <w:r w:rsidRPr="00AC57C5">
        <w:t>Za</w:t>
      </w:r>
      <w:r w:rsidRPr="00AC57C5">
        <w:rPr>
          <w:b/>
        </w:rPr>
        <w:t xml:space="preserve"> 1 dt żyta</w:t>
      </w:r>
      <w:r w:rsidRPr="00AC57C5">
        <w:t xml:space="preserve"> </w:t>
      </w:r>
      <w:r w:rsidRPr="00AC57C5">
        <w:rPr>
          <w:b/>
        </w:rPr>
        <w:t>w skupie</w:t>
      </w:r>
      <w:r w:rsidRPr="00AC57C5">
        <w:t xml:space="preserve"> w badanym miesiącu płacono 68,39 zł, tj. zarówno więcej niż w listopadzie 2024 r. </w:t>
      </w:r>
      <w:r w:rsidR="00C548D0">
        <w:t xml:space="preserve">jak </w:t>
      </w:r>
      <w:r w:rsidRPr="00AC57C5">
        <w:t xml:space="preserve">i </w:t>
      </w:r>
      <w:r w:rsidR="00C548D0">
        <w:t xml:space="preserve">w </w:t>
      </w:r>
      <w:r w:rsidRPr="00AC57C5">
        <w:t>grudniu 2023 r. (odpowiednio o 1,4% i o 11,0%). Na targowiskach cena żyta kształtowała się na poziomie 88,13 zł za 1 dt, tj. o 1,5% wyżej niż przed miesiącem, ale jednocześnie o 3,4% niżej niż przed rokiem.</w:t>
      </w:r>
    </w:p>
    <w:p w:rsidR="00AC57C5" w:rsidRPr="003B2505" w:rsidRDefault="00AC57C5" w:rsidP="00AC57C5">
      <w:pPr>
        <w:pStyle w:val="Tytultabeli"/>
        <w:spacing w:before="360"/>
      </w:pPr>
      <w:r>
        <w:t>Tablica 6</w:t>
      </w:r>
      <w:r w:rsidRPr="003B2505">
        <w:t>.</w:t>
      </w:r>
      <w:r w:rsidRPr="003B2505">
        <w:tab/>
        <w:t xml:space="preserve">Przeciętne ceny podstawowych produktów rolnych </w:t>
      </w:r>
    </w:p>
    <w:tbl>
      <w:tblPr>
        <w:tblW w:w="5000" w:type="pct"/>
        <w:jc w:val="center"/>
        <w:tblBorders>
          <w:insideH w:val="single" w:sz="4" w:space="0" w:color="522398"/>
          <w:insideV w:val="single" w:sz="4" w:space="0" w:color="522398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  <w:tblDescription w:val="Tablica prezentuje kształtowanie się przeciętnych cen podstawowych produktów rolnych w skupie i na targowiskach w miesiącu badawczym (grudzień 2024 r.) i w okresie narastającym (styczeń-grudzień 2024 r.) oraz ich dynamikę w odniesieniu do poprzedniego miesiąca i analogicznych okresów 2023 r. Dane do tablicy dostępne w pliku formacie XLSX"/>
      </w:tblPr>
      <w:tblGrid>
        <w:gridCol w:w="1705"/>
        <w:gridCol w:w="876"/>
        <w:gridCol w:w="878"/>
        <w:gridCol w:w="880"/>
        <w:gridCol w:w="878"/>
        <w:gridCol w:w="878"/>
        <w:gridCol w:w="878"/>
        <w:gridCol w:w="878"/>
        <w:gridCol w:w="878"/>
        <w:gridCol w:w="878"/>
        <w:gridCol w:w="872"/>
      </w:tblGrid>
      <w:tr w:rsidR="00AC57C5" w:rsidRPr="003B2505" w:rsidTr="00D53BC5">
        <w:trPr>
          <w:trHeight w:val="57"/>
          <w:tblHeader/>
          <w:jc w:val="center"/>
        </w:trPr>
        <w:tc>
          <w:tcPr>
            <w:tcW w:w="814" w:type="pct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AC57C5" w:rsidRPr="003B2505" w:rsidRDefault="00AC57C5" w:rsidP="00D53BC5">
            <w:pPr>
              <w:pStyle w:val="glowka1"/>
            </w:pPr>
            <w:r w:rsidRPr="003B2505">
              <w:t>Wyszczególnienie</w:t>
            </w:r>
          </w:p>
        </w:tc>
        <w:tc>
          <w:tcPr>
            <w:tcW w:w="2095" w:type="pct"/>
            <w:gridSpan w:val="5"/>
            <w:tcBorders>
              <w:top w:val="nil"/>
              <w:bottom w:val="single" w:sz="4" w:space="0" w:color="522398"/>
            </w:tcBorders>
            <w:vAlign w:val="center"/>
          </w:tcPr>
          <w:p w:rsidR="00AC57C5" w:rsidRPr="003B2505" w:rsidRDefault="00AC57C5" w:rsidP="00D53BC5">
            <w:pPr>
              <w:pStyle w:val="glowka1"/>
            </w:pPr>
            <w:r w:rsidRPr="003B2505">
              <w:t>W skupie</w:t>
            </w:r>
          </w:p>
        </w:tc>
        <w:tc>
          <w:tcPr>
            <w:tcW w:w="2091" w:type="pct"/>
            <w:gridSpan w:val="5"/>
            <w:tcBorders>
              <w:top w:val="nil"/>
              <w:bottom w:val="single" w:sz="4" w:space="0" w:color="522398"/>
            </w:tcBorders>
            <w:vAlign w:val="center"/>
          </w:tcPr>
          <w:p w:rsidR="00AC57C5" w:rsidRPr="003B2505" w:rsidRDefault="00AC57C5" w:rsidP="00D53BC5">
            <w:pPr>
              <w:pStyle w:val="glowka1"/>
            </w:pPr>
            <w:r w:rsidRPr="003B2505">
              <w:t>Na targowiskach</w:t>
            </w:r>
          </w:p>
        </w:tc>
      </w:tr>
      <w:tr w:rsidR="00AC57C5" w:rsidRPr="003B2505" w:rsidTr="00D53BC5">
        <w:trPr>
          <w:trHeight w:val="57"/>
          <w:tblHeader/>
          <w:jc w:val="center"/>
        </w:trPr>
        <w:tc>
          <w:tcPr>
            <w:tcW w:w="814" w:type="pct"/>
            <w:vMerge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AC57C5" w:rsidRPr="003B2505" w:rsidRDefault="00AC57C5" w:rsidP="00D53BC5">
            <w:pPr>
              <w:pStyle w:val="glowka1"/>
            </w:pPr>
          </w:p>
        </w:tc>
        <w:tc>
          <w:tcPr>
            <w:tcW w:w="1257" w:type="pct"/>
            <w:gridSpan w:val="3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AC57C5" w:rsidRPr="003B2505" w:rsidRDefault="00AC57C5" w:rsidP="00D53BC5">
            <w:pPr>
              <w:pStyle w:val="glowka1"/>
            </w:pPr>
            <w:r>
              <w:t>12</w:t>
            </w:r>
            <w:r w:rsidRPr="003B2505">
              <w:t xml:space="preserve"> </w:t>
            </w:r>
            <w:r>
              <w:t>2024</w:t>
            </w:r>
          </w:p>
        </w:tc>
        <w:tc>
          <w:tcPr>
            <w:tcW w:w="838" w:type="pct"/>
            <w:gridSpan w:val="2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AC57C5" w:rsidRPr="003B2505" w:rsidRDefault="00AC57C5" w:rsidP="00D53BC5">
            <w:pPr>
              <w:pStyle w:val="glowka1"/>
            </w:pPr>
            <w:r w:rsidRPr="003B2505">
              <w:t>01–</w:t>
            </w:r>
            <w:r>
              <w:t>12</w:t>
            </w:r>
            <w:r w:rsidRPr="003B2505">
              <w:t xml:space="preserve"> </w:t>
            </w:r>
            <w:r>
              <w:t>2024</w:t>
            </w:r>
          </w:p>
        </w:tc>
        <w:tc>
          <w:tcPr>
            <w:tcW w:w="1257" w:type="pct"/>
            <w:gridSpan w:val="3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AC57C5" w:rsidRPr="003B2505" w:rsidRDefault="00AC57C5" w:rsidP="00D53BC5">
            <w:pPr>
              <w:pStyle w:val="glowka1"/>
            </w:pPr>
            <w:r>
              <w:t>12</w:t>
            </w:r>
            <w:r w:rsidRPr="003B2505">
              <w:t xml:space="preserve"> </w:t>
            </w:r>
            <w:r>
              <w:t>2024</w:t>
            </w:r>
          </w:p>
        </w:tc>
        <w:tc>
          <w:tcPr>
            <w:tcW w:w="835" w:type="pct"/>
            <w:gridSpan w:val="2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AC57C5" w:rsidRPr="003B2505" w:rsidRDefault="00AC57C5" w:rsidP="00D53BC5">
            <w:pPr>
              <w:pStyle w:val="glowka1"/>
            </w:pPr>
            <w:r w:rsidRPr="003B2505">
              <w:t>01–</w:t>
            </w:r>
            <w:r>
              <w:t>12</w:t>
            </w:r>
            <w:r w:rsidRPr="003B2505">
              <w:t xml:space="preserve"> </w:t>
            </w:r>
            <w:r>
              <w:t>2024</w:t>
            </w:r>
          </w:p>
        </w:tc>
      </w:tr>
      <w:tr w:rsidR="00AC57C5" w:rsidRPr="003B2505" w:rsidTr="00D53BC5">
        <w:trPr>
          <w:trHeight w:val="57"/>
          <w:tblHeader/>
          <w:jc w:val="center"/>
        </w:trPr>
        <w:tc>
          <w:tcPr>
            <w:tcW w:w="814" w:type="pct"/>
            <w:vMerge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AC57C5" w:rsidRPr="003B2505" w:rsidRDefault="00AC57C5" w:rsidP="00D53BC5">
            <w:pPr>
              <w:pStyle w:val="glowka1"/>
            </w:pPr>
          </w:p>
        </w:tc>
        <w:tc>
          <w:tcPr>
            <w:tcW w:w="418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AC57C5" w:rsidRPr="003B2505" w:rsidRDefault="00AC57C5" w:rsidP="00D53BC5">
            <w:pPr>
              <w:pStyle w:val="glowka1"/>
            </w:pPr>
            <w:r w:rsidRPr="003B2505">
              <w:t>w zł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AC57C5" w:rsidRPr="003B2505" w:rsidRDefault="00AC57C5" w:rsidP="00D53BC5">
            <w:pPr>
              <w:pStyle w:val="glowka1"/>
            </w:pPr>
            <w:r>
              <w:t>12</w:t>
            </w:r>
            <w:r w:rsidRPr="003B2505">
              <w:t xml:space="preserve"> </w:t>
            </w:r>
            <w:r>
              <w:t>2023</w:t>
            </w:r>
            <w:r w:rsidRPr="003B2505">
              <w:t>=100</w:t>
            </w:r>
          </w:p>
        </w:tc>
        <w:tc>
          <w:tcPr>
            <w:tcW w:w="420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AC57C5" w:rsidRPr="003B2505" w:rsidRDefault="00AC57C5" w:rsidP="00D53BC5">
            <w:pPr>
              <w:pStyle w:val="glowka1"/>
            </w:pPr>
            <w:r>
              <w:t>11</w:t>
            </w:r>
            <w:r w:rsidRPr="003B2505">
              <w:t xml:space="preserve"> </w:t>
            </w:r>
            <w:r>
              <w:t>2024</w:t>
            </w:r>
            <w:r w:rsidRPr="003B2505">
              <w:t>=100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AC57C5" w:rsidRPr="003B2505" w:rsidRDefault="00AC57C5" w:rsidP="00D53BC5">
            <w:pPr>
              <w:pStyle w:val="glowka1"/>
            </w:pPr>
            <w:r w:rsidRPr="003B2505">
              <w:t>w zł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AC57C5" w:rsidRPr="003B2505" w:rsidRDefault="00AC57C5" w:rsidP="00D53BC5">
            <w:pPr>
              <w:pStyle w:val="glowka1"/>
            </w:pPr>
            <w:r w:rsidRPr="003B2505">
              <w:t>01–</w:t>
            </w:r>
            <w:r>
              <w:t>12</w:t>
            </w:r>
            <w:r w:rsidRPr="003B2505">
              <w:t xml:space="preserve"> </w:t>
            </w:r>
            <w:r>
              <w:t>2023</w:t>
            </w:r>
            <w:r w:rsidRPr="003B2505">
              <w:t>=100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AC57C5" w:rsidRPr="003B2505" w:rsidRDefault="00AC57C5" w:rsidP="00D53BC5">
            <w:pPr>
              <w:pStyle w:val="glowka1"/>
            </w:pPr>
            <w:r w:rsidRPr="003B2505">
              <w:t>w zł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AC57C5" w:rsidRPr="003B2505" w:rsidRDefault="00AC57C5" w:rsidP="00D53BC5">
            <w:pPr>
              <w:pStyle w:val="glowka1"/>
            </w:pPr>
            <w:r>
              <w:t>12</w:t>
            </w:r>
            <w:r w:rsidRPr="003B2505">
              <w:t xml:space="preserve"> </w:t>
            </w:r>
            <w:r>
              <w:t>2023</w:t>
            </w:r>
            <w:r w:rsidRPr="003B2505">
              <w:t>=100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AC57C5" w:rsidRPr="003B2505" w:rsidRDefault="00AC57C5" w:rsidP="00D53BC5">
            <w:pPr>
              <w:pStyle w:val="glowka1"/>
            </w:pPr>
            <w:r>
              <w:t>11</w:t>
            </w:r>
            <w:r w:rsidRPr="003B2505">
              <w:t xml:space="preserve"> </w:t>
            </w:r>
            <w:r>
              <w:t>2024</w:t>
            </w:r>
            <w:r w:rsidRPr="003B2505">
              <w:t>=100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AC57C5" w:rsidRPr="003B2505" w:rsidRDefault="00AC57C5" w:rsidP="00D53BC5">
            <w:pPr>
              <w:pStyle w:val="glowka1"/>
            </w:pPr>
            <w:r w:rsidRPr="003B2505">
              <w:t>w zł</w:t>
            </w:r>
          </w:p>
        </w:tc>
        <w:tc>
          <w:tcPr>
            <w:tcW w:w="416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AC57C5" w:rsidRPr="003B2505" w:rsidRDefault="00AC57C5" w:rsidP="00D53BC5">
            <w:pPr>
              <w:pStyle w:val="glowka1"/>
            </w:pPr>
            <w:r w:rsidRPr="003B2505">
              <w:t>01–</w:t>
            </w:r>
            <w:r>
              <w:t>12</w:t>
            </w:r>
            <w:r w:rsidRPr="003B2505">
              <w:t xml:space="preserve"> </w:t>
            </w:r>
            <w:r>
              <w:t>2023</w:t>
            </w:r>
            <w:r w:rsidRPr="003B2505">
              <w:t>=100</w:t>
            </w:r>
          </w:p>
        </w:tc>
      </w:tr>
      <w:tr w:rsidR="00AC57C5" w:rsidRPr="003B2505" w:rsidTr="00D53BC5">
        <w:trPr>
          <w:trHeight w:val="57"/>
          <w:tblHeader/>
          <w:jc w:val="center"/>
        </w:trPr>
        <w:tc>
          <w:tcPr>
            <w:tcW w:w="814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AC57C5" w:rsidRPr="003B2505" w:rsidRDefault="00AC57C5" w:rsidP="00D53BC5">
            <w:pPr>
              <w:pStyle w:val="boczek1"/>
            </w:pPr>
            <w:r w:rsidRPr="003B2505">
              <w:t>Ziarno zbóż</w:t>
            </w:r>
            <w:r w:rsidRPr="003B2505">
              <w:rPr>
                <w:vertAlign w:val="superscript"/>
              </w:rPr>
              <w:t xml:space="preserve"> a</w:t>
            </w:r>
            <w:r w:rsidRPr="003B2505">
              <w:t xml:space="preserve"> za 1 dt:</w:t>
            </w:r>
          </w:p>
        </w:tc>
        <w:tc>
          <w:tcPr>
            <w:tcW w:w="418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AC57C5" w:rsidRPr="003B2505" w:rsidRDefault="00AC57C5" w:rsidP="00D53BC5">
            <w:pPr>
              <w:pStyle w:val="tableteksttab"/>
              <w:rPr>
                <w:color w:val="auto"/>
              </w:rPr>
            </w:pPr>
          </w:p>
        </w:tc>
        <w:tc>
          <w:tcPr>
            <w:tcW w:w="41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AC57C5" w:rsidRPr="003B2505" w:rsidRDefault="00AC57C5" w:rsidP="00D53BC5">
            <w:pPr>
              <w:pStyle w:val="tableteksttab"/>
              <w:rPr>
                <w:color w:val="auto"/>
              </w:rPr>
            </w:pPr>
          </w:p>
        </w:tc>
        <w:tc>
          <w:tcPr>
            <w:tcW w:w="420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AC57C5" w:rsidRPr="003B2505" w:rsidRDefault="00AC57C5" w:rsidP="00D53BC5">
            <w:pPr>
              <w:pStyle w:val="tableteksttab"/>
              <w:rPr>
                <w:color w:val="auto"/>
              </w:rPr>
            </w:pPr>
          </w:p>
        </w:tc>
        <w:tc>
          <w:tcPr>
            <w:tcW w:w="41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AC57C5" w:rsidRPr="003B2505" w:rsidRDefault="00AC57C5" w:rsidP="00D53BC5">
            <w:pPr>
              <w:pStyle w:val="tableteksttab"/>
              <w:rPr>
                <w:color w:val="auto"/>
              </w:rPr>
            </w:pPr>
          </w:p>
        </w:tc>
        <w:tc>
          <w:tcPr>
            <w:tcW w:w="41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AC57C5" w:rsidRPr="003B2505" w:rsidRDefault="00AC57C5" w:rsidP="00D53BC5">
            <w:pPr>
              <w:pStyle w:val="tableteksttab"/>
              <w:rPr>
                <w:color w:val="auto"/>
              </w:rPr>
            </w:pPr>
          </w:p>
        </w:tc>
        <w:tc>
          <w:tcPr>
            <w:tcW w:w="41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AC57C5" w:rsidRPr="003B2505" w:rsidRDefault="00AC57C5" w:rsidP="00D53BC5">
            <w:pPr>
              <w:pStyle w:val="tableteksttab"/>
              <w:rPr>
                <w:color w:val="auto"/>
              </w:rPr>
            </w:pPr>
          </w:p>
        </w:tc>
        <w:tc>
          <w:tcPr>
            <w:tcW w:w="41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AC57C5" w:rsidRPr="003B2505" w:rsidRDefault="00AC57C5" w:rsidP="00D53BC5">
            <w:pPr>
              <w:pStyle w:val="tableteksttab"/>
              <w:rPr>
                <w:color w:val="auto"/>
              </w:rPr>
            </w:pPr>
          </w:p>
        </w:tc>
        <w:tc>
          <w:tcPr>
            <w:tcW w:w="41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AC57C5" w:rsidRPr="003B2505" w:rsidRDefault="00AC57C5" w:rsidP="00D53BC5">
            <w:pPr>
              <w:pStyle w:val="tableteksttab"/>
              <w:rPr>
                <w:color w:val="auto"/>
              </w:rPr>
            </w:pPr>
          </w:p>
        </w:tc>
        <w:tc>
          <w:tcPr>
            <w:tcW w:w="41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AC57C5" w:rsidRPr="003B2505" w:rsidRDefault="00AC57C5" w:rsidP="00D53BC5">
            <w:pPr>
              <w:pStyle w:val="tableteksttab"/>
              <w:rPr>
                <w:color w:val="auto"/>
              </w:rPr>
            </w:pPr>
          </w:p>
        </w:tc>
        <w:tc>
          <w:tcPr>
            <w:tcW w:w="416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AC57C5" w:rsidRPr="003B2505" w:rsidRDefault="00AC57C5" w:rsidP="00D53BC5">
            <w:pPr>
              <w:pStyle w:val="tableteksttab"/>
              <w:rPr>
                <w:color w:val="auto"/>
              </w:rPr>
            </w:pPr>
          </w:p>
        </w:tc>
      </w:tr>
      <w:tr w:rsidR="00AC57C5" w:rsidRPr="003B2505" w:rsidTr="00D53BC5">
        <w:trPr>
          <w:trHeight w:val="57"/>
          <w:tblHeader/>
          <w:jc w:val="center"/>
        </w:trPr>
        <w:tc>
          <w:tcPr>
            <w:tcW w:w="81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AC57C5" w:rsidRPr="003B2505" w:rsidRDefault="00AC57C5" w:rsidP="00D53BC5">
            <w:pPr>
              <w:pStyle w:val="boczek2"/>
            </w:pPr>
            <w:r w:rsidRPr="003B2505">
              <w:t>pszenica</w:t>
            </w:r>
          </w:p>
        </w:tc>
        <w:tc>
          <w:tcPr>
            <w:tcW w:w="418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AC57C5" w:rsidRPr="00E31A8E" w:rsidRDefault="00AC57C5" w:rsidP="00D53BC5">
            <w:pPr>
              <w:pStyle w:val="tableteksttab"/>
              <w:rPr>
                <w:highlight w:val="cyan"/>
              </w:rPr>
            </w:pPr>
            <w:r w:rsidRPr="00E31A8E">
              <w:t>91,05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AC57C5" w:rsidRPr="00E31A8E" w:rsidRDefault="00AC57C5" w:rsidP="00D53BC5">
            <w:pPr>
              <w:pStyle w:val="tableteksttab"/>
              <w:rPr>
                <w:highlight w:val="cyan"/>
              </w:rPr>
            </w:pPr>
            <w:r w:rsidRPr="00E31A8E">
              <w:t>103,5</w:t>
            </w:r>
          </w:p>
        </w:tc>
        <w:tc>
          <w:tcPr>
            <w:tcW w:w="42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AC57C5" w:rsidRPr="00E31A8E" w:rsidRDefault="00AC57C5" w:rsidP="00D53BC5">
            <w:pPr>
              <w:pStyle w:val="tableteksttab"/>
              <w:rPr>
                <w:highlight w:val="cyan"/>
              </w:rPr>
            </w:pPr>
            <w:r w:rsidRPr="00E31A8E">
              <w:t>101,3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AC57C5" w:rsidRPr="00E31A8E" w:rsidRDefault="00AC57C5" w:rsidP="00D53BC5">
            <w:pPr>
              <w:pStyle w:val="tableteksttab"/>
              <w:rPr>
                <w:color w:val="auto"/>
                <w:highlight w:val="cyan"/>
              </w:rPr>
            </w:pPr>
            <w:r w:rsidRPr="00D323EC">
              <w:t>82,51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AC57C5" w:rsidRPr="00E31A8E" w:rsidRDefault="00AC57C5" w:rsidP="00D53BC5">
            <w:pPr>
              <w:pStyle w:val="tableteksttab"/>
              <w:rPr>
                <w:highlight w:val="cyan"/>
              </w:rPr>
            </w:pPr>
            <w:r w:rsidRPr="00D323EC">
              <w:t>81,8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AC57C5" w:rsidRPr="00B57363" w:rsidRDefault="00AC57C5" w:rsidP="00D53BC5">
            <w:pPr>
              <w:pStyle w:val="tableteksttab"/>
              <w:rPr>
                <w:highlight w:val="yellow"/>
              </w:rPr>
            </w:pPr>
            <w:r w:rsidRPr="0044473E">
              <w:t>114,55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AC57C5" w:rsidRPr="00B57363" w:rsidRDefault="00AC57C5" w:rsidP="00D53BC5">
            <w:pPr>
              <w:pStyle w:val="tableteksttab"/>
              <w:rPr>
                <w:highlight w:val="yellow"/>
              </w:rPr>
            </w:pPr>
            <w:r w:rsidRPr="0044473E">
              <w:t>94,5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AC57C5" w:rsidRPr="00B57363" w:rsidRDefault="00AC57C5" w:rsidP="00D53BC5">
            <w:pPr>
              <w:pStyle w:val="tableteksttab"/>
              <w:rPr>
                <w:highlight w:val="yellow"/>
              </w:rPr>
            </w:pPr>
            <w:r w:rsidRPr="0044473E">
              <w:t>102,0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AC57C5" w:rsidRPr="00B57363" w:rsidRDefault="00AC57C5" w:rsidP="00D53BC5">
            <w:pPr>
              <w:pStyle w:val="tableteksttab"/>
              <w:rPr>
                <w:highlight w:val="yellow"/>
              </w:rPr>
            </w:pPr>
            <w:r w:rsidRPr="0044473E">
              <w:t>115,46</w:t>
            </w:r>
          </w:p>
        </w:tc>
        <w:tc>
          <w:tcPr>
            <w:tcW w:w="416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AC57C5" w:rsidRPr="00B57363" w:rsidRDefault="00AC57C5" w:rsidP="00D53BC5">
            <w:pPr>
              <w:pStyle w:val="tableteksttab"/>
              <w:rPr>
                <w:highlight w:val="yellow"/>
              </w:rPr>
            </w:pPr>
            <w:r w:rsidRPr="0044473E">
              <w:t>81,6</w:t>
            </w:r>
          </w:p>
        </w:tc>
      </w:tr>
      <w:tr w:rsidR="00AC57C5" w:rsidRPr="003B2505" w:rsidTr="00D53BC5">
        <w:trPr>
          <w:trHeight w:val="57"/>
          <w:tblHeader/>
          <w:jc w:val="center"/>
        </w:trPr>
        <w:tc>
          <w:tcPr>
            <w:tcW w:w="814" w:type="pct"/>
            <w:tcBorders>
              <w:top w:val="single" w:sz="4" w:space="0" w:color="522398"/>
            </w:tcBorders>
            <w:vAlign w:val="center"/>
          </w:tcPr>
          <w:p w:rsidR="00AC57C5" w:rsidRPr="003B2505" w:rsidRDefault="00AC57C5" w:rsidP="00D53BC5">
            <w:pPr>
              <w:pStyle w:val="boczek2"/>
            </w:pPr>
            <w:r w:rsidRPr="003B2505">
              <w:t>żyto</w:t>
            </w:r>
          </w:p>
        </w:tc>
        <w:tc>
          <w:tcPr>
            <w:tcW w:w="418" w:type="pct"/>
            <w:tcBorders>
              <w:top w:val="single" w:sz="4" w:space="0" w:color="522398"/>
            </w:tcBorders>
            <w:vAlign w:val="center"/>
          </w:tcPr>
          <w:p w:rsidR="00AC57C5" w:rsidRPr="00E31A8E" w:rsidRDefault="00AC57C5" w:rsidP="00D53BC5">
            <w:pPr>
              <w:pStyle w:val="tableteksttab"/>
              <w:rPr>
                <w:highlight w:val="cyan"/>
              </w:rPr>
            </w:pPr>
            <w:r w:rsidRPr="00E31A8E">
              <w:t>68,39</w:t>
            </w:r>
          </w:p>
        </w:tc>
        <w:tc>
          <w:tcPr>
            <w:tcW w:w="419" w:type="pct"/>
            <w:tcBorders>
              <w:top w:val="single" w:sz="4" w:space="0" w:color="522398"/>
            </w:tcBorders>
            <w:vAlign w:val="center"/>
          </w:tcPr>
          <w:p w:rsidR="00AC57C5" w:rsidRPr="00E31A8E" w:rsidRDefault="00AC57C5" w:rsidP="00D53BC5">
            <w:pPr>
              <w:pStyle w:val="tableteksttab"/>
              <w:rPr>
                <w:highlight w:val="cyan"/>
              </w:rPr>
            </w:pPr>
            <w:r w:rsidRPr="00E31A8E">
              <w:t>111,0</w:t>
            </w:r>
          </w:p>
        </w:tc>
        <w:tc>
          <w:tcPr>
            <w:tcW w:w="420" w:type="pct"/>
            <w:tcBorders>
              <w:top w:val="single" w:sz="4" w:space="0" w:color="522398"/>
            </w:tcBorders>
            <w:vAlign w:val="center"/>
          </w:tcPr>
          <w:p w:rsidR="00AC57C5" w:rsidRPr="00E31A8E" w:rsidRDefault="00AC57C5" w:rsidP="00D53BC5">
            <w:pPr>
              <w:pStyle w:val="tableteksttab"/>
              <w:rPr>
                <w:highlight w:val="cyan"/>
              </w:rPr>
            </w:pPr>
            <w:r w:rsidRPr="00E31A8E">
              <w:t>101,4</w:t>
            </w:r>
          </w:p>
        </w:tc>
        <w:tc>
          <w:tcPr>
            <w:tcW w:w="419" w:type="pct"/>
            <w:tcBorders>
              <w:top w:val="single" w:sz="4" w:space="0" w:color="522398"/>
            </w:tcBorders>
            <w:vAlign w:val="bottom"/>
          </w:tcPr>
          <w:p w:rsidR="00AC57C5" w:rsidRPr="00E31A8E" w:rsidRDefault="00AC57C5" w:rsidP="00D53BC5">
            <w:pPr>
              <w:pStyle w:val="tableteksttab"/>
              <w:rPr>
                <w:color w:val="auto"/>
                <w:highlight w:val="cyan"/>
              </w:rPr>
            </w:pPr>
            <w:r w:rsidRPr="00D323EC">
              <w:t>56,46</w:t>
            </w:r>
          </w:p>
        </w:tc>
        <w:tc>
          <w:tcPr>
            <w:tcW w:w="419" w:type="pct"/>
            <w:tcBorders>
              <w:top w:val="single" w:sz="4" w:space="0" w:color="522398"/>
            </w:tcBorders>
            <w:vAlign w:val="bottom"/>
          </w:tcPr>
          <w:p w:rsidR="00AC57C5" w:rsidRPr="00E31A8E" w:rsidRDefault="00AC57C5" w:rsidP="00D53BC5">
            <w:pPr>
              <w:pStyle w:val="tableteksttab"/>
              <w:rPr>
                <w:highlight w:val="cyan"/>
              </w:rPr>
            </w:pPr>
            <w:r w:rsidRPr="00D323EC">
              <w:t>78,3</w:t>
            </w:r>
          </w:p>
        </w:tc>
        <w:tc>
          <w:tcPr>
            <w:tcW w:w="419" w:type="pct"/>
            <w:tcBorders>
              <w:top w:val="single" w:sz="4" w:space="0" w:color="522398"/>
            </w:tcBorders>
            <w:vAlign w:val="center"/>
          </w:tcPr>
          <w:p w:rsidR="00AC57C5" w:rsidRPr="00B57363" w:rsidRDefault="00AC57C5" w:rsidP="00D53BC5">
            <w:pPr>
              <w:pStyle w:val="tableteksttab"/>
              <w:rPr>
                <w:highlight w:val="yellow"/>
              </w:rPr>
            </w:pPr>
            <w:r w:rsidRPr="0044473E">
              <w:t>88,13</w:t>
            </w:r>
          </w:p>
        </w:tc>
        <w:tc>
          <w:tcPr>
            <w:tcW w:w="419" w:type="pct"/>
            <w:tcBorders>
              <w:top w:val="single" w:sz="4" w:space="0" w:color="522398"/>
            </w:tcBorders>
            <w:vAlign w:val="center"/>
          </w:tcPr>
          <w:p w:rsidR="00AC57C5" w:rsidRPr="00B57363" w:rsidRDefault="00AC57C5" w:rsidP="00D53BC5">
            <w:pPr>
              <w:pStyle w:val="tableteksttab"/>
              <w:rPr>
                <w:highlight w:val="yellow"/>
              </w:rPr>
            </w:pPr>
            <w:r w:rsidRPr="0044473E">
              <w:t>96,6</w:t>
            </w:r>
          </w:p>
        </w:tc>
        <w:tc>
          <w:tcPr>
            <w:tcW w:w="419" w:type="pct"/>
            <w:tcBorders>
              <w:top w:val="single" w:sz="4" w:space="0" w:color="522398"/>
            </w:tcBorders>
            <w:vAlign w:val="center"/>
          </w:tcPr>
          <w:p w:rsidR="00AC57C5" w:rsidRPr="00B57363" w:rsidRDefault="00AC57C5" w:rsidP="00D53BC5">
            <w:pPr>
              <w:pStyle w:val="tableteksttab"/>
              <w:rPr>
                <w:highlight w:val="yellow"/>
              </w:rPr>
            </w:pPr>
            <w:r w:rsidRPr="0044473E">
              <w:t>101,5</w:t>
            </w:r>
          </w:p>
        </w:tc>
        <w:tc>
          <w:tcPr>
            <w:tcW w:w="419" w:type="pct"/>
            <w:tcBorders>
              <w:top w:val="single" w:sz="4" w:space="0" w:color="522398"/>
            </w:tcBorders>
            <w:vAlign w:val="center"/>
          </w:tcPr>
          <w:p w:rsidR="00AC57C5" w:rsidRPr="00B57363" w:rsidRDefault="00AC57C5" w:rsidP="00D53BC5">
            <w:pPr>
              <w:pStyle w:val="tableteksttab"/>
              <w:rPr>
                <w:highlight w:val="yellow"/>
              </w:rPr>
            </w:pPr>
            <w:r w:rsidRPr="0044473E">
              <w:t>94,67</w:t>
            </w:r>
          </w:p>
        </w:tc>
        <w:tc>
          <w:tcPr>
            <w:tcW w:w="416" w:type="pct"/>
            <w:tcBorders>
              <w:top w:val="single" w:sz="4" w:space="0" w:color="522398"/>
            </w:tcBorders>
            <w:vAlign w:val="center"/>
          </w:tcPr>
          <w:p w:rsidR="00AC57C5" w:rsidRPr="00B57363" w:rsidRDefault="00AC57C5" w:rsidP="00D53BC5">
            <w:pPr>
              <w:pStyle w:val="tableteksttab"/>
              <w:rPr>
                <w:highlight w:val="yellow"/>
              </w:rPr>
            </w:pPr>
            <w:r w:rsidRPr="0044473E">
              <w:t>83,6</w:t>
            </w:r>
          </w:p>
        </w:tc>
      </w:tr>
      <w:tr w:rsidR="00AC57C5" w:rsidRPr="003B2505" w:rsidTr="00D53BC5">
        <w:trPr>
          <w:trHeight w:val="57"/>
          <w:tblHeader/>
          <w:jc w:val="center"/>
        </w:trPr>
        <w:tc>
          <w:tcPr>
            <w:tcW w:w="814" w:type="pct"/>
            <w:vAlign w:val="center"/>
          </w:tcPr>
          <w:p w:rsidR="00AC57C5" w:rsidRPr="003B2505" w:rsidRDefault="00AC57C5" w:rsidP="00D53BC5">
            <w:pPr>
              <w:pStyle w:val="boczek1"/>
            </w:pPr>
            <w:r w:rsidRPr="003B2505">
              <w:t>Ziemniaki</w:t>
            </w:r>
            <w:r w:rsidRPr="003B2505">
              <w:rPr>
                <w:vertAlign w:val="superscript"/>
              </w:rPr>
              <w:t xml:space="preserve"> b</w:t>
            </w:r>
            <w:r w:rsidRPr="003B2505">
              <w:t xml:space="preserve"> za 1 dt</w:t>
            </w:r>
          </w:p>
        </w:tc>
        <w:tc>
          <w:tcPr>
            <w:tcW w:w="418" w:type="pct"/>
            <w:shd w:val="clear" w:color="auto" w:fill="auto"/>
            <w:vAlign w:val="center"/>
          </w:tcPr>
          <w:p w:rsidR="00AC57C5" w:rsidRPr="00E31A8E" w:rsidRDefault="00AC57C5" w:rsidP="00D53BC5">
            <w:pPr>
              <w:pStyle w:val="tableteksttab"/>
              <w:rPr>
                <w:highlight w:val="cyan"/>
              </w:rPr>
            </w:pPr>
            <w:r w:rsidRPr="00E31A8E">
              <w:t>143,97</w:t>
            </w:r>
          </w:p>
        </w:tc>
        <w:tc>
          <w:tcPr>
            <w:tcW w:w="419" w:type="pct"/>
            <w:vAlign w:val="center"/>
          </w:tcPr>
          <w:p w:rsidR="00AC57C5" w:rsidRPr="00E31A8E" w:rsidRDefault="00AC57C5" w:rsidP="00D53BC5">
            <w:pPr>
              <w:pStyle w:val="tableteksttab"/>
              <w:rPr>
                <w:highlight w:val="cyan"/>
              </w:rPr>
            </w:pPr>
            <w:r w:rsidRPr="00E31A8E">
              <w:t>90,5</w:t>
            </w:r>
          </w:p>
        </w:tc>
        <w:tc>
          <w:tcPr>
            <w:tcW w:w="420" w:type="pct"/>
            <w:vAlign w:val="center"/>
          </w:tcPr>
          <w:p w:rsidR="00AC57C5" w:rsidRPr="00E31A8E" w:rsidRDefault="00AC57C5" w:rsidP="00D53BC5">
            <w:pPr>
              <w:pStyle w:val="tableteksttab"/>
              <w:rPr>
                <w:highlight w:val="cyan"/>
              </w:rPr>
            </w:pPr>
            <w:r w:rsidRPr="00E31A8E">
              <w:t>214,5</w:t>
            </w:r>
          </w:p>
        </w:tc>
        <w:tc>
          <w:tcPr>
            <w:tcW w:w="419" w:type="pct"/>
            <w:vAlign w:val="bottom"/>
          </w:tcPr>
          <w:p w:rsidR="00AC57C5" w:rsidRPr="00E31A8E" w:rsidRDefault="00AC57C5" w:rsidP="00D53BC5">
            <w:pPr>
              <w:pStyle w:val="tableteksttab"/>
              <w:rPr>
                <w:color w:val="auto"/>
                <w:highlight w:val="cyan"/>
              </w:rPr>
            </w:pPr>
            <w:r w:rsidRPr="00D323EC">
              <w:t>94,93</w:t>
            </w:r>
          </w:p>
        </w:tc>
        <w:tc>
          <w:tcPr>
            <w:tcW w:w="419" w:type="pct"/>
            <w:vAlign w:val="bottom"/>
          </w:tcPr>
          <w:p w:rsidR="00AC57C5" w:rsidRPr="00E31A8E" w:rsidRDefault="00AC57C5" w:rsidP="00D53BC5">
            <w:pPr>
              <w:pStyle w:val="tableteksttab"/>
              <w:rPr>
                <w:highlight w:val="cyan"/>
              </w:rPr>
            </w:pPr>
            <w:r w:rsidRPr="00D323EC">
              <w:t>92,8</w:t>
            </w:r>
          </w:p>
        </w:tc>
        <w:tc>
          <w:tcPr>
            <w:tcW w:w="419" w:type="pct"/>
            <w:shd w:val="clear" w:color="auto" w:fill="auto"/>
            <w:vAlign w:val="center"/>
          </w:tcPr>
          <w:p w:rsidR="00AC57C5" w:rsidRPr="00B57363" w:rsidRDefault="00AC57C5" w:rsidP="00D53BC5">
            <w:pPr>
              <w:pStyle w:val="tableteksttab"/>
              <w:rPr>
                <w:highlight w:val="yellow"/>
              </w:rPr>
            </w:pPr>
            <w:r w:rsidRPr="0044473E">
              <w:t>219,66</w:t>
            </w:r>
          </w:p>
        </w:tc>
        <w:tc>
          <w:tcPr>
            <w:tcW w:w="419" w:type="pct"/>
            <w:vAlign w:val="center"/>
          </w:tcPr>
          <w:p w:rsidR="00AC57C5" w:rsidRPr="00B57363" w:rsidRDefault="00AC57C5" w:rsidP="00D53BC5">
            <w:pPr>
              <w:pStyle w:val="tableteksttab"/>
              <w:rPr>
                <w:highlight w:val="yellow"/>
              </w:rPr>
            </w:pPr>
            <w:r w:rsidRPr="0044473E">
              <w:t>87,5</w:t>
            </w:r>
          </w:p>
        </w:tc>
        <w:tc>
          <w:tcPr>
            <w:tcW w:w="419" w:type="pct"/>
            <w:vAlign w:val="center"/>
          </w:tcPr>
          <w:p w:rsidR="00AC57C5" w:rsidRPr="00B57363" w:rsidRDefault="00AC57C5" w:rsidP="00D53BC5">
            <w:pPr>
              <w:pStyle w:val="tableteksttab"/>
              <w:rPr>
                <w:highlight w:val="yellow"/>
              </w:rPr>
            </w:pPr>
            <w:r w:rsidRPr="0044473E">
              <w:t>97,3</w:t>
            </w:r>
          </w:p>
        </w:tc>
        <w:tc>
          <w:tcPr>
            <w:tcW w:w="419" w:type="pct"/>
            <w:vAlign w:val="center"/>
          </w:tcPr>
          <w:p w:rsidR="00AC57C5" w:rsidRPr="00B57363" w:rsidRDefault="00AC57C5" w:rsidP="00D53BC5">
            <w:pPr>
              <w:pStyle w:val="tableteksttab"/>
              <w:rPr>
                <w:highlight w:val="yellow"/>
              </w:rPr>
            </w:pPr>
            <w:r w:rsidRPr="0044473E">
              <w:t>239,85</w:t>
            </w:r>
          </w:p>
        </w:tc>
        <w:tc>
          <w:tcPr>
            <w:tcW w:w="416" w:type="pct"/>
            <w:vAlign w:val="center"/>
          </w:tcPr>
          <w:p w:rsidR="00AC57C5" w:rsidRPr="00B57363" w:rsidRDefault="00AC57C5" w:rsidP="00D53BC5">
            <w:pPr>
              <w:pStyle w:val="tableteksttab"/>
              <w:rPr>
                <w:highlight w:val="yellow"/>
              </w:rPr>
            </w:pPr>
            <w:r w:rsidRPr="0044473E">
              <w:t>108,4</w:t>
            </w:r>
          </w:p>
        </w:tc>
      </w:tr>
      <w:tr w:rsidR="00AC57C5" w:rsidRPr="003B2505" w:rsidTr="00D53BC5">
        <w:trPr>
          <w:trHeight w:val="57"/>
          <w:tblHeader/>
          <w:jc w:val="center"/>
        </w:trPr>
        <w:tc>
          <w:tcPr>
            <w:tcW w:w="814" w:type="pct"/>
            <w:vAlign w:val="center"/>
          </w:tcPr>
          <w:p w:rsidR="00AC57C5" w:rsidRPr="003B2505" w:rsidRDefault="00AC57C5" w:rsidP="00D53BC5">
            <w:pPr>
              <w:pStyle w:val="boczek1"/>
            </w:pPr>
            <w:r w:rsidRPr="003B2505">
              <w:t>Żywiec rzeźny za 1 kg:</w:t>
            </w:r>
          </w:p>
        </w:tc>
        <w:tc>
          <w:tcPr>
            <w:tcW w:w="418" w:type="pct"/>
            <w:shd w:val="clear" w:color="auto" w:fill="auto"/>
            <w:vAlign w:val="center"/>
          </w:tcPr>
          <w:p w:rsidR="00AC57C5" w:rsidRPr="00E31A8E" w:rsidRDefault="00AC57C5" w:rsidP="00D53BC5">
            <w:pPr>
              <w:pStyle w:val="tableteksttab"/>
              <w:rPr>
                <w:highlight w:val="cyan"/>
              </w:rPr>
            </w:pPr>
          </w:p>
        </w:tc>
        <w:tc>
          <w:tcPr>
            <w:tcW w:w="419" w:type="pct"/>
            <w:vAlign w:val="center"/>
          </w:tcPr>
          <w:p w:rsidR="00AC57C5" w:rsidRPr="00E31A8E" w:rsidRDefault="00AC57C5" w:rsidP="00D53BC5">
            <w:pPr>
              <w:pStyle w:val="tableteksttab"/>
              <w:rPr>
                <w:highlight w:val="cyan"/>
              </w:rPr>
            </w:pPr>
          </w:p>
        </w:tc>
        <w:tc>
          <w:tcPr>
            <w:tcW w:w="420" w:type="pct"/>
            <w:vAlign w:val="center"/>
          </w:tcPr>
          <w:p w:rsidR="00AC57C5" w:rsidRPr="00E31A8E" w:rsidRDefault="00AC57C5" w:rsidP="00D53BC5">
            <w:pPr>
              <w:pStyle w:val="tableteksttab"/>
              <w:rPr>
                <w:highlight w:val="cyan"/>
              </w:rPr>
            </w:pPr>
          </w:p>
        </w:tc>
        <w:tc>
          <w:tcPr>
            <w:tcW w:w="419" w:type="pct"/>
            <w:vAlign w:val="bottom"/>
          </w:tcPr>
          <w:p w:rsidR="00AC57C5" w:rsidRPr="00E31A8E" w:rsidRDefault="00AC57C5" w:rsidP="00D53BC5">
            <w:pPr>
              <w:pStyle w:val="tableteksttab"/>
              <w:rPr>
                <w:highlight w:val="cyan"/>
              </w:rPr>
            </w:pPr>
          </w:p>
        </w:tc>
        <w:tc>
          <w:tcPr>
            <w:tcW w:w="419" w:type="pct"/>
            <w:vAlign w:val="bottom"/>
          </w:tcPr>
          <w:p w:rsidR="00AC57C5" w:rsidRPr="00E31A8E" w:rsidRDefault="00AC57C5" w:rsidP="00D53BC5">
            <w:pPr>
              <w:pStyle w:val="tableteksttab"/>
              <w:rPr>
                <w:highlight w:val="cyan"/>
              </w:rPr>
            </w:pPr>
          </w:p>
        </w:tc>
        <w:tc>
          <w:tcPr>
            <w:tcW w:w="419" w:type="pct"/>
            <w:shd w:val="clear" w:color="auto" w:fill="auto"/>
            <w:vAlign w:val="center"/>
          </w:tcPr>
          <w:p w:rsidR="00AC57C5" w:rsidRPr="003B2505" w:rsidRDefault="00AC57C5" w:rsidP="00D53BC5">
            <w:pPr>
              <w:pStyle w:val="tableteksttab"/>
              <w:rPr>
                <w:color w:val="auto"/>
              </w:rPr>
            </w:pPr>
          </w:p>
        </w:tc>
        <w:tc>
          <w:tcPr>
            <w:tcW w:w="419" w:type="pct"/>
            <w:vAlign w:val="center"/>
          </w:tcPr>
          <w:p w:rsidR="00AC57C5" w:rsidRPr="003B2505" w:rsidRDefault="00AC57C5" w:rsidP="00D53BC5">
            <w:pPr>
              <w:pStyle w:val="tableteksttab"/>
              <w:rPr>
                <w:color w:val="auto"/>
              </w:rPr>
            </w:pPr>
          </w:p>
        </w:tc>
        <w:tc>
          <w:tcPr>
            <w:tcW w:w="419" w:type="pct"/>
            <w:vAlign w:val="center"/>
          </w:tcPr>
          <w:p w:rsidR="00AC57C5" w:rsidRPr="003B2505" w:rsidRDefault="00AC57C5" w:rsidP="00D53BC5">
            <w:pPr>
              <w:pStyle w:val="tableteksttab"/>
              <w:rPr>
                <w:color w:val="auto"/>
              </w:rPr>
            </w:pPr>
          </w:p>
        </w:tc>
        <w:tc>
          <w:tcPr>
            <w:tcW w:w="419" w:type="pct"/>
            <w:vAlign w:val="center"/>
          </w:tcPr>
          <w:p w:rsidR="00AC57C5" w:rsidRPr="003B2505" w:rsidRDefault="00AC57C5" w:rsidP="00D53BC5">
            <w:pPr>
              <w:pStyle w:val="tableteksttab"/>
              <w:rPr>
                <w:color w:val="auto"/>
              </w:rPr>
            </w:pPr>
          </w:p>
        </w:tc>
        <w:tc>
          <w:tcPr>
            <w:tcW w:w="416" w:type="pct"/>
            <w:vAlign w:val="center"/>
          </w:tcPr>
          <w:p w:rsidR="00AC57C5" w:rsidRPr="003B2505" w:rsidRDefault="00AC57C5" w:rsidP="00D53BC5">
            <w:pPr>
              <w:pStyle w:val="tableteksttab"/>
              <w:rPr>
                <w:color w:val="auto"/>
              </w:rPr>
            </w:pPr>
          </w:p>
        </w:tc>
      </w:tr>
      <w:tr w:rsidR="00AC57C5" w:rsidRPr="003B2505" w:rsidTr="00D53BC5">
        <w:trPr>
          <w:trHeight w:val="57"/>
          <w:tblHeader/>
          <w:jc w:val="center"/>
        </w:trPr>
        <w:tc>
          <w:tcPr>
            <w:tcW w:w="814" w:type="pct"/>
            <w:vAlign w:val="center"/>
          </w:tcPr>
          <w:p w:rsidR="00AC57C5" w:rsidRPr="003B2505" w:rsidRDefault="00AC57C5" w:rsidP="00D53BC5">
            <w:pPr>
              <w:pStyle w:val="boczek2"/>
            </w:pPr>
            <w:r w:rsidRPr="003B2505">
              <w:t>bydło (bez cieląt)</w:t>
            </w:r>
          </w:p>
        </w:tc>
        <w:tc>
          <w:tcPr>
            <w:tcW w:w="418" w:type="pct"/>
            <w:shd w:val="clear" w:color="auto" w:fill="auto"/>
            <w:vAlign w:val="center"/>
          </w:tcPr>
          <w:p w:rsidR="00AC57C5" w:rsidRPr="00E31A8E" w:rsidRDefault="00AC57C5" w:rsidP="00D53BC5">
            <w:pPr>
              <w:pStyle w:val="tableteksttab"/>
              <w:rPr>
                <w:highlight w:val="cyan"/>
              </w:rPr>
            </w:pPr>
            <w:r w:rsidRPr="00E31A8E">
              <w:t>11,15</w:t>
            </w:r>
          </w:p>
        </w:tc>
        <w:tc>
          <w:tcPr>
            <w:tcW w:w="419" w:type="pct"/>
            <w:vAlign w:val="center"/>
          </w:tcPr>
          <w:p w:rsidR="00AC57C5" w:rsidRPr="00E31A8E" w:rsidRDefault="00AC57C5" w:rsidP="00D53BC5">
            <w:pPr>
              <w:pStyle w:val="tableteksttab"/>
              <w:rPr>
                <w:highlight w:val="cyan"/>
              </w:rPr>
            </w:pPr>
            <w:r w:rsidRPr="00E31A8E">
              <w:t>112,3</w:t>
            </w:r>
          </w:p>
        </w:tc>
        <w:tc>
          <w:tcPr>
            <w:tcW w:w="420" w:type="pct"/>
            <w:vAlign w:val="center"/>
          </w:tcPr>
          <w:p w:rsidR="00AC57C5" w:rsidRPr="00E31A8E" w:rsidRDefault="00AC57C5" w:rsidP="00D53BC5">
            <w:pPr>
              <w:pStyle w:val="tableteksttab"/>
              <w:rPr>
                <w:highlight w:val="cyan"/>
              </w:rPr>
            </w:pPr>
            <w:r w:rsidRPr="00E31A8E">
              <w:t>101,3</w:t>
            </w:r>
          </w:p>
        </w:tc>
        <w:tc>
          <w:tcPr>
            <w:tcW w:w="419" w:type="pct"/>
            <w:vAlign w:val="bottom"/>
          </w:tcPr>
          <w:p w:rsidR="00AC57C5" w:rsidRPr="00E31A8E" w:rsidRDefault="00AC57C5" w:rsidP="00D53BC5">
            <w:pPr>
              <w:pStyle w:val="tableteksttab"/>
              <w:rPr>
                <w:color w:val="auto"/>
                <w:highlight w:val="cyan"/>
              </w:rPr>
            </w:pPr>
            <w:r w:rsidRPr="00D323EC">
              <w:t>10,59</w:t>
            </w:r>
          </w:p>
        </w:tc>
        <w:tc>
          <w:tcPr>
            <w:tcW w:w="419" w:type="pct"/>
            <w:vAlign w:val="bottom"/>
          </w:tcPr>
          <w:p w:rsidR="00AC57C5" w:rsidRPr="00E31A8E" w:rsidRDefault="00AC57C5" w:rsidP="00D53BC5">
            <w:pPr>
              <w:pStyle w:val="tableteksttab"/>
              <w:rPr>
                <w:highlight w:val="cyan"/>
              </w:rPr>
            </w:pPr>
            <w:r w:rsidRPr="00D323EC">
              <w:t>99,3</w:t>
            </w:r>
          </w:p>
        </w:tc>
        <w:tc>
          <w:tcPr>
            <w:tcW w:w="419" w:type="pct"/>
            <w:shd w:val="clear" w:color="auto" w:fill="auto"/>
            <w:vAlign w:val="center"/>
          </w:tcPr>
          <w:p w:rsidR="00AC57C5" w:rsidRPr="003B2505" w:rsidRDefault="00AC57C5" w:rsidP="00D53BC5">
            <w:pPr>
              <w:pStyle w:val="tableteksttab"/>
              <w:rPr>
                <w:color w:val="auto"/>
              </w:rPr>
            </w:pPr>
            <w:r w:rsidRPr="003B2505">
              <w:rPr>
                <w:color w:val="auto"/>
              </w:rPr>
              <w:t>.</w:t>
            </w:r>
          </w:p>
        </w:tc>
        <w:tc>
          <w:tcPr>
            <w:tcW w:w="419" w:type="pct"/>
            <w:vAlign w:val="center"/>
          </w:tcPr>
          <w:p w:rsidR="00AC57C5" w:rsidRPr="003B2505" w:rsidRDefault="00AC57C5" w:rsidP="00D53BC5">
            <w:pPr>
              <w:pStyle w:val="tableteksttab"/>
              <w:rPr>
                <w:color w:val="auto"/>
              </w:rPr>
            </w:pPr>
            <w:r>
              <w:rPr>
                <w:color w:val="auto"/>
              </w:rPr>
              <w:t>.</w:t>
            </w:r>
          </w:p>
        </w:tc>
        <w:tc>
          <w:tcPr>
            <w:tcW w:w="419" w:type="pct"/>
            <w:vAlign w:val="center"/>
          </w:tcPr>
          <w:p w:rsidR="00AC57C5" w:rsidRPr="003B2505" w:rsidRDefault="00AC57C5" w:rsidP="00D53BC5">
            <w:pPr>
              <w:pStyle w:val="tableteksttab"/>
              <w:rPr>
                <w:color w:val="auto"/>
              </w:rPr>
            </w:pPr>
            <w:r>
              <w:rPr>
                <w:color w:val="auto"/>
              </w:rPr>
              <w:t>.</w:t>
            </w:r>
          </w:p>
        </w:tc>
        <w:tc>
          <w:tcPr>
            <w:tcW w:w="419" w:type="pct"/>
            <w:vAlign w:val="center"/>
          </w:tcPr>
          <w:p w:rsidR="00AC57C5" w:rsidRPr="003B2505" w:rsidRDefault="00AC57C5" w:rsidP="00D53BC5">
            <w:pPr>
              <w:pStyle w:val="tableteksttab"/>
              <w:rPr>
                <w:color w:val="auto"/>
              </w:rPr>
            </w:pPr>
            <w:r>
              <w:rPr>
                <w:color w:val="auto"/>
              </w:rPr>
              <w:t>.</w:t>
            </w:r>
          </w:p>
        </w:tc>
        <w:tc>
          <w:tcPr>
            <w:tcW w:w="416" w:type="pct"/>
            <w:vAlign w:val="center"/>
          </w:tcPr>
          <w:p w:rsidR="00AC57C5" w:rsidRPr="003B2505" w:rsidRDefault="00AC57C5" w:rsidP="00D53BC5">
            <w:pPr>
              <w:pStyle w:val="tableteksttab"/>
              <w:rPr>
                <w:color w:val="auto"/>
              </w:rPr>
            </w:pPr>
            <w:r w:rsidRPr="003B2505">
              <w:rPr>
                <w:color w:val="auto"/>
              </w:rPr>
              <w:t>.</w:t>
            </w:r>
          </w:p>
        </w:tc>
      </w:tr>
      <w:tr w:rsidR="00AC57C5" w:rsidRPr="003B2505" w:rsidTr="00D53BC5">
        <w:trPr>
          <w:trHeight w:val="57"/>
          <w:tblHeader/>
          <w:jc w:val="center"/>
        </w:trPr>
        <w:tc>
          <w:tcPr>
            <w:tcW w:w="814" w:type="pct"/>
            <w:vAlign w:val="center"/>
          </w:tcPr>
          <w:p w:rsidR="00AC57C5" w:rsidRPr="003B2505" w:rsidRDefault="00AC57C5" w:rsidP="00D53BC5">
            <w:pPr>
              <w:pStyle w:val="boczek2"/>
            </w:pPr>
            <w:r w:rsidRPr="003B2505">
              <w:t>trzoda chlewna</w:t>
            </w:r>
          </w:p>
        </w:tc>
        <w:tc>
          <w:tcPr>
            <w:tcW w:w="418" w:type="pct"/>
            <w:shd w:val="clear" w:color="auto" w:fill="auto"/>
            <w:vAlign w:val="center"/>
          </w:tcPr>
          <w:p w:rsidR="00AC57C5" w:rsidRPr="00E31A8E" w:rsidRDefault="00AC57C5" w:rsidP="00D53BC5">
            <w:pPr>
              <w:pStyle w:val="tableteksttab"/>
              <w:rPr>
                <w:highlight w:val="cyan"/>
              </w:rPr>
            </w:pPr>
            <w:r w:rsidRPr="00E31A8E">
              <w:t>6,24</w:t>
            </w:r>
          </w:p>
        </w:tc>
        <w:tc>
          <w:tcPr>
            <w:tcW w:w="419" w:type="pct"/>
            <w:vAlign w:val="center"/>
          </w:tcPr>
          <w:p w:rsidR="00AC57C5" w:rsidRPr="00E31A8E" w:rsidRDefault="00AC57C5" w:rsidP="00D53BC5">
            <w:pPr>
              <w:pStyle w:val="tableteksttab"/>
              <w:rPr>
                <w:highlight w:val="cyan"/>
              </w:rPr>
            </w:pPr>
            <w:r w:rsidRPr="00E31A8E">
              <w:t>83,0</w:t>
            </w:r>
          </w:p>
        </w:tc>
        <w:tc>
          <w:tcPr>
            <w:tcW w:w="420" w:type="pct"/>
            <w:vAlign w:val="center"/>
          </w:tcPr>
          <w:p w:rsidR="00AC57C5" w:rsidRPr="00E31A8E" w:rsidRDefault="00AC57C5" w:rsidP="00D53BC5">
            <w:pPr>
              <w:pStyle w:val="tableteksttab"/>
              <w:rPr>
                <w:highlight w:val="cyan"/>
              </w:rPr>
            </w:pPr>
            <w:r w:rsidRPr="00E31A8E">
              <w:t>99,0</w:t>
            </w:r>
          </w:p>
        </w:tc>
        <w:tc>
          <w:tcPr>
            <w:tcW w:w="419" w:type="pct"/>
            <w:vAlign w:val="bottom"/>
          </w:tcPr>
          <w:p w:rsidR="00AC57C5" w:rsidRPr="00E31A8E" w:rsidRDefault="00AC57C5" w:rsidP="00D53BC5">
            <w:pPr>
              <w:pStyle w:val="tableteksttab"/>
              <w:rPr>
                <w:color w:val="auto"/>
                <w:highlight w:val="cyan"/>
              </w:rPr>
            </w:pPr>
            <w:r w:rsidRPr="00D323EC">
              <w:t>7,12</w:t>
            </w:r>
          </w:p>
        </w:tc>
        <w:tc>
          <w:tcPr>
            <w:tcW w:w="419" w:type="pct"/>
            <w:vAlign w:val="bottom"/>
          </w:tcPr>
          <w:p w:rsidR="00AC57C5" w:rsidRPr="00E31A8E" w:rsidRDefault="00AC57C5" w:rsidP="00D53BC5">
            <w:pPr>
              <w:pStyle w:val="tableteksttab"/>
              <w:rPr>
                <w:highlight w:val="cyan"/>
              </w:rPr>
            </w:pPr>
            <w:r w:rsidRPr="00D323EC">
              <w:t>84,0</w:t>
            </w:r>
          </w:p>
        </w:tc>
        <w:tc>
          <w:tcPr>
            <w:tcW w:w="419" w:type="pct"/>
            <w:shd w:val="clear" w:color="auto" w:fill="auto"/>
            <w:vAlign w:val="center"/>
          </w:tcPr>
          <w:p w:rsidR="00AC57C5" w:rsidRPr="003B2505" w:rsidRDefault="00AC57C5" w:rsidP="00D53BC5">
            <w:pPr>
              <w:pStyle w:val="tableteksttab"/>
              <w:rPr>
                <w:color w:val="auto"/>
              </w:rPr>
            </w:pPr>
            <w:r w:rsidRPr="003B2505">
              <w:rPr>
                <w:color w:val="auto"/>
              </w:rPr>
              <w:t>.</w:t>
            </w:r>
          </w:p>
        </w:tc>
        <w:tc>
          <w:tcPr>
            <w:tcW w:w="419" w:type="pct"/>
            <w:vAlign w:val="center"/>
          </w:tcPr>
          <w:p w:rsidR="00AC57C5" w:rsidRPr="003B2505" w:rsidRDefault="00AC57C5" w:rsidP="00D53BC5">
            <w:pPr>
              <w:pStyle w:val="tableteksttab"/>
              <w:rPr>
                <w:color w:val="auto"/>
              </w:rPr>
            </w:pPr>
            <w:r w:rsidRPr="003B2505">
              <w:rPr>
                <w:color w:val="auto"/>
              </w:rPr>
              <w:t>.</w:t>
            </w:r>
          </w:p>
        </w:tc>
        <w:tc>
          <w:tcPr>
            <w:tcW w:w="419" w:type="pct"/>
            <w:vAlign w:val="center"/>
          </w:tcPr>
          <w:p w:rsidR="00AC57C5" w:rsidRPr="003B2505" w:rsidRDefault="00AC57C5" w:rsidP="00D53BC5">
            <w:pPr>
              <w:pStyle w:val="tableteksttab"/>
              <w:rPr>
                <w:color w:val="auto"/>
              </w:rPr>
            </w:pPr>
            <w:r w:rsidRPr="003B2505">
              <w:rPr>
                <w:color w:val="auto"/>
              </w:rPr>
              <w:t>.</w:t>
            </w:r>
          </w:p>
        </w:tc>
        <w:tc>
          <w:tcPr>
            <w:tcW w:w="419" w:type="pct"/>
            <w:vAlign w:val="center"/>
          </w:tcPr>
          <w:p w:rsidR="00AC57C5" w:rsidRPr="003B2505" w:rsidRDefault="00AC57C5" w:rsidP="00D53BC5">
            <w:pPr>
              <w:pStyle w:val="tableteksttab"/>
              <w:rPr>
                <w:color w:val="auto"/>
              </w:rPr>
            </w:pPr>
            <w:r w:rsidRPr="003B2505">
              <w:rPr>
                <w:color w:val="auto"/>
              </w:rPr>
              <w:t>.</w:t>
            </w:r>
          </w:p>
        </w:tc>
        <w:tc>
          <w:tcPr>
            <w:tcW w:w="416" w:type="pct"/>
            <w:vAlign w:val="center"/>
          </w:tcPr>
          <w:p w:rsidR="00AC57C5" w:rsidRPr="003B2505" w:rsidRDefault="00AC57C5" w:rsidP="00D53BC5">
            <w:pPr>
              <w:pStyle w:val="tableteksttab"/>
              <w:rPr>
                <w:color w:val="auto"/>
              </w:rPr>
            </w:pPr>
            <w:r w:rsidRPr="003B2505">
              <w:rPr>
                <w:color w:val="auto"/>
              </w:rPr>
              <w:t>.</w:t>
            </w:r>
          </w:p>
        </w:tc>
      </w:tr>
      <w:tr w:rsidR="00AC57C5" w:rsidRPr="003B2505" w:rsidTr="00D53BC5">
        <w:trPr>
          <w:trHeight w:val="57"/>
          <w:tblHeader/>
          <w:jc w:val="center"/>
        </w:trPr>
        <w:tc>
          <w:tcPr>
            <w:tcW w:w="814" w:type="pct"/>
            <w:tcBorders>
              <w:bottom w:val="single" w:sz="4" w:space="0" w:color="522398"/>
            </w:tcBorders>
            <w:vAlign w:val="center"/>
          </w:tcPr>
          <w:p w:rsidR="00AC57C5" w:rsidRPr="003B2505" w:rsidRDefault="00AC57C5" w:rsidP="00D53BC5">
            <w:pPr>
              <w:pStyle w:val="boczek2"/>
            </w:pPr>
            <w:r w:rsidRPr="003B2505">
              <w:t>drób</w:t>
            </w:r>
          </w:p>
        </w:tc>
        <w:tc>
          <w:tcPr>
            <w:tcW w:w="418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:rsidR="00AC57C5" w:rsidRPr="00E31A8E" w:rsidRDefault="00AC57C5" w:rsidP="00D53BC5">
            <w:pPr>
              <w:pStyle w:val="tableteksttab"/>
              <w:rPr>
                <w:highlight w:val="cyan"/>
              </w:rPr>
            </w:pPr>
            <w:r w:rsidRPr="00CC2B56">
              <w:t>5,65</w:t>
            </w:r>
          </w:p>
        </w:tc>
        <w:tc>
          <w:tcPr>
            <w:tcW w:w="419" w:type="pct"/>
            <w:tcBorders>
              <w:bottom w:val="single" w:sz="4" w:space="0" w:color="522398"/>
            </w:tcBorders>
            <w:vAlign w:val="center"/>
          </w:tcPr>
          <w:p w:rsidR="00AC57C5" w:rsidRPr="00E31A8E" w:rsidRDefault="00AC57C5" w:rsidP="00D53BC5">
            <w:pPr>
              <w:pStyle w:val="tableteksttab"/>
              <w:rPr>
                <w:highlight w:val="cyan"/>
              </w:rPr>
            </w:pPr>
            <w:r w:rsidRPr="00CC2B56">
              <w:t>107,8</w:t>
            </w:r>
          </w:p>
        </w:tc>
        <w:tc>
          <w:tcPr>
            <w:tcW w:w="420" w:type="pct"/>
            <w:tcBorders>
              <w:bottom w:val="single" w:sz="4" w:space="0" w:color="522398"/>
            </w:tcBorders>
            <w:vAlign w:val="center"/>
          </w:tcPr>
          <w:p w:rsidR="00AC57C5" w:rsidRPr="00E31A8E" w:rsidRDefault="00AC57C5" w:rsidP="00D53BC5">
            <w:pPr>
              <w:pStyle w:val="tableteksttab"/>
              <w:rPr>
                <w:highlight w:val="cyan"/>
              </w:rPr>
            </w:pPr>
            <w:r w:rsidRPr="00CC2B56">
              <w:t>102,1</w:t>
            </w:r>
          </w:p>
        </w:tc>
        <w:tc>
          <w:tcPr>
            <w:tcW w:w="419" w:type="pct"/>
            <w:tcBorders>
              <w:bottom w:val="single" w:sz="4" w:space="0" w:color="522398"/>
            </w:tcBorders>
            <w:vAlign w:val="bottom"/>
          </w:tcPr>
          <w:p w:rsidR="00AC57C5" w:rsidRPr="00E31A8E" w:rsidRDefault="00AC57C5" w:rsidP="00D53BC5">
            <w:pPr>
              <w:pStyle w:val="tableteksttab"/>
              <w:rPr>
                <w:color w:val="auto"/>
                <w:highlight w:val="cyan"/>
              </w:rPr>
            </w:pPr>
            <w:r w:rsidRPr="00D323EC">
              <w:t>5,30</w:t>
            </w:r>
          </w:p>
        </w:tc>
        <w:tc>
          <w:tcPr>
            <w:tcW w:w="419" w:type="pct"/>
            <w:tcBorders>
              <w:bottom w:val="single" w:sz="4" w:space="0" w:color="522398"/>
            </w:tcBorders>
            <w:vAlign w:val="bottom"/>
          </w:tcPr>
          <w:p w:rsidR="00AC57C5" w:rsidRPr="00E31A8E" w:rsidRDefault="00AC57C5" w:rsidP="00D53BC5">
            <w:pPr>
              <w:pStyle w:val="tableteksttab"/>
              <w:rPr>
                <w:highlight w:val="cyan"/>
              </w:rPr>
            </w:pPr>
            <w:r w:rsidRPr="00D323EC">
              <w:t>92,2</w:t>
            </w:r>
          </w:p>
        </w:tc>
        <w:tc>
          <w:tcPr>
            <w:tcW w:w="419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:rsidR="00AC57C5" w:rsidRPr="003B2505" w:rsidRDefault="00AC57C5" w:rsidP="00D53BC5">
            <w:pPr>
              <w:pStyle w:val="tableteksttab"/>
              <w:rPr>
                <w:color w:val="auto"/>
              </w:rPr>
            </w:pPr>
            <w:r w:rsidRPr="003B2505">
              <w:rPr>
                <w:color w:val="auto"/>
              </w:rPr>
              <w:t>.</w:t>
            </w:r>
          </w:p>
        </w:tc>
        <w:tc>
          <w:tcPr>
            <w:tcW w:w="419" w:type="pct"/>
            <w:tcBorders>
              <w:bottom w:val="single" w:sz="4" w:space="0" w:color="522398"/>
            </w:tcBorders>
            <w:vAlign w:val="center"/>
          </w:tcPr>
          <w:p w:rsidR="00AC57C5" w:rsidRPr="003B2505" w:rsidRDefault="00AC57C5" w:rsidP="00D53BC5">
            <w:pPr>
              <w:pStyle w:val="tableteksttab"/>
              <w:rPr>
                <w:color w:val="auto"/>
              </w:rPr>
            </w:pPr>
            <w:r w:rsidRPr="003B2505">
              <w:rPr>
                <w:color w:val="auto"/>
              </w:rPr>
              <w:t>.</w:t>
            </w:r>
          </w:p>
        </w:tc>
        <w:tc>
          <w:tcPr>
            <w:tcW w:w="419" w:type="pct"/>
            <w:tcBorders>
              <w:bottom w:val="single" w:sz="4" w:space="0" w:color="522398"/>
            </w:tcBorders>
            <w:vAlign w:val="center"/>
          </w:tcPr>
          <w:p w:rsidR="00AC57C5" w:rsidRPr="003B2505" w:rsidRDefault="00AC57C5" w:rsidP="00D53BC5">
            <w:pPr>
              <w:pStyle w:val="tableteksttab"/>
              <w:rPr>
                <w:color w:val="auto"/>
              </w:rPr>
            </w:pPr>
            <w:r w:rsidRPr="003B2505">
              <w:rPr>
                <w:color w:val="auto"/>
              </w:rPr>
              <w:t>.</w:t>
            </w:r>
          </w:p>
        </w:tc>
        <w:tc>
          <w:tcPr>
            <w:tcW w:w="419" w:type="pct"/>
            <w:tcBorders>
              <w:bottom w:val="single" w:sz="4" w:space="0" w:color="522398"/>
            </w:tcBorders>
            <w:vAlign w:val="center"/>
          </w:tcPr>
          <w:p w:rsidR="00AC57C5" w:rsidRPr="003B2505" w:rsidRDefault="00AC57C5" w:rsidP="00D53BC5">
            <w:pPr>
              <w:pStyle w:val="tableteksttab"/>
              <w:rPr>
                <w:color w:val="auto"/>
              </w:rPr>
            </w:pPr>
            <w:r w:rsidRPr="003B2505">
              <w:rPr>
                <w:color w:val="auto"/>
              </w:rPr>
              <w:t>.</w:t>
            </w:r>
          </w:p>
        </w:tc>
        <w:tc>
          <w:tcPr>
            <w:tcW w:w="416" w:type="pct"/>
            <w:tcBorders>
              <w:bottom w:val="single" w:sz="4" w:space="0" w:color="522398"/>
            </w:tcBorders>
            <w:vAlign w:val="center"/>
          </w:tcPr>
          <w:p w:rsidR="00AC57C5" w:rsidRPr="003B2505" w:rsidRDefault="00AC57C5" w:rsidP="00D53BC5">
            <w:pPr>
              <w:pStyle w:val="tableteksttab"/>
              <w:rPr>
                <w:color w:val="auto"/>
              </w:rPr>
            </w:pPr>
            <w:r w:rsidRPr="003B2505">
              <w:rPr>
                <w:color w:val="auto"/>
              </w:rPr>
              <w:t>.</w:t>
            </w:r>
          </w:p>
        </w:tc>
      </w:tr>
      <w:tr w:rsidR="00AC57C5" w:rsidRPr="003B2505" w:rsidTr="00D53BC5">
        <w:trPr>
          <w:trHeight w:val="57"/>
          <w:jc w:val="center"/>
        </w:trPr>
        <w:tc>
          <w:tcPr>
            <w:tcW w:w="814" w:type="pct"/>
            <w:tcBorders>
              <w:top w:val="single" w:sz="4" w:space="0" w:color="522398"/>
              <w:bottom w:val="nil"/>
            </w:tcBorders>
            <w:vAlign w:val="center"/>
          </w:tcPr>
          <w:p w:rsidR="00AC57C5" w:rsidRPr="003B2505" w:rsidRDefault="00AC57C5" w:rsidP="00D53BC5">
            <w:pPr>
              <w:pStyle w:val="boczek1"/>
            </w:pPr>
            <w:r w:rsidRPr="003B2505">
              <w:t>Mleko za 1 hl</w:t>
            </w:r>
          </w:p>
        </w:tc>
        <w:tc>
          <w:tcPr>
            <w:tcW w:w="418" w:type="pct"/>
            <w:tcBorders>
              <w:top w:val="single" w:sz="4" w:space="0" w:color="522398"/>
              <w:bottom w:val="nil"/>
            </w:tcBorders>
            <w:shd w:val="clear" w:color="auto" w:fill="auto"/>
            <w:vAlign w:val="center"/>
          </w:tcPr>
          <w:p w:rsidR="00AC57C5" w:rsidRPr="00E31A8E" w:rsidRDefault="00AC57C5" w:rsidP="00D53BC5">
            <w:pPr>
              <w:pStyle w:val="tableteksttab"/>
              <w:rPr>
                <w:highlight w:val="cyan"/>
              </w:rPr>
            </w:pPr>
            <w:r w:rsidRPr="00CC2B56">
              <w:t>250,37</w:t>
            </w:r>
          </w:p>
        </w:tc>
        <w:tc>
          <w:tcPr>
            <w:tcW w:w="419" w:type="pct"/>
            <w:tcBorders>
              <w:top w:val="single" w:sz="4" w:space="0" w:color="522398"/>
              <w:bottom w:val="nil"/>
            </w:tcBorders>
            <w:vAlign w:val="center"/>
          </w:tcPr>
          <w:p w:rsidR="00AC57C5" w:rsidRPr="00E31A8E" w:rsidRDefault="00AC57C5" w:rsidP="00D53BC5">
            <w:pPr>
              <w:pStyle w:val="tableteksttab"/>
              <w:rPr>
                <w:highlight w:val="cyan"/>
              </w:rPr>
            </w:pPr>
            <w:r w:rsidRPr="00CC2B56">
              <w:t>119,8</w:t>
            </w:r>
          </w:p>
        </w:tc>
        <w:tc>
          <w:tcPr>
            <w:tcW w:w="420" w:type="pct"/>
            <w:tcBorders>
              <w:top w:val="single" w:sz="4" w:space="0" w:color="522398"/>
              <w:bottom w:val="nil"/>
            </w:tcBorders>
            <w:vAlign w:val="center"/>
          </w:tcPr>
          <w:p w:rsidR="00AC57C5" w:rsidRPr="00E31A8E" w:rsidRDefault="00AC57C5" w:rsidP="00D53BC5">
            <w:pPr>
              <w:pStyle w:val="tableteksttab"/>
              <w:rPr>
                <w:highlight w:val="cyan"/>
              </w:rPr>
            </w:pPr>
            <w:r w:rsidRPr="00CC2B56">
              <w:t>110,3</w:t>
            </w:r>
          </w:p>
        </w:tc>
        <w:tc>
          <w:tcPr>
            <w:tcW w:w="419" w:type="pct"/>
            <w:tcBorders>
              <w:top w:val="single" w:sz="4" w:space="0" w:color="522398"/>
              <w:bottom w:val="nil"/>
            </w:tcBorders>
            <w:vAlign w:val="bottom"/>
          </w:tcPr>
          <w:p w:rsidR="00AC57C5" w:rsidRPr="00E31A8E" w:rsidRDefault="00AC57C5" w:rsidP="00D53BC5">
            <w:pPr>
              <w:pStyle w:val="tableteksttab"/>
              <w:rPr>
                <w:color w:val="auto"/>
                <w:highlight w:val="cyan"/>
              </w:rPr>
            </w:pPr>
            <w:r w:rsidRPr="00D323EC">
              <w:t>206,81</w:t>
            </w:r>
          </w:p>
        </w:tc>
        <w:tc>
          <w:tcPr>
            <w:tcW w:w="419" w:type="pct"/>
            <w:tcBorders>
              <w:top w:val="single" w:sz="4" w:space="0" w:color="522398"/>
              <w:bottom w:val="nil"/>
            </w:tcBorders>
            <w:vAlign w:val="bottom"/>
          </w:tcPr>
          <w:p w:rsidR="00AC57C5" w:rsidRPr="00E31A8E" w:rsidRDefault="00AC57C5" w:rsidP="00D53BC5">
            <w:pPr>
              <w:pStyle w:val="tableteksttab"/>
              <w:rPr>
                <w:highlight w:val="cyan"/>
              </w:rPr>
            </w:pPr>
            <w:r w:rsidRPr="00D323EC">
              <w:t>100,6</w:t>
            </w:r>
          </w:p>
        </w:tc>
        <w:tc>
          <w:tcPr>
            <w:tcW w:w="419" w:type="pct"/>
            <w:tcBorders>
              <w:top w:val="single" w:sz="4" w:space="0" w:color="522398"/>
              <w:bottom w:val="nil"/>
            </w:tcBorders>
            <w:shd w:val="clear" w:color="auto" w:fill="auto"/>
            <w:vAlign w:val="center"/>
          </w:tcPr>
          <w:p w:rsidR="00AC57C5" w:rsidRPr="003B2505" w:rsidRDefault="00AC57C5" w:rsidP="00D53BC5">
            <w:pPr>
              <w:pStyle w:val="tableteksttab"/>
              <w:rPr>
                <w:color w:val="auto"/>
              </w:rPr>
            </w:pPr>
            <w:r w:rsidRPr="003B2505">
              <w:rPr>
                <w:color w:val="auto"/>
              </w:rPr>
              <w:t>.</w:t>
            </w:r>
          </w:p>
        </w:tc>
        <w:tc>
          <w:tcPr>
            <w:tcW w:w="419" w:type="pct"/>
            <w:tcBorders>
              <w:top w:val="single" w:sz="4" w:space="0" w:color="522398"/>
              <w:bottom w:val="nil"/>
            </w:tcBorders>
            <w:vAlign w:val="center"/>
          </w:tcPr>
          <w:p w:rsidR="00AC57C5" w:rsidRPr="003B2505" w:rsidRDefault="00AC57C5" w:rsidP="00D53BC5">
            <w:pPr>
              <w:pStyle w:val="tableteksttab"/>
              <w:rPr>
                <w:color w:val="auto"/>
              </w:rPr>
            </w:pPr>
            <w:r w:rsidRPr="003B2505">
              <w:rPr>
                <w:color w:val="auto"/>
              </w:rPr>
              <w:t>.</w:t>
            </w:r>
          </w:p>
        </w:tc>
        <w:tc>
          <w:tcPr>
            <w:tcW w:w="419" w:type="pct"/>
            <w:tcBorders>
              <w:top w:val="single" w:sz="4" w:space="0" w:color="522398"/>
              <w:bottom w:val="nil"/>
            </w:tcBorders>
            <w:vAlign w:val="center"/>
          </w:tcPr>
          <w:p w:rsidR="00AC57C5" w:rsidRPr="003B2505" w:rsidRDefault="00AC57C5" w:rsidP="00D53BC5">
            <w:pPr>
              <w:pStyle w:val="tableteksttab"/>
              <w:rPr>
                <w:color w:val="auto"/>
              </w:rPr>
            </w:pPr>
            <w:r w:rsidRPr="003B2505">
              <w:rPr>
                <w:color w:val="auto"/>
              </w:rPr>
              <w:t>.</w:t>
            </w:r>
          </w:p>
        </w:tc>
        <w:tc>
          <w:tcPr>
            <w:tcW w:w="419" w:type="pct"/>
            <w:tcBorders>
              <w:top w:val="single" w:sz="4" w:space="0" w:color="522398"/>
              <w:bottom w:val="nil"/>
            </w:tcBorders>
            <w:vAlign w:val="center"/>
          </w:tcPr>
          <w:p w:rsidR="00AC57C5" w:rsidRPr="003B2505" w:rsidRDefault="00AC57C5" w:rsidP="00D53BC5">
            <w:pPr>
              <w:pStyle w:val="tableteksttab"/>
              <w:rPr>
                <w:color w:val="auto"/>
              </w:rPr>
            </w:pPr>
            <w:r w:rsidRPr="003B2505">
              <w:rPr>
                <w:color w:val="auto"/>
              </w:rPr>
              <w:t>.</w:t>
            </w:r>
          </w:p>
        </w:tc>
        <w:tc>
          <w:tcPr>
            <w:tcW w:w="416" w:type="pct"/>
            <w:tcBorders>
              <w:top w:val="single" w:sz="4" w:space="0" w:color="522398"/>
              <w:bottom w:val="nil"/>
            </w:tcBorders>
            <w:vAlign w:val="center"/>
          </w:tcPr>
          <w:p w:rsidR="00AC57C5" w:rsidRPr="003B2505" w:rsidRDefault="00AC57C5" w:rsidP="00D53BC5">
            <w:pPr>
              <w:pStyle w:val="tableteksttab"/>
              <w:rPr>
                <w:color w:val="auto"/>
              </w:rPr>
            </w:pPr>
            <w:r w:rsidRPr="003B2505">
              <w:rPr>
                <w:color w:val="auto"/>
              </w:rPr>
              <w:t>.</w:t>
            </w:r>
          </w:p>
        </w:tc>
      </w:tr>
    </w:tbl>
    <w:p w:rsidR="00AC57C5" w:rsidRPr="003B2505" w:rsidRDefault="00AC57C5" w:rsidP="00AC57C5">
      <w:pPr>
        <w:pStyle w:val="notka"/>
        <w:tabs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enter" w:pos="5239"/>
        </w:tabs>
      </w:pPr>
      <w:r w:rsidRPr="003B2505">
        <w:t>a W skupie bez ziarna siewnego. b Na targowiskach – jadalne późne.</w:t>
      </w:r>
      <w:r w:rsidRPr="003B2505">
        <w:tab/>
      </w:r>
    </w:p>
    <w:p w:rsidR="00AC57C5" w:rsidRPr="00AC57C5" w:rsidRDefault="00AC57C5" w:rsidP="00CE0D53">
      <w:pPr>
        <w:pStyle w:val="tekst"/>
        <w:spacing w:before="240"/>
      </w:pPr>
      <w:r w:rsidRPr="00AC57C5">
        <w:t xml:space="preserve">Za </w:t>
      </w:r>
      <w:r w:rsidRPr="00AC57C5">
        <w:rPr>
          <w:b/>
        </w:rPr>
        <w:t>1 dt</w:t>
      </w:r>
      <w:r w:rsidRPr="00AC57C5">
        <w:t xml:space="preserve"> </w:t>
      </w:r>
      <w:r w:rsidRPr="00AC57C5">
        <w:rPr>
          <w:b/>
        </w:rPr>
        <w:t>jęczmienia w obrocie targowiskowym</w:t>
      </w:r>
      <w:r w:rsidRPr="00AC57C5">
        <w:t xml:space="preserve"> w grudniu 2024 r. płacono 101,76 zł, tj. o 4,4% więcej niż w listopadzie 2024 r. i o 4,0% mniej niż rok wcześniej. Cena </w:t>
      </w:r>
      <w:r w:rsidRPr="00AC57C5">
        <w:rPr>
          <w:b/>
        </w:rPr>
        <w:t>owsa</w:t>
      </w:r>
      <w:r w:rsidRPr="00AC57C5">
        <w:t xml:space="preserve"> na wolnym rynku ukształtowała się na poziomie 110,00 zł za 1 dt i była niższa zarówno od notowanej przed miesiącem, jak i w grudniu 2023 r. (odpowiednio o 0,9% i o 0,5%).</w:t>
      </w:r>
    </w:p>
    <w:p w:rsidR="00B1599D" w:rsidRDefault="00AC57C5" w:rsidP="00AC57C5">
      <w:pPr>
        <w:pStyle w:val="tekst"/>
      </w:pPr>
      <w:r w:rsidRPr="00AC57C5">
        <w:t xml:space="preserve">Średnia </w:t>
      </w:r>
      <w:r w:rsidRPr="00AC57C5">
        <w:rPr>
          <w:b/>
        </w:rPr>
        <w:t>cena ziemniaków w skupie</w:t>
      </w:r>
      <w:r w:rsidRPr="00AC57C5">
        <w:t xml:space="preserve"> w grudniu 2024 r. wyniosła 143,97 zł za 1 dt i stosunku do ceny sprzed miesiąca była ponad dwukrotnie większa, tj. wzrosła o 114,5%, natomiast od zanotowanej rok wcześniej była o 9,5% niższa. Na </w:t>
      </w:r>
      <w:r w:rsidRPr="00AC57C5">
        <w:rPr>
          <w:b/>
        </w:rPr>
        <w:t>targowiskach cena ziemniaków jadalnych późnych</w:t>
      </w:r>
      <w:r w:rsidRPr="00AC57C5">
        <w:t xml:space="preserve"> osiągnęła 219,66 zł za 1 dt, co oznacza spadek o 2,7% w stosunku do poprzedniego miesiąca</w:t>
      </w:r>
      <w:r w:rsidR="00C548D0">
        <w:t xml:space="preserve"> i </w:t>
      </w:r>
      <w:r w:rsidRPr="00AC57C5">
        <w:t>o 12,5% w skali roku.</w:t>
      </w:r>
      <w:r>
        <w:t xml:space="preserve"> </w:t>
      </w:r>
      <w:r w:rsidR="00B1599D">
        <w:br w:type="page"/>
      </w:r>
    </w:p>
    <w:p w:rsidR="00B1599D" w:rsidRDefault="001B7F84" w:rsidP="00B1599D">
      <w:pPr>
        <w:pStyle w:val="tytuwykresu"/>
        <w:spacing w:before="240" w:after="120"/>
        <w:rPr>
          <w:bCs/>
          <w:szCs w:val="19"/>
        </w:rPr>
      </w:pPr>
      <w:r w:rsidRPr="001B7F84">
        <w:rPr>
          <w:noProof/>
          <w:lang w:eastAsia="pl-PL"/>
        </w:rPr>
        <w:lastRenderedPageBreak/>
        <w:drawing>
          <wp:anchor distT="0" distB="180340" distL="114300" distR="114300" simplePos="0" relativeHeight="252954112" behindDoc="0" locked="0" layoutInCell="1" allowOverlap="1">
            <wp:simplePos x="0" y="0"/>
            <wp:positionH relativeFrom="margin">
              <wp:posOffset>393732</wp:posOffset>
            </wp:positionH>
            <wp:positionV relativeFrom="paragraph">
              <wp:posOffset>269966</wp:posOffset>
            </wp:positionV>
            <wp:extent cx="5868000" cy="2570400"/>
            <wp:effectExtent l="0" t="0" r="0" b="1905"/>
            <wp:wrapTopAndBottom/>
            <wp:docPr id="6" name="Obraz 6" descr="Potrójny wykres liniowy (pszenica, żyto, ziemniaki) prezentujący kształtowanie się cen wybranych produktów roślinnych (w skupie i na wolnym rynku) w poszczególnych miesiącach w latach 2021–2024 (oś pozioma). Oś pionowa wartości w zakresie od 0 do 300 zł za 1 dt. Brak danych dotyczących cen targowiskowych ziemniaków w okresie styczeń-czerwiec 2021 r. jest wynikiem zawieszenia w tym okresie badania cen produktów rolnych na targowiskach w związku z COVID-19, natomiast w lipcu 2024 r. oznacza brak notowań w tym czasie dla ziemniaków jadalnych późnych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8000" cy="257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599D" w:rsidRPr="003F192B">
        <w:t>Wykres</w:t>
      </w:r>
      <w:r w:rsidR="00B1599D">
        <w:t xml:space="preserve"> 6.</w:t>
      </w:r>
      <w:r w:rsidR="00B1599D">
        <w:tab/>
      </w:r>
      <w:r w:rsidR="00B1599D" w:rsidRPr="005E3502">
        <w:t xml:space="preserve">Przeciętne ceny skupu </w:t>
      </w:r>
      <w:r w:rsidR="00B1599D" w:rsidRPr="00F9103D">
        <w:t xml:space="preserve">zbóż </w:t>
      </w:r>
      <w:r w:rsidR="00B1599D" w:rsidRPr="00F9103D">
        <w:rPr>
          <w:bCs/>
          <w:szCs w:val="19"/>
        </w:rPr>
        <w:t>i targowiskowe ceny ziemniaków</w:t>
      </w:r>
      <w:r w:rsidR="00B1599D" w:rsidRPr="00986ADC">
        <w:rPr>
          <w:b w:val="0"/>
          <w:bCs/>
          <w:szCs w:val="19"/>
        </w:rPr>
        <w:t xml:space="preserve"> </w:t>
      </w:r>
    </w:p>
    <w:p w:rsidR="00AC57C5" w:rsidRPr="00AC57C5" w:rsidRDefault="00AC57C5" w:rsidP="00AC57C5">
      <w:pPr>
        <w:pStyle w:val="tekst"/>
      </w:pPr>
      <w:r w:rsidRPr="00CB1982">
        <w:t xml:space="preserve">Cena </w:t>
      </w:r>
      <w:r w:rsidRPr="00CB1982">
        <w:rPr>
          <w:b/>
        </w:rPr>
        <w:t>1</w:t>
      </w:r>
      <w:r w:rsidRPr="00CB1982">
        <w:rPr>
          <w:b/>
          <w:kern w:val="18"/>
        </w:rPr>
        <w:t xml:space="preserve"> kg </w:t>
      </w:r>
      <w:r w:rsidRPr="00CB1982">
        <w:rPr>
          <w:b/>
        </w:rPr>
        <w:t>żywca wołowego</w:t>
      </w:r>
      <w:r w:rsidRPr="00CB1982">
        <w:t xml:space="preserve"> </w:t>
      </w:r>
      <w:r w:rsidRPr="00CB1982">
        <w:rPr>
          <w:b/>
        </w:rPr>
        <w:t>w skupie</w:t>
      </w:r>
      <w:r w:rsidRPr="00CB1982">
        <w:t xml:space="preserve"> w grudniu 2024 r. wyniosła 11,15 zł, tj. zarówno więcej niż przed miesiącem, jak i przed rokiem (odpowiednio o 1,3%</w:t>
      </w:r>
      <w:r w:rsidR="00486E1B">
        <w:t xml:space="preserve"> </w:t>
      </w:r>
      <w:r w:rsidRPr="00CB1982">
        <w:t xml:space="preserve">i o 12,3%). Cena </w:t>
      </w:r>
      <w:r w:rsidRPr="00CB1982">
        <w:rPr>
          <w:b/>
        </w:rPr>
        <w:t xml:space="preserve">żywca wieprzowego </w:t>
      </w:r>
      <w:r w:rsidRPr="00CB1982">
        <w:t>w badanym miesiącu ukształtowała się na poziomie 6,24</w:t>
      </w:r>
      <w:r w:rsidR="00486E1B">
        <w:t xml:space="preserve"> </w:t>
      </w:r>
      <w:r w:rsidRPr="00CB1982">
        <w:t xml:space="preserve">zł za 1 kg, co oznacza spadek o 1,0% w skali miesiąca i o 17,0% w porównaniu z grudniem 2023 r. Za </w:t>
      </w:r>
      <w:r w:rsidRPr="00CB1982">
        <w:rPr>
          <w:b/>
        </w:rPr>
        <w:t>1 kg żywca drobiowego</w:t>
      </w:r>
      <w:r w:rsidRPr="00CB1982">
        <w:t xml:space="preserve"> </w:t>
      </w:r>
      <w:r w:rsidRPr="00AC57C5">
        <w:t xml:space="preserve">płacono w tym czasie 5,65 zł, tj. o 2,1% więcej niż w listopadzie 2024 r. i o 7,8% więcej niż w grudniu 2023 r. </w:t>
      </w:r>
    </w:p>
    <w:p w:rsidR="00AC57C5" w:rsidRPr="0012437E" w:rsidRDefault="00AC57C5" w:rsidP="00AC57C5">
      <w:pPr>
        <w:pStyle w:val="tekst"/>
      </w:pPr>
      <w:r w:rsidRPr="00AC57C5">
        <w:t xml:space="preserve">Cena 1 kg żywca wieprzowego w skupie w grudniu 2024 r. równoważyła wartość 9,1 kg żyta w skupie (wobec 9,3 przed miesiącem i 12,2 przed rokiem), natomiast </w:t>
      </w:r>
      <w:r w:rsidRPr="00AC57C5">
        <w:rPr>
          <w:b/>
        </w:rPr>
        <w:t>r</w:t>
      </w:r>
      <w:r w:rsidRPr="00AC57C5">
        <w:rPr>
          <w:b/>
          <w:bCs/>
        </w:rPr>
        <w:t>elacja cen skupu żywca wieprzowego do cen żyta na targowiskach</w:t>
      </w:r>
      <w:r w:rsidRPr="00AC57C5">
        <w:t xml:space="preserve"> wyniosła w tym czasie 7,1 (wobec 7,3 w listopadzie 2024 r. i 8,2 w grudniu 2023 r.), a do </w:t>
      </w:r>
      <w:r w:rsidRPr="00AC57C5">
        <w:rPr>
          <w:b/>
        </w:rPr>
        <w:t>cen targowiskowych jęczmienia</w:t>
      </w:r>
      <w:r w:rsidRPr="00AC57C5">
        <w:t xml:space="preserve"> – 6,1 </w:t>
      </w:r>
      <w:r w:rsidRPr="00AC57C5">
        <w:br/>
        <w:t>(wobec 6,5 przed miesiącem i 7,1 przed rokiem).</w:t>
      </w:r>
    </w:p>
    <w:p w:rsidR="00B1599D" w:rsidRPr="00667CB6" w:rsidRDefault="00CE0D53" w:rsidP="00B1599D">
      <w:pPr>
        <w:pStyle w:val="tytuwykresu"/>
        <w:spacing w:before="240" w:after="120"/>
      </w:pPr>
      <w:r w:rsidRPr="004D7F45">
        <w:rPr>
          <w:noProof/>
          <w:lang w:eastAsia="pl-PL"/>
        </w:rPr>
        <w:drawing>
          <wp:anchor distT="36195" distB="180340" distL="114300" distR="114300" simplePos="0" relativeHeight="252947968" behindDoc="0" locked="0" layoutInCell="1" allowOverlap="1">
            <wp:simplePos x="0" y="0"/>
            <wp:positionH relativeFrom="margin">
              <wp:posOffset>240665</wp:posOffset>
            </wp:positionH>
            <wp:positionV relativeFrom="paragraph">
              <wp:posOffset>367310</wp:posOffset>
            </wp:positionV>
            <wp:extent cx="6163200" cy="2545200"/>
            <wp:effectExtent l="0" t="0" r="9525" b="7620"/>
            <wp:wrapTopAndBottom/>
            <wp:docPr id="23" name="Obraz 23" descr="Poczwórny wykres liniowy (bydło, trzoda chlewna, drób, mleko) ilustrujący kształtowanie się cen skupu wybranych produktów zwierzęcych w poszczególnych miesiącach w latach 2021–2024 (oś pozioma). Oś pionowa lewa (dla żywca rzeźnego) wartości z przedziału od 3,00 do 12,00 zł za 1 kg, oś pionowa prawa (dla mleka) – od 0,50 do 2,75 zł za 1 l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3200" cy="254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599D">
        <w:t>W</w:t>
      </w:r>
      <w:r w:rsidR="00B1599D" w:rsidRPr="003F192B">
        <w:t>ykres</w:t>
      </w:r>
      <w:r w:rsidR="00B1599D">
        <w:t xml:space="preserve"> 7.</w:t>
      </w:r>
      <w:r w:rsidR="00B1599D">
        <w:tab/>
      </w:r>
      <w:r w:rsidR="00B1599D" w:rsidRPr="005E3502">
        <w:t>Przeciętne ceny skupu żywca rzeźnego i mleka</w:t>
      </w:r>
      <w:r w:rsidR="00B1599D" w:rsidRPr="00986ADC">
        <w:rPr>
          <w:b w:val="0"/>
        </w:rPr>
        <w:t xml:space="preserve"> </w:t>
      </w:r>
    </w:p>
    <w:p w:rsidR="00B1599D" w:rsidRPr="00483C88" w:rsidRDefault="00AC57C5" w:rsidP="00B1599D">
      <w:pPr>
        <w:pStyle w:val="tekst"/>
      </w:pPr>
      <w:r w:rsidRPr="00483C88">
        <w:rPr>
          <w:b/>
        </w:rPr>
        <w:t>Skup mleka</w:t>
      </w:r>
      <w:r w:rsidRPr="00483C88">
        <w:t xml:space="preserve"> </w:t>
      </w:r>
      <w:r>
        <w:t>w grudniu</w:t>
      </w:r>
      <w:r w:rsidRPr="00483C88">
        <w:t xml:space="preserve"> </w:t>
      </w:r>
      <w:r>
        <w:t>2024 r.</w:t>
      </w:r>
      <w:r w:rsidRPr="00483C88">
        <w:t xml:space="preserve"> wyniósł </w:t>
      </w:r>
      <w:r w:rsidRPr="00D711FC">
        <w:t>198,5</w:t>
      </w:r>
      <w:r w:rsidRPr="00483C88">
        <w:t xml:space="preserve"> mln litrów, co oznacza, że był o </w:t>
      </w:r>
      <w:r w:rsidRPr="00D711FC">
        <w:t>8,8</w:t>
      </w:r>
      <w:r w:rsidRPr="00483C88">
        <w:t xml:space="preserve">% większy niż </w:t>
      </w:r>
      <w:r>
        <w:t>w listopadzie</w:t>
      </w:r>
      <w:r w:rsidRPr="00483C88">
        <w:t xml:space="preserve"> </w:t>
      </w:r>
      <w:r>
        <w:t xml:space="preserve">2024 r. i o </w:t>
      </w:r>
      <w:r w:rsidRPr="00D711FC">
        <w:t>9,2</w:t>
      </w:r>
      <w:r w:rsidRPr="00483C88">
        <w:t xml:space="preserve">% większy niż przed rokiem. Za 1 hl tego produktu w skupie rolnicy uzyskali cenę </w:t>
      </w:r>
      <w:r w:rsidRPr="00D711FC">
        <w:t>250,37</w:t>
      </w:r>
      <w:r w:rsidRPr="00483C88">
        <w:t xml:space="preserve"> zł, tj. o </w:t>
      </w:r>
      <w:r w:rsidRPr="00D711FC">
        <w:t>10,3</w:t>
      </w:r>
      <w:r w:rsidRPr="00483C88">
        <w:t>% wyższą od zanoto</w:t>
      </w:r>
      <w:r>
        <w:t>wanej w poprzednim miesiącu i</w:t>
      </w:r>
      <w:r w:rsidRPr="00483C88">
        <w:t xml:space="preserve"> o </w:t>
      </w:r>
      <w:r w:rsidRPr="00D711FC">
        <w:t>19,8</w:t>
      </w:r>
      <w:r w:rsidRPr="00483C88">
        <w:t>%</w:t>
      </w:r>
      <w:r>
        <w:t xml:space="preserve"> wyższą od ubiegłorocznej</w:t>
      </w:r>
      <w:r w:rsidR="00B1599D" w:rsidRPr="00483C88">
        <w:t>.</w:t>
      </w:r>
    </w:p>
    <w:p w:rsidR="00B1599D" w:rsidRPr="00667CB6" w:rsidRDefault="00B1599D" w:rsidP="00B1599D">
      <w:pPr>
        <w:pStyle w:val="Nagwek1"/>
        <w:tabs>
          <w:tab w:val="center" w:pos="5239"/>
        </w:tabs>
      </w:pPr>
      <w:bookmarkStart w:id="19" w:name="_Toc156283181"/>
      <w:bookmarkStart w:id="20" w:name="_Toc187669311"/>
      <w:r w:rsidRPr="005F5E57">
        <w:t>Przemysł i budownictwo</w:t>
      </w:r>
      <w:bookmarkEnd w:id="16"/>
      <w:bookmarkEnd w:id="17"/>
      <w:bookmarkEnd w:id="18"/>
      <w:bookmarkEnd w:id="19"/>
      <w:bookmarkEnd w:id="20"/>
    </w:p>
    <w:p w:rsidR="00B1599D" w:rsidRDefault="00B1599D" w:rsidP="00B1599D">
      <w:pPr>
        <w:pStyle w:val="tekst"/>
        <w:rPr>
          <w:szCs w:val="19"/>
        </w:rPr>
      </w:pPr>
      <w:r>
        <w:t>W grudniu</w:t>
      </w:r>
      <w:r w:rsidRPr="00D243A4">
        <w:t xml:space="preserve"> </w:t>
      </w:r>
      <w:r w:rsidR="003449BC">
        <w:t>2024</w:t>
      </w:r>
      <w:r>
        <w:t xml:space="preserve"> r.</w:t>
      </w:r>
      <w:r w:rsidRPr="00D243A4">
        <w:rPr>
          <w:szCs w:val="19"/>
        </w:rPr>
        <w:t xml:space="preserve"> wartość </w:t>
      </w:r>
      <w:r w:rsidRPr="00D243A4">
        <w:rPr>
          <w:b/>
          <w:szCs w:val="19"/>
        </w:rPr>
        <w:t>produkcji sprzedanej przemysłu</w:t>
      </w:r>
      <w:r w:rsidRPr="00D243A4">
        <w:rPr>
          <w:szCs w:val="19"/>
        </w:rPr>
        <w:t xml:space="preserve"> wyniosła </w:t>
      </w:r>
      <w:r w:rsidR="00D37B9C" w:rsidRPr="00D37B9C">
        <w:rPr>
          <w:szCs w:val="19"/>
        </w:rPr>
        <w:t xml:space="preserve">19687,9 </w:t>
      </w:r>
      <w:r w:rsidRPr="00D243A4">
        <w:rPr>
          <w:szCs w:val="19"/>
        </w:rPr>
        <w:t xml:space="preserve">mln zł (w cenach bieżących). Licząc w cenach stałych, oznacza to </w:t>
      </w:r>
      <w:r>
        <w:rPr>
          <w:szCs w:val="19"/>
        </w:rPr>
        <w:t>spadek</w:t>
      </w:r>
      <w:r w:rsidRPr="00D243A4">
        <w:rPr>
          <w:szCs w:val="19"/>
        </w:rPr>
        <w:t xml:space="preserve"> sprzedaży </w:t>
      </w:r>
      <w:r>
        <w:rPr>
          <w:szCs w:val="19"/>
        </w:rPr>
        <w:t xml:space="preserve">o </w:t>
      </w:r>
      <w:r w:rsidR="005D287E" w:rsidRPr="005D287E">
        <w:rPr>
          <w:szCs w:val="19"/>
        </w:rPr>
        <w:t>12,9</w:t>
      </w:r>
      <w:r>
        <w:rPr>
          <w:szCs w:val="19"/>
        </w:rPr>
        <w:t xml:space="preserve">% </w:t>
      </w:r>
      <w:r w:rsidRPr="00D243A4">
        <w:rPr>
          <w:szCs w:val="19"/>
        </w:rPr>
        <w:t xml:space="preserve">w stosunku do poprzedniego miesiąca </w:t>
      </w:r>
      <w:r>
        <w:rPr>
          <w:szCs w:val="19"/>
        </w:rPr>
        <w:t>i</w:t>
      </w:r>
      <w:r w:rsidRPr="00D243A4">
        <w:rPr>
          <w:szCs w:val="19"/>
        </w:rPr>
        <w:t xml:space="preserve"> o </w:t>
      </w:r>
      <w:r w:rsidR="005D287E">
        <w:rPr>
          <w:szCs w:val="19"/>
        </w:rPr>
        <w:t>0,9</w:t>
      </w:r>
      <w:r>
        <w:rPr>
          <w:szCs w:val="19"/>
        </w:rPr>
        <w:t>%</w:t>
      </w:r>
      <w:r w:rsidRPr="00D243A4">
        <w:rPr>
          <w:szCs w:val="19"/>
        </w:rPr>
        <w:t xml:space="preserve"> w relacji do </w:t>
      </w:r>
      <w:r>
        <w:rPr>
          <w:szCs w:val="19"/>
        </w:rPr>
        <w:t>grudnia</w:t>
      </w:r>
      <w:r w:rsidRPr="00D243A4">
        <w:rPr>
          <w:szCs w:val="19"/>
        </w:rPr>
        <w:t xml:space="preserve"> </w:t>
      </w:r>
      <w:r w:rsidR="003449BC">
        <w:rPr>
          <w:szCs w:val="19"/>
        </w:rPr>
        <w:t>2023</w:t>
      </w:r>
      <w:r>
        <w:rPr>
          <w:szCs w:val="19"/>
        </w:rPr>
        <w:t xml:space="preserve"> r.</w:t>
      </w:r>
      <w:r w:rsidRPr="00D243A4">
        <w:rPr>
          <w:szCs w:val="19"/>
        </w:rPr>
        <w:t xml:space="preserve"> (przed rokiem o</w:t>
      </w:r>
      <w:r>
        <w:rPr>
          <w:szCs w:val="19"/>
        </w:rPr>
        <w:t>dnoto</w:t>
      </w:r>
      <w:r w:rsidRPr="00D243A4">
        <w:rPr>
          <w:szCs w:val="19"/>
        </w:rPr>
        <w:t xml:space="preserve">wano </w:t>
      </w:r>
      <w:r>
        <w:rPr>
          <w:szCs w:val="19"/>
        </w:rPr>
        <w:t>spadek</w:t>
      </w:r>
      <w:r w:rsidRPr="00D243A4">
        <w:rPr>
          <w:szCs w:val="19"/>
        </w:rPr>
        <w:t xml:space="preserve"> sprzedaży w ujęciu miesięcznym </w:t>
      </w:r>
      <w:r>
        <w:rPr>
          <w:szCs w:val="19"/>
        </w:rPr>
        <w:t>– o</w:t>
      </w:r>
      <w:r w:rsidRPr="00D243A4">
        <w:rPr>
          <w:szCs w:val="19"/>
        </w:rPr>
        <w:t xml:space="preserve"> </w:t>
      </w:r>
      <w:r w:rsidR="00C73786">
        <w:rPr>
          <w:szCs w:val="19"/>
        </w:rPr>
        <w:t>15,</w:t>
      </w:r>
      <w:r w:rsidR="001B620E">
        <w:rPr>
          <w:szCs w:val="19"/>
        </w:rPr>
        <w:t>0</w:t>
      </w:r>
      <w:r w:rsidRPr="00D243A4">
        <w:rPr>
          <w:szCs w:val="19"/>
        </w:rPr>
        <w:t>%</w:t>
      </w:r>
      <w:r w:rsidR="001B620E">
        <w:rPr>
          <w:szCs w:val="19"/>
        </w:rPr>
        <w:t xml:space="preserve"> i </w:t>
      </w:r>
      <w:r>
        <w:rPr>
          <w:szCs w:val="19"/>
        </w:rPr>
        <w:t xml:space="preserve">w </w:t>
      </w:r>
      <w:r w:rsidRPr="00D243A4">
        <w:rPr>
          <w:szCs w:val="19"/>
        </w:rPr>
        <w:t>stosunku rocznym –</w:t>
      </w:r>
      <w:r>
        <w:rPr>
          <w:szCs w:val="19"/>
        </w:rPr>
        <w:t xml:space="preserve"> o </w:t>
      </w:r>
      <w:r w:rsidR="00C73786">
        <w:rPr>
          <w:szCs w:val="19"/>
        </w:rPr>
        <w:t>10,1</w:t>
      </w:r>
      <w:r w:rsidRPr="00D243A4">
        <w:rPr>
          <w:szCs w:val="19"/>
        </w:rPr>
        <w:t>%).</w:t>
      </w:r>
    </w:p>
    <w:p w:rsidR="00B1599D" w:rsidRDefault="004D7F45" w:rsidP="00B1599D">
      <w:pPr>
        <w:pStyle w:val="tytuwykresu"/>
        <w:spacing w:before="360" w:after="120"/>
      </w:pPr>
      <w:r w:rsidRPr="004D7F45">
        <w:rPr>
          <w:noProof/>
          <w:lang w:eastAsia="pl-PL"/>
        </w:rPr>
        <w:lastRenderedPageBreak/>
        <w:drawing>
          <wp:anchor distT="0" distB="180340" distL="114300" distR="114300" simplePos="0" relativeHeight="25294899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428625</wp:posOffset>
            </wp:positionV>
            <wp:extent cx="5893200" cy="2415600"/>
            <wp:effectExtent l="0" t="0" r="0" b="3810"/>
            <wp:wrapTopAndBottom/>
            <wp:docPr id="25" name="Obraz 25" descr="Podwójny wykres liniowy (Polska i województwo wielkopolskie) ilustrujący dynamikę produkcji sprzedanej przemysłu (w cenach stałych 2021) w odniesieniu do przeciętnej wartości miesięcznej z 2021 r., w poszczególnych miesiącach w latach 2021–2024 (oś pozioma). Oś pionowa wartości w zakresie od 85 do 125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3200" cy="241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599D" w:rsidRPr="00906BF7">
        <w:t>Wykres 8.</w:t>
      </w:r>
      <w:r w:rsidR="00B1599D" w:rsidRPr="00906BF7">
        <w:tab/>
        <w:t xml:space="preserve">Produkcja sprzedana przemysłu </w:t>
      </w:r>
      <w:r w:rsidR="00B1599D" w:rsidRPr="00906BF7">
        <w:br/>
      </w:r>
      <w:r w:rsidR="00B1599D" w:rsidRPr="00906BF7">
        <w:tab/>
        <w:t>(ceny stałe; przeciętna miesięczna 20</w:t>
      </w:r>
      <w:r w:rsidR="002E114B">
        <w:t>21</w:t>
      </w:r>
      <w:r w:rsidR="00B1599D" w:rsidRPr="00906BF7">
        <w:t>=100)</w:t>
      </w:r>
      <w:r w:rsidR="00B1599D" w:rsidRPr="00906BF7">
        <w:rPr>
          <w:b w:val="0"/>
        </w:rPr>
        <w:t xml:space="preserve"> </w:t>
      </w:r>
    </w:p>
    <w:p w:rsidR="00B1599D" w:rsidRDefault="00B1599D" w:rsidP="00B1599D">
      <w:pPr>
        <w:pStyle w:val="tekst"/>
      </w:pPr>
      <w:r>
        <w:t>W</w:t>
      </w:r>
      <w:r w:rsidRPr="00D243A4">
        <w:t xml:space="preserve"> porównaniu </w:t>
      </w:r>
      <w:r>
        <w:t>z grudniem</w:t>
      </w:r>
      <w:r w:rsidRPr="00D243A4">
        <w:t xml:space="preserve"> </w:t>
      </w:r>
      <w:r w:rsidR="003449BC">
        <w:t>2023</w:t>
      </w:r>
      <w:r>
        <w:t xml:space="preserve"> r</w:t>
      </w:r>
      <w:r w:rsidR="00D66E28">
        <w:t>.</w:t>
      </w:r>
      <w:r w:rsidR="00D66E28" w:rsidRPr="00D66E28">
        <w:t xml:space="preserve"> spadek wartości sprzedaży produkcji zanotowan</w:t>
      </w:r>
      <w:r w:rsidR="00D66E28">
        <w:t>o w górnictwie i wydobywaniu (o </w:t>
      </w:r>
      <w:r w:rsidR="00D66E28" w:rsidRPr="00D66E28">
        <w:t>33,3</w:t>
      </w:r>
      <w:r w:rsidR="00D66E28">
        <w:t>%), a także przetwórstwie przemy</w:t>
      </w:r>
      <w:r w:rsidR="00D66E28" w:rsidRPr="00D66E28">
        <w:t xml:space="preserve">słowym (o </w:t>
      </w:r>
      <w:r w:rsidR="00D66E28">
        <w:t>0,8</w:t>
      </w:r>
      <w:r w:rsidR="00D66E28" w:rsidRPr="00D66E28">
        <w:t>%)</w:t>
      </w:r>
      <w:r w:rsidR="00D66E28">
        <w:t xml:space="preserve"> oraz</w:t>
      </w:r>
      <w:r w:rsidR="00D66E28" w:rsidRPr="00D66E28">
        <w:t xml:space="preserve"> dos</w:t>
      </w:r>
      <w:r w:rsidR="00D66E28">
        <w:t>tawie wody; gospodarowaniu ście</w:t>
      </w:r>
      <w:r w:rsidR="00D66E28" w:rsidRPr="00D66E28">
        <w:t>ka</w:t>
      </w:r>
      <w:r w:rsidR="00D66E28">
        <w:t>mi i odpadami; rekultywacji (o 0</w:t>
      </w:r>
      <w:r w:rsidR="00D66E28" w:rsidRPr="00D66E28">
        <w:t>,</w:t>
      </w:r>
      <w:r w:rsidR="001B620E">
        <w:t>6</w:t>
      </w:r>
      <w:r w:rsidR="00D66E28" w:rsidRPr="00D66E28">
        <w:t>%). Wzrost sprzedaży wystąpił natomiast w przedsiębiorstwach związ</w:t>
      </w:r>
      <w:r w:rsidR="00D66E28">
        <w:t>anych z wytwarzaniem i zaopatry</w:t>
      </w:r>
      <w:r w:rsidR="00D66E28" w:rsidRPr="00D66E28">
        <w:t>waniem w energię elektryczną, gaz, parę wo</w:t>
      </w:r>
      <w:r w:rsidR="00D66E28">
        <w:t>dną i gorącą wodę (o 4,8%)</w:t>
      </w:r>
      <w:r w:rsidR="00D66E28" w:rsidRPr="00D66E28">
        <w:t xml:space="preserve">. </w:t>
      </w:r>
      <w:r w:rsidRPr="00D243A4">
        <w:t xml:space="preserve">Na niższym poziomie klasyfikacji PKD spadek wartości sprzedaży </w:t>
      </w:r>
      <w:r>
        <w:t>odnotowały 2</w:t>
      </w:r>
      <w:r w:rsidR="000F4667">
        <w:t>0</w:t>
      </w:r>
      <w:r>
        <w:t xml:space="preserve"> spośród 32</w:t>
      </w:r>
      <w:r w:rsidRPr="00D243A4">
        <w:t xml:space="preserve"> działów przemysłu. Wystąpił on m.in. w przedsiębiorstwach związanych z produkcją: </w:t>
      </w:r>
      <w:r w:rsidR="00DB506E" w:rsidRPr="00D243A4">
        <w:t xml:space="preserve">papieru i wyrobów z papieru (o </w:t>
      </w:r>
      <w:r w:rsidR="00DB506E">
        <w:t>21,4</w:t>
      </w:r>
      <w:r w:rsidR="00DB506E" w:rsidRPr="00D243A4">
        <w:t>%</w:t>
      </w:r>
      <w:r w:rsidR="00DB506E">
        <w:t xml:space="preserve">), </w:t>
      </w:r>
      <w:r w:rsidR="00DB506E" w:rsidRPr="00D243A4">
        <w:t xml:space="preserve">urządzeń elektrycznych (o </w:t>
      </w:r>
      <w:r w:rsidR="00DB506E">
        <w:t>16,0</w:t>
      </w:r>
      <w:r w:rsidR="00DB506E" w:rsidRPr="00D243A4">
        <w:t>%),</w:t>
      </w:r>
      <w:r w:rsidR="00DB506E" w:rsidRPr="00DB506E">
        <w:t xml:space="preserve"> </w:t>
      </w:r>
      <w:r w:rsidR="00DB506E" w:rsidRPr="00D243A4">
        <w:t xml:space="preserve">wyrobów z metali (o </w:t>
      </w:r>
      <w:r w:rsidR="00DB506E">
        <w:t>10,8</w:t>
      </w:r>
      <w:r w:rsidR="00DB506E" w:rsidRPr="00D243A4">
        <w:t>%)</w:t>
      </w:r>
      <w:r w:rsidR="00DB506E">
        <w:t xml:space="preserve">, </w:t>
      </w:r>
      <w:r w:rsidR="00DB506E" w:rsidRPr="00D243A4">
        <w:t xml:space="preserve">pojazdów samochodowych, przyczep i naczep (o </w:t>
      </w:r>
      <w:r w:rsidR="00DB506E">
        <w:t>4,1</w:t>
      </w:r>
      <w:r w:rsidR="00DB506E" w:rsidRPr="00D243A4">
        <w:t>%)</w:t>
      </w:r>
      <w:r w:rsidR="00DB506E">
        <w:t xml:space="preserve">, wyrobów z </w:t>
      </w:r>
      <w:r w:rsidR="00DB506E" w:rsidRPr="00D243A4">
        <w:t xml:space="preserve">pozostałych mineralnych surowców niemetalicznych (o </w:t>
      </w:r>
      <w:r w:rsidR="00DB506E">
        <w:t>2,8</w:t>
      </w:r>
      <w:r w:rsidR="00DB506E" w:rsidRPr="00D243A4">
        <w:t>%),</w:t>
      </w:r>
      <w:r w:rsidR="00DB506E" w:rsidRPr="00DB506E">
        <w:t xml:space="preserve"> </w:t>
      </w:r>
      <w:r w:rsidR="00DB506E" w:rsidRPr="00D243A4">
        <w:t xml:space="preserve">maszyn i urządzeń (o </w:t>
      </w:r>
      <w:r w:rsidR="00DB506E">
        <w:t>1,7</w:t>
      </w:r>
      <w:r w:rsidR="00DB506E" w:rsidRPr="00D243A4">
        <w:t>%)</w:t>
      </w:r>
      <w:r w:rsidR="00DB506E">
        <w:t xml:space="preserve"> oraz </w:t>
      </w:r>
      <w:r>
        <w:t xml:space="preserve">wyrobów z gumy i </w:t>
      </w:r>
      <w:r w:rsidRPr="00D243A4">
        <w:t xml:space="preserve">tworzyw sztucznych (o </w:t>
      </w:r>
      <w:r w:rsidR="00DB506E">
        <w:t>1,6</w:t>
      </w:r>
      <w:r w:rsidRPr="00D243A4">
        <w:t>%)</w:t>
      </w:r>
      <w:r w:rsidR="00DB506E">
        <w:t>.</w:t>
      </w:r>
      <w:r>
        <w:t xml:space="preserve"> </w:t>
      </w:r>
      <w:r w:rsidR="00DB506E" w:rsidRPr="00D243A4">
        <w:t xml:space="preserve">Wzrost sprzedaży dotyczył </w:t>
      </w:r>
      <w:r w:rsidR="00DB506E">
        <w:t xml:space="preserve">m.in. </w:t>
      </w:r>
      <w:r w:rsidRPr="00D243A4">
        <w:t>wyrobów z</w:t>
      </w:r>
      <w:r>
        <w:t xml:space="preserve"> </w:t>
      </w:r>
      <w:r w:rsidRPr="00D243A4">
        <w:t xml:space="preserve">drewna, korka, słomy i wikliny (o </w:t>
      </w:r>
      <w:r w:rsidR="00DB506E" w:rsidRPr="00DB506E">
        <w:t>32,2</w:t>
      </w:r>
      <w:r w:rsidRPr="00D243A4">
        <w:t>%),</w:t>
      </w:r>
      <w:r w:rsidR="000E69EB" w:rsidRPr="000E69EB">
        <w:t xml:space="preserve"> </w:t>
      </w:r>
      <w:r w:rsidR="000E69EB" w:rsidRPr="00D243A4">
        <w:t>artykułów spożywczych</w:t>
      </w:r>
      <w:r w:rsidRPr="00D243A4">
        <w:t xml:space="preserve"> (o </w:t>
      </w:r>
      <w:r w:rsidR="00DB506E">
        <w:t>8,8</w:t>
      </w:r>
      <w:r w:rsidRPr="00D243A4">
        <w:t>%)</w:t>
      </w:r>
      <w:r>
        <w:t>,</w:t>
      </w:r>
      <w:r w:rsidRPr="00FD2586">
        <w:t xml:space="preserve"> </w:t>
      </w:r>
      <w:r w:rsidR="00DB506E">
        <w:t>napojów (o 8</w:t>
      </w:r>
      <w:r>
        <w:t>,2%),</w:t>
      </w:r>
      <w:r w:rsidRPr="00D243A4">
        <w:t xml:space="preserve"> </w:t>
      </w:r>
      <w:r w:rsidR="00DB506E" w:rsidRPr="00D243A4">
        <w:t xml:space="preserve">mebli (o </w:t>
      </w:r>
      <w:r w:rsidR="00DB506E">
        <w:t>2,9</w:t>
      </w:r>
      <w:r w:rsidR="00DB506E" w:rsidRPr="00D243A4">
        <w:t>%)</w:t>
      </w:r>
      <w:r w:rsidR="00DB506E">
        <w:t xml:space="preserve"> </w:t>
      </w:r>
      <w:r w:rsidRPr="00D243A4">
        <w:t xml:space="preserve">oraz </w:t>
      </w:r>
      <w:r w:rsidR="000E69EB">
        <w:t xml:space="preserve">chemikaliów i </w:t>
      </w:r>
      <w:r w:rsidR="000E69EB" w:rsidRPr="00D243A4">
        <w:t xml:space="preserve">wyrobów chemicznych </w:t>
      </w:r>
      <w:r w:rsidRPr="00D243A4">
        <w:t xml:space="preserve">(o </w:t>
      </w:r>
      <w:r w:rsidR="000E69EB">
        <w:t>2</w:t>
      </w:r>
      <w:r>
        <w:t>,1</w:t>
      </w:r>
      <w:r w:rsidRPr="00D243A4">
        <w:t>%)</w:t>
      </w:r>
      <w:r>
        <w:t>.</w:t>
      </w:r>
      <w:r w:rsidR="00DB506E" w:rsidRPr="00DB506E">
        <w:t xml:space="preserve"> </w:t>
      </w:r>
    </w:p>
    <w:p w:rsidR="00B1599D" w:rsidRPr="00667CB6" w:rsidRDefault="00B1599D" w:rsidP="00B1599D">
      <w:pPr>
        <w:pStyle w:val="Tytultabeli"/>
        <w:spacing w:before="240"/>
      </w:pPr>
      <w:r>
        <w:t>Tablica 7.</w:t>
      </w:r>
      <w:r>
        <w:tab/>
      </w:r>
      <w:r w:rsidRPr="00667CB6">
        <w:t xml:space="preserve">Dynamika produkcji sprzedanej przemysłu (w cenach stałych) i jej struktura (w cenach bieżących) </w:t>
      </w:r>
    </w:p>
    <w:tbl>
      <w:tblPr>
        <w:tblW w:w="0" w:type="auto"/>
        <w:jc w:val="center"/>
        <w:tblBorders>
          <w:insideH w:val="single" w:sz="4" w:space="0" w:color="522398"/>
          <w:insideV w:val="single" w:sz="4" w:space="0" w:color="522398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  <w:tblDescription w:val="Tablica przedstawia dynamikę produkcji sprzedanej przemysłu (w cenach stałych) oraz jej strukturę (w cenach bieżących) w wybranych działach przemysłu w miesiącu badawczym (grudzień 2024 r.) i w okresie narastającym (styczeń-grudzień 2024 r.) w odniesieniu do analogicznych okresów 2023 r. Dane do tablicy dostępne w pliku formacie XLSX"/>
      </w:tblPr>
      <w:tblGrid>
        <w:gridCol w:w="4535"/>
        <w:gridCol w:w="1981"/>
        <w:gridCol w:w="1981"/>
        <w:gridCol w:w="1982"/>
      </w:tblGrid>
      <w:tr w:rsidR="00B1599D" w:rsidRPr="00E87892" w:rsidTr="0060279A">
        <w:trPr>
          <w:trHeight w:val="57"/>
          <w:tblHeader/>
          <w:jc w:val="center"/>
        </w:trPr>
        <w:tc>
          <w:tcPr>
            <w:tcW w:w="4535" w:type="dxa"/>
            <w:vMerge w:val="restart"/>
            <w:tcBorders>
              <w:top w:val="nil"/>
            </w:tcBorders>
            <w:vAlign w:val="center"/>
          </w:tcPr>
          <w:p w:rsidR="00B1599D" w:rsidRPr="00C20CD4" w:rsidRDefault="00B1599D" w:rsidP="0060279A">
            <w:pPr>
              <w:pStyle w:val="glowka1"/>
            </w:pPr>
            <w:r w:rsidRPr="00C20CD4">
              <w:t>Wyszczególnienie</w:t>
            </w:r>
          </w:p>
        </w:tc>
        <w:tc>
          <w:tcPr>
            <w:tcW w:w="1981" w:type="dxa"/>
            <w:tcBorders>
              <w:top w:val="nil"/>
              <w:bottom w:val="single" w:sz="4" w:space="0" w:color="522398"/>
            </w:tcBorders>
            <w:vAlign w:val="center"/>
          </w:tcPr>
          <w:p w:rsidR="00B1599D" w:rsidRPr="00FA1C2A" w:rsidRDefault="00B1599D" w:rsidP="0060279A">
            <w:pPr>
              <w:pStyle w:val="glowka1"/>
            </w:pPr>
            <w:r>
              <w:t>12</w:t>
            </w:r>
            <w:r w:rsidRPr="00C20CD4">
              <w:t xml:space="preserve"> </w:t>
            </w:r>
            <w:r w:rsidR="003449BC">
              <w:t>2024</w:t>
            </w:r>
          </w:p>
        </w:tc>
        <w:tc>
          <w:tcPr>
            <w:tcW w:w="3963" w:type="dxa"/>
            <w:gridSpan w:val="2"/>
            <w:tcBorders>
              <w:top w:val="nil"/>
              <w:bottom w:val="single" w:sz="4" w:space="0" w:color="522398"/>
            </w:tcBorders>
            <w:vAlign w:val="center"/>
          </w:tcPr>
          <w:p w:rsidR="00B1599D" w:rsidRPr="00FA1C2A" w:rsidRDefault="00B1599D" w:rsidP="0060279A">
            <w:pPr>
              <w:pStyle w:val="glowka1"/>
            </w:pPr>
            <w:r>
              <w:t xml:space="preserve">01–12 </w:t>
            </w:r>
            <w:r w:rsidR="003449BC">
              <w:t>2024</w:t>
            </w:r>
          </w:p>
        </w:tc>
      </w:tr>
      <w:tr w:rsidR="00B1599D" w:rsidRPr="00E87892" w:rsidTr="0060279A">
        <w:trPr>
          <w:trHeight w:val="57"/>
          <w:tblHeader/>
          <w:jc w:val="center"/>
        </w:trPr>
        <w:tc>
          <w:tcPr>
            <w:tcW w:w="4535" w:type="dxa"/>
            <w:vMerge/>
            <w:tcBorders>
              <w:bottom w:val="single" w:sz="12" w:space="0" w:color="522398"/>
            </w:tcBorders>
            <w:vAlign w:val="center"/>
          </w:tcPr>
          <w:p w:rsidR="00B1599D" w:rsidRPr="00C20CD4" w:rsidRDefault="00B1599D" w:rsidP="0060279A">
            <w:pPr>
              <w:pStyle w:val="glowka1"/>
            </w:pPr>
          </w:p>
        </w:tc>
        <w:tc>
          <w:tcPr>
            <w:tcW w:w="3962" w:type="dxa"/>
            <w:gridSpan w:val="2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B1599D" w:rsidRPr="00FA1C2A" w:rsidRDefault="00B1599D" w:rsidP="0060279A">
            <w:pPr>
              <w:pStyle w:val="glowka1"/>
            </w:pPr>
            <w:r w:rsidRPr="00FA1C2A">
              <w:t xml:space="preserve">analogiczny okres </w:t>
            </w:r>
            <w:r>
              <w:br/>
            </w:r>
            <w:r w:rsidRPr="00FA1C2A">
              <w:t>roku poprzedniego = 100</w:t>
            </w:r>
          </w:p>
        </w:tc>
        <w:tc>
          <w:tcPr>
            <w:tcW w:w="1982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B1599D" w:rsidRPr="00C20CD4" w:rsidRDefault="00B1599D" w:rsidP="0060279A">
            <w:pPr>
              <w:pStyle w:val="glowka1"/>
            </w:pPr>
            <w:r w:rsidRPr="00FA1C2A">
              <w:t>w odsetkach</w:t>
            </w:r>
          </w:p>
        </w:tc>
      </w:tr>
      <w:tr w:rsidR="005C236A" w:rsidRPr="00E87892" w:rsidTr="004265FA">
        <w:trPr>
          <w:trHeight w:val="57"/>
          <w:jc w:val="center"/>
        </w:trPr>
        <w:tc>
          <w:tcPr>
            <w:tcW w:w="4535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5C236A" w:rsidRPr="00C20CD4" w:rsidRDefault="005C236A" w:rsidP="005C236A">
            <w:pPr>
              <w:pStyle w:val="bocz1t"/>
            </w:pPr>
            <w:r w:rsidRPr="00B8430B">
              <w:t>Ogółem</w:t>
            </w:r>
          </w:p>
        </w:tc>
        <w:tc>
          <w:tcPr>
            <w:tcW w:w="1981" w:type="dxa"/>
            <w:tcBorders>
              <w:top w:val="single" w:sz="12" w:space="0" w:color="522398"/>
              <w:bottom w:val="single" w:sz="4" w:space="0" w:color="522398"/>
            </w:tcBorders>
          </w:tcPr>
          <w:p w:rsidR="005C236A" w:rsidRPr="005C236A" w:rsidRDefault="005C236A" w:rsidP="005C236A">
            <w:pPr>
              <w:pStyle w:val="tableteksttab"/>
              <w:rPr>
                <w:b/>
              </w:rPr>
            </w:pPr>
            <w:r w:rsidRPr="005C236A">
              <w:rPr>
                <w:b/>
              </w:rPr>
              <w:t>99,1</w:t>
            </w:r>
          </w:p>
        </w:tc>
        <w:tc>
          <w:tcPr>
            <w:tcW w:w="1981" w:type="dxa"/>
            <w:tcBorders>
              <w:top w:val="single" w:sz="12" w:space="0" w:color="522398"/>
              <w:bottom w:val="single" w:sz="4" w:space="0" w:color="522398"/>
            </w:tcBorders>
          </w:tcPr>
          <w:p w:rsidR="005C236A" w:rsidRPr="005C236A" w:rsidRDefault="005C236A" w:rsidP="005C236A">
            <w:pPr>
              <w:pStyle w:val="tableteksttab"/>
              <w:rPr>
                <w:b/>
              </w:rPr>
            </w:pPr>
            <w:r w:rsidRPr="005C236A">
              <w:rPr>
                <w:b/>
              </w:rPr>
              <w:t>101,6</w:t>
            </w:r>
          </w:p>
        </w:tc>
        <w:tc>
          <w:tcPr>
            <w:tcW w:w="1982" w:type="dxa"/>
            <w:tcBorders>
              <w:top w:val="single" w:sz="12" w:space="0" w:color="522398"/>
              <w:bottom w:val="single" w:sz="4" w:space="0" w:color="522398"/>
            </w:tcBorders>
          </w:tcPr>
          <w:p w:rsidR="005C236A" w:rsidRPr="005C236A" w:rsidRDefault="005C236A" w:rsidP="005C236A">
            <w:pPr>
              <w:pStyle w:val="tableteksttab"/>
              <w:rPr>
                <w:b/>
              </w:rPr>
            </w:pPr>
            <w:r w:rsidRPr="005C236A">
              <w:rPr>
                <w:b/>
              </w:rPr>
              <w:t>100,0</w:t>
            </w:r>
          </w:p>
        </w:tc>
      </w:tr>
      <w:tr w:rsidR="005C236A" w:rsidRPr="00E87892" w:rsidTr="004265FA">
        <w:trPr>
          <w:trHeight w:val="57"/>
          <w:jc w:val="center"/>
        </w:trPr>
        <w:tc>
          <w:tcPr>
            <w:tcW w:w="4535" w:type="dxa"/>
            <w:tcBorders>
              <w:top w:val="single" w:sz="4" w:space="0" w:color="522398"/>
            </w:tcBorders>
            <w:vAlign w:val="center"/>
          </w:tcPr>
          <w:p w:rsidR="005C236A" w:rsidRPr="00C20CD4" w:rsidRDefault="005C236A" w:rsidP="005C236A">
            <w:pPr>
              <w:pStyle w:val="boczekbez"/>
            </w:pPr>
            <w:r>
              <w:t>w tym:</w:t>
            </w:r>
          </w:p>
        </w:tc>
        <w:tc>
          <w:tcPr>
            <w:tcW w:w="1981" w:type="dxa"/>
            <w:tcBorders>
              <w:top w:val="single" w:sz="4" w:space="0" w:color="522398"/>
            </w:tcBorders>
          </w:tcPr>
          <w:p w:rsidR="005C236A" w:rsidRPr="006671E8" w:rsidRDefault="005C236A" w:rsidP="005C236A">
            <w:pPr>
              <w:pStyle w:val="tableteksttab"/>
            </w:pPr>
          </w:p>
        </w:tc>
        <w:tc>
          <w:tcPr>
            <w:tcW w:w="1981" w:type="dxa"/>
            <w:tcBorders>
              <w:top w:val="single" w:sz="4" w:space="0" w:color="522398"/>
            </w:tcBorders>
          </w:tcPr>
          <w:p w:rsidR="005C236A" w:rsidRPr="006671E8" w:rsidRDefault="005C236A" w:rsidP="005C236A">
            <w:pPr>
              <w:pStyle w:val="tableteksttab"/>
            </w:pPr>
          </w:p>
        </w:tc>
        <w:tc>
          <w:tcPr>
            <w:tcW w:w="1982" w:type="dxa"/>
            <w:tcBorders>
              <w:top w:val="single" w:sz="4" w:space="0" w:color="522398"/>
            </w:tcBorders>
          </w:tcPr>
          <w:p w:rsidR="005C236A" w:rsidRPr="006671E8" w:rsidRDefault="005C236A" w:rsidP="005C236A">
            <w:pPr>
              <w:pStyle w:val="tableteksttab"/>
            </w:pPr>
          </w:p>
        </w:tc>
      </w:tr>
      <w:tr w:rsidR="005C236A" w:rsidRPr="00E87892" w:rsidTr="004265FA">
        <w:trPr>
          <w:trHeight w:val="57"/>
          <w:jc w:val="center"/>
        </w:trPr>
        <w:tc>
          <w:tcPr>
            <w:tcW w:w="4535" w:type="dxa"/>
            <w:vAlign w:val="center"/>
          </w:tcPr>
          <w:p w:rsidR="005C236A" w:rsidRPr="00C20CD4" w:rsidRDefault="005C236A" w:rsidP="005C236A">
            <w:pPr>
              <w:pStyle w:val="boczek1"/>
            </w:pPr>
            <w:r w:rsidRPr="00C20CD4">
              <w:t>Przetwórstwo przemysłowe</w:t>
            </w:r>
          </w:p>
        </w:tc>
        <w:tc>
          <w:tcPr>
            <w:tcW w:w="1981" w:type="dxa"/>
          </w:tcPr>
          <w:p w:rsidR="005C236A" w:rsidRPr="006671E8" w:rsidRDefault="005C236A" w:rsidP="005C236A">
            <w:pPr>
              <w:pStyle w:val="tableteksttab"/>
            </w:pPr>
            <w:r w:rsidRPr="006671E8">
              <w:t>99,2</w:t>
            </w:r>
          </w:p>
        </w:tc>
        <w:tc>
          <w:tcPr>
            <w:tcW w:w="1981" w:type="dxa"/>
          </w:tcPr>
          <w:p w:rsidR="005C236A" w:rsidRPr="006671E8" w:rsidRDefault="005C236A" w:rsidP="005C236A">
            <w:pPr>
              <w:pStyle w:val="tableteksttab"/>
            </w:pPr>
            <w:r w:rsidRPr="006671E8">
              <w:t>102,0</w:t>
            </w:r>
          </w:p>
        </w:tc>
        <w:tc>
          <w:tcPr>
            <w:tcW w:w="1982" w:type="dxa"/>
          </w:tcPr>
          <w:p w:rsidR="005C236A" w:rsidRDefault="001B620E" w:rsidP="005C236A">
            <w:pPr>
              <w:pStyle w:val="tableteksttab"/>
            </w:pPr>
            <w:r>
              <w:t>92,9</w:t>
            </w:r>
          </w:p>
        </w:tc>
      </w:tr>
      <w:tr w:rsidR="005C236A" w:rsidRPr="00E87892" w:rsidTr="004265FA">
        <w:trPr>
          <w:trHeight w:val="57"/>
          <w:jc w:val="center"/>
        </w:trPr>
        <w:tc>
          <w:tcPr>
            <w:tcW w:w="4535" w:type="dxa"/>
            <w:vAlign w:val="center"/>
          </w:tcPr>
          <w:p w:rsidR="005C236A" w:rsidRPr="00C20CD4" w:rsidRDefault="005C236A" w:rsidP="005C236A">
            <w:pPr>
              <w:pStyle w:val="g6"/>
            </w:pPr>
            <w:r w:rsidRPr="00C20CD4">
              <w:t>w tym produkcja:</w:t>
            </w:r>
          </w:p>
        </w:tc>
        <w:tc>
          <w:tcPr>
            <w:tcW w:w="1981" w:type="dxa"/>
          </w:tcPr>
          <w:p w:rsidR="005C236A" w:rsidRPr="00900336" w:rsidRDefault="005C236A" w:rsidP="005C236A">
            <w:pPr>
              <w:pStyle w:val="tableteksttab"/>
            </w:pPr>
          </w:p>
        </w:tc>
        <w:tc>
          <w:tcPr>
            <w:tcW w:w="1981" w:type="dxa"/>
          </w:tcPr>
          <w:p w:rsidR="005C236A" w:rsidRPr="00900336" w:rsidRDefault="005C236A" w:rsidP="005C236A">
            <w:pPr>
              <w:pStyle w:val="tableteksttab"/>
            </w:pPr>
          </w:p>
        </w:tc>
        <w:tc>
          <w:tcPr>
            <w:tcW w:w="1982" w:type="dxa"/>
          </w:tcPr>
          <w:p w:rsidR="005C236A" w:rsidRPr="00900336" w:rsidRDefault="005C236A" w:rsidP="005C236A">
            <w:pPr>
              <w:pStyle w:val="tableteksttab"/>
            </w:pPr>
          </w:p>
        </w:tc>
      </w:tr>
      <w:tr w:rsidR="005C236A" w:rsidRPr="00E87892" w:rsidTr="004265FA">
        <w:trPr>
          <w:trHeight w:val="57"/>
          <w:jc w:val="center"/>
        </w:trPr>
        <w:tc>
          <w:tcPr>
            <w:tcW w:w="4535" w:type="dxa"/>
            <w:vAlign w:val="center"/>
          </w:tcPr>
          <w:p w:rsidR="005C236A" w:rsidRPr="00C20CD4" w:rsidRDefault="005C236A" w:rsidP="005C236A">
            <w:pPr>
              <w:pStyle w:val="boczek2"/>
            </w:pPr>
            <w:r>
              <w:t>artykułów spożywczych</w:t>
            </w:r>
          </w:p>
        </w:tc>
        <w:tc>
          <w:tcPr>
            <w:tcW w:w="1981" w:type="dxa"/>
          </w:tcPr>
          <w:p w:rsidR="005C236A" w:rsidRPr="00CC159B" w:rsidRDefault="005C236A" w:rsidP="005C236A">
            <w:pPr>
              <w:pStyle w:val="tableteksttab"/>
            </w:pPr>
            <w:r w:rsidRPr="00CC159B">
              <w:t>108,8</w:t>
            </w:r>
          </w:p>
        </w:tc>
        <w:tc>
          <w:tcPr>
            <w:tcW w:w="1981" w:type="dxa"/>
          </w:tcPr>
          <w:p w:rsidR="005C236A" w:rsidRPr="00CC159B" w:rsidRDefault="005C236A" w:rsidP="005C236A">
            <w:pPr>
              <w:pStyle w:val="tableteksttab"/>
            </w:pPr>
            <w:r w:rsidRPr="00CC159B">
              <w:t>108,3</w:t>
            </w:r>
          </w:p>
        </w:tc>
        <w:tc>
          <w:tcPr>
            <w:tcW w:w="1982" w:type="dxa"/>
          </w:tcPr>
          <w:p w:rsidR="005C236A" w:rsidRPr="00CC159B" w:rsidRDefault="005C236A" w:rsidP="005C236A">
            <w:pPr>
              <w:pStyle w:val="tableteksttab"/>
            </w:pPr>
            <w:r w:rsidRPr="00CC159B">
              <w:t>23,3</w:t>
            </w:r>
          </w:p>
        </w:tc>
      </w:tr>
      <w:tr w:rsidR="005C236A" w:rsidRPr="00E87892" w:rsidTr="004265FA">
        <w:trPr>
          <w:trHeight w:val="57"/>
          <w:jc w:val="center"/>
        </w:trPr>
        <w:tc>
          <w:tcPr>
            <w:tcW w:w="4535" w:type="dxa"/>
            <w:vAlign w:val="center"/>
          </w:tcPr>
          <w:p w:rsidR="005C236A" w:rsidRPr="00C20CD4" w:rsidRDefault="005C236A" w:rsidP="005C236A">
            <w:pPr>
              <w:pStyle w:val="boczek2"/>
            </w:pPr>
            <w:r>
              <w:t>napojów</w:t>
            </w:r>
          </w:p>
        </w:tc>
        <w:tc>
          <w:tcPr>
            <w:tcW w:w="1981" w:type="dxa"/>
          </w:tcPr>
          <w:p w:rsidR="005C236A" w:rsidRPr="00CC159B" w:rsidRDefault="005C236A" w:rsidP="005C236A">
            <w:pPr>
              <w:pStyle w:val="tableteksttab"/>
            </w:pPr>
            <w:r w:rsidRPr="00CC159B">
              <w:t>108,2</w:t>
            </w:r>
          </w:p>
        </w:tc>
        <w:tc>
          <w:tcPr>
            <w:tcW w:w="1981" w:type="dxa"/>
          </w:tcPr>
          <w:p w:rsidR="005C236A" w:rsidRPr="00CC159B" w:rsidRDefault="005C236A" w:rsidP="005C236A">
            <w:pPr>
              <w:pStyle w:val="tableteksttab"/>
            </w:pPr>
            <w:r w:rsidRPr="00CC159B">
              <w:t>99,7</w:t>
            </w:r>
          </w:p>
        </w:tc>
        <w:tc>
          <w:tcPr>
            <w:tcW w:w="1982" w:type="dxa"/>
          </w:tcPr>
          <w:p w:rsidR="005C236A" w:rsidRPr="00CC159B" w:rsidRDefault="005C236A" w:rsidP="005C236A">
            <w:pPr>
              <w:pStyle w:val="tableteksttab"/>
            </w:pPr>
            <w:r w:rsidRPr="00CC159B">
              <w:t>3,4</w:t>
            </w:r>
          </w:p>
        </w:tc>
      </w:tr>
      <w:tr w:rsidR="005C236A" w:rsidRPr="00E87892" w:rsidTr="004265FA">
        <w:trPr>
          <w:trHeight w:val="57"/>
          <w:jc w:val="center"/>
        </w:trPr>
        <w:tc>
          <w:tcPr>
            <w:tcW w:w="4535" w:type="dxa"/>
            <w:vAlign w:val="center"/>
          </w:tcPr>
          <w:p w:rsidR="005C236A" w:rsidRPr="00C20CD4" w:rsidRDefault="005C236A" w:rsidP="005C236A">
            <w:pPr>
              <w:pStyle w:val="boczek2"/>
            </w:pPr>
            <w:r w:rsidRPr="00C20CD4">
              <w:t>wyrobów z drewna, korka, słomy i wikliny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981" w:type="dxa"/>
          </w:tcPr>
          <w:p w:rsidR="005C236A" w:rsidRPr="00CC159B" w:rsidRDefault="005C236A" w:rsidP="005C236A">
            <w:pPr>
              <w:pStyle w:val="tableteksttab"/>
            </w:pPr>
            <w:r w:rsidRPr="00CC159B">
              <w:t>132,2</w:t>
            </w:r>
          </w:p>
        </w:tc>
        <w:tc>
          <w:tcPr>
            <w:tcW w:w="1981" w:type="dxa"/>
          </w:tcPr>
          <w:p w:rsidR="005C236A" w:rsidRPr="00CC159B" w:rsidRDefault="005C236A" w:rsidP="005C236A">
            <w:pPr>
              <w:pStyle w:val="tableteksttab"/>
            </w:pPr>
            <w:r w:rsidRPr="00CC159B">
              <w:t>101,7</w:t>
            </w:r>
          </w:p>
        </w:tc>
        <w:tc>
          <w:tcPr>
            <w:tcW w:w="1982" w:type="dxa"/>
          </w:tcPr>
          <w:p w:rsidR="005C236A" w:rsidRPr="00CC159B" w:rsidRDefault="005C236A" w:rsidP="005C236A">
            <w:pPr>
              <w:pStyle w:val="tableteksttab"/>
            </w:pPr>
            <w:r w:rsidRPr="00CC159B">
              <w:t>3,0</w:t>
            </w:r>
          </w:p>
        </w:tc>
      </w:tr>
      <w:tr w:rsidR="005C236A" w:rsidRPr="00E87892" w:rsidTr="004265FA">
        <w:trPr>
          <w:trHeight w:val="57"/>
          <w:jc w:val="center"/>
        </w:trPr>
        <w:tc>
          <w:tcPr>
            <w:tcW w:w="4535" w:type="dxa"/>
            <w:vAlign w:val="center"/>
          </w:tcPr>
          <w:p w:rsidR="005C236A" w:rsidRPr="00C20CD4" w:rsidRDefault="005C236A" w:rsidP="005C236A">
            <w:pPr>
              <w:pStyle w:val="boczek2"/>
            </w:pPr>
            <w:r>
              <w:t>papieru i wyrobów z papieru</w:t>
            </w:r>
          </w:p>
        </w:tc>
        <w:tc>
          <w:tcPr>
            <w:tcW w:w="1981" w:type="dxa"/>
          </w:tcPr>
          <w:p w:rsidR="005C236A" w:rsidRPr="00CC159B" w:rsidRDefault="005C236A" w:rsidP="005C236A">
            <w:pPr>
              <w:pStyle w:val="tableteksttab"/>
            </w:pPr>
            <w:r w:rsidRPr="00CC159B">
              <w:t>78,6</w:t>
            </w:r>
          </w:p>
        </w:tc>
        <w:tc>
          <w:tcPr>
            <w:tcW w:w="1981" w:type="dxa"/>
          </w:tcPr>
          <w:p w:rsidR="005C236A" w:rsidRPr="00CC159B" w:rsidRDefault="005C236A" w:rsidP="005C236A">
            <w:pPr>
              <w:pStyle w:val="tableteksttab"/>
            </w:pPr>
            <w:r w:rsidRPr="00CC159B">
              <w:t>98,3</w:t>
            </w:r>
          </w:p>
        </w:tc>
        <w:tc>
          <w:tcPr>
            <w:tcW w:w="1982" w:type="dxa"/>
          </w:tcPr>
          <w:p w:rsidR="005C236A" w:rsidRPr="00CC159B" w:rsidRDefault="005C236A" w:rsidP="005C236A">
            <w:pPr>
              <w:pStyle w:val="tableteksttab"/>
            </w:pPr>
            <w:r w:rsidRPr="00CC159B">
              <w:t>4,0</w:t>
            </w:r>
          </w:p>
        </w:tc>
      </w:tr>
      <w:tr w:rsidR="005C236A" w:rsidRPr="00E87892" w:rsidTr="004265FA">
        <w:trPr>
          <w:trHeight w:val="57"/>
          <w:jc w:val="center"/>
        </w:trPr>
        <w:tc>
          <w:tcPr>
            <w:tcW w:w="4535" w:type="dxa"/>
            <w:vAlign w:val="center"/>
          </w:tcPr>
          <w:p w:rsidR="005C236A" w:rsidRPr="00C20CD4" w:rsidRDefault="005C236A" w:rsidP="005C236A">
            <w:pPr>
              <w:pStyle w:val="boczek2"/>
            </w:pPr>
            <w:r w:rsidRPr="00C20CD4">
              <w:t>ch</w:t>
            </w:r>
            <w:r>
              <w:t>emikaliów i wyrobów chemicznych</w:t>
            </w:r>
          </w:p>
        </w:tc>
        <w:tc>
          <w:tcPr>
            <w:tcW w:w="1981" w:type="dxa"/>
          </w:tcPr>
          <w:p w:rsidR="005C236A" w:rsidRPr="00CC159B" w:rsidRDefault="005C236A" w:rsidP="005C236A">
            <w:pPr>
              <w:pStyle w:val="tableteksttab"/>
            </w:pPr>
            <w:r w:rsidRPr="00CC159B">
              <w:t>102,1</w:t>
            </w:r>
          </w:p>
        </w:tc>
        <w:tc>
          <w:tcPr>
            <w:tcW w:w="1981" w:type="dxa"/>
          </w:tcPr>
          <w:p w:rsidR="005C236A" w:rsidRPr="00CC159B" w:rsidRDefault="005C236A" w:rsidP="005C236A">
            <w:pPr>
              <w:pStyle w:val="tableteksttab"/>
            </w:pPr>
            <w:r w:rsidRPr="00CC159B">
              <w:t>105,0</w:t>
            </w:r>
          </w:p>
        </w:tc>
        <w:tc>
          <w:tcPr>
            <w:tcW w:w="1982" w:type="dxa"/>
          </w:tcPr>
          <w:p w:rsidR="005C236A" w:rsidRPr="00CC159B" w:rsidRDefault="005C236A" w:rsidP="005C236A">
            <w:pPr>
              <w:pStyle w:val="tableteksttab"/>
            </w:pPr>
            <w:r w:rsidRPr="00CC159B">
              <w:t>3,2</w:t>
            </w:r>
          </w:p>
        </w:tc>
      </w:tr>
      <w:tr w:rsidR="005C236A" w:rsidRPr="00E87892" w:rsidTr="004265FA">
        <w:trPr>
          <w:trHeight w:val="57"/>
          <w:jc w:val="center"/>
        </w:trPr>
        <w:tc>
          <w:tcPr>
            <w:tcW w:w="4535" w:type="dxa"/>
            <w:vAlign w:val="center"/>
          </w:tcPr>
          <w:p w:rsidR="005C236A" w:rsidRPr="00C20CD4" w:rsidRDefault="005C236A" w:rsidP="005C236A">
            <w:pPr>
              <w:pStyle w:val="boczek2"/>
            </w:pPr>
            <w:r w:rsidRPr="00C20CD4">
              <w:t>wyro</w:t>
            </w:r>
            <w:r>
              <w:t>bów z gumy i tworzyw sztucznych</w:t>
            </w:r>
          </w:p>
        </w:tc>
        <w:tc>
          <w:tcPr>
            <w:tcW w:w="1981" w:type="dxa"/>
          </w:tcPr>
          <w:p w:rsidR="005C236A" w:rsidRPr="00CC159B" w:rsidRDefault="005C236A" w:rsidP="005C236A">
            <w:pPr>
              <w:pStyle w:val="tableteksttab"/>
            </w:pPr>
            <w:r w:rsidRPr="00CC159B">
              <w:t>98,4</w:t>
            </w:r>
          </w:p>
        </w:tc>
        <w:tc>
          <w:tcPr>
            <w:tcW w:w="1981" w:type="dxa"/>
          </w:tcPr>
          <w:p w:rsidR="005C236A" w:rsidRPr="00CC159B" w:rsidRDefault="005C236A" w:rsidP="005C236A">
            <w:pPr>
              <w:pStyle w:val="tableteksttab"/>
            </w:pPr>
            <w:r w:rsidRPr="00CC159B">
              <w:t>100,2</w:t>
            </w:r>
          </w:p>
        </w:tc>
        <w:tc>
          <w:tcPr>
            <w:tcW w:w="1982" w:type="dxa"/>
          </w:tcPr>
          <w:p w:rsidR="005C236A" w:rsidRPr="00CC159B" w:rsidRDefault="005C236A" w:rsidP="005C236A">
            <w:pPr>
              <w:pStyle w:val="tableteksttab"/>
            </w:pPr>
            <w:r w:rsidRPr="00CC159B">
              <w:t>6,5</w:t>
            </w:r>
          </w:p>
        </w:tc>
      </w:tr>
      <w:tr w:rsidR="005C236A" w:rsidRPr="00E87892" w:rsidTr="004265FA">
        <w:trPr>
          <w:trHeight w:val="57"/>
          <w:jc w:val="center"/>
        </w:trPr>
        <w:tc>
          <w:tcPr>
            <w:tcW w:w="4535" w:type="dxa"/>
            <w:vAlign w:val="bottom"/>
          </w:tcPr>
          <w:p w:rsidR="005C236A" w:rsidRPr="00C20CD4" w:rsidRDefault="005C236A" w:rsidP="005C236A">
            <w:pPr>
              <w:pStyle w:val="boczek2"/>
            </w:pPr>
            <w:r w:rsidRPr="00C20CD4">
              <w:t>produkcja wyro</w:t>
            </w:r>
            <w:r>
              <w:t xml:space="preserve">bów z pozostałych mineralnych </w:t>
            </w:r>
            <w:r w:rsidRPr="00C20CD4">
              <w:t>surowców niemetalicznych</w:t>
            </w:r>
          </w:p>
        </w:tc>
        <w:tc>
          <w:tcPr>
            <w:tcW w:w="1981" w:type="dxa"/>
          </w:tcPr>
          <w:p w:rsidR="005C236A" w:rsidRPr="00CC159B" w:rsidRDefault="005C236A" w:rsidP="005C236A">
            <w:pPr>
              <w:pStyle w:val="tableteksttab"/>
            </w:pPr>
            <w:r>
              <w:br/>
            </w:r>
            <w:r w:rsidRPr="00CC159B">
              <w:t>97,2</w:t>
            </w:r>
          </w:p>
        </w:tc>
        <w:tc>
          <w:tcPr>
            <w:tcW w:w="1981" w:type="dxa"/>
          </w:tcPr>
          <w:p w:rsidR="005C236A" w:rsidRPr="00CC159B" w:rsidRDefault="005C236A" w:rsidP="005C236A">
            <w:pPr>
              <w:pStyle w:val="tableteksttab"/>
            </w:pPr>
            <w:r>
              <w:br/>
            </w:r>
            <w:r w:rsidRPr="00CC159B">
              <w:t>103,4</w:t>
            </w:r>
          </w:p>
        </w:tc>
        <w:tc>
          <w:tcPr>
            <w:tcW w:w="1982" w:type="dxa"/>
          </w:tcPr>
          <w:p w:rsidR="005C236A" w:rsidRPr="00CC159B" w:rsidRDefault="005C236A" w:rsidP="005C236A">
            <w:pPr>
              <w:pStyle w:val="tableteksttab"/>
            </w:pPr>
            <w:r>
              <w:br/>
            </w:r>
            <w:r w:rsidRPr="00CC159B">
              <w:t>2,8</w:t>
            </w:r>
          </w:p>
        </w:tc>
      </w:tr>
      <w:tr w:rsidR="005C236A" w:rsidRPr="00E87892" w:rsidTr="004265FA">
        <w:trPr>
          <w:trHeight w:val="57"/>
          <w:jc w:val="center"/>
        </w:trPr>
        <w:tc>
          <w:tcPr>
            <w:tcW w:w="4535" w:type="dxa"/>
            <w:vAlign w:val="center"/>
          </w:tcPr>
          <w:p w:rsidR="005C236A" w:rsidRPr="00C20CD4" w:rsidRDefault="005C236A" w:rsidP="005C236A">
            <w:pPr>
              <w:pStyle w:val="boczek2"/>
            </w:pPr>
            <w:r w:rsidRPr="00C20CD4">
              <w:t>wyrobów z metali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981" w:type="dxa"/>
          </w:tcPr>
          <w:p w:rsidR="005C236A" w:rsidRPr="00CC159B" w:rsidRDefault="005C236A" w:rsidP="005C236A">
            <w:pPr>
              <w:pStyle w:val="tableteksttab"/>
            </w:pPr>
            <w:r w:rsidRPr="00CC159B">
              <w:t>89,2</w:t>
            </w:r>
          </w:p>
        </w:tc>
        <w:tc>
          <w:tcPr>
            <w:tcW w:w="1981" w:type="dxa"/>
          </w:tcPr>
          <w:p w:rsidR="005C236A" w:rsidRPr="00CC159B" w:rsidRDefault="005C236A" w:rsidP="005C236A">
            <w:pPr>
              <w:pStyle w:val="tableteksttab"/>
            </w:pPr>
            <w:r w:rsidRPr="00CC159B">
              <w:t>95,8</w:t>
            </w:r>
          </w:p>
        </w:tc>
        <w:tc>
          <w:tcPr>
            <w:tcW w:w="1982" w:type="dxa"/>
          </w:tcPr>
          <w:p w:rsidR="005C236A" w:rsidRPr="00CC159B" w:rsidRDefault="005C236A" w:rsidP="005C236A">
            <w:pPr>
              <w:pStyle w:val="tableteksttab"/>
            </w:pPr>
            <w:r w:rsidRPr="00CC159B">
              <w:t>6,7</w:t>
            </w:r>
          </w:p>
        </w:tc>
      </w:tr>
      <w:tr w:rsidR="005C236A" w:rsidRPr="00E87892" w:rsidTr="004265FA">
        <w:trPr>
          <w:trHeight w:val="57"/>
          <w:jc w:val="center"/>
        </w:trPr>
        <w:tc>
          <w:tcPr>
            <w:tcW w:w="4535" w:type="dxa"/>
            <w:vAlign w:val="center"/>
          </w:tcPr>
          <w:p w:rsidR="005C236A" w:rsidRPr="00C20CD4" w:rsidRDefault="005C236A" w:rsidP="005C236A">
            <w:pPr>
              <w:pStyle w:val="boczek2"/>
            </w:pPr>
            <w:r>
              <w:t>urządzeń elektrycznych</w:t>
            </w:r>
          </w:p>
        </w:tc>
        <w:tc>
          <w:tcPr>
            <w:tcW w:w="1981" w:type="dxa"/>
          </w:tcPr>
          <w:p w:rsidR="005C236A" w:rsidRPr="00CC159B" w:rsidRDefault="005C236A" w:rsidP="005C236A">
            <w:pPr>
              <w:pStyle w:val="tableteksttab"/>
            </w:pPr>
            <w:r w:rsidRPr="00CC159B">
              <w:t>84,0</w:t>
            </w:r>
          </w:p>
        </w:tc>
        <w:tc>
          <w:tcPr>
            <w:tcW w:w="1981" w:type="dxa"/>
          </w:tcPr>
          <w:p w:rsidR="005C236A" w:rsidRPr="00CC159B" w:rsidRDefault="005C236A" w:rsidP="005C236A">
            <w:pPr>
              <w:pStyle w:val="tableteksttab"/>
            </w:pPr>
            <w:r w:rsidRPr="00CC159B">
              <w:t>86,9</w:t>
            </w:r>
          </w:p>
        </w:tc>
        <w:tc>
          <w:tcPr>
            <w:tcW w:w="1982" w:type="dxa"/>
          </w:tcPr>
          <w:p w:rsidR="005C236A" w:rsidRPr="00CC159B" w:rsidRDefault="005C236A" w:rsidP="005C236A">
            <w:pPr>
              <w:pStyle w:val="tableteksttab"/>
            </w:pPr>
            <w:r w:rsidRPr="00CC159B">
              <w:t>5,2</w:t>
            </w:r>
          </w:p>
        </w:tc>
      </w:tr>
      <w:tr w:rsidR="005C236A" w:rsidRPr="00E87892" w:rsidTr="004265FA">
        <w:trPr>
          <w:trHeight w:val="57"/>
          <w:jc w:val="center"/>
        </w:trPr>
        <w:tc>
          <w:tcPr>
            <w:tcW w:w="4535" w:type="dxa"/>
            <w:tcBorders>
              <w:bottom w:val="single" w:sz="4" w:space="0" w:color="522398"/>
            </w:tcBorders>
            <w:vAlign w:val="center"/>
          </w:tcPr>
          <w:p w:rsidR="005C236A" w:rsidRPr="00C20CD4" w:rsidRDefault="005C236A" w:rsidP="005C236A">
            <w:pPr>
              <w:pStyle w:val="boczek2"/>
            </w:pPr>
            <w:r w:rsidRPr="00C20CD4">
              <w:t>maszyn i urządzeń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  <w:r w:rsidRPr="00C20CD4">
              <w:rPr>
                <w:vertAlign w:val="superscript"/>
              </w:rPr>
              <w:t xml:space="preserve"> </w:t>
            </w:r>
          </w:p>
        </w:tc>
        <w:tc>
          <w:tcPr>
            <w:tcW w:w="1981" w:type="dxa"/>
            <w:tcBorders>
              <w:bottom w:val="single" w:sz="4" w:space="0" w:color="522398"/>
            </w:tcBorders>
          </w:tcPr>
          <w:p w:rsidR="005C236A" w:rsidRPr="00CC159B" w:rsidRDefault="005C236A" w:rsidP="005C236A">
            <w:pPr>
              <w:pStyle w:val="tableteksttab"/>
            </w:pPr>
            <w:r w:rsidRPr="00CC159B">
              <w:t>98,3</w:t>
            </w:r>
          </w:p>
        </w:tc>
        <w:tc>
          <w:tcPr>
            <w:tcW w:w="1981" w:type="dxa"/>
            <w:tcBorders>
              <w:bottom w:val="single" w:sz="4" w:space="0" w:color="522398"/>
            </w:tcBorders>
          </w:tcPr>
          <w:p w:rsidR="005C236A" w:rsidRPr="00CC159B" w:rsidRDefault="005C236A" w:rsidP="005C236A">
            <w:pPr>
              <w:pStyle w:val="tableteksttab"/>
            </w:pPr>
            <w:r w:rsidRPr="00CC159B">
              <w:t>99,9</w:t>
            </w:r>
          </w:p>
        </w:tc>
        <w:tc>
          <w:tcPr>
            <w:tcW w:w="1982" w:type="dxa"/>
            <w:tcBorders>
              <w:bottom w:val="single" w:sz="4" w:space="0" w:color="522398"/>
            </w:tcBorders>
          </w:tcPr>
          <w:p w:rsidR="005C236A" w:rsidRPr="00CC159B" w:rsidRDefault="005C236A" w:rsidP="005C236A">
            <w:pPr>
              <w:pStyle w:val="tableteksttab"/>
            </w:pPr>
            <w:r w:rsidRPr="00CC159B">
              <w:t>3,3</w:t>
            </w:r>
          </w:p>
        </w:tc>
      </w:tr>
      <w:tr w:rsidR="005C236A" w:rsidRPr="00E87892" w:rsidTr="004265FA">
        <w:trPr>
          <w:trHeight w:val="57"/>
          <w:jc w:val="center"/>
        </w:trPr>
        <w:tc>
          <w:tcPr>
            <w:tcW w:w="4535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5C236A" w:rsidRPr="00C20CD4" w:rsidRDefault="005C236A" w:rsidP="005C236A">
            <w:pPr>
              <w:pStyle w:val="boczek2"/>
            </w:pPr>
            <w:r w:rsidRPr="00C20CD4">
              <w:t>pojazdów samochodowych, przyczep i naczep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981" w:type="dxa"/>
            <w:tcBorders>
              <w:top w:val="single" w:sz="4" w:space="0" w:color="522398"/>
              <w:bottom w:val="single" w:sz="4" w:space="0" w:color="522398"/>
            </w:tcBorders>
          </w:tcPr>
          <w:p w:rsidR="005C236A" w:rsidRPr="00CC159B" w:rsidRDefault="005C236A" w:rsidP="005C236A">
            <w:pPr>
              <w:pStyle w:val="tableteksttab"/>
            </w:pPr>
            <w:r w:rsidRPr="00CC159B">
              <w:t>95,9</w:t>
            </w:r>
          </w:p>
        </w:tc>
        <w:tc>
          <w:tcPr>
            <w:tcW w:w="1981" w:type="dxa"/>
            <w:tcBorders>
              <w:top w:val="single" w:sz="4" w:space="0" w:color="522398"/>
              <w:bottom w:val="single" w:sz="4" w:space="0" w:color="522398"/>
            </w:tcBorders>
          </w:tcPr>
          <w:p w:rsidR="005C236A" w:rsidRPr="00CC159B" w:rsidRDefault="005C236A" w:rsidP="005C236A">
            <w:pPr>
              <w:pStyle w:val="tableteksttab"/>
            </w:pPr>
            <w:r w:rsidRPr="00CC159B">
              <w:t>105,9</w:t>
            </w:r>
          </w:p>
        </w:tc>
        <w:tc>
          <w:tcPr>
            <w:tcW w:w="1982" w:type="dxa"/>
            <w:tcBorders>
              <w:top w:val="single" w:sz="4" w:space="0" w:color="522398"/>
              <w:bottom w:val="single" w:sz="4" w:space="0" w:color="522398"/>
            </w:tcBorders>
          </w:tcPr>
          <w:p w:rsidR="005C236A" w:rsidRPr="00CC159B" w:rsidRDefault="005C236A" w:rsidP="005C236A">
            <w:pPr>
              <w:pStyle w:val="tableteksttab"/>
            </w:pPr>
            <w:r w:rsidRPr="00CC159B">
              <w:t>14,8</w:t>
            </w:r>
          </w:p>
        </w:tc>
      </w:tr>
      <w:tr w:rsidR="005C236A" w:rsidRPr="00E87892" w:rsidTr="004265FA">
        <w:trPr>
          <w:trHeight w:val="57"/>
          <w:jc w:val="center"/>
        </w:trPr>
        <w:tc>
          <w:tcPr>
            <w:tcW w:w="4535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5C236A" w:rsidRPr="00C20CD4" w:rsidRDefault="005C236A" w:rsidP="005C236A">
            <w:pPr>
              <w:pStyle w:val="boczek2"/>
            </w:pPr>
            <w:r>
              <w:t>mebli</w:t>
            </w:r>
          </w:p>
        </w:tc>
        <w:tc>
          <w:tcPr>
            <w:tcW w:w="1981" w:type="dxa"/>
            <w:tcBorders>
              <w:top w:val="single" w:sz="4" w:space="0" w:color="522398"/>
              <w:bottom w:val="single" w:sz="4" w:space="0" w:color="522398"/>
            </w:tcBorders>
          </w:tcPr>
          <w:p w:rsidR="005C236A" w:rsidRPr="00CC159B" w:rsidRDefault="005C236A" w:rsidP="005C236A">
            <w:pPr>
              <w:pStyle w:val="tableteksttab"/>
            </w:pPr>
            <w:r w:rsidRPr="00CC159B">
              <w:t>102,9</w:t>
            </w:r>
          </w:p>
        </w:tc>
        <w:tc>
          <w:tcPr>
            <w:tcW w:w="1981" w:type="dxa"/>
            <w:tcBorders>
              <w:top w:val="single" w:sz="4" w:space="0" w:color="522398"/>
              <w:bottom w:val="single" w:sz="4" w:space="0" w:color="522398"/>
            </w:tcBorders>
          </w:tcPr>
          <w:p w:rsidR="005C236A" w:rsidRPr="00CC159B" w:rsidRDefault="005C236A" w:rsidP="005C236A">
            <w:pPr>
              <w:pStyle w:val="tableteksttab"/>
            </w:pPr>
            <w:r w:rsidRPr="00CC159B">
              <w:t>104,2</w:t>
            </w:r>
          </w:p>
        </w:tc>
        <w:tc>
          <w:tcPr>
            <w:tcW w:w="1982" w:type="dxa"/>
            <w:tcBorders>
              <w:top w:val="single" w:sz="4" w:space="0" w:color="522398"/>
              <w:bottom w:val="single" w:sz="4" w:space="0" w:color="522398"/>
            </w:tcBorders>
          </w:tcPr>
          <w:p w:rsidR="005C236A" w:rsidRPr="00CC159B" w:rsidRDefault="005C236A" w:rsidP="005C236A">
            <w:pPr>
              <w:pStyle w:val="tableteksttab"/>
            </w:pPr>
            <w:r w:rsidRPr="00CC159B">
              <w:t>7,7</w:t>
            </w:r>
          </w:p>
        </w:tc>
      </w:tr>
      <w:tr w:rsidR="005C236A" w:rsidRPr="00E87892" w:rsidTr="004265FA">
        <w:trPr>
          <w:trHeight w:val="396"/>
          <w:jc w:val="center"/>
        </w:trPr>
        <w:tc>
          <w:tcPr>
            <w:tcW w:w="4535" w:type="dxa"/>
            <w:tcBorders>
              <w:top w:val="single" w:sz="4" w:space="0" w:color="522398"/>
              <w:bottom w:val="nil"/>
            </w:tcBorders>
            <w:vAlign w:val="bottom"/>
          </w:tcPr>
          <w:p w:rsidR="005C236A" w:rsidRPr="00C20CD4" w:rsidRDefault="005C236A" w:rsidP="005C236A">
            <w:pPr>
              <w:pStyle w:val="boczek1"/>
            </w:pPr>
            <w:r w:rsidRPr="00C20CD4">
              <w:t>Wytwarzanie i zaopatrywanie w energię elektryczną, gaz,</w:t>
            </w:r>
            <w:r>
              <w:t xml:space="preserve"> </w:t>
            </w:r>
            <w:r w:rsidRPr="00C20CD4">
              <w:t>parę wodną i gorącą wodę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981" w:type="dxa"/>
            <w:tcBorders>
              <w:top w:val="single" w:sz="4" w:space="0" w:color="522398"/>
              <w:bottom w:val="nil"/>
            </w:tcBorders>
          </w:tcPr>
          <w:p w:rsidR="005C236A" w:rsidRPr="00CC159B" w:rsidRDefault="005C236A" w:rsidP="005C236A">
            <w:pPr>
              <w:pStyle w:val="tableteksttab"/>
            </w:pPr>
            <w:r>
              <w:br/>
            </w:r>
            <w:r w:rsidRPr="00CC159B">
              <w:t>104,8</w:t>
            </w:r>
          </w:p>
        </w:tc>
        <w:tc>
          <w:tcPr>
            <w:tcW w:w="1981" w:type="dxa"/>
            <w:tcBorders>
              <w:top w:val="single" w:sz="4" w:space="0" w:color="522398"/>
              <w:bottom w:val="nil"/>
            </w:tcBorders>
          </w:tcPr>
          <w:p w:rsidR="005C236A" w:rsidRPr="00CC159B" w:rsidRDefault="005C236A" w:rsidP="005C236A">
            <w:pPr>
              <w:pStyle w:val="tableteksttab"/>
            </w:pPr>
            <w:r>
              <w:br/>
            </w:r>
            <w:r w:rsidRPr="00CC159B">
              <w:t>95,1</w:t>
            </w:r>
          </w:p>
        </w:tc>
        <w:tc>
          <w:tcPr>
            <w:tcW w:w="1982" w:type="dxa"/>
            <w:tcBorders>
              <w:top w:val="single" w:sz="4" w:space="0" w:color="522398"/>
              <w:bottom w:val="nil"/>
            </w:tcBorders>
          </w:tcPr>
          <w:p w:rsidR="005C236A" w:rsidRDefault="005C236A" w:rsidP="005C236A">
            <w:pPr>
              <w:pStyle w:val="tableteksttab"/>
            </w:pPr>
            <w:r>
              <w:br/>
            </w:r>
            <w:r w:rsidRPr="00CC159B">
              <w:t>4,0</w:t>
            </w:r>
          </w:p>
        </w:tc>
      </w:tr>
    </w:tbl>
    <w:p w:rsidR="00B1599D" w:rsidRPr="00D243A4" w:rsidRDefault="00B1599D" w:rsidP="00B1599D">
      <w:pPr>
        <w:pStyle w:val="tekst"/>
        <w:spacing w:before="240"/>
        <w:rPr>
          <w:b/>
          <w:szCs w:val="19"/>
        </w:rPr>
      </w:pPr>
      <w:r w:rsidRPr="00D243A4">
        <w:lastRenderedPageBreak/>
        <w:t xml:space="preserve">W działalności przemysłowej przedsiębiorstw </w:t>
      </w:r>
      <w:r>
        <w:t>w grudniu</w:t>
      </w:r>
      <w:r w:rsidRPr="00D243A4">
        <w:t xml:space="preserve"> </w:t>
      </w:r>
      <w:r w:rsidR="003449BC">
        <w:t>2024</w:t>
      </w:r>
      <w:r>
        <w:t xml:space="preserve"> r.</w:t>
      </w:r>
      <w:r w:rsidRPr="00D243A4">
        <w:t xml:space="preserve"> dominowało </w:t>
      </w:r>
      <w:r>
        <w:t>5</w:t>
      </w:r>
      <w:r w:rsidRPr="00D243A4">
        <w:t xml:space="preserve"> działów zajmujących się produkcją: artykułów spożywczych (</w:t>
      </w:r>
      <w:r w:rsidR="00C74960" w:rsidRPr="00C74960">
        <w:t>25,5</w:t>
      </w:r>
      <w:r w:rsidRPr="00D243A4">
        <w:t>% wartości produkcji sprzedanej przemysłu całego województwa</w:t>
      </w:r>
      <w:r w:rsidRPr="00B73F83">
        <w:t xml:space="preserve"> </w:t>
      </w:r>
      <w:r w:rsidRPr="00D243A4">
        <w:t xml:space="preserve">wobec </w:t>
      </w:r>
      <w:r w:rsidR="00C74960" w:rsidRPr="00C74960">
        <w:t>23,7</w:t>
      </w:r>
      <w:r w:rsidRPr="00D243A4">
        <w:t>% przed miesiącem</w:t>
      </w:r>
      <w:r>
        <w:t xml:space="preserve"> i </w:t>
      </w:r>
      <w:r w:rsidRPr="00D243A4">
        <w:t>przed rokiem), pojazdów samo</w:t>
      </w:r>
      <w:r>
        <w:t>chodowych, przyczep i naczep (</w:t>
      </w:r>
      <w:r w:rsidR="00C74960" w:rsidRPr="00C74960">
        <w:t>14,6</w:t>
      </w:r>
      <w:r w:rsidRPr="00D243A4">
        <w:t xml:space="preserve">% wobec </w:t>
      </w:r>
      <w:r w:rsidR="00C74960" w:rsidRPr="00C74960">
        <w:t>15,3</w:t>
      </w:r>
      <w:r w:rsidRPr="00D243A4">
        <w:t xml:space="preserve">% </w:t>
      </w:r>
      <w:r>
        <w:t xml:space="preserve">w listopadzie </w:t>
      </w:r>
      <w:r w:rsidR="003449BC">
        <w:t>2024</w:t>
      </w:r>
      <w:r w:rsidR="00C74960">
        <w:t xml:space="preserve"> r. i 14,4</w:t>
      </w:r>
      <w:r w:rsidRPr="00D243A4">
        <w:t xml:space="preserve">% </w:t>
      </w:r>
      <w:r>
        <w:t>w grudniu</w:t>
      </w:r>
      <w:r w:rsidRPr="00D243A4">
        <w:t xml:space="preserve"> </w:t>
      </w:r>
      <w:r w:rsidR="003449BC">
        <w:t>2023</w:t>
      </w:r>
      <w:r>
        <w:t xml:space="preserve"> r.</w:t>
      </w:r>
      <w:r w:rsidRPr="00D243A4">
        <w:t>), mebli (</w:t>
      </w:r>
      <w:r w:rsidR="00C74960">
        <w:t>7,2</w:t>
      </w:r>
      <w:r w:rsidR="00C74960" w:rsidRPr="00D243A4">
        <w:t>%</w:t>
      </w:r>
      <w:r w:rsidR="00C74960">
        <w:t>, podobnie jak przed rokiem i</w:t>
      </w:r>
      <w:r w:rsidRPr="00D243A4">
        <w:t xml:space="preserve"> </w:t>
      </w:r>
      <w:r w:rsidR="00C74960">
        <w:t>8,2</w:t>
      </w:r>
      <w:r>
        <w:t>% przed miesiącem</w:t>
      </w:r>
      <w:r w:rsidRPr="00D243A4">
        <w:t>)</w:t>
      </w:r>
      <w:r>
        <w:t>,</w:t>
      </w:r>
      <w:r w:rsidRPr="00D243A4">
        <w:t xml:space="preserve"> </w:t>
      </w:r>
      <w:r>
        <w:t xml:space="preserve">wyrobów z </w:t>
      </w:r>
      <w:r w:rsidRPr="00D243A4">
        <w:t>metali (</w:t>
      </w:r>
      <w:r w:rsidR="00C74960">
        <w:t>5</w:t>
      </w:r>
      <w:r>
        <w:t>,7</w:t>
      </w:r>
      <w:r w:rsidRPr="00D243A4">
        <w:t>%</w:t>
      </w:r>
      <w:r w:rsidR="00C74960">
        <w:t xml:space="preserve"> wobec 6,5</w:t>
      </w:r>
      <w:r>
        <w:t>%</w:t>
      </w:r>
      <w:r w:rsidRPr="00D243A4">
        <w:t xml:space="preserve"> </w:t>
      </w:r>
      <w:r>
        <w:t>w listopadzie</w:t>
      </w:r>
      <w:r w:rsidRPr="00D243A4">
        <w:t xml:space="preserve"> </w:t>
      </w:r>
      <w:r w:rsidR="003449BC">
        <w:t>2024</w:t>
      </w:r>
      <w:r>
        <w:t xml:space="preserve"> r.</w:t>
      </w:r>
      <w:r w:rsidRPr="00D243A4">
        <w:t xml:space="preserve"> i </w:t>
      </w:r>
      <w:r w:rsidR="00C74960">
        <w:t>6,7</w:t>
      </w:r>
      <w:r w:rsidRPr="00D243A4">
        <w:t>%</w:t>
      </w:r>
      <w:r w:rsidRPr="00DE43DD">
        <w:t xml:space="preserve"> </w:t>
      </w:r>
      <w:r w:rsidRPr="00D243A4">
        <w:t>przed rokiem)</w:t>
      </w:r>
      <w:r>
        <w:t xml:space="preserve"> </w:t>
      </w:r>
      <w:r w:rsidRPr="00D243A4">
        <w:t>oraz wyrobów z gumy i tworzyw sztucznych (</w:t>
      </w:r>
      <w:r w:rsidR="00C74960">
        <w:t>5,4</w:t>
      </w:r>
      <w:r w:rsidRPr="00D243A4">
        <w:t xml:space="preserve">% wobec </w:t>
      </w:r>
      <w:r>
        <w:t>6</w:t>
      </w:r>
      <w:r w:rsidR="00C74960">
        <w:t>,2</w:t>
      </w:r>
      <w:r w:rsidRPr="00D243A4">
        <w:t>% w popr</w:t>
      </w:r>
      <w:r w:rsidR="00D33B87">
        <w:t>zednim miesiącu i </w:t>
      </w:r>
      <w:r w:rsidR="00C74960">
        <w:t>5,6</w:t>
      </w:r>
      <w:r w:rsidRPr="00D243A4">
        <w:t>%</w:t>
      </w:r>
      <w:r>
        <w:t xml:space="preserve"> w grudniu</w:t>
      </w:r>
      <w:r w:rsidRPr="00D243A4">
        <w:t xml:space="preserve"> </w:t>
      </w:r>
      <w:r w:rsidR="003449BC">
        <w:t>2023</w:t>
      </w:r>
      <w:r>
        <w:t xml:space="preserve"> r.)</w:t>
      </w:r>
      <w:r w:rsidRPr="00D243A4">
        <w:t>.</w:t>
      </w:r>
    </w:p>
    <w:p w:rsidR="00B1599D" w:rsidRPr="00D243A4" w:rsidRDefault="00B1599D" w:rsidP="00B1599D">
      <w:pPr>
        <w:pStyle w:val="tekst"/>
        <w:rPr>
          <w:szCs w:val="19"/>
        </w:rPr>
      </w:pPr>
      <w:r w:rsidRPr="00D243A4">
        <w:rPr>
          <w:b/>
          <w:szCs w:val="19"/>
        </w:rPr>
        <w:t>Wydajność pracy w przemyśle</w:t>
      </w:r>
      <w:r w:rsidRPr="00D243A4">
        <w:rPr>
          <w:szCs w:val="19"/>
        </w:rPr>
        <w:t xml:space="preserve">, mierzona wartością produkcji sprzedanej przeliczonej na 1 zatrudnionego, </w:t>
      </w:r>
      <w:r>
        <w:rPr>
          <w:szCs w:val="19"/>
        </w:rPr>
        <w:t>w grudniu</w:t>
      </w:r>
      <w:r w:rsidRPr="00D243A4">
        <w:rPr>
          <w:szCs w:val="19"/>
        </w:rPr>
        <w:t xml:space="preserve"> </w:t>
      </w:r>
      <w:r w:rsidR="003449BC">
        <w:rPr>
          <w:szCs w:val="19"/>
        </w:rPr>
        <w:t>2024</w:t>
      </w:r>
      <w:r>
        <w:rPr>
          <w:szCs w:val="19"/>
        </w:rPr>
        <w:t> r.</w:t>
      </w:r>
      <w:r w:rsidRPr="00D243A4">
        <w:rPr>
          <w:szCs w:val="19"/>
        </w:rPr>
        <w:t xml:space="preserve"> wyniosła </w:t>
      </w:r>
      <w:r w:rsidR="009B476C" w:rsidRPr="009B476C">
        <w:rPr>
          <w:szCs w:val="19"/>
        </w:rPr>
        <w:t>59,5</w:t>
      </w:r>
      <w:r w:rsidR="009B476C">
        <w:rPr>
          <w:szCs w:val="19"/>
        </w:rPr>
        <w:t xml:space="preserve"> </w:t>
      </w:r>
      <w:r w:rsidRPr="00D243A4">
        <w:rPr>
          <w:szCs w:val="19"/>
        </w:rPr>
        <w:t xml:space="preserve">tys. zł (w cenach bieżących), tj. o </w:t>
      </w:r>
      <w:r w:rsidR="009B476C">
        <w:rPr>
          <w:szCs w:val="19"/>
        </w:rPr>
        <w:t>1,0</w:t>
      </w:r>
      <w:r w:rsidRPr="00D243A4">
        <w:rPr>
          <w:szCs w:val="19"/>
        </w:rPr>
        <w:t xml:space="preserve">% </w:t>
      </w:r>
      <w:r w:rsidR="009B476C">
        <w:rPr>
          <w:szCs w:val="19"/>
        </w:rPr>
        <w:t>więcej</w:t>
      </w:r>
      <w:r w:rsidRPr="00D243A4">
        <w:rPr>
          <w:szCs w:val="19"/>
        </w:rPr>
        <w:t xml:space="preserve"> (w cenach stałych) niż przed rokiem, przy spadku przeciętnego zatrudnienia o </w:t>
      </w:r>
      <w:r w:rsidR="009B476C">
        <w:rPr>
          <w:szCs w:val="19"/>
        </w:rPr>
        <w:t>1,9</w:t>
      </w:r>
      <w:r w:rsidRPr="00D243A4">
        <w:rPr>
          <w:szCs w:val="19"/>
        </w:rPr>
        <w:t xml:space="preserve">%, a wzroście przeciętnego miesięcznego wynagrodzenia brutto o </w:t>
      </w:r>
      <w:r w:rsidR="009B476C">
        <w:rPr>
          <w:szCs w:val="19"/>
        </w:rPr>
        <w:t>11,0</w:t>
      </w:r>
      <w:r w:rsidRPr="00D243A4">
        <w:rPr>
          <w:szCs w:val="19"/>
        </w:rPr>
        <w:t>%.</w:t>
      </w:r>
    </w:p>
    <w:p w:rsidR="00027DE8" w:rsidRDefault="00B1599D" w:rsidP="00B1599D">
      <w:pPr>
        <w:pStyle w:val="tekst"/>
        <w:rPr>
          <w:szCs w:val="19"/>
        </w:rPr>
      </w:pPr>
      <w:r w:rsidRPr="00D243A4">
        <w:rPr>
          <w:szCs w:val="19"/>
        </w:rPr>
        <w:t>W okresie styczeń-</w:t>
      </w:r>
      <w:r>
        <w:rPr>
          <w:szCs w:val="19"/>
        </w:rPr>
        <w:t>grudzień</w:t>
      </w:r>
      <w:r w:rsidRPr="00D243A4">
        <w:rPr>
          <w:szCs w:val="19"/>
        </w:rPr>
        <w:t xml:space="preserve"> </w:t>
      </w:r>
      <w:r w:rsidR="003449BC">
        <w:rPr>
          <w:szCs w:val="19"/>
        </w:rPr>
        <w:t>2024</w:t>
      </w:r>
      <w:r>
        <w:rPr>
          <w:szCs w:val="19"/>
        </w:rPr>
        <w:t xml:space="preserve"> r.</w:t>
      </w:r>
      <w:r w:rsidRPr="00D243A4">
        <w:rPr>
          <w:szCs w:val="19"/>
        </w:rPr>
        <w:t xml:space="preserve"> wartość produkcji sprzedanej przemysłu wyniosła </w:t>
      </w:r>
      <w:r w:rsidR="00064B0A" w:rsidRPr="00064B0A">
        <w:rPr>
          <w:szCs w:val="19"/>
        </w:rPr>
        <w:t>255830,2</w:t>
      </w:r>
      <w:r w:rsidR="00064B0A">
        <w:rPr>
          <w:szCs w:val="19"/>
        </w:rPr>
        <w:t xml:space="preserve"> </w:t>
      </w:r>
      <w:r>
        <w:rPr>
          <w:szCs w:val="19"/>
        </w:rPr>
        <w:t xml:space="preserve">mln zł (w cenach bieżących) i </w:t>
      </w:r>
      <w:r w:rsidRPr="00D243A4">
        <w:rPr>
          <w:szCs w:val="19"/>
        </w:rPr>
        <w:t xml:space="preserve">kształtowała się na poziomie o </w:t>
      </w:r>
      <w:r w:rsidR="00064B0A">
        <w:rPr>
          <w:szCs w:val="19"/>
        </w:rPr>
        <w:t>1,6% wy</w:t>
      </w:r>
      <w:r w:rsidRPr="00D243A4">
        <w:rPr>
          <w:szCs w:val="19"/>
        </w:rPr>
        <w:t xml:space="preserve">ższym od obserwowanego przed rokiem (w analogicznym okresie </w:t>
      </w:r>
      <w:r w:rsidR="003449BC">
        <w:rPr>
          <w:szCs w:val="19"/>
        </w:rPr>
        <w:t>2023</w:t>
      </w:r>
      <w:r>
        <w:rPr>
          <w:szCs w:val="19"/>
        </w:rPr>
        <w:t xml:space="preserve"> r.</w:t>
      </w:r>
      <w:r w:rsidRPr="00D243A4">
        <w:rPr>
          <w:szCs w:val="19"/>
        </w:rPr>
        <w:t xml:space="preserve"> roczny </w:t>
      </w:r>
      <w:r w:rsidR="00064B0A">
        <w:rPr>
          <w:szCs w:val="19"/>
        </w:rPr>
        <w:t>spadek</w:t>
      </w:r>
      <w:r w:rsidRPr="00D243A4">
        <w:rPr>
          <w:szCs w:val="19"/>
        </w:rPr>
        <w:t xml:space="preserve"> sprzedaży w cenach stałych wyniósł </w:t>
      </w:r>
      <w:r w:rsidR="00064B0A">
        <w:rPr>
          <w:szCs w:val="19"/>
        </w:rPr>
        <w:t>3,2</w:t>
      </w:r>
      <w:r w:rsidRPr="00D243A4">
        <w:rPr>
          <w:szCs w:val="19"/>
        </w:rPr>
        <w:t>%). Wartość produkcji sprzedanej z</w:t>
      </w:r>
      <w:r w:rsidR="00027DE8">
        <w:rPr>
          <w:szCs w:val="19"/>
        </w:rPr>
        <w:t>więk</w:t>
      </w:r>
      <w:r w:rsidRPr="00D243A4">
        <w:rPr>
          <w:szCs w:val="19"/>
        </w:rPr>
        <w:t xml:space="preserve">szyła się w </w:t>
      </w:r>
      <w:r w:rsidR="00027DE8">
        <w:rPr>
          <w:szCs w:val="19"/>
        </w:rPr>
        <w:t>dostawie wody; gospodarowaniu</w:t>
      </w:r>
      <w:r w:rsidR="00027DE8" w:rsidRPr="00D243A4">
        <w:rPr>
          <w:szCs w:val="19"/>
        </w:rPr>
        <w:t xml:space="preserve"> ściekami i</w:t>
      </w:r>
      <w:r w:rsidR="00027DE8">
        <w:rPr>
          <w:szCs w:val="19"/>
        </w:rPr>
        <w:t xml:space="preserve"> </w:t>
      </w:r>
      <w:r w:rsidR="00027DE8" w:rsidRPr="00D243A4">
        <w:rPr>
          <w:szCs w:val="19"/>
        </w:rPr>
        <w:t>odpadami; rekultywacj</w:t>
      </w:r>
      <w:r w:rsidR="00027DE8">
        <w:rPr>
          <w:szCs w:val="19"/>
        </w:rPr>
        <w:t>i</w:t>
      </w:r>
      <w:r w:rsidR="00027DE8" w:rsidRPr="00D243A4">
        <w:rPr>
          <w:szCs w:val="19"/>
        </w:rPr>
        <w:t xml:space="preserve"> (o </w:t>
      </w:r>
      <w:r w:rsidR="00027DE8">
        <w:rPr>
          <w:szCs w:val="19"/>
        </w:rPr>
        <w:t>3,5</w:t>
      </w:r>
      <w:r w:rsidR="00027DE8" w:rsidRPr="00D243A4">
        <w:rPr>
          <w:szCs w:val="19"/>
        </w:rPr>
        <w:t>%)</w:t>
      </w:r>
      <w:r w:rsidR="00027DE8">
        <w:rPr>
          <w:szCs w:val="19"/>
        </w:rPr>
        <w:t xml:space="preserve"> oraz przetwórstwie przemysłowym (o 2,0</w:t>
      </w:r>
      <w:r w:rsidR="00027DE8" w:rsidRPr="00D243A4">
        <w:rPr>
          <w:szCs w:val="19"/>
        </w:rPr>
        <w:t>%)</w:t>
      </w:r>
      <w:r w:rsidR="00027DE8">
        <w:rPr>
          <w:szCs w:val="19"/>
        </w:rPr>
        <w:t>. Spadek</w:t>
      </w:r>
      <w:r w:rsidR="00027DE8" w:rsidRPr="00D243A4">
        <w:rPr>
          <w:szCs w:val="19"/>
        </w:rPr>
        <w:t xml:space="preserve"> sprzedaży zanotowa</w:t>
      </w:r>
      <w:r w:rsidR="00027DE8">
        <w:rPr>
          <w:szCs w:val="19"/>
        </w:rPr>
        <w:t>ły</w:t>
      </w:r>
      <w:r w:rsidR="00027DE8" w:rsidRPr="00D243A4">
        <w:rPr>
          <w:szCs w:val="19"/>
        </w:rPr>
        <w:t xml:space="preserve"> przedsiębiorstwa związan</w:t>
      </w:r>
      <w:r w:rsidR="00027DE8">
        <w:rPr>
          <w:szCs w:val="19"/>
        </w:rPr>
        <w:t>e</w:t>
      </w:r>
      <w:r w:rsidR="00027DE8" w:rsidRPr="00D243A4">
        <w:rPr>
          <w:szCs w:val="19"/>
        </w:rPr>
        <w:t xml:space="preserve"> z górnictwem i wydobywaniem (o </w:t>
      </w:r>
      <w:r w:rsidR="001B620E">
        <w:rPr>
          <w:szCs w:val="19"/>
        </w:rPr>
        <w:t>20,8</w:t>
      </w:r>
      <w:r w:rsidR="00027DE8" w:rsidRPr="00D243A4">
        <w:rPr>
          <w:szCs w:val="19"/>
        </w:rPr>
        <w:t>%) oraz</w:t>
      </w:r>
      <w:r w:rsidR="00027DE8">
        <w:rPr>
          <w:szCs w:val="19"/>
        </w:rPr>
        <w:t xml:space="preserve"> </w:t>
      </w:r>
      <w:r w:rsidR="00027DE8" w:rsidRPr="00D243A4">
        <w:rPr>
          <w:szCs w:val="19"/>
        </w:rPr>
        <w:t>wytwarzani</w:t>
      </w:r>
      <w:r w:rsidR="001B620E">
        <w:rPr>
          <w:szCs w:val="19"/>
        </w:rPr>
        <w:t>em</w:t>
      </w:r>
      <w:r w:rsidR="00027DE8">
        <w:rPr>
          <w:szCs w:val="19"/>
        </w:rPr>
        <w:t xml:space="preserve"> i zaopatrywani</w:t>
      </w:r>
      <w:r w:rsidR="001B620E">
        <w:rPr>
          <w:szCs w:val="19"/>
        </w:rPr>
        <w:t>em</w:t>
      </w:r>
      <w:r w:rsidR="00027DE8">
        <w:rPr>
          <w:szCs w:val="19"/>
        </w:rPr>
        <w:t xml:space="preserve"> w </w:t>
      </w:r>
      <w:r w:rsidR="00027DE8" w:rsidRPr="00D243A4">
        <w:rPr>
          <w:szCs w:val="19"/>
        </w:rPr>
        <w:t xml:space="preserve">energię elektryczną, gaz, parę wodną i gorącą wodę (o </w:t>
      </w:r>
      <w:r w:rsidR="001B620E" w:rsidRPr="001B620E">
        <w:rPr>
          <w:szCs w:val="19"/>
        </w:rPr>
        <w:t>4,9</w:t>
      </w:r>
      <w:r w:rsidR="00027DE8" w:rsidRPr="00D243A4">
        <w:rPr>
          <w:szCs w:val="19"/>
        </w:rPr>
        <w:t>%)</w:t>
      </w:r>
      <w:r w:rsidR="00027DE8">
        <w:rPr>
          <w:szCs w:val="19"/>
        </w:rPr>
        <w:t>.</w:t>
      </w:r>
    </w:p>
    <w:p w:rsidR="00B1599D" w:rsidRDefault="00B1599D" w:rsidP="00B1599D">
      <w:pPr>
        <w:pStyle w:val="tekst"/>
        <w:rPr>
          <w:szCs w:val="19"/>
        </w:rPr>
      </w:pPr>
      <w:r w:rsidRPr="00D243A4">
        <w:rPr>
          <w:szCs w:val="19"/>
        </w:rPr>
        <w:t>Produkcja sprzedana przemysłu przeliczona na 1 zatrudnionego w okresie styczeń-</w:t>
      </w:r>
      <w:r>
        <w:rPr>
          <w:szCs w:val="19"/>
        </w:rPr>
        <w:t>grudzień</w:t>
      </w:r>
      <w:r w:rsidRPr="00D243A4">
        <w:rPr>
          <w:szCs w:val="19"/>
        </w:rPr>
        <w:t xml:space="preserve"> </w:t>
      </w:r>
      <w:r w:rsidR="003449BC">
        <w:rPr>
          <w:szCs w:val="19"/>
        </w:rPr>
        <w:t>2024</w:t>
      </w:r>
      <w:r>
        <w:rPr>
          <w:szCs w:val="19"/>
        </w:rPr>
        <w:t xml:space="preserve"> r.</w:t>
      </w:r>
      <w:r w:rsidRPr="00D243A4">
        <w:rPr>
          <w:szCs w:val="19"/>
        </w:rPr>
        <w:t xml:space="preserve"> wyniosła </w:t>
      </w:r>
      <w:r w:rsidR="00027DE8" w:rsidRPr="00027DE8">
        <w:rPr>
          <w:szCs w:val="19"/>
        </w:rPr>
        <w:t>763,3</w:t>
      </w:r>
      <w:r w:rsidR="00027DE8">
        <w:rPr>
          <w:szCs w:val="19"/>
        </w:rPr>
        <w:t xml:space="preserve"> </w:t>
      </w:r>
      <w:r w:rsidRPr="00D243A4">
        <w:rPr>
          <w:szCs w:val="19"/>
        </w:rPr>
        <w:t xml:space="preserve">tys. zł (w cenach bieżących) i w ciągu roku </w:t>
      </w:r>
      <w:r w:rsidR="003469C9">
        <w:rPr>
          <w:szCs w:val="19"/>
        </w:rPr>
        <w:t xml:space="preserve">zwiększyła się </w:t>
      </w:r>
      <w:r w:rsidRPr="00D243A4">
        <w:rPr>
          <w:szCs w:val="19"/>
        </w:rPr>
        <w:t xml:space="preserve">o </w:t>
      </w:r>
      <w:r w:rsidR="00027DE8">
        <w:rPr>
          <w:szCs w:val="19"/>
        </w:rPr>
        <w:t>3,7</w:t>
      </w:r>
      <w:r w:rsidRPr="00D243A4">
        <w:rPr>
          <w:szCs w:val="19"/>
        </w:rPr>
        <w:t>% (w cenach stałych), przy spa</w:t>
      </w:r>
      <w:r w:rsidR="003469C9">
        <w:rPr>
          <w:szCs w:val="19"/>
        </w:rPr>
        <w:t>dku przeciętnego zatrudnienia o </w:t>
      </w:r>
      <w:r w:rsidR="00027DE8">
        <w:rPr>
          <w:szCs w:val="19"/>
        </w:rPr>
        <w:t>2,0</w:t>
      </w:r>
      <w:r w:rsidRPr="00D243A4">
        <w:rPr>
          <w:szCs w:val="19"/>
        </w:rPr>
        <w:t>% i wzroście przeciętnego miesięcznego wynagrodzenia brutto o 1</w:t>
      </w:r>
      <w:r>
        <w:rPr>
          <w:szCs w:val="19"/>
        </w:rPr>
        <w:t>1</w:t>
      </w:r>
      <w:r w:rsidRPr="00D243A4">
        <w:rPr>
          <w:szCs w:val="19"/>
        </w:rPr>
        <w:t>,</w:t>
      </w:r>
      <w:r w:rsidR="00027DE8">
        <w:rPr>
          <w:szCs w:val="19"/>
        </w:rPr>
        <w:t>1</w:t>
      </w:r>
      <w:r w:rsidRPr="00D243A4">
        <w:rPr>
          <w:szCs w:val="19"/>
        </w:rPr>
        <w:t>%.</w:t>
      </w:r>
    </w:p>
    <w:p w:rsidR="00B1599D" w:rsidRPr="008A3C99" w:rsidRDefault="00B1599D" w:rsidP="00B1599D">
      <w:pPr>
        <w:pStyle w:val="tekst"/>
        <w:rPr>
          <w:spacing w:val="-2"/>
          <w:szCs w:val="19"/>
        </w:rPr>
      </w:pPr>
      <w:r w:rsidRPr="008A3C99">
        <w:rPr>
          <w:spacing w:val="-2"/>
          <w:szCs w:val="19"/>
        </w:rPr>
        <w:t xml:space="preserve">Wartość </w:t>
      </w:r>
      <w:r w:rsidRPr="008A3C99">
        <w:rPr>
          <w:b/>
          <w:spacing w:val="-2"/>
          <w:szCs w:val="19"/>
        </w:rPr>
        <w:t>produkcji sprzedanej budownictwa</w:t>
      </w:r>
      <w:r w:rsidRPr="008A3C99">
        <w:rPr>
          <w:spacing w:val="-2"/>
          <w:szCs w:val="19"/>
        </w:rPr>
        <w:t xml:space="preserve"> </w:t>
      </w:r>
      <w:r>
        <w:rPr>
          <w:spacing w:val="-2"/>
          <w:szCs w:val="19"/>
        </w:rPr>
        <w:t>w grudniu</w:t>
      </w:r>
      <w:r w:rsidRPr="008A3C99">
        <w:rPr>
          <w:spacing w:val="-2"/>
          <w:szCs w:val="19"/>
        </w:rPr>
        <w:t xml:space="preserve"> </w:t>
      </w:r>
      <w:r w:rsidR="003449BC">
        <w:rPr>
          <w:spacing w:val="-2"/>
          <w:szCs w:val="19"/>
        </w:rPr>
        <w:t>2024</w:t>
      </w:r>
      <w:r>
        <w:rPr>
          <w:spacing w:val="-2"/>
          <w:szCs w:val="19"/>
        </w:rPr>
        <w:t xml:space="preserve"> r.</w:t>
      </w:r>
      <w:r w:rsidRPr="008A3C99">
        <w:rPr>
          <w:spacing w:val="-2"/>
          <w:szCs w:val="19"/>
        </w:rPr>
        <w:t xml:space="preserve"> wyniosła </w:t>
      </w:r>
      <w:r w:rsidR="00B371D1" w:rsidRPr="00B371D1">
        <w:rPr>
          <w:spacing w:val="-2"/>
          <w:szCs w:val="19"/>
        </w:rPr>
        <w:t>5228,0</w:t>
      </w:r>
      <w:r w:rsidR="00B371D1">
        <w:rPr>
          <w:spacing w:val="-2"/>
          <w:szCs w:val="19"/>
        </w:rPr>
        <w:t xml:space="preserve"> </w:t>
      </w:r>
      <w:r w:rsidRPr="008A3C99">
        <w:rPr>
          <w:spacing w:val="-2"/>
          <w:szCs w:val="19"/>
        </w:rPr>
        <w:t>mln zł (w cenach bieżących) i zwiększyła się o </w:t>
      </w:r>
      <w:r w:rsidR="00B371D1" w:rsidRPr="00B371D1">
        <w:rPr>
          <w:spacing w:val="-2"/>
          <w:szCs w:val="19"/>
        </w:rPr>
        <w:t>16,7</w:t>
      </w:r>
      <w:r w:rsidRPr="008A3C99">
        <w:rPr>
          <w:spacing w:val="-2"/>
          <w:szCs w:val="19"/>
        </w:rPr>
        <w:t>% w porównaniu z poprzednim miesiącem</w:t>
      </w:r>
      <w:r>
        <w:rPr>
          <w:spacing w:val="-2"/>
          <w:szCs w:val="19"/>
        </w:rPr>
        <w:t xml:space="preserve"> oraz o </w:t>
      </w:r>
      <w:r w:rsidR="00B371D1" w:rsidRPr="00B371D1">
        <w:rPr>
          <w:spacing w:val="-2"/>
          <w:szCs w:val="19"/>
        </w:rPr>
        <w:t>10,3</w:t>
      </w:r>
      <w:r>
        <w:rPr>
          <w:spacing w:val="-2"/>
          <w:szCs w:val="19"/>
        </w:rPr>
        <w:t>%</w:t>
      </w:r>
      <w:r w:rsidRPr="008A3C99">
        <w:rPr>
          <w:spacing w:val="-2"/>
          <w:szCs w:val="19"/>
        </w:rPr>
        <w:t xml:space="preserve"> w odniesieniu do </w:t>
      </w:r>
      <w:r>
        <w:rPr>
          <w:spacing w:val="-2"/>
          <w:szCs w:val="19"/>
        </w:rPr>
        <w:t>grudnia</w:t>
      </w:r>
      <w:r w:rsidRPr="008A3C99">
        <w:rPr>
          <w:spacing w:val="-2"/>
          <w:szCs w:val="19"/>
        </w:rPr>
        <w:t xml:space="preserve"> </w:t>
      </w:r>
      <w:r w:rsidR="003449BC">
        <w:rPr>
          <w:spacing w:val="-2"/>
          <w:szCs w:val="19"/>
        </w:rPr>
        <w:t>2023</w:t>
      </w:r>
      <w:r>
        <w:rPr>
          <w:spacing w:val="-2"/>
          <w:szCs w:val="19"/>
        </w:rPr>
        <w:t xml:space="preserve"> r.</w:t>
      </w:r>
      <w:r w:rsidRPr="008A3C99">
        <w:rPr>
          <w:spacing w:val="-2"/>
          <w:szCs w:val="19"/>
        </w:rPr>
        <w:t xml:space="preserve"> (</w:t>
      </w:r>
      <w:r>
        <w:rPr>
          <w:spacing w:val="-2"/>
          <w:szCs w:val="19"/>
        </w:rPr>
        <w:t>przed rokiem</w:t>
      </w:r>
      <w:r w:rsidRPr="008A3C99">
        <w:rPr>
          <w:spacing w:val="-2"/>
          <w:szCs w:val="19"/>
        </w:rPr>
        <w:t xml:space="preserve"> wzrost sprzedaży </w:t>
      </w:r>
      <w:r>
        <w:rPr>
          <w:spacing w:val="-2"/>
          <w:szCs w:val="19"/>
        </w:rPr>
        <w:t>wyniósł</w:t>
      </w:r>
      <w:r w:rsidRPr="008A3C99">
        <w:rPr>
          <w:spacing w:val="-2"/>
          <w:szCs w:val="19"/>
        </w:rPr>
        <w:t xml:space="preserve"> 1</w:t>
      </w:r>
      <w:r w:rsidR="00B371D1">
        <w:rPr>
          <w:spacing w:val="-2"/>
          <w:szCs w:val="19"/>
        </w:rPr>
        <w:t>3,5</w:t>
      </w:r>
      <w:r>
        <w:rPr>
          <w:spacing w:val="-2"/>
          <w:szCs w:val="19"/>
        </w:rPr>
        <w:t>%</w:t>
      </w:r>
      <w:r w:rsidRPr="008A3C99">
        <w:rPr>
          <w:spacing w:val="-2"/>
          <w:szCs w:val="19"/>
        </w:rPr>
        <w:t xml:space="preserve"> w skali miesiąca i </w:t>
      </w:r>
      <w:r w:rsidR="00B371D1">
        <w:rPr>
          <w:spacing w:val="-2"/>
          <w:szCs w:val="19"/>
        </w:rPr>
        <w:t>0,8</w:t>
      </w:r>
      <w:r w:rsidRPr="008A3C99">
        <w:rPr>
          <w:spacing w:val="-2"/>
          <w:szCs w:val="19"/>
        </w:rPr>
        <w:t xml:space="preserve">% w stosunku rocznym). </w:t>
      </w:r>
    </w:p>
    <w:p w:rsidR="00B1599D" w:rsidRDefault="00B1599D" w:rsidP="00B1599D">
      <w:pPr>
        <w:pStyle w:val="tekst"/>
        <w:rPr>
          <w:spacing w:val="-2"/>
          <w:szCs w:val="19"/>
        </w:rPr>
      </w:pPr>
      <w:r w:rsidRPr="00D243A4">
        <w:rPr>
          <w:b/>
          <w:spacing w:val="-2"/>
          <w:szCs w:val="19"/>
        </w:rPr>
        <w:t>Wydajność pracy w budownictwie</w:t>
      </w:r>
      <w:r w:rsidRPr="00D243A4">
        <w:rPr>
          <w:spacing w:val="-2"/>
          <w:szCs w:val="19"/>
        </w:rPr>
        <w:t xml:space="preserve">, mierzona wartością produkcji sprzedanej na 1 zatrudnionego w tej sekcji, </w:t>
      </w:r>
      <w:r>
        <w:rPr>
          <w:spacing w:val="-2"/>
          <w:szCs w:val="19"/>
        </w:rPr>
        <w:t>w grudniu</w:t>
      </w:r>
      <w:r w:rsidRPr="00D243A4">
        <w:rPr>
          <w:spacing w:val="-2"/>
          <w:szCs w:val="19"/>
        </w:rPr>
        <w:t xml:space="preserve"> </w:t>
      </w:r>
      <w:r w:rsidR="003449BC">
        <w:rPr>
          <w:spacing w:val="-2"/>
          <w:szCs w:val="19"/>
        </w:rPr>
        <w:t>2024</w:t>
      </w:r>
      <w:r>
        <w:rPr>
          <w:spacing w:val="-2"/>
          <w:szCs w:val="19"/>
        </w:rPr>
        <w:t> r.</w:t>
      </w:r>
      <w:r w:rsidRPr="00D243A4">
        <w:rPr>
          <w:spacing w:val="-2"/>
          <w:szCs w:val="19"/>
        </w:rPr>
        <w:t xml:space="preserve"> wyniosła </w:t>
      </w:r>
      <w:r w:rsidR="00A958C1" w:rsidRPr="00A958C1">
        <w:rPr>
          <w:spacing w:val="-2"/>
          <w:szCs w:val="19"/>
        </w:rPr>
        <w:t>129,8</w:t>
      </w:r>
      <w:r w:rsidR="00A958C1">
        <w:rPr>
          <w:spacing w:val="-2"/>
          <w:szCs w:val="19"/>
        </w:rPr>
        <w:t xml:space="preserve"> </w:t>
      </w:r>
      <w:r w:rsidRPr="00D243A4">
        <w:rPr>
          <w:spacing w:val="-2"/>
          <w:szCs w:val="19"/>
        </w:rPr>
        <w:t xml:space="preserve">tys. zł i </w:t>
      </w:r>
      <w:r>
        <w:rPr>
          <w:spacing w:val="-2"/>
          <w:szCs w:val="19"/>
        </w:rPr>
        <w:t>wzrosła</w:t>
      </w:r>
      <w:r w:rsidRPr="00D243A4">
        <w:rPr>
          <w:spacing w:val="-2"/>
          <w:szCs w:val="19"/>
        </w:rPr>
        <w:t xml:space="preserve"> o </w:t>
      </w:r>
      <w:r w:rsidR="00A958C1">
        <w:rPr>
          <w:spacing w:val="-2"/>
          <w:szCs w:val="19"/>
        </w:rPr>
        <w:t>16,6</w:t>
      </w:r>
      <w:r w:rsidRPr="00D243A4">
        <w:rPr>
          <w:spacing w:val="-2"/>
          <w:szCs w:val="19"/>
        </w:rPr>
        <w:t>% w stosunku do poprzedniego miesiąca</w:t>
      </w:r>
      <w:r w:rsidR="00A958C1">
        <w:rPr>
          <w:spacing w:val="-2"/>
          <w:szCs w:val="19"/>
        </w:rPr>
        <w:t xml:space="preserve"> i o 14,5% w relacji do</w:t>
      </w:r>
      <w:r w:rsidRPr="00D243A4">
        <w:rPr>
          <w:spacing w:val="-2"/>
          <w:szCs w:val="19"/>
        </w:rPr>
        <w:t xml:space="preserve"> </w:t>
      </w:r>
      <w:r>
        <w:rPr>
          <w:spacing w:val="-2"/>
          <w:szCs w:val="19"/>
        </w:rPr>
        <w:t>grudnia</w:t>
      </w:r>
      <w:r w:rsidRPr="00D243A4">
        <w:rPr>
          <w:spacing w:val="-2"/>
          <w:szCs w:val="19"/>
        </w:rPr>
        <w:t xml:space="preserve"> </w:t>
      </w:r>
      <w:r w:rsidR="003449BC">
        <w:rPr>
          <w:spacing w:val="-2"/>
          <w:szCs w:val="19"/>
        </w:rPr>
        <w:t>2023</w:t>
      </w:r>
      <w:r>
        <w:rPr>
          <w:spacing w:val="-2"/>
          <w:szCs w:val="19"/>
        </w:rPr>
        <w:t xml:space="preserve"> r. </w:t>
      </w:r>
      <w:r w:rsidRPr="00D243A4">
        <w:rPr>
          <w:spacing w:val="-2"/>
          <w:szCs w:val="19"/>
        </w:rPr>
        <w:t xml:space="preserve">Przeciętne zatrudnienie w przedsiębiorstwach budowlanych w tym czasie </w:t>
      </w:r>
      <w:r>
        <w:rPr>
          <w:spacing w:val="-2"/>
          <w:szCs w:val="19"/>
        </w:rPr>
        <w:t xml:space="preserve">odpowiednio </w:t>
      </w:r>
      <w:r w:rsidR="00D632FA">
        <w:rPr>
          <w:spacing w:val="-2"/>
          <w:szCs w:val="19"/>
        </w:rPr>
        <w:t>zwiększyło</w:t>
      </w:r>
      <w:r w:rsidR="00D632FA" w:rsidRPr="00D243A4">
        <w:rPr>
          <w:spacing w:val="-2"/>
          <w:szCs w:val="19"/>
        </w:rPr>
        <w:t xml:space="preserve"> się </w:t>
      </w:r>
      <w:r>
        <w:rPr>
          <w:spacing w:val="-2"/>
          <w:szCs w:val="19"/>
        </w:rPr>
        <w:t>o 0,1% i</w:t>
      </w:r>
      <w:r w:rsidR="00D632FA">
        <w:rPr>
          <w:spacing w:val="-2"/>
          <w:szCs w:val="19"/>
        </w:rPr>
        <w:t xml:space="preserve"> spadło</w:t>
      </w:r>
      <w:r w:rsidRPr="00D243A4">
        <w:rPr>
          <w:spacing w:val="-2"/>
          <w:szCs w:val="19"/>
        </w:rPr>
        <w:t xml:space="preserve"> </w:t>
      </w:r>
      <w:r>
        <w:rPr>
          <w:spacing w:val="-2"/>
          <w:szCs w:val="19"/>
        </w:rPr>
        <w:t>o</w:t>
      </w:r>
      <w:r w:rsidR="00D632FA">
        <w:rPr>
          <w:spacing w:val="-2"/>
          <w:szCs w:val="19"/>
        </w:rPr>
        <w:t> 3,7</w:t>
      </w:r>
      <w:r w:rsidRPr="00D243A4">
        <w:rPr>
          <w:spacing w:val="-2"/>
          <w:szCs w:val="19"/>
        </w:rPr>
        <w:t>%</w:t>
      </w:r>
      <w:r>
        <w:rPr>
          <w:spacing w:val="-2"/>
          <w:szCs w:val="19"/>
        </w:rPr>
        <w:t>,</w:t>
      </w:r>
      <w:r w:rsidRPr="00D243A4">
        <w:rPr>
          <w:spacing w:val="-2"/>
          <w:szCs w:val="19"/>
        </w:rPr>
        <w:t xml:space="preserve"> </w:t>
      </w:r>
      <w:r>
        <w:rPr>
          <w:spacing w:val="-2"/>
          <w:szCs w:val="19"/>
        </w:rPr>
        <w:t>a p</w:t>
      </w:r>
      <w:r w:rsidRPr="00D243A4">
        <w:rPr>
          <w:spacing w:val="-2"/>
          <w:szCs w:val="19"/>
        </w:rPr>
        <w:t>rzeciętne miesięczne wynagrodzenie brutto</w:t>
      </w:r>
      <w:r w:rsidR="00D632FA">
        <w:rPr>
          <w:spacing w:val="-2"/>
          <w:szCs w:val="19"/>
        </w:rPr>
        <w:t xml:space="preserve"> wzrosło</w:t>
      </w:r>
      <w:r w:rsidRPr="00D243A4">
        <w:rPr>
          <w:spacing w:val="-2"/>
          <w:szCs w:val="19"/>
        </w:rPr>
        <w:t xml:space="preserve"> </w:t>
      </w:r>
      <w:r>
        <w:rPr>
          <w:spacing w:val="-2"/>
          <w:szCs w:val="19"/>
        </w:rPr>
        <w:t>–</w:t>
      </w:r>
      <w:r w:rsidRPr="00D243A4">
        <w:rPr>
          <w:spacing w:val="-2"/>
          <w:szCs w:val="19"/>
        </w:rPr>
        <w:t xml:space="preserve"> o </w:t>
      </w:r>
      <w:r w:rsidR="00D632FA">
        <w:rPr>
          <w:spacing w:val="-2"/>
          <w:szCs w:val="19"/>
        </w:rPr>
        <w:t>7,7</w:t>
      </w:r>
      <w:r w:rsidRPr="00D243A4">
        <w:rPr>
          <w:spacing w:val="-2"/>
          <w:szCs w:val="19"/>
        </w:rPr>
        <w:t>%</w:t>
      </w:r>
      <w:r>
        <w:rPr>
          <w:spacing w:val="-2"/>
          <w:szCs w:val="19"/>
        </w:rPr>
        <w:t xml:space="preserve"> i </w:t>
      </w:r>
      <w:r w:rsidRPr="00D243A4">
        <w:rPr>
          <w:spacing w:val="-2"/>
          <w:szCs w:val="19"/>
        </w:rPr>
        <w:t xml:space="preserve">o </w:t>
      </w:r>
      <w:r w:rsidR="00D632FA">
        <w:rPr>
          <w:spacing w:val="-2"/>
          <w:szCs w:val="19"/>
        </w:rPr>
        <w:t>12,0</w:t>
      </w:r>
      <w:r w:rsidRPr="00D243A4">
        <w:rPr>
          <w:spacing w:val="-2"/>
          <w:szCs w:val="19"/>
        </w:rPr>
        <w:t>%</w:t>
      </w:r>
      <w:r>
        <w:rPr>
          <w:spacing w:val="-2"/>
          <w:szCs w:val="19"/>
        </w:rPr>
        <w:t>.</w:t>
      </w:r>
    </w:p>
    <w:p w:rsidR="00B1599D" w:rsidRDefault="00B1599D" w:rsidP="00B1599D">
      <w:pPr>
        <w:pStyle w:val="tekst"/>
        <w:rPr>
          <w:spacing w:val="-2"/>
          <w:szCs w:val="19"/>
        </w:rPr>
      </w:pPr>
      <w:r w:rsidRPr="00D243A4">
        <w:rPr>
          <w:spacing w:val="-2"/>
          <w:szCs w:val="19"/>
        </w:rPr>
        <w:t xml:space="preserve">Wartość </w:t>
      </w:r>
      <w:r w:rsidRPr="00D243A4">
        <w:rPr>
          <w:b/>
          <w:spacing w:val="-2"/>
          <w:szCs w:val="19"/>
        </w:rPr>
        <w:t>produkcji budowlano-montażowej</w:t>
      </w:r>
      <w:r w:rsidRPr="00D243A4">
        <w:rPr>
          <w:spacing w:val="-2"/>
          <w:szCs w:val="19"/>
        </w:rPr>
        <w:t xml:space="preserve"> </w:t>
      </w:r>
      <w:r>
        <w:rPr>
          <w:spacing w:val="-2"/>
          <w:szCs w:val="19"/>
        </w:rPr>
        <w:t>w grudniu</w:t>
      </w:r>
      <w:r w:rsidRPr="00D243A4">
        <w:rPr>
          <w:spacing w:val="-2"/>
          <w:szCs w:val="19"/>
        </w:rPr>
        <w:t xml:space="preserve"> </w:t>
      </w:r>
      <w:r w:rsidR="003449BC">
        <w:rPr>
          <w:spacing w:val="-2"/>
          <w:szCs w:val="19"/>
        </w:rPr>
        <w:t>2024</w:t>
      </w:r>
      <w:r>
        <w:rPr>
          <w:spacing w:val="-2"/>
          <w:szCs w:val="19"/>
        </w:rPr>
        <w:t xml:space="preserve"> r.</w:t>
      </w:r>
      <w:r w:rsidRPr="00D243A4">
        <w:rPr>
          <w:spacing w:val="-2"/>
          <w:szCs w:val="19"/>
        </w:rPr>
        <w:t xml:space="preserve"> wyniosła </w:t>
      </w:r>
      <w:r w:rsidR="005A7ED9" w:rsidRPr="005A7ED9">
        <w:rPr>
          <w:spacing w:val="-2"/>
          <w:szCs w:val="19"/>
        </w:rPr>
        <w:t xml:space="preserve">2270,5 </w:t>
      </w:r>
      <w:r w:rsidRPr="00D243A4">
        <w:rPr>
          <w:spacing w:val="-2"/>
          <w:szCs w:val="19"/>
        </w:rPr>
        <w:t xml:space="preserve">mln zł, tj. o </w:t>
      </w:r>
      <w:r w:rsidR="005A7ED9" w:rsidRPr="005A7ED9">
        <w:rPr>
          <w:spacing w:val="-2"/>
          <w:szCs w:val="19"/>
        </w:rPr>
        <w:t>19,8</w:t>
      </w:r>
      <w:r w:rsidRPr="00D243A4">
        <w:rPr>
          <w:spacing w:val="-2"/>
          <w:szCs w:val="19"/>
        </w:rPr>
        <w:t xml:space="preserve">% </w:t>
      </w:r>
      <w:r>
        <w:rPr>
          <w:spacing w:val="-2"/>
          <w:szCs w:val="19"/>
        </w:rPr>
        <w:t>więc</w:t>
      </w:r>
      <w:r w:rsidRPr="00D243A4">
        <w:rPr>
          <w:spacing w:val="-2"/>
          <w:szCs w:val="19"/>
        </w:rPr>
        <w:t>ej niż przed miesiącem</w:t>
      </w:r>
      <w:r>
        <w:rPr>
          <w:spacing w:val="-2"/>
          <w:szCs w:val="19"/>
        </w:rPr>
        <w:t xml:space="preserve"> i </w:t>
      </w:r>
      <w:r w:rsidRPr="00D243A4">
        <w:rPr>
          <w:spacing w:val="-2"/>
          <w:szCs w:val="19"/>
        </w:rPr>
        <w:t>o </w:t>
      </w:r>
      <w:r w:rsidR="005A7ED9" w:rsidRPr="005A7ED9">
        <w:rPr>
          <w:spacing w:val="-2"/>
          <w:szCs w:val="19"/>
        </w:rPr>
        <w:t>12,8</w:t>
      </w:r>
      <w:r w:rsidRPr="00D243A4">
        <w:rPr>
          <w:spacing w:val="-2"/>
          <w:szCs w:val="19"/>
        </w:rPr>
        <w:t xml:space="preserve">% </w:t>
      </w:r>
      <w:r>
        <w:rPr>
          <w:spacing w:val="-2"/>
          <w:szCs w:val="19"/>
        </w:rPr>
        <w:t>więc</w:t>
      </w:r>
      <w:r w:rsidRPr="00D243A4">
        <w:rPr>
          <w:spacing w:val="-2"/>
          <w:szCs w:val="19"/>
        </w:rPr>
        <w:t>ej niż przed rokiem (</w:t>
      </w:r>
      <w:r>
        <w:rPr>
          <w:spacing w:val="-2"/>
          <w:szCs w:val="19"/>
        </w:rPr>
        <w:t>w grudniu</w:t>
      </w:r>
      <w:r w:rsidRPr="00D243A4">
        <w:rPr>
          <w:spacing w:val="-2"/>
          <w:szCs w:val="19"/>
        </w:rPr>
        <w:t xml:space="preserve"> </w:t>
      </w:r>
      <w:r w:rsidR="003449BC">
        <w:rPr>
          <w:spacing w:val="-2"/>
          <w:szCs w:val="19"/>
        </w:rPr>
        <w:t>2023</w:t>
      </w:r>
      <w:r>
        <w:rPr>
          <w:spacing w:val="-2"/>
          <w:szCs w:val="19"/>
        </w:rPr>
        <w:t xml:space="preserve"> r.</w:t>
      </w:r>
      <w:r w:rsidRPr="00D243A4">
        <w:rPr>
          <w:spacing w:val="-2"/>
          <w:szCs w:val="19"/>
        </w:rPr>
        <w:t xml:space="preserve"> zanotowano </w:t>
      </w:r>
      <w:r>
        <w:rPr>
          <w:spacing w:val="-2"/>
          <w:szCs w:val="19"/>
        </w:rPr>
        <w:t>wzrost</w:t>
      </w:r>
      <w:r w:rsidRPr="00D243A4">
        <w:rPr>
          <w:spacing w:val="-2"/>
          <w:szCs w:val="19"/>
        </w:rPr>
        <w:t xml:space="preserve"> wartości tej produkcji o </w:t>
      </w:r>
      <w:r w:rsidR="005A7ED9">
        <w:rPr>
          <w:spacing w:val="-2"/>
          <w:szCs w:val="19"/>
        </w:rPr>
        <w:t>38,2</w:t>
      </w:r>
      <w:r w:rsidRPr="00D243A4">
        <w:rPr>
          <w:spacing w:val="-2"/>
          <w:szCs w:val="19"/>
        </w:rPr>
        <w:t xml:space="preserve">% w skali miesiąca </w:t>
      </w:r>
      <w:r>
        <w:rPr>
          <w:spacing w:val="-2"/>
          <w:szCs w:val="19"/>
        </w:rPr>
        <w:t>i o </w:t>
      </w:r>
      <w:r w:rsidR="005A7ED9">
        <w:rPr>
          <w:spacing w:val="-2"/>
          <w:szCs w:val="19"/>
        </w:rPr>
        <w:t>2,1</w:t>
      </w:r>
      <w:r>
        <w:rPr>
          <w:spacing w:val="-2"/>
          <w:szCs w:val="19"/>
        </w:rPr>
        <w:t xml:space="preserve">% </w:t>
      </w:r>
      <w:r w:rsidRPr="00D243A4">
        <w:rPr>
          <w:spacing w:val="-2"/>
          <w:szCs w:val="19"/>
        </w:rPr>
        <w:t xml:space="preserve">w ujęciu rocznym). W ogólnej wartości produkcji sprzedanej budownictwa </w:t>
      </w:r>
      <w:r>
        <w:rPr>
          <w:spacing w:val="-2"/>
          <w:szCs w:val="19"/>
        </w:rPr>
        <w:t>w grudniu</w:t>
      </w:r>
      <w:r w:rsidRPr="00D243A4">
        <w:rPr>
          <w:spacing w:val="-2"/>
          <w:szCs w:val="19"/>
        </w:rPr>
        <w:t xml:space="preserve"> </w:t>
      </w:r>
      <w:r w:rsidR="003449BC">
        <w:rPr>
          <w:spacing w:val="-2"/>
          <w:szCs w:val="19"/>
        </w:rPr>
        <w:t>2024</w:t>
      </w:r>
      <w:r>
        <w:rPr>
          <w:spacing w:val="-2"/>
          <w:szCs w:val="19"/>
        </w:rPr>
        <w:t xml:space="preserve"> r.</w:t>
      </w:r>
      <w:r w:rsidRPr="00D243A4">
        <w:rPr>
          <w:spacing w:val="-2"/>
          <w:szCs w:val="19"/>
        </w:rPr>
        <w:t xml:space="preserve"> produkcja budowlano-</w:t>
      </w:r>
      <w:r>
        <w:rPr>
          <w:spacing w:val="-2"/>
          <w:szCs w:val="19"/>
        </w:rPr>
        <w:br/>
        <w:t>-</w:t>
      </w:r>
      <w:r w:rsidRPr="00D243A4">
        <w:rPr>
          <w:spacing w:val="-2"/>
          <w:szCs w:val="19"/>
        </w:rPr>
        <w:t xml:space="preserve">montażowa stanowiła </w:t>
      </w:r>
      <w:r w:rsidR="00EE6D4A" w:rsidRPr="00EE6D4A">
        <w:rPr>
          <w:spacing w:val="-2"/>
          <w:szCs w:val="19"/>
        </w:rPr>
        <w:t>43,4</w:t>
      </w:r>
      <w:r w:rsidRPr="00D243A4">
        <w:rPr>
          <w:spacing w:val="-2"/>
          <w:szCs w:val="19"/>
        </w:rPr>
        <w:t xml:space="preserve">%, tj. o </w:t>
      </w:r>
      <w:r w:rsidR="00490C86">
        <w:rPr>
          <w:spacing w:val="-2"/>
          <w:szCs w:val="19"/>
        </w:rPr>
        <w:t>1,1</w:t>
      </w:r>
      <w:r w:rsidRPr="00D243A4">
        <w:rPr>
          <w:spacing w:val="-2"/>
          <w:szCs w:val="19"/>
        </w:rPr>
        <w:t xml:space="preserve"> p.proc. </w:t>
      </w:r>
      <w:r>
        <w:rPr>
          <w:spacing w:val="-2"/>
          <w:szCs w:val="19"/>
        </w:rPr>
        <w:t>więc</w:t>
      </w:r>
      <w:r w:rsidRPr="00D243A4">
        <w:rPr>
          <w:spacing w:val="-2"/>
          <w:szCs w:val="19"/>
        </w:rPr>
        <w:t>ej niż przed miesiącem</w:t>
      </w:r>
      <w:r>
        <w:rPr>
          <w:spacing w:val="-2"/>
          <w:szCs w:val="19"/>
        </w:rPr>
        <w:t xml:space="preserve"> i</w:t>
      </w:r>
      <w:r w:rsidRPr="00D243A4">
        <w:rPr>
          <w:spacing w:val="-2"/>
          <w:szCs w:val="19"/>
        </w:rPr>
        <w:t xml:space="preserve"> o </w:t>
      </w:r>
      <w:r w:rsidR="00EE6D4A">
        <w:rPr>
          <w:spacing w:val="-2"/>
          <w:szCs w:val="19"/>
        </w:rPr>
        <w:t>0,9</w:t>
      </w:r>
      <w:r w:rsidRPr="00D243A4">
        <w:rPr>
          <w:spacing w:val="-2"/>
          <w:szCs w:val="19"/>
        </w:rPr>
        <w:t xml:space="preserve"> p.proc. </w:t>
      </w:r>
      <w:r>
        <w:rPr>
          <w:spacing w:val="-2"/>
          <w:szCs w:val="19"/>
        </w:rPr>
        <w:t>więc</w:t>
      </w:r>
      <w:r w:rsidRPr="00D243A4">
        <w:rPr>
          <w:spacing w:val="-2"/>
          <w:szCs w:val="19"/>
        </w:rPr>
        <w:t xml:space="preserve">ej niż przed rokiem. </w:t>
      </w:r>
      <w:r w:rsidR="005D7B44">
        <w:rPr>
          <w:spacing w:val="-2"/>
          <w:szCs w:val="19"/>
        </w:rPr>
        <w:t>Ponad 60% wartości</w:t>
      </w:r>
      <w:r w:rsidRPr="00D243A4">
        <w:rPr>
          <w:spacing w:val="-2"/>
          <w:szCs w:val="19"/>
        </w:rPr>
        <w:t xml:space="preserve"> produkcji budowlano-montażowej </w:t>
      </w:r>
      <w:r>
        <w:rPr>
          <w:spacing w:val="-2"/>
          <w:szCs w:val="19"/>
        </w:rPr>
        <w:t>wniosły</w:t>
      </w:r>
      <w:r w:rsidRPr="00D243A4">
        <w:rPr>
          <w:spacing w:val="-2"/>
          <w:szCs w:val="19"/>
        </w:rPr>
        <w:t xml:space="preserve"> przedsiębiorstwa zajmujące się budow</w:t>
      </w:r>
      <w:r w:rsidR="005D7B44">
        <w:rPr>
          <w:spacing w:val="-2"/>
          <w:szCs w:val="19"/>
        </w:rPr>
        <w:t>ą obiektów inżynierii lądowej i </w:t>
      </w:r>
      <w:r w:rsidRPr="00D243A4">
        <w:rPr>
          <w:spacing w:val="-2"/>
          <w:szCs w:val="19"/>
        </w:rPr>
        <w:t>wodnej (</w:t>
      </w:r>
      <w:r w:rsidR="005D7B44" w:rsidRPr="005D7B44">
        <w:rPr>
          <w:spacing w:val="-2"/>
          <w:szCs w:val="19"/>
        </w:rPr>
        <w:t>61,6</w:t>
      </w:r>
      <w:r w:rsidRPr="00D243A4">
        <w:rPr>
          <w:spacing w:val="-2"/>
          <w:szCs w:val="19"/>
        </w:rPr>
        <w:t>%).</w:t>
      </w:r>
      <w:r>
        <w:rPr>
          <w:spacing w:val="-2"/>
          <w:szCs w:val="19"/>
        </w:rPr>
        <w:t xml:space="preserve"> </w:t>
      </w:r>
    </w:p>
    <w:p w:rsidR="00B1599D" w:rsidRPr="00E87892" w:rsidRDefault="00B1599D" w:rsidP="00B1599D">
      <w:pPr>
        <w:pStyle w:val="Tytultabeli"/>
        <w:spacing w:before="240"/>
      </w:pPr>
      <w:r>
        <w:t>Tablica 8.</w:t>
      </w:r>
      <w:r>
        <w:tab/>
      </w:r>
      <w:r w:rsidRPr="00E87892">
        <w:t>Dynamika i struktura produkcji budowlano-montażowej</w:t>
      </w:r>
      <w:r>
        <w:br/>
      </w:r>
      <w:r w:rsidRPr="009371BE">
        <w:t>(w cenach bieżących)</w:t>
      </w:r>
      <w:r w:rsidRPr="00E87892">
        <w:t xml:space="preserve"> </w:t>
      </w:r>
    </w:p>
    <w:tbl>
      <w:tblPr>
        <w:tblW w:w="5000" w:type="pct"/>
        <w:jc w:val="center"/>
        <w:tblBorders>
          <w:insideH w:val="single" w:sz="4" w:space="0" w:color="522398"/>
          <w:insideV w:val="single" w:sz="4" w:space="0" w:color="522398"/>
        </w:tblBorders>
        <w:tblCellMar>
          <w:top w:w="17" w:type="dxa"/>
          <w:bottom w:w="17" w:type="dxa"/>
        </w:tblCellMar>
        <w:tblLook w:val="0420" w:firstRow="1" w:lastRow="0" w:firstColumn="0" w:lastColumn="0" w:noHBand="0" w:noVBand="1"/>
        <w:tblDescription w:val="Tablica przedstawia dynamikę i strukturę produkcji budowlano-montażowej (w cenach bieżących) w sekcji budownictwo, w przekroju działów w miesiącu badawczym (grudzień 2024 r.) i w okresie narastającym (styczeń-grudzień 2024 r.) w odniesieniu do analogicznych okresów 2023 r. Dane do tablicy dostępne w pliku formacie XLSX"/>
      </w:tblPr>
      <w:tblGrid>
        <w:gridCol w:w="4569"/>
        <w:gridCol w:w="1970"/>
        <w:gridCol w:w="1970"/>
        <w:gridCol w:w="1970"/>
      </w:tblGrid>
      <w:tr w:rsidR="00B1599D" w:rsidRPr="00E87892" w:rsidTr="0060279A">
        <w:trPr>
          <w:trHeight w:val="57"/>
          <w:tblHeader/>
          <w:jc w:val="center"/>
        </w:trPr>
        <w:tc>
          <w:tcPr>
            <w:tcW w:w="2180" w:type="pct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B1599D" w:rsidRPr="004240F4" w:rsidRDefault="00B1599D" w:rsidP="0060279A">
            <w:pPr>
              <w:pStyle w:val="glowka1"/>
            </w:pPr>
            <w:r w:rsidRPr="004240F4">
              <w:t>Wyszczególnienie</w:t>
            </w:r>
          </w:p>
        </w:tc>
        <w:tc>
          <w:tcPr>
            <w:tcW w:w="940" w:type="pct"/>
            <w:tcBorders>
              <w:top w:val="nil"/>
              <w:bottom w:val="single" w:sz="4" w:space="0" w:color="522398"/>
            </w:tcBorders>
            <w:vAlign w:val="center"/>
          </w:tcPr>
          <w:p w:rsidR="00B1599D" w:rsidRPr="004240F4" w:rsidRDefault="00B1599D" w:rsidP="0060279A">
            <w:pPr>
              <w:pStyle w:val="glowka1"/>
            </w:pPr>
            <w:r>
              <w:t>12</w:t>
            </w:r>
            <w:r w:rsidRPr="004240F4">
              <w:t xml:space="preserve"> </w:t>
            </w:r>
            <w:r w:rsidR="003449BC">
              <w:t>2024</w:t>
            </w:r>
          </w:p>
        </w:tc>
        <w:tc>
          <w:tcPr>
            <w:tcW w:w="1880" w:type="pct"/>
            <w:gridSpan w:val="2"/>
            <w:tcBorders>
              <w:top w:val="nil"/>
              <w:bottom w:val="single" w:sz="4" w:space="0" w:color="522398"/>
            </w:tcBorders>
            <w:vAlign w:val="center"/>
          </w:tcPr>
          <w:p w:rsidR="00B1599D" w:rsidRPr="004240F4" w:rsidRDefault="00B1599D" w:rsidP="0060279A">
            <w:pPr>
              <w:pStyle w:val="glowka1"/>
            </w:pPr>
            <w:r>
              <w:t xml:space="preserve">01–12 </w:t>
            </w:r>
            <w:r w:rsidR="003449BC">
              <w:t>2024</w:t>
            </w:r>
          </w:p>
        </w:tc>
      </w:tr>
      <w:tr w:rsidR="00B1599D" w:rsidRPr="00E87892" w:rsidTr="0060279A">
        <w:trPr>
          <w:trHeight w:val="57"/>
          <w:tblHeader/>
          <w:jc w:val="center"/>
        </w:trPr>
        <w:tc>
          <w:tcPr>
            <w:tcW w:w="2180" w:type="pct"/>
            <w:vMerge/>
            <w:tcBorders>
              <w:top w:val="single" w:sz="4" w:space="0" w:color="522398"/>
              <w:bottom w:val="single" w:sz="12" w:space="0" w:color="522398"/>
            </w:tcBorders>
          </w:tcPr>
          <w:p w:rsidR="00B1599D" w:rsidRPr="004240F4" w:rsidRDefault="00B1599D" w:rsidP="0060279A">
            <w:pPr>
              <w:pStyle w:val="glowka1"/>
            </w:pPr>
          </w:p>
        </w:tc>
        <w:tc>
          <w:tcPr>
            <w:tcW w:w="1880" w:type="pct"/>
            <w:gridSpan w:val="2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B1599D" w:rsidRPr="004240F4" w:rsidRDefault="00B1599D" w:rsidP="0060279A">
            <w:pPr>
              <w:pStyle w:val="glowka1"/>
            </w:pPr>
            <w:r w:rsidRPr="00FA1C2A">
              <w:t xml:space="preserve">analogiczny okres </w:t>
            </w:r>
            <w:r>
              <w:br/>
            </w:r>
            <w:r w:rsidRPr="00FA1C2A">
              <w:t>roku poprzedniego = 100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B1599D" w:rsidRPr="004240F4" w:rsidRDefault="00B1599D" w:rsidP="0060279A">
            <w:pPr>
              <w:pStyle w:val="glowka1"/>
            </w:pPr>
            <w:r w:rsidRPr="004240F4">
              <w:t>w odsetkach</w:t>
            </w:r>
          </w:p>
        </w:tc>
      </w:tr>
      <w:tr w:rsidR="00F76437" w:rsidRPr="00E87892" w:rsidTr="004265FA">
        <w:trPr>
          <w:trHeight w:val="57"/>
          <w:jc w:val="center"/>
        </w:trPr>
        <w:tc>
          <w:tcPr>
            <w:tcW w:w="2180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F76437" w:rsidRPr="00C20CD4" w:rsidRDefault="00F76437" w:rsidP="00F76437">
            <w:pPr>
              <w:pStyle w:val="bocz1t"/>
            </w:pPr>
            <w:r w:rsidRPr="00C20CD4">
              <w:t>Ogółem</w:t>
            </w:r>
          </w:p>
        </w:tc>
        <w:tc>
          <w:tcPr>
            <w:tcW w:w="940" w:type="pct"/>
            <w:tcBorders>
              <w:top w:val="single" w:sz="12" w:space="0" w:color="522398"/>
              <w:bottom w:val="single" w:sz="4" w:space="0" w:color="522398"/>
            </w:tcBorders>
          </w:tcPr>
          <w:p w:rsidR="00F76437" w:rsidRPr="00F76437" w:rsidRDefault="00F76437" w:rsidP="00F76437">
            <w:pPr>
              <w:pStyle w:val="tableteksttab"/>
              <w:rPr>
                <w:b/>
              </w:rPr>
            </w:pPr>
            <w:r w:rsidRPr="00F76437">
              <w:rPr>
                <w:b/>
              </w:rPr>
              <w:t>112,8</w:t>
            </w:r>
          </w:p>
        </w:tc>
        <w:tc>
          <w:tcPr>
            <w:tcW w:w="940" w:type="pct"/>
            <w:tcBorders>
              <w:top w:val="single" w:sz="12" w:space="0" w:color="522398"/>
              <w:bottom w:val="single" w:sz="4" w:space="0" w:color="522398"/>
            </w:tcBorders>
          </w:tcPr>
          <w:p w:rsidR="00F76437" w:rsidRPr="00F76437" w:rsidRDefault="00F76437" w:rsidP="00F76437">
            <w:pPr>
              <w:pStyle w:val="tableteksttab"/>
              <w:rPr>
                <w:b/>
              </w:rPr>
            </w:pPr>
            <w:r w:rsidRPr="00F76437">
              <w:rPr>
                <w:b/>
              </w:rPr>
              <w:t>103,9</w:t>
            </w:r>
          </w:p>
        </w:tc>
        <w:tc>
          <w:tcPr>
            <w:tcW w:w="940" w:type="pct"/>
            <w:tcBorders>
              <w:top w:val="single" w:sz="12" w:space="0" w:color="522398"/>
              <w:bottom w:val="single" w:sz="4" w:space="0" w:color="522398"/>
            </w:tcBorders>
          </w:tcPr>
          <w:p w:rsidR="00F76437" w:rsidRPr="00F76437" w:rsidRDefault="00F76437" w:rsidP="00F76437">
            <w:pPr>
              <w:pStyle w:val="tableteksttab"/>
              <w:rPr>
                <w:b/>
              </w:rPr>
            </w:pPr>
            <w:r w:rsidRPr="00F76437">
              <w:rPr>
                <w:b/>
              </w:rPr>
              <w:t>100,0</w:t>
            </w:r>
          </w:p>
        </w:tc>
      </w:tr>
      <w:tr w:rsidR="00490C86" w:rsidRPr="00E87892" w:rsidTr="004265FA">
        <w:trPr>
          <w:trHeight w:val="57"/>
          <w:jc w:val="center"/>
        </w:trPr>
        <w:tc>
          <w:tcPr>
            <w:tcW w:w="218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490C86" w:rsidRPr="00C20CD4" w:rsidRDefault="00490C86" w:rsidP="00490C86">
            <w:pPr>
              <w:pStyle w:val="boczek1"/>
            </w:pPr>
            <w:r w:rsidRPr="00C20CD4">
              <w:t>Budowa budynków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</w:tcPr>
          <w:p w:rsidR="00490C86" w:rsidRPr="00B73D87" w:rsidRDefault="00490C86" w:rsidP="00490C86">
            <w:pPr>
              <w:pStyle w:val="tableteksttab"/>
            </w:pPr>
            <w:r w:rsidRPr="00B73D87">
              <w:t>160,4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</w:tcPr>
          <w:p w:rsidR="00490C86" w:rsidRPr="00B73D87" w:rsidRDefault="00490C86" w:rsidP="00490C86">
            <w:pPr>
              <w:pStyle w:val="tableteksttab"/>
            </w:pPr>
            <w:r w:rsidRPr="00B73D87">
              <w:t>146,8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</w:tcPr>
          <w:p w:rsidR="00490C86" w:rsidRPr="009A5294" w:rsidRDefault="00490C86" w:rsidP="009A5294">
            <w:pPr>
              <w:pStyle w:val="tableteksttab"/>
            </w:pPr>
            <w:r w:rsidRPr="009A5294">
              <w:t>34,1</w:t>
            </w:r>
          </w:p>
        </w:tc>
      </w:tr>
      <w:tr w:rsidR="00490C86" w:rsidRPr="00E87892" w:rsidTr="004265FA">
        <w:trPr>
          <w:trHeight w:val="57"/>
          <w:jc w:val="center"/>
        </w:trPr>
        <w:tc>
          <w:tcPr>
            <w:tcW w:w="218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490C86" w:rsidRPr="00C20CD4" w:rsidRDefault="00490C86" w:rsidP="00490C86">
            <w:pPr>
              <w:pStyle w:val="boczek1"/>
            </w:pPr>
            <w:r w:rsidRPr="00C20CD4">
              <w:t>Budowa obiektów inżynierii lądowej i wodnej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</w:tcPr>
          <w:p w:rsidR="00490C86" w:rsidRPr="00B73D87" w:rsidRDefault="00490C86" w:rsidP="00490C86">
            <w:pPr>
              <w:pStyle w:val="tableteksttab"/>
            </w:pPr>
            <w:r w:rsidRPr="00B73D87">
              <w:t>108,4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</w:tcPr>
          <w:p w:rsidR="00490C86" w:rsidRPr="00B73D87" w:rsidRDefault="00490C86" w:rsidP="00490C86">
            <w:pPr>
              <w:pStyle w:val="tableteksttab"/>
            </w:pPr>
            <w:r w:rsidRPr="00B73D87">
              <w:t>97,2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</w:tcPr>
          <w:p w:rsidR="00490C86" w:rsidRPr="009A5294" w:rsidRDefault="00490C86" w:rsidP="009A5294">
            <w:pPr>
              <w:pStyle w:val="tableteksttab"/>
            </w:pPr>
            <w:r w:rsidRPr="009A5294">
              <w:t>49,6</w:t>
            </w:r>
          </w:p>
        </w:tc>
      </w:tr>
      <w:tr w:rsidR="00490C86" w:rsidRPr="00E87892" w:rsidTr="004265FA">
        <w:trPr>
          <w:trHeight w:val="57"/>
          <w:jc w:val="center"/>
        </w:trPr>
        <w:tc>
          <w:tcPr>
            <w:tcW w:w="2180" w:type="pct"/>
            <w:tcBorders>
              <w:top w:val="single" w:sz="4" w:space="0" w:color="522398"/>
              <w:bottom w:val="nil"/>
            </w:tcBorders>
            <w:vAlign w:val="center"/>
          </w:tcPr>
          <w:p w:rsidR="00490C86" w:rsidRPr="00C20CD4" w:rsidRDefault="00490C86" w:rsidP="00490C86">
            <w:pPr>
              <w:pStyle w:val="boczek1"/>
            </w:pPr>
            <w:r w:rsidRPr="00C20CD4">
              <w:t>Roboty budowlane specjalistyczne</w:t>
            </w:r>
          </w:p>
        </w:tc>
        <w:tc>
          <w:tcPr>
            <w:tcW w:w="940" w:type="pct"/>
            <w:tcBorders>
              <w:top w:val="single" w:sz="4" w:space="0" w:color="522398"/>
              <w:bottom w:val="nil"/>
            </w:tcBorders>
          </w:tcPr>
          <w:p w:rsidR="00490C86" w:rsidRPr="00B73D87" w:rsidRDefault="00490C86" w:rsidP="00490C86">
            <w:pPr>
              <w:pStyle w:val="tableteksttab"/>
            </w:pPr>
            <w:r w:rsidRPr="00B73D87">
              <w:t>77,5</w:t>
            </w:r>
          </w:p>
        </w:tc>
        <w:tc>
          <w:tcPr>
            <w:tcW w:w="940" w:type="pct"/>
            <w:tcBorders>
              <w:top w:val="single" w:sz="4" w:space="0" w:color="522398"/>
              <w:bottom w:val="nil"/>
            </w:tcBorders>
          </w:tcPr>
          <w:p w:rsidR="00490C86" w:rsidRPr="00B73D87" w:rsidRDefault="00490C86" w:rsidP="00490C86">
            <w:pPr>
              <w:pStyle w:val="tableteksttab"/>
            </w:pPr>
            <w:r w:rsidRPr="00B73D87">
              <w:t>74,1</w:t>
            </w:r>
          </w:p>
        </w:tc>
        <w:tc>
          <w:tcPr>
            <w:tcW w:w="940" w:type="pct"/>
            <w:tcBorders>
              <w:top w:val="single" w:sz="4" w:space="0" w:color="522398"/>
              <w:bottom w:val="nil"/>
            </w:tcBorders>
          </w:tcPr>
          <w:p w:rsidR="00490C86" w:rsidRPr="009A5294" w:rsidRDefault="00490C86" w:rsidP="009A5294">
            <w:pPr>
              <w:pStyle w:val="tableteksttab"/>
            </w:pPr>
            <w:r w:rsidRPr="009A5294">
              <w:t>16,3</w:t>
            </w:r>
          </w:p>
        </w:tc>
      </w:tr>
    </w:tbl>
    <w:p w:rsidR="00B1599D" w:rsidRPr="00D243A4" w:rsidRDefault="00B1599D" w:rsidP="00B1599D">
      <w:pPr>
        <w:pStyle w:val="tekst"/>
        <w:spacing w:before="240"/>
      </w:pPr>
      <w:bookmarkStart w:id="21" w:name="_Toc64884831"/>
      <w:bookmarkStart w:id="22" w:name="_Toc64885000"/>
      <w:bookmarkStart w:id="23" w:name="_Toc64891653"/>
      <w:r w:rsidRPr="00D243A4">
        <w:t xml:space="preserve">Wartość produkcji sprzedanej budownictwa zrealizowanej </w:t>
      </w:r>
      <w:r w:rsidR="00C675B3">
        <w:t xml:space="preserve">w </w:t>
      </w:r>
      <w:r>
        <w:t>całym roku</w:t>
      </w:r>
      <w:r w:rsidRPr="00D243A4">
        <w:t xml:space="preserve"> </w:t>
      </w:r>
      <w:r w:rsidR="003449BC">
        <w:t>2024</w:t>
      </w:r>
      <w:r w:rsidRPr="00D243A4">
        <w:t xml:space="preserve"> wyniosła </w:t>
      </w:r>
      <w:r w:rsidR="00146FF2" w:rsidRPr="00146FF2">
        <w:t>46313,5</w:t>
      </w:r>
      <w:r w:rsidR="00146FF2">
        <w:t xml:space="preserve"> </w:t>
      </w:r>
      <w:r w:rsidRPr="00D243A4">
        <w:t>mln zł, tj. o</w:t>
      </w:r>
      <w:r>
        <w:t xml:space="preserve"> </w:t>
      </w:r>
      <w:r w:rsidR="00146FF2">
        <w:t>1</w:t>
      </w:r>
      <w:r w:rsidR="009A5294">
        <w:t>,8</w:t>
      </w:r>
      <w:r>
        <w:t xml:space="preserve">% </w:t>
      </w:r>
      <w:r w:rsidR="009A5294">
        <w:t>mni</w:t>
      </w:r>
      <w:r>
        <w:t>ej niż w </w:t>
      </w:r>
      <w:r w:rsidRPr="00D243A4">
        <w:t xml:space="preserve">okresie </w:t>
      </w:r>
      <w:r w:rsidRPr="00D243A4">
        <w:rPr>
          <w:spacing w:val="-2"/>
        </w:rPr>
        <w:t>styczeń-</w:t>
      </w:r>
      <w:r>
        <w:rPr>
          <w:spacing w:val="-2"/>
        </w:rPr>
        <w:t>grudzień</w:t>
      </w:r>
      <w:r w:rsidRPr="00D243A4">
        <w:rPr>
          <w:spacing w:val="-2"/>
        </w:rPr>
        <w:t xml:space="preserve"> </w:t>
      </w:r>
      <w:r w:rsidR="003449BC">
        <w:t>2023</w:t>
      </w:r>
      <w:r>
        <w:t xml:space="preserve"> r.</w:t>
      </w:r>
      <w:r w:rsidRPr="00D243A4">
        <w:t xml:space="preserve"> (przed rokiem wzrost sprzedaży wyniósł </w:t>
      </w:r>
      <w:r w:rsidR="00146FF2">
        <w:t>4,1</w:t>
      </w:r>
      <w:r w:rsidRPr="00D243A4">
        <w:t>%). Wydajność pracy w</w:t>
      </w:r>
      <w:r>
        <w:t xml:space="preserve"> </w:t>
      </w:r>
      <w:r w:rsidRPr="00D243A4">
        <w:t xml:space="preserve">budownictwie kształtowała się w tym czasie na poziomie </w:t>
      </w:r>
      <w:r w:rsidR="00146FF2" w:rsidRPr="00146FF2">
        <w:t>1140,6</w:t>
      </w:r>
      <w:r w:rsidR="00146FF2">
        <w:t xml:space="preserve"> </w:t>
      </w:r>
      <w:r w:rsidRPr="00D243A4">
        <w:t xml:space="preserve">tys. zł na 1 zatrudnionego i w ciągu roku </w:t>
      </w:r>
      <w:r w:rsidRPr="00D243A4">
        <w:rPr>
          <w:szCs w:val="19"/>
        </w:rPr>
        <w:t xml:space="preserve">zwiększyła się </w:t>
      </w:r>
      <w:r w:rsidRPr="00D243A4">
        <w:t>o</w:t>
      </w:r>
      <w:r>
        <w:t xml:space="preserve"> </w:t>
      </w:r>
      <w:r w:rsidR="00146FF2">
        <w:t>0,9</w:t>
      </w:r>
      <w:r w:rsidRPr="00D243A4">
        <w:t xml:space="preserve">%, przy </w:t>
      </w:r>
      <w:r w:rsidR="00146FF2">
        <w:t>spadku</w:t>
      </w:r>
      <w:r w:rsidRPr="00D243A4">
        <w:t xml:space="preserve"> zatrudnienia w tej sekcji o </w:t>
      </w:r>
      <w:r w:rsidR="00146FF2">
        <w:t>2,7</w:t>
      </w:r>
      <w:r w:rsidRPr="00D243A4">
        <w:t xml:space="preserve">% oraz </w:t>
      </w:r>
      <w:r w:rsidR="00146FF2" w:rsidRPr="00D243A4">
        <w:t xml:space="preserve">wzroście </w:t>
      </w:r>
      <w:r w:rsidRPr="00D243A4">
        <w:t xml:space="preserve">przeciętnego miesięcznego wynagrodzenia brutto o </w:t>
      </w:r>
      <w:r w:rsidR="009A5294" w:rsidRPr="009A5294">
        <w:t>13,4</w:t>
      </w:r>
      <w:r w:rsidRPr="00D243A4">
        <w:t xml:space="preserve">%. </w:t>
      </w:r>
    </w:p>
    <w:p w:rsidR="00B1599D" w:rsidRPr="00176369" w:rsidRDefault="00B1599D" w:rsidP="00B1599D">
      <w:pPr>
        <w:pStyle w:val="tekst"/>
        <w:rPr>
          <w:spacing w:val="-2"/>
        </w:rPr>
      </w:pPr>
      <w:r w:rsidRPr="00D243A4">
        <w:rPr>
          <w:spacing w:val="-2"/>
        </w:rPr>
        <w:t>Produkcja budowlano-montażowa, która w okresie styczeń-</w:t>
      </w:r>
      <w:r>
        <w:rPr>
          <w:spacing w:val="-2"/>
        </w:rPr>
        <w:t>grudzień</w:t>
      </w:r>
      <w:r w:rsidRPr="00D243A4">
        <w:rPr>
          <w:spacing w:val="-2"/>
        </w:rPr>
        <w:t xml:space="preserve"> </w:t>
      </w:r>
      <w:r w:rsidR="003449BC">
        <w:rPr>
          <w:spacing w:val="-2"/>
        </w:rPr>
        <w:t>2024</w:t>
      </w:r>
      <w:r>
        <w:rPr>
          <w:spacing w:val="-2"/>
        </w:rPr>
        <w:t xml:space="preserve"> r.</w:t>
      </w:r>
      <w:r w:rsidRPr="00D243A4">
        <w:rPr>
          <w:spacing w:val="-2"/>
        </w:rPr>
        <w:t xml:space="preserve"> wyniosła </w:t>
      </w:r>
      <w:r w:rsidR="00146FF2" w:rsidRPr="00146FF2">
        <w:rPr>
          <w:spacing w:val="-2"/>
        </w:rPr>
        <w:t xml:space="preserve">17758,4 </w:t>
      </w:r>
      <w:r w:rsidRPr="00D243A4">
        <w:rPr>
          <w:spacing w:val="-2"/>
        </w:rPr>
        <w:t xml:space="preserve">mln zł, stanowiła </w:t>
      </w:r>
      <w:r w:rsidR="00146FF2" w:rsidRPr="00146FF2">
        <w:rPr>
          <w:spacing w:val="-2"/>
        </w:rPr>
        <w:t>38,3</w:t>
      </w:r>
      <w:r w:rsidRPr="00D243A4">
        <w:rPr>
          <w:spacing w:val="-2"/>
        </w:rPr>
        <w:t xml:space="preserve">% wartości sprzedaży sekcji budownictwo, tj. o </w:t>
      </w:r>
      <w:r w:rsidR="00146FF2">
        <w:rPr>
          <w:spacing w:val="-2"/>
        </w:rPr>
        <w:t>2,1</w:t>
      </w:r>
      <w:r w:rsidRPr="00D243A4">
        <w:rPr>
          <w:spacing w:val="-2"/>
        </w:rPr>
        <w:t xml:space="preserve"> p.proc. więcej niż przed rokiem. Wartość p</w:t>
      </w:r>
      <w:r>
        <w:rPr>
          <w:spacing w:val="-2"/>
        </w:rPr>
        <w:t>rodukcji budowlano-montażowej w </w:t>
      </w:r>
      <w:r w:rsidRPr="00D243A4">
        <w:rPr>
          <w:spacing w:val="-2"/>
        </w:rPr>
        <w:t xml:space="preserve">ciągu roku wzrosła o </w:t>
      </w:r>
      <w:r w:rsidR="00146FF2">
        <w:rPr>
          <w:spacing w:val="-2"/>
        </w:rPr>
        <w:t>3</w:t>
      </w:r>
      <w:r>
        <w:rPr>
          <w:spacing w:val="-2"/>
        </w:rPr>
        <w:t>,9</w:t>
      </w:r>
      <w:r w:rsidRPr="00D243A4">
        <w:rPr>
          <w:spacing w:val="-2"/>
        </w:rPr>
        <w:t>% (</w:t>
      </w:r>
      <w:r>
        <w:rPr>
          <w:spacing w:val="-2"/>
        </w:rPr>
        <w:t xml:space="preserve">podczas gdy </w:t>
      </w:r>
      <w:r w:rsidRPr="00D243A4">
        <w:rPr>
          <w:spacing w:val="-2"/>
        </w:rPr>
        <w:t xml:space="preserve">przed rokiem wzrost wyniósł </w:t>
      </w:r>
      <w:r w:rsidR="00146FF2">
        <w:rPr>
          <w:spacing w:val="-2"/>
        </w:rPr>
        <w:t>5,9</w:t>
      </w:r>
      <w:r w:rsidRPr="00D243A4">
        <w:rPr>
          <w:spacing w:val="-2"/>
        </w:rPr>
        <w:t xml:space="preserve">%). W </w:t>
      </w:r>
      <w:r w:rsidR="003449BC">
        <w:rPr>
          <w:spacing w:val="-2"/>
        </w:rPr>
        <w:t>2024</w:t>
      </w:r>
      <w:r>
        <w:rPr>
          <w:spacing w:val="-2"/>
        </w:rPr>
        <w:t xml:space="preserve"> r.</w:t>
      </w:r>
      <w:r w:rsidRPr="00D243A4">
        <w:rPr>
          <w:spacing w:val="-2"/>
        </w:rPr>
        <w:t xml:space="preserve"> największy udział w wielkości produkcji budowlano-montażowej miały przedsiębiorstwa zajmujące się budową </w:t>
      </w:r>
      <w:r w:rsidR="009A5294" w:rsidRPr="009A5294">
        <w:rPr>
          <w:spacing w:val="-2"/>
          <w:szCs w:val="19"/>
        </w:rPr>
        <w:t>obiektów inżynierii lądowej i wodnej</w:t>
      </w:r>
      <w:r w:rsidRPr="00D243A4">
        <w:rPr>
          <w:spacing w:val="-2"/>
        </w:rPr>
        <w:t xml:space="preserve"> (</w:t>
      </w:r>
      <w:r w:rsidR="009A5294">
        <w:rPr>
          <w:spacing w:val="-2"/>
        </w:rPr>
        <w:t>49,6</w:t>
      </w:r>
      <w:r w:rsidRPr="00D243A4">
        <w:rPr>
          <w:spacing w:val="-2"/>
        </w:rPr>
        <w:t>%).</w:t>
      </w:r>
    </w:p>
    <w:p w:rsidR="00B1599D" w:rsidRPr="00DA3107" w:rsidRDefault="00B1599D" w:rsidP="00B1599D">
      <w:pPr>
        <w:pStyle w:val="Nagwek1"/>
      </w:pPr>
      <w:bookmarkStart w:id="24" w:name="_Toc156283182"/>
      <w:bookmarkStart w:id="25" w:name="_Toc187669312"/>
      <w:r w:rsidRPr="00A25A31">
        <w:lastRenderedPageBreak/>
        <w:t xml:space="preserve">Budownictwo </w:t>
      </w:r>
      <w:r w:rsidRPr="00324EA6">
        <w:t>mieszkaniowe</w:t>
      </w:r>
      <w:bookmarkEnd w:id="21"/>
      <w:bookmarkEnd w:id="22"/>
      <w:bookmarkEnd w:id="23"/>
      <w:bookmarkEnd w:id="24"/>
      <w:bookmarkEnd w:id="25"/>
    </w:p>
    <w:p w:rsidR="00B1599D" w:rsidRPr="00FC252B" w:rsidRDefault="00B1599D" w:rsidP="00B1599D">
      <w:pPr>
        <w:pStyle w:val="tekst"/>
      </w:pPr>
      <w:bookmarkStart w:id="26" w:name="_Toc64884832"/>
      <w:bookmarkStart w:id="27" w:name="_Toc64885001"/>
      <w:bookmarkStart w:id="28" w:name="_Toc64891654"/>
      <w:r>
        <w:rPr>
          <w:szCs w:val="19"/>
        </w:rPr>
        <w:t>W grudniu</w:t>
      </w:r>
      <w:r w:rsidRPr="00FC252B">
        <w:rPr>
          <w:szCs w:val="19"/>
        </w:rPr>
        <w:t xml:space="preserve"> </w:t>
      </w:r>
      <w:r w:rsidR="003449BC">
        <w:rPr>
          <w:szCs w:val="19"/>
        </w:rPr>
        <w:t>2024</w:t>
      </w:r>
      <w:r>
        <w:rPr>
          <w:szCs w:val="19"/>
        </w:rPr>
        <w:t xml:space="preserve"> r.</w:t>
      </w:r>
      <w:r w:rsidRPr="00FC252B">
        <w:t xml:space="preserve"> w województwie </w:t>
      </w:r>
      <w:r w:rsidRPr="00FC252B">
        <w:rPr>
          <w:b/>
        </w:rPr>
        <w:t>oddano do użytkowania</w:t>
      </w:r>
      <w:r w:rsidRPr="00FC252B">
        <w:t xml:space="preserve"> </w:t>
      </w:r>
      <w:r w:rsidR="001A177C">
        <w:rPr>
          <w:spacing w:val="-2"/>
        </w:rPr>
        <w:t>więce</w:t>
      </w:r>
      <w:r w:rsidRPr="00FC252B">
        <w:rPr>
          <w:spacing w:val="-2"/>
        </w:rPr>
        <w:t xml:space="preserve">j </w:t>
      </w:r>
      <w:r w:rsidRPr="00FC252B">
        <w:rPr>
          <w:b/>
        </w:rPr>
        <w:t>mieszkań</w:t>
      </w:r>
      <w:r w:rsidRPr="00FC252B">
        <w:t xml:space="preserve"> niż przed rokiem. </w:t>
      </w:r>
      <w:r>
        <w:t>Większ</w:t>
      </w:r>
      <w:r w:rsidRPr="00FC252B">
        <w:t xml:space="preserve">a była </w:t>
      </w:r>
      <w:r w:rsidR="001A177C">
        <w:t>również</w:t>
      </w:r>
      <w:r w:rsidRPr="00FC252B">
        <w:t xml:space="preserve"> liczba mieszkań, na których realizację wydano pozwolenia lub dokonano zgłoszenia z projektem budowlanym</w:t>
      </w:r>
      <w:r w:rsidR="001A177C">
        <w:t>.</w:t>
      </w:r>
      <w:r>
        <w:t xml:space="preserve"> </w:t>
      </w:r>
      <w:r w:rsidR="001A177C">
        <w:t>Obniżyła się natomiast liczba</w:t>
      </w:r>
      <w:r>
        <w:t xml:space="preserve"> mieszkań, których budowę </w:t>
      </w:r>
      <w:r w:rsidRPr="00FC252B">
        <w:t>rozpocz</w:t>
      </w:r>
      <w:r>
        <w:t>ęto</w:t>
      </w:r>
      <w:r w:rsidRPr="00FC252B">
        <w:t xml:space="preserve">. </w:t>
      </w:r>
    </w:p>
    <w:p w:rsidR="00B1599D" w:rsidRDefault="00B1599D" w:rsidP="00B1599D">
      <w:r w:rsidRPr="00FC252B">
        <w:rPr>
          <w:spacing w:val="-2"/>
        </w:rPr>
        <w:t>Według wstępnych danych</w:t>
      </w:r>
      <w:r w:rsidRPr="00FC252B">
        <w:rPr>
          <w:rStyle w:val="Odwoanieprzypisudolnego"/>
          <w:spacing w:val="-2"/>
          <w:szCs w:val="19"/>
        </w:rPr>
        <w:footnoteReference w:id="2"/>
      </w:r>
      <w:r w:rsidRPr="00FC252B">
        <w:rPr>
          <w:spacing w:val="-2"/>
        </w:rPr>
        <w:t xml:space="preserve"> </w:t>
      </w:r>
      <w:r>
        <w:rPr>
          <w:spacing w:val="-2"/>
        </w:rPr>
        <w:t>w grudniu</w:t>
      </w:r>
      <w:r w:rsidRPr="00FC252B">
        <w:rPr>
          <w:spacing w:val="-2"/>
        </w:rPr>
        <w:t xml:space="preserve"> </w:t>
      </w:r>
      <w:r w:rsidR="003449BC">
        <w:rPr>
          <w:spacing w:val="-2"/>
        </w:rPr>
        <w:t>2024</w:t>
      </w:r>
      <w:r>
        <w:rPr>
          <w:spacing w:val="-2"/>
        </w:rPr>
        <w:t xml:space="preserve"> r.</w:t>
      </w:r>
      <w:r w:rsidRPr="00FC252B">
        <w:rPr>
          <w:spacing w:val="-2"/>
        </w:rPr>
        <w:t xml:space="preserve"> oddano do użytkowania </w:t>
      </w:r>
      <w:r w:rsidR="004D0EAA">
        <w:rPr>
          <w:spacing w:val="-2"/>
        </w:rPr>
        <w:t>1</w:t>
      </w:r>
      <w:r w:rsidR="004D0EAA" w:rsidRPr="004D0EAA">
        <w:rPr>
          <w:spacing w:val="-2"/>
        </w:rPr>
        <w:t>916</w:t>
      </w:r>
      <w:r w:rsidRPr="00FC252B">
        <w:rPr>
          <w:spacing w:val="-2"/>
        </w:rPr>
        <w:t xml:space="preserve"> now</w:t>
      </w:r>
      <w:r>
        <w:rPr>
          <w:spacing w:val="-2"/>
        </w:rPr>
        <w:t xml:space="preserve">ych mieszkań, tj. o </w:t>
      </w:r>
      <w:r w:rsidR="004D0EAA" w:rsidRPr="004D0EAA">
        <w:rPr>
          <w:spacing w:val="-2"/>
        </w:rPr>
        <w:t>33,7</w:t>
      </w:r>
      <w:r w:rsidRPr="00FC252B">
        <w:rPr>
          <w:spacing w:val="-2"/>
        </w:rPr>
        <w:t xml:space="preserve">% </w:t>
      </w:r>
      <w:r w:rsidR="004D0EAA">
        <w:rPr>
          <w:spacing w:val="-2"/>
        </w:rPr>
        <w:t>więc</w:t>
      </w:r>
      <w:r w:rsidRPr="00FC252B">
        <w:rPr>
          <w:spacing w:val="-2"/>
        </w:rPr>
        <w:t xml:space="preserve">ej niż </w:t>
      </w:r>
      <w:r>
        <w:rPr>
          <w:spacing w:val="-2"/>
        </w:rPr>
        <w:t>w listopadzie</w:t>
      </w:r>
      <w:r w:rsidRPr="00FC252B">
        <w:rPr>
          <w:spacing w:val="-2"/>
        </w:rPr>
        <w:t xml:space="preserve"> </w:t>
      </w:r>
      <w:r w:rsidR="003449BC">
        <w:rPr>
          <w:spacing w:val="-2"/>
        </w:rPr>
        <w:t>2024</w:t>
      </w:r>
      <w:r>
        <w:rPr>
          <w:spacing w:val="-2"/>
        </w:rPr>
        <w:t xml:space="preserve"> r. i </w:t>
      </w:r>
      <w:r w:rsidRPr="00FC252B">
        <w:rPr>
          <w:spacing w:val="-2"/>
        </w:rPr>
        <w:t>o</w:t>
      </w:r>
      <w:r>
        <w:rPr>
          <w:spacing w:val="-2"/>
        </w:rPr>
        <w:t xml:space="preserve"> </w:t>
      </w:r>
      <w:r w:rsidR="00283F54" w:rsidRPr="00283F54">
        <w:rPr>
          <w:spacing w:val="-2"/>
        </w:rPr>
        <w:t>15,5</w:t>
      </w:r>
      <w:r w:rsidRPr="00FC252B">
        <w:rPr>
          <w:spacing w:val="-2"/>
        </w:rPr>
        <w:t xml:space="preserve">% </w:t>
      </w:r>
      <w:r w:rsidR="00283F54">
        <w:rPr>
          <w:spacing w:val="-2"/>
        </w:rPr>
        <w:t>więc</w:t>
      </w:r>
      <w:r w:rsidRPr="00FC252B">
        <w:rPr>
          <w:spacing w:val="-2"/>
        </w:rPr>
        <w:t xml:space="preserve">ej niż przed rokiem. </w:t>
      </w:r>
      <w:r>
        <w:rPr>
          <w:spacing w:val="-2"/>
        </w:rPr>
        <w:t>N</w:t>
      </w:r>
      <w:r w:rsidRPr="00FC252B">
        <w:rPr>
          <w:spacing w:val="-2"/>
        </w:rPr>
        <w:t xml:space="preserve">owe mieszkania </w:t>
      </w:r>
      <w:r>
        <w:rPr>
          <w:spacing w:val="-2"/>
        </w:rPr>
        <w:t>powstały w ramach</w:t>
      </w:r>
      <w:r w:rsidRPr="00FC252B">
        <w:rPr>
          <w:spacing w:val="-2"/>
        </w:rPr>
        <w:t xml:space="preserve"> </w:t>
      </w:r>
      <w:r w:rsidR="002E114B">
        <w:rPr>
          <w:spacing w:val="-2"/>
        </w:rPr>
        <w:t>dwóch</w:t>
      </w:r>
      <w:r w:rsidRPr="00FC252B">
        <w:rPr>
          <w:spacing w:val="-2"/>
        </w:rPr>
        <w:t xml:space="preserve"> form budownictwa. </w:t>
      </w:r>
      <w:r w:rsidRPr="00FC252B">
        <w:t>Deweloperzy</w:t>
      </w:r>
      <w:r w:rsidRPr="00FC252B">
        <w:rPr>
          <w:rStyle w:val="Odwoanieprzypisudolnego"/>
        </w:rPr>
        <w:footnoteReference w:id="3"/>
      </w:r>
      <w:r w:rsidRPr="00FC252B">
        <w:rPr>
          <w:spacing w:val="-2"/>
        </w:rPr>
        <w:t xml:space="preserve"> przekazali do eksploatacji </w:t>
      </w:r>
      <w:r w:rsidR="00B61A94">
        <w:rPr>
          <w:spacing w:val="-2"/>
        </w:rPr>
        <w:t>1</w:t>
      </w:r>
      <w:r w:rsidR="00B61A94" w:rsidRPr="00B61A94">
        <w:rPr>
          <w:spacing w:val="-2"/>
        </w:rPr>
        <w:t>295</w:t>
      </w:r>
      <w:r w:rsidRPr="00FC252B">
        <w:rPr>
          <w:spacing w:val="-2"/>
        </w:rPr>
        <w:t xml:space="preserve"> </w:t>
      </w:r>
      <w:r>
        <w:rPr>
          <w:spacing w:val="-2"/>
        </w:rPr>
        <w:t>mieszkań</w:t>
      </w:r>
      <w:r w:rsidRPr="00FC252B">
        <w:t xml:space="preserve"> (o </w:t>
      </w:r>
      <w:r w:rsidR="00B61A94" w:rsidRPr="00B61A94">
        <w:t>39,7</w:t>
      </w:r>
      <w:r w:rsidRPr="00FC252B">
        <w:t xml:space="preserve">% </w:t>
      </w:r>
      <w:r w:rsidR="00B61A94">
        <w:rPr>
          <w:spacing w:val="-2"/>
        </w:rPr>
        <w:t>więc</w:t>
      </w:r>
      <w:r w:rsidRPr="00FC252B">
        <w:rPr>
          <w:spacing w:val="-2"/>
        </w:rPr>
        <w:t xml:space="preserve">ej </w:t>
      </w:r>
      <w:r w:rsidRPr="00FC252B">
        <w:t xml:space="preserve">niż przed rokiem), w tym </w:t>
      </w:r>
      <w:r>
        <w:t>1</w:t>
      </w:r>
      <w:r w:rsidR="00B61A94">
        <w:t>3</w:t>
      </w:r>
      <w:r w:rsidRPr="00FC252B">
        <w:rPr>
          <w:spacing w:val="-2"/>
        </w:rPr>
        <w:t xml:space="preserve"> </w:t>
      </w:r>
      <w:r w:rsidRPr="00FC252B">
        <w:t>na wynajem. Inwestorzy indywidualni wybudowali w</w:t>
      </w:r>
      <w:r>
        <w:t xml:space="preserve"> </w:t>
      </w:r>
      <w:r w:rsidRPr="00FC252B">
        <w:t xml:space="preserve">tym czasie </w:t>
      </w:r>
      <w:r w:rsidR="00B61A94" w:rsidRPr="00B61A94">
        <w:t>621</w:t>
      </w:r>
      <w:r>
        <w:t xml:space="preserve"> </w:t>
      </w:r>
      <w:r w:rsidR="00B61A94">
        <w:rPr>
          <w:spacing w:val="-2"/>
        </w:rPr>
        <w:t>mieszkań</w:t>
      </w:r>
      <w:r w:rsidRPr="00FC252B">
        <w:t xml:space="preserve"> </w:t>
      </w:r>
      <w:r>
        <w:t xml:space="preserve">(o </w:t>
      </w:r>
      <w:r w:rsidR="00B61A94">
        <w:t>7,6</w:t>
      </w:r>
      <w:r w:rsidRPr="00FC252B">
        <w:t xml:space="preserve">% mniej niż </w:t>
      </w:r>
      <w:r>
        <w:t>w grudniu</w:t>
      </w:r>
      <w:r w:rsidRPr="00FC252B">
        <w:t xml:space="preserve"> </w:t>
      </w:r>
      <w:r w:rsidR="003449BC">
        <w:t>2023</w:t>
      </w:r>
      <w:r>
        <w:t xml:space="preserve"> r.</w:t>
      </w:r>
      <w:r w:rsidR="00B61A94">
        <w:t>)</w:t>
      </w:r>
      <w:r>
        <w:t>.</w:t>
      </w:r>
    </w:p>
    <w:p w:rsidR="00B1599D" w:rsidRDefault="008A7DD4" w:rsidP="00B1599D">
      <w:pPr>
        <w:pStyle w:val="tytuwykresu"/>
        <w:spacing w:before="240" w:after="120"/>
        <w:ind w:left="992" w:hanging="992"/>
        <w:rPr>
          <w:b w:val="0"/>
          <w:bCs/>
          <w:szCs w:val="19"/>
        </w:rPr>
      </w:pPr>
      <w:r w:rsidRPr="008A7DD4">
        <w:rPr>
          <w:noProof/>
          <w:lang w:eastAsia="pl-PL"/>
        </w:rPr>
        <w:drawing>
          <wp:anchor distT="0" distB="180340" distL="114300" distR="114300" simplePos="0" relativeHeight="252950016" behindDoc="0" locked="0" layoutInCell="1" allowOverlap="1">
            <wp:simplePos x="0" y="0"/>
            <wp:positionH relativeFrom="margin">
              <wp:posOffset>412749</wp:posOffset>
            </wp:positionH>
            <wp:positionV relativeFrom="paragraph">
              <wp:posOffset>499580</wp:posOffset>
            </wp:positionV>
            <wp:extent cx="5824800" cy="2494800"/>
            <wp:effectExtent l="0" t="0" r="5080" b="1270"/>
            <wp:wrapTopAndBottom/>
            <wp:docPr id="26" name="Obraz 26" descr="Podwójny wykres liniowy (Polska i województwo wielkopolskie) przedstawiający dynamikę mieszkań oddanych do użytkowania w poszczególnych okresach miesięcznych narastająco w latach 2022–2024 w odniesieniu do analogicznych okresów roku 2021 (oś pozioma). Oś pionowa wartości w zakresie od 50 do 150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4800" cy="249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599D" w:rsidRPr="00FC252B">
        <w:t>Wykres 9.</w:t>
      </w:r>
      <w:r w:rsidR="00B1599D" w:rsidRPr="00FC252B">
        <w:tab/>
        <w:t>Mieszkania oddane do użytkowania</w:t>
      </w:r>
      <w:r w:rsidR="00B1599D" w:rsidRPr="008B04AE">
        <w:br/>
      </w:r>
      <w:r w:rsidR="00B1599D" w:rsidRPr="003E046B">
        <w:rPr>
          <w:bCs/>
          <w:szCs w:val="19"/>
        </w:rPr>
        <w:t>(analogiczny okres roku 20</w:t>
      </w:r>
      <w:r w:rsidR="002E114B">
        <w:rPr>
          <w:bCs/>
          <w:szCs w:val="19"/>
        </w:rPr>
        <w:t>21</w:t>
      </w:r>
      <w:r w:rsidR="00B1599D" w:rsidRPr="003E046B">
        <w:rPr>
          <w:bCs/>
          <w:szCs w:val="19"/>
        </w:rPr>
        <w:t>=100)</w:t>
      </w:r>
      <w:r w:rsidR="00B1599D" w:rsidRPr="007F73D2">
        <w:rPr>
          <w:b w:val="0"/>
          <w:bCs/>
          <w:szCs w:val="19"/>
        </w:rPr>
        <w:t xml:space="preserve"> </w:t>
      </w:r>
    </w:p>
    <w:p w:rsidR="00B1599D" w:rsidRDefault="00B1599D" w:rsidP="00B1599D">
      <w:pPr>
        <w:pStyle w:val="tekst"/>
      </w:pPr>
      <w:r>
        <w:t xml:space="preserve">W całym roku </w:t>
      </w:r>
      <w:r w:rsidR="003449BC">
        <w:t>2024</w:t>
      </w:r>
      <w:r>
        <w:t xml:space="preserve"> w województwie wielkopolskim przekazano</w:t>
      </w:r>
      <w:r w:rsidRPr="00FC252B">
        <w:t xml:space="preserve"> do eksploatacji </w:t>
      </w:r>
      <w:r>
        <w:t>(według wstępnych danych) łącznie</w:t>
      </w:r>
      <w:r w:rsidRPr="00FC252B">
        <w:t xml:space="preserve"> </w:t>
      </w:r>
      <w:r w:rsidR="0031276A">
        <w:t>19</w:t>
      </w:r>
      <w:r w:rsidR="0031276A" w:rsidRPr="0031276A">
        <w:t>304</w:t>
      </w:r>
      <w:r w:rsidR="0031276A">
        <w:t xml:space="preserve"> mieszkania</w:t>
      </w:r>
      <w:r w:rsidRPr="00FC252B">
        <w:t xml:space="preserve">, tj. o </w:t>
      </w:r>
      <w:r>
        <w:t>1</w:t>
      </w:r>
      <w:r w:rsidR="0031276A">
        <w:t>4,5</w:t>
      </w:r>
      <w:r w:rsidRPr="00FC252B">
        <w:t xml:space="preserve">% </w:t>
      </w:r>
      <w:r>
        <w:t xml:space="preserve">mniej </w:t>
      </w:r>
      <w:r w:rsidRPr="00FC252B">
        <w:t xml:space="preserve">niż w </w:t>
      </w:r>
      <w:r w:rsidR="003449BC">
        <w:t>2023</w:t>
      </w:r>
      <w:r>
        <w:t xml:space="preserve"> r.</w:t>
      </w:r>
      <w:r w:rsidRPr="00FC252B">
        <w:t xml:space="preserve"> Najwięcej mieszkań zrealizowali deweloperzy, którzy oddali do użytkowania </w:t>
      </w:r>
      <w:r>
        <w:t>1</w:t>
      </w:r>
      <w:r w:rsidR="00A207A4">
        <w:t>2312</w:t>
      </w:r>
      <w:r w:rsidRPr="00FC252B">
        <w:t xml:space="preserve"> mieszka</w:t>
      </w:r>
      <w:r>
        <w:t>ń</w:t>
      </w:r>
      <w:r w:rsidRPr="00FC252B">
        <w:t xml:space="preserve"> (o </w:t>
      </w:r>
      <w:r>
        <w:t>10,</w:t>
      </w:r>
      <w:r w:rsidR="004237C9">
        <w:t>9</w:t>
      </w:r>
      <w:r w:rsidRPr="00FC252B">
        <w:t xml:space="preserve">% </w:t>
      </w:r>
      <w:r>
        <w:t>mni</w:t>
      </w:r>
      <w:r w:rsidRPr="00FC252B">
        <w:rPr>
          <w:szCs w:val="19"/>
        </w:rPr>
        <w:t>ej</w:t>
      </w:r>
      <w:r w:rsidRPr="00FC252B">
        <w:t xml:space="preserve"> niż przed rokiem), w tym </w:t>
      </w:r>
      <w:r>
        <w:t>1</w:t>
      </w:r>
      <w:r w:rsidR="00A207A4">
        <w:t>18</w:t>
      </w:r>
      <w:r w:rsidRPr="00FC252B">
        <w:t xml:space="preserve"> przeznaczon</w:t>
      </w:r>
      <w:r w:rsidR="00A207A4">
        <w:t>ych</w:t>
      </w:r>
      <w:r w:rsidRPr="00FC252B">
        <w:t xml:space="preserve"> na wynajem. W ramach budownictwa indywidualnego powstał</w:t>
      </w:r>
      <w:r w:rsidR="00CE0D53">
        <w:t>y</w:t>
      </w:r>
      <w:r w:rsidRPr="00FC252B">
        <w:t xml:space="preserve"> w tym czasie </w:t>
      </w:r>
      <w:r w:rsidR="004237C9">
        <w:t>6</w:t>
      </w:r>
      <w:r w:rsidR="004237C9" w:rsidRPr="00E00C43">
        <w:t>604</w:t>
      </w:r>
      <w:r w:rsidR="004237C9">
        <w:t xml:space="preserve"> mieszkania</w:t>
      </w:r>
      <w:r w:rsidRPr="00FC252B">
        <w:t xml:space="preserve"> (o </w:t>
      </w:r>
      <w:r w:rsidR="004237C9" w:rsidRPr="004237C9">
        <w:t>21,3</w:t>
      </w:r>
      <w:r w:rsidRPr="00FC252B">
        <w:t xml:space="preserve">% </w:t>
      </w:r>
      <w:r>
        <w:t>mni</w:t>
      </w:r>
      <w:r w:rsidRPr="00FC252B">
        <w:rPr>
          <w:szCs w:val="19"/>
        </w:rPr>
        <w:t>ej</w:t>
      </w:r>
      <w:r w:rsidRPr="00FC252B">
        <w:t xml:space="preserve">). </w:t>
      </w:r>
      <w:r>
        <w:t>Ponadto 2</w:t>
      </w:r>
      <w:r w:rsidR="004237C9">
        <w:t>62</w:t>
      </w:r>
      <w:r>
        <w:t xml:space="preserve"> </w:t>
      </w:r>
      <w:r w:rsidRPr="00FC252B">
        <w:t>now</w:t>
      </w:r>
      <w:r w:rsidR="004237C9">
        <w:t>e</w:t>
      </w:r>
      <w:r w:rsidRPr="00FC252B">
        <w:t xml:space="preserve"> </w:t>
      </w:r>
      <w:r w:rsidR="004237C9">
        <w:t>mieszkania</w:t>
      </w:r>
      <w:r w:rsidRPr="00FC252B">
        <w:t xml:space="preserve"> </w:t>
      </w:r>
      <w:r>
        <w:t>zrealizowało</w:t>
      </w:r>
      <w:r w:rsidRPr="00FC252B">
        <w:t xml:space="preserve"> budownictwo społeczne czynszowe</w:t>
      </w:r>
      <w:r>
        <w:t xml:space="preserve">, </w:t>
      </w:r>
      <w:r w:rsidR="004237C9">
        <w:t>79</w:t>
      </w:r>
      <w:r w:rsidRPr="00FC252B">
        <w:t xml:space="preserve"> </w:t>
      </w:r>
      <w:r>
        <w:t>–</w:t>
      </w:r>
      <w:r w:rsidRPr="00FC252B">
        <w:t xml:space="preserve"> komunaln</w:t>
      </w:r>
      <w:r>
        <w:t xml:space="preserve">e, a </w:t>
      </w:r>
      <w:r w:rsidR="004237C9">
        <w:t>37</w:t>
      </w:r>
      <w:r>
        <w:t xml:space="preserve"> – spółdzielcze</w:t>
      </w:r>
      <w:r w:rsidRPr="00FC252B">
        <w:t>.</w:t>
      </w:r>
    </w:p>
    <w:p w:rsidR="00B1599D" w:rsidRDefault="00B1599D" w:rsidP="00B1599D">
      <w:pPr>
        <w:pStyle w:val="Tytultabeli"/>
        <w:spacing w:before="360"/>
      </w:pPr>
      <w:r>
        <w:t>Tablica 9.</w:t>
      </w:r>
      <w:r>
        <w:tab/>
        <w:t>M</w:t>
      </w:r>
      <w:r w:rsidRPr="00E87892">
        <w:t>ieszka</w:t>
      </w:r>
      <w:r>
        <w:t>nia oddane</w:t>
      </w:r>
      <w:r w:rsidRPr="00E87892">
        <w:t xml:space="preserve"> do użytkowania </w:t>
      </w:r>
    </w:p>
    <w:tbl>
      <w:tblPr>
        <w:tblW w:w="0" w:type="auto"/>
        <w:jc w:val="center"/>
        <w:tblBorders>
          <w:insideH w:val="single" w:sz="4" w:space="0" w:color="522398"/>
          <w:insideV w:val="single" w:sz="4" w:space="0" w:color="522398"/>
        </w:tblBorders>
        <w:tblLayout w:type="fixed"/>
        <w:tblCellMar>
          <w:top w:w="17" w:type="dxa"/>
          <w:bottom w:w="17" w:type="dxa"/>
        </w:tblCellMar>
        <w:tblLook w:val="0420" w:firstRow="1" w:lastRow="0" w:firstColumn="0" w:lastColumn="0" w:noHBand="0" w:noVBand="1"/>
        <w:tblDescription w:val="Tablica przedstawia dane dotyczące mieszkań oddanych do użytkowania w okresie styczeń-grudzień 2024 r.,ich liczby i przeciętnej powierzchni użytkowej, według form budownictwa. Dane do tablicy dostępne w pliku w formacie XLSX"/>
      </w:tblPr>
      <w:tblGrid>
        <w:gridCol w:w="3686"/>
        <w:gridCol w:w="1698"/>
        <w:gridCol w:w="1698"/>
        <w:gridCol w:w="1698"/>
        <w:gridCol w:w="1699"/>
      </w:tblGrid>
      <w:tr w:rsidR="00A94C0A" w:rsidRPr="00C20CD4" w:rsidTr="00C50A9F">
        <w:trPr>
          <w:trHeight w:val="57"/>
          <w:tblHeader/>
          <w:jc w:val="center"/>
        </w:trPr>
        <w:tc>
          <w:tcPr>
            <w:tcW w:w="3686" w:type="dxa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A94C0A" w:rsidRPr="00C20CD4" w:rsidRDefault="00A94C0A" w:rsidP="00C50A9F">
            <w:pPr>
              <w:pStyle w:val="glowka1"/>
            </w:pPr>
            <w:r>
              <w:t>Wyszczególnienie</w:t>
            </w:r>
          </w:p>
        </w:tc>
        <w:tc>
          <w:tcPr>
            <w:tcW w:w="6793" w:type="dxa"/>
            <w:gridSpan w:val="4"/>
            <w:tcBorders>
              <w:top w:val="nil"/>
              <w:bottom w:val="single" w:sz="4" w:space="0" w:color="522398"/>
            </w:tcBorders>
            <w:vAlign w:val="center"/>
          </w:tcPr>
          <w:p w:rsidR="00A94C0A" w:rsidRPr="00C20CD4" w:rsidRDefault="00A94C0A" w:rsidP="00C50A9F">
            <w:pPr>
              <w:pStyle w:val="glowka1"/>
            </w:pPr>
            <w:r>
              <w:t xml:space="preserve">01–12 </w:t>
            </w:r>
            <w:r w:rsidRPr="00A56F17">
              <w:t>202</w:t>
            </w:r>
            <w:r>
              <w:t>4</w:t>
            </w:r>
          </w:p>
        </w:tc>
      </w:tr>
      <w:tr w:rsidR="00A94C0A" w:rsidRPr="00C20CD4" w:rsidTr="00C50A9F">
        <w:trPr>
          <w:trHeight w:val="57"/>
          <w:tblHeader/>
          <w:jc w:val="center"/>
        </w:trPr>
        <w:tc>
          <w:tcPr>
            <w:tcW w:w="3686" w:type="dxa"/>
            <w:vMerge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A94C0A" w:rsidRPr="00C20CD4" w:rsidRDefault="00A94C0A" w:rsidP="00C50A9F">
            <w:pPr>
              <w:pStyle w:val="glowka1"/>
            </w:pPr>
          </w:p>
        </w:tc>
        <w:tc>
          <w:tcPr>
            <w:tcW w:w="1698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A94C0A" w:rsidRPr="00C20CD4" w:rsidRDefault="00A94C0A" w:rsidP="00C50A9F">
            <w:pPr>
              <w:pStyle w:val="glowka1"/>
            </w:pPr>
            <w:r>
              <w:t>w</w:t>
            </w:r>
            <w:r w:rsidRPr="00C20CD4">
              <w:t xml:space="preserve"> liczbach</w:t>
            </w:r>
            <w:r>
              <w:br/>
            </w:r>
            <w:r w:rsidRPr="00C20CD4">
              <w:t>bezwzględnych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A94C0A" w:rsidRPr="00C20CD4" w:rsidRDefault="00A94C0A" w:rsidP="00C50A9F">
            <w:pPr>
              <w:pStyle w:val="glowka1"/>
            </w:pPr>
            <w:r>
              <w:t>w</w:t>
            </w:r>
            <w:r w:rsidRPr="00C20CD4">
              <w:t xml:space="preserve"> odsetkach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A94C0A" w:rsidRPr="00FA1C2A" w:rsidRDefault="00A94C0A" w:rsidP="00C50A9F">
            <w:pPr>
              <w:pStyle w:val="glowka1"/>
            </w:pPr>
            <w:r w:rsidRPr="00FA1C2A">
              <w:t xml:space="preserve">analogiczny okres roku </w:t>
            </w:r>
          </w:p>
          <w:p w:rsidR="00A94C0A" w:rsidRPr="00C20CD4" w:rsidRDefault="00A94C0A" w:rsidP="00C50A9F">
            <w:pPr>
              <w:pStyle w:val="glowka1"/>
            </w:pPr>
            <w:r w:rsidRPr="00FA1C2A">
              <w:t>poprzedniego = 100</w:t>
            </w:r>
          </w:p>
        </w:tc>
        <w:tc>
          <w:tcPr>
            <w:tcW w:w="1699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A94C0A" w:rsidRPr="00C20CD4" w:rsidRDefault="00A94C0A" w:rsidP="00C50A9F">
            <w:pPr>
              <w:pStyle w:val="glowka1"/>
            </w:pPr>
            <w:r>
              <w:t>p</w:t>
            </w:r>
            <w:r w:rsidRPr="00C20CD4">
              <w:t xml:space="preserve">rzeciętna </w:t>
            </w:r>
            <w:r w:rsidRPr="00C20CD4">
              <w:br/>
              <w:t xml:space="preserve">powierzchnia użytkowa 1 mieszkania </w:t>
            </w:r>
            <w:r w:rsidRPr="00C20CD4">
              <w:br/>
              <w:t>w m</w:t>
            </w:r>
            <w:r w:rsidRPr="00C20CD4">
              <w:rPr>
                <w:vertAlign w:val="superscript"/>
              </w:rPr>
              <w:t>2</w:t>
            </w:r>
          </w:p>
        </w:tc>
      </w:tr>
      <w:tr w:rsidR="0031276A" w:rsidRPr="00856077" w:rsidTr="00C50A9F">
        <w:trPr>
          <w:trHeight w:val="57"/>
          <w:jc w:val="center"/>
        </w:trPr>
        <w:tc>
          <w:tcPr>
            <w:tcW w:w="3686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31276A" w:rsidRPr="00C20CD4" w:rsidRDefault="0031276A" w:rsidP="0031276A">
            <w:pPr>
              <w:pStyle w:val="bocz1t"/>
            </w:pPr>
            <w:r w:rsidRPr="00C20CD4">
              <w:t>O</w:t>
            </w:r>
            <w:r>
              <w:t>gółe</w:t>
            </w:r>
            <w:r w:rsidRPr="00C20CD4">
              <w:t>m</w:t>
            </w:r>
          </w:p>
        </w:tc>
        <w:tc>
          <w:tcPr>
            <w:tcW w:w="1698" w:type="dxa"/>
            <w:tcBorders>
              <w:top w:val="single" w:sz="12" w:space="0" w:color="522398"/>
              <w:bottom w:val="single" w:sz="4" w:space="0" w:color="522398"/>
            </w:tcBorders>
          </w:tcPr>
          <w:p w:rsidR="0031276A" w:rsidRPr="0031276A" w:rsidRDefault="0031276A" w:rsidP="0031276A">
            <w:pPr>
              <w:pStyle w:val="tableteksttab"/>
              <w:rPr>
                <w:b/>
              </w:rPr>
            </w:pPr>
            <w:r w:rsidRPr="0031276A">
              <w:rPr>
                <w:b/>
              </w:rPr>
              <w:t>19304</w:t>
            </w:r>
          </w:p>
        </w:tc>
        <w:tc>
          <w:tcPr>
            <w:tcW w:w="1698" w:type="dxa"/>
            <w:tcBorders>
              <w:top w:val="single" w:sz="12" w:space="0" w:color="522398"/>
              <w:bottom w:val="single" w:sz="4" w:space="0" w:color="522398"/>
            </w:tcBorders>
          </w:tcPr>
          <w:p w:rsidR="0031276A" w:rsidRPr="0031276A" w:rsidRDefault="0031276A" w:rsidP="0031276A">
            <w:pPr>
              <w:pStyle w:val="tableteksttab"/>
              <w:rPr>
                <w:b/>
              </w:rPr>
            </w:pPr>
            <w:r w:rsidRPr="0031276A">
              <w:rPr>
                <w:b/>
              </w:rPr>
              <w:t>100,0</w:t>
            </w:r>
          </w:p>
        </w:tc>
        <w:tc>
          <w:tcPr>
            <w:tcW w:w="1698" w:type="dxa"/>
            <w:tcBorders>
              <w:top w:val="single" w:sz="12" w:space="0" w:color="522398"/>
              <w:bottom w:val="single" w:sz="4" w:space="0" w:color="522398"/>
            </w:tcBorders>
          </w:tcPr>
          <w:p w:rsidR="0031276A" w:rsidRPr="0031276A" w:rsidRDefault="0031276A" w:rsidP="0031276A">
            <w:pPr>
              <w:pStyle w:val="tableteksttab"/>
              <w:rPr>
                <w:b/>
              </w:rPr>
            </w:pPr>
            <w:r w:rsidRPr="0031276A">
              <w:rPr>
                <w:b/>
              </w:rPr>
              <w:t>85,5</w:t>
            </w:r>
          </w:p>
        </w:tc>
        <w:tc>
          <w:tcPr>
            <w:tcW w:w="1699" w:type="dxa"/>
            <w:tcBorders>
              <w:top w:val="single" w:sz="12" w:space="0" w:color="522398"/>
              <w:bottom w:val="single" w:sz="4" w:space="0" w:color="522398"/>
            </w:tcBorders>
          </w:tcPr>
          <w:p w:rsidR="0031276A" w:rsidRPr="0031276A" w:rsidRDefault="0031276A" w:rsidP="0031276A">
            <w:pPr>
              <w:pStyle w:val="tableteksttab"/>
              <w:rPr>
                <w:b/>
              </w:rPr>
            </w:pPr>
            <w:r w:rsidRPr="0031276A">
              <w:rPr>
                <w:b/>
              </w:rPr>
              <w:t>89,1</w:t>
            </w:r>
          </w:p>
        </w:tc>
      </w:tr>
      <w:tr w:rsidR="0031276A" w:rsidRPr="004D583C" w:rsidTr="00C50A9F">
        <w:trPr>
          <w:trHeight w:val="57"/>
          <w:jc w:val="center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31276A" w:rsidRPr="00C20CD4" w:rsidRDefault="0031276A" w:rsidP="0031276A">
            <w:pPr>
              <w:pStyle w:val="boczek1"/>
            </w:pPr>
            <w:r w:rsidRPr="00C20CD4">
              <w:t>Indywidualne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4" w:space="0" w:color="522398"/>
            </w:tcBorders>
          </w:tcPr>
          <w:p w:rsidR="0031276A" w:rsidRPr="00E00C43" w:rsidRDefault="0031276A" w:rsidP="0031276A">
            <w:pPr>
              <w:pStyle w:val="tableteksttab"/>
            </w:pPr>
            <w:r>
              <w:t>6</w:t>
            </w:r>
            <w:r w:rsidRPr="00E00C43">
              <w:t>604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4" w:space="0" w:color="522398"/>
            </w:tcBorders>
          </w:tcPr>
          <w:p w:rsidR="0031276A" w:rsidRPr="00E00C43" w:rsidRDefault="0031276A" w:rsidP="0031276A">
            <w:pPr>
              <w:pStyle w:val="tableteksttab"/>
            </w:pPr>
            <w:r w:rsidRPr="00E00C43">
              <w:t>34,2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4" w:space="0" w:color="522398"/>
            </w:tcBorders>
          </w:tcPr>
          <w:p w:rsidR="0031276A" w:rsidRPr="00E00C43" w:rsidRDefault="0031276A" w:rsidP="0031276A">
            <w:pPr>
              <w:pStyle w:val="tableteksttab"/>
            </w:pPr>
            <w:r w:rsidRPr="00E00C43">
              <w:t>78,7</w:t>
            </w:r>
          </w:p>
        </w:tc>
        <w:tc>
          <w:tcPr>
            <w:tcW w:w="1699" w:type="dxa"/>
            <w:tcBorders>
              <w:top w:val="single" w:sz="4" w:space="0" w:color="522398"/>
              <w:bottom w:val="single" w:sz="4" w:space="0" w:color="522398"/>
            </w:tcBorders>
          </w:tcPr>
          <w:p w:rsidR="0031276A" w:rsidRPr="00E00C43" w:rsidRDefault="0031276A" w:rsidP="0031276A">
            <w:pPr>
              <w:pStyle w:val="tableteksttab"/>
            </w:pPr>
            <w:r w:rsidRPr="00E00C43">
              <w:t>140,1</w:t>
            </w:r>
          </w:p>
        </w:tc>
      </w:tr>
      <w:tr w:rsidR="0031276A" w:rsidRPr="004D583C" w:rsidTr="00C50A9F">
        <w:trPr>
          <w:trHeight w:val="57"/>
          <w:jc w:val="center"/>
        </w:trPr>
        <w:tc>
          <w:tcPr>
            <w:tcW w:w="3686" w:type="dxa"/>
            <w:tcBorders>
              <w:top w:val="single" w:sz="4" w:space="0" w:color="522398"/>
            </w:tcBorders>
            <w:vAlign w:val="center"/>
          </w:tcPr>
          <w:p w:rsidR="0031276A" w:rsidRPr="00C20CD4" w:rsidRDefault="0031276A" w:rsidP="0031276A">
            <w:pPr>
              <w:pStyle w:val="boczek1"/>
            </w:pPr>
            <w:r w:rsidRPr="00C20CD4">
              <w:t>Przeznaczone na sprzedaż lub wynajem</w:t>
            </w:r>
          </w:p>
        </w:tc>
        <w:tc>
          <w:tcPr>
            <w:tcW w:w="1698" w:type="dxa"/>
            <w:tcBorders>
              <w:top w:val="single" w:sz="4" w:space="0" w:color="522398"/>
            </w:tcBorders>
          </w:tcPr>
          <w:p w:rsidR="0031276A" w:rsidRPr="00E00C43" w:rsidRDefault="0031276A" w:rsidP="0031276A">
            <w:pPr>
              <w:pStyle w:val="tableteksttab"/>
            </w:pPr>
            <w:r>
              <w:t>12</w:t>
            </w:r>
            <w:r w:rsidRPr="00E00C43">
              <w:t>312</w:t>
            </w:r>
          </w:p>
        </w:tc>
        <w:tc>
          <w:tcPr>
            <w:tcW w:w="1698" w:type="dxa"/>
            <w:tcBorders>
              <w:top w:val="single" w:sz="4" w:space="0" w:color="522398"/>
            </w:tcBorders>
          </w:tcPr>
          <w:p w:rsidR="0031276A" w:rsidRPr="00E00C43" w:rsidRDefault="0031276A" w:rsidP="0031276A">
            <w:pPr>
              <w:pStyle w:val="tableteksttab"/>
            </w:pPr>
            <w:r w:rsidRPr="00E00C43">
              <w:t>63,8</w:t>
            </w:r>
          </w:p>
        </w:tc>
        <w:tc>
          <w:tcPr>
            <w:tcW w:w="1698" w:type="dxa"/>
            <w:tcBorders>
              <w:top w:val="single" w:sz="4" w:space="0" w:color="522398"/>
            </w:tcBorders>
          </w:tcPr>
          <w:p w:rsidR="0031276A" w:rsidRPr="00E00C43" w:rsidRDefault="0031276A" w:rsidP="0031276A">
            <w:pPr>
              <w:pStyle w:val="tableteksttab"/>
            </w:pPr>
            <w:r w:rsidRPr="00E00C43">
              <w:t>89,1</w:t>
            </w:r>
          </w:p>
        </w:tc>
        <w:tc>
          <w:tcPr>
            <w:tcW w:w="1699" w:type="dxa"/>
            <w:tcBorders>
              <w:top w:val="single" w:sz="4" w:space="0" w:color="522398"/>
            </w:tcBorders>
          </w:tcPr>
          <w:p w:rsidR="0031276A" w:rsidRPr="00E00C43" w:rsidRDefault="0031276A" w:rsidP="0031276A">
            <w:pPr>
              <w:pStyle w:val="tableteksttab"/>
            </w:pPr>
            <w:r w:rsidRPr="00E00C43">
              <w:t>63,0</w:t>
            </w:r>
          </w:p>
        </w:tc>
      </w:tr>
      <w:tr w:rsidR="0031276A" w:rsidRPr="004D583C" w:rsidTr="00C50A9F">
        <w:trPr>
          <w:trHeight w:val="57"/>
          <w:jc w:val="center"/>
        </w:trPr>
        <w:tc>
          <w:tcPr>
            <w:tcW w:w="3686" w:type="dxa"/>
            <w:vAlign w:val="center"/>
          </w:tcPr>
          <w:p w:rsidR="0031276A" w:rsidRPr="00C20CD4" w:rsidRDefault="0031276A" w:rsidP="0031276A">
            <w:pPr>
              <w:pStyle w:val="boczek2"/>
            </w:pPr>
            <w:r>
              <w:t>w tym na wynajem</w:t>
            </w:r>
            <w:r w:rsidRPr="000C23CF">
              <w:rPr>
                <w:vertAlign w:val="superscript"/>
              </w:rPr>
              <w:t>a</w:t>
            </w:r>
          </w:p>
        </w:tc>
        <w:tc>
          <w:tcPr>
            <w:tcW w:w="1698" w:type="dxa"/>
          </w:tcPr>
          <w:p w:rsidR="0031276A" w:rsidRPr="00E00C43" w:rsidRDefault="0031276A" w:rsidP="0031276A">
            <w:pPr>
              <w:pStyle w:val="tableteksttab"/>
            </w:pPr>
            <w:r w:rsidRPr="00E00C43">
              <w:t>118</w:t>
            </w:r>
          </w:p>
        </w:tc>
        <w:tc>
          <w:tcPr>
            <w:tcW w:w="1698" w:type="dxa"/>
          </w:tcPr>
          <w:p w:rsidR="0031276A" w:rsidRPr="00E00C43" w:rsidRDefault="0031276A" w:rsidP="0031276A">
            <w:pPr>
              <w:pStyle w:val="tableteksttab"/>
            </w:pPr>
            <w:r w:rsidRPr="00E00C43">
              <w:t>0,6</w:t>
            </w:r>
          </w:p>
        </w:tc>
        <w:tc>
          <w:tcPr>
            <w:tcW w:w="1698" w:type="dxa"/>
          </w:tcPr>
          <w:p w:rsidR="0031276A" w:rsidRPr="00E00C43" w:rsidRDefault="0031276A" w:rsidP="0031276A">
            <w:pPr>
              <w:pStyle w:val="tableteksttab"/>
            </w:pPr>
            <w:r w:rsidRPr="00E00C43">
              <w:t>89,4</w:t>
            </w:r>
          </w:p>
        </w:tc>
        <w:tc>
          <w:tcPr>
            <w:tcW w:w="1699" w:type="dxa"/>
          </w:tcPr>
          <w:p w:rsidR="0031276A" w:rsidRPr="00E00C43" w:rsidRDefault="0031276A" w:rsidP="0031276A">
            <w:pPr>
              <w:pStyle w:val="tableteksttab"/>
            </w:pPr>
            <w:r w:rsidRPr="00E00C43">
              <w:t>78,7</w:t>
            </w:r>
          </w:p>
        </w:tc>
      </w:tr>
      <w:tr w:rsidR="0031276A" w:rsidRPr="004D583C" w:rsidTr="00C50A9F">
        <w:trPr>
          <w:trHeight w:val="57"/>
          <w:jc w:val="center"/>
        </w:trPr>
        <w:tc>
          <w:tcPr>
            <w:tcW w:w="3686" w:type="dxa"/>
            <w:vAlign w:val="center"/>
          </w:tcPr>
          <w:p w:rsidR="0031276A" w:rsidRDefault="0031276A" w:rsidP="0031276A">
            <w:pPr>
              <w:pStyle w:val="boczek1"/>
            </w:pPr>
            <w:r>
              <w:t>Spółdzielcze</w:t>
            </w:r>
          </w:p>
        </w:tc>
        <w:tc>
          <w:tcPr>
            <w:tcW w:w="1698" w:type="dxa"/>
          </w:tcPr>
          <w:p w:rsidR="0031276A" w:rsidRPr="00E00C43" w:rsidRDefault="0031276A" w:rsidP="0031276A">
            <w:pPr>
              <w:pStyle w:val="tableteksttab"/>
            </w:pPr>
            <w:r w:rsidRPr="00E00C43">
              <w:t>37</w:t>
            </w:r>
          </w:p>
        </w:tc>
        <w:tc>
          <w:tcPr>
            <w:tcW w:w="1698" w:type="dxa"/>
          </w:tcPr>
          <w:p w:rsidR="0031276A" w:rsidRPr="00E00C43" w:rsidRDefault="0031276A" w:rsidP="0031276A">
            <w:pPr>
              <w:pStyle w:val="tableteksttab"/>
            </w:pPr>
            <w:r w:rsidRPr="00E00C43">
              <w:t>0,2</w:t>
            </w:r>
          </w:p>
        </w:tc>
        <w:tc>
          <w:tcPr>
            <w:tcW w:w="1698" w:type="dxa"/>
          </w:tcPr>
          <w:p w:rsidR="0031276A" w:rsidRPr="00E00C43" w:rsidRDefault="0031276A" w:rsidP="0031276A">
            <w:pPr>
              <w:pStyle w:val="tableteksttab"/>
            </w:pPr>
            <w:r w:rsidRPr="00E00C43">
              <w:t>127,6</w:t>
            </w:r>
          </w:p>
        </w:tc>
        <w:tc>
          <w:tcPr>
            <w:tcW w:w="1699" w:type="dxa"/>
          </w:tcPr>
          <w:p w:rsidR="0031276A" w:rsidRPr="00E00C43" w:rsidRDefault="0031276A" w:rsidP="0031276A">
            <w:pPr>
              <w:pStyle w:val="tableteksttab"/>
            </w:pPr>
            <w:r w:rsidRPr="00E00C43">
              <w:t>53,1</w:t>
            </w:r>
          </w:p>
        </w:tc>
      </w:tr>
      <w:tr w:rsidR="0031276A" w:rsidRPr="004D583C" w:rsidTr="00C50A9F">
        <w:trPr>
          <w:trHeight w:val="57"/>
          <w:jc w:val="center"/>
        </w:trPr>
        <w:tc>
          <w:tcPr>
            <w:tcW w:w="3686" w:type="dxa"/>
            <w:vAlign w:val="center"/>
          </w:tcPr>
          <w:p w:rsidR="0031276A" w:rsidRDefault="0031276A" w:rsidP="0031276A">
            <w:pPr>
              <w:pStyle w:val="boczek1"/>
            </w:pPr>
            <w:r>
              <w:t>Komunalne</w:t>
            </w:r>
          </w:p>
        </w:tc>
        <w:tc>
          <w:tcPr>
            <w:tcW w:w="1698" w:type="dxa"/>
          </w:tcPr>
          <w:p w:rsidR="0031276A" w:rsidRPr="00E00C43" w:rsidRDefault="0031276A" w:rsidP="0031276A">
            <w:pPr>
              <w:pStyle w:val="tableteksttab"/>
            </w:pPr>
            <w:r w:rsidRPr="00E00C43">
              <w:t>79</w:t>
            </w:r>
          </w:p>
        </w:tc>
        <w:tc>
          <w:tcPr>
            <w:tcW w:w="1698" w:type="dxa"/>
          </w:tcPr>
          <w:p w:rsidR="0031276A" w:rsidRPr="00E00C43" w:rsidRDefault="0031276A" w:rsidP="0031276A">
            <w:pPr>
              <w:pStyle w:val="tableteksttab"/>
            </w:pPr>
            <w:r w:rsidRPr="00E00C43">
              <w:t>0,4</w:t>
            </w:r>
          </w:p>
        </w:tc>
        <w:tc>
          <w:tcPr>
            <w:tcW w:w="1698" w:type="dxa"/>
          </w:tcPr>
          <w:p w:rsidR="0031276A" w:rsidRPr="00E00C43" w:rsidRDefault="0031276A" w:rsidP="0031276A">
            <w:pPr>
              <w:pStyle w:val="tableteksttab"/>
            </w:pPr>
            <w:r w:rsidRPr="00E00C43">
              <w:t>81,4</w:t>
            </w:r>
          </w:p>
        </w:tc>
        <w:tc>
          <w:tcPr>
            <w:tcW w:w="1699" w:type="dxa"/>
          </w:tcPr>
          <w:p w:rsidR="0031276A" w:rsidRPr="00E00C43" w:rsidRDefault="0031276A" w:rsidP="0031276A">
            <w:pPr>
              <w:pStyle w:val="tableteksttab"/>
            </w:pPr>
            <w:r w:rsidRPr="00E00C43">
              <w:t>47,6</w:t>
            </w:r>
          </w:p>
        </w:tc>
      </w:tr>
      <w:tr w:rsidR="0031276A" w:rsidRPr="004D583C" w:rsidTr="00C50A9F">
        <w:trPr>
          <w:trHeight w:val="57"/>
          <w:jc w:val="center"/>
        </w:trPr>
        <w:tc>
          <w:tcPr>
            <w:tcW w:w="3686" w:type="dxa"/>
            <w:vAlign w:val="center"/>
          </w:tcPr>
          <w:p w:rsidR="0031276A" w:rsidRDefault="0031276A" w:rsidP="0031276A">
            <w:pPr>
              <w:pStyle w:val="boczek1"/>
            </w:pPr>
            <w:r>
              <w:t>Społeczne czynszowe</w:t>
            </w:r>
          </w:p>
        </w:tc>
        <w:tc>
          <w:tcPr>
            <w:tcW w:w="1698" w:type="dxa"/>
          </w:tcPr>
          <w:p w:rsidR="0031276A" w:rsidRPr="00E00C43" w:rsidRDefault="0031276A" w:rsidP="0031276A">
            <w:pPr>
              <w:pStyle w:val="tableteksttab"/>
            </w:pPr>
            <w:r w:rsidRPr="00E00C43">
              <w:t>262</w:t>
            </w:r>
          </w:p>
        </w:tc>
        <w:tc>
          <w:tcPr>
            <w:tcW w:w="1698" w:type="dxa"/>
          </w:tcPr>
          <w:p w:rsidR="0031276A" w:rsidRPr="00E00C43" w:rsidRDefault="0031276A" w:rsidP="0031276A">
            <w:pPr>
              <w:pStyle w:val="tableteksttab"/>
            </w:pPr>
            <w:r w:rsidRPr="00E00C43">
              <w:t>1,4</w:t>
            </w:r>
          </w:p>
        </w:tc>
        <w:tc>
          <w:tcPr>
            <w:tcW w:w="1698" w:type="dxa"/>
          </w:tcPr>
          <w:p w:rsidR="0031276A" w:rsidRPr="00E00C43" w:rsidRDefault="0031276A" w:rsidP="0031276A">
            <w:pPr>
              <w:pStyle w:val="tableteksttab"/>
            </w:pPr>
            <w:r w:rsidRPr="00E00C43">
              <w:t>115,4</w:t>
            </w:r>
          </w:p>
        </w:tc>
        <w:tc>
          <w:tcPr>
            <w:tcW w:w="1699" w:type="dxa"/>
          </w:tcPr>
          <w:p w:rsidR="0031276A" w:rsidRPr="00E00C43" w:rsidRDefault="0031276A" w:rsidP="0031276A">
            <w:pPr>
              <w:pStyle w:val="tableteksttab"/>
            </w:pPr>
            <w:r w:rsidRPr="00E00C43">
              <w:t>50,9</w:t>
            </w:r>
          </w:p>
        </w:tc>
      </w:tr>
      <w:tr w:rsidR="0031276A" w:rsidTr="00C50A9F">
        <w:trPr>
          <w:trHeight w:val="57"/>
          <w:jc w:val="center"/>
        </w:trPr>
        <w:tc>
          <w:tcPr>
            <w:tcW w:w="3686" w:type="dxa"/>
            <w:vAlign w:val="center"/>
          </w:tcPr>
          <w:p w:rsidR="0031276A" w:rsidRDefault="0031276A" w:rsidP="0031276A">
            <w:pPr>
              <w:pStyle w:val="boczek1"/>
            </w:pPr>
            <w:r>
              <w:t>Zakładowe</w:t>
            </w:r>
          </w:p>
        </w:tc>
        <w:tc>
          <w:tcPr>
            <w:tcW w:w="1698" w:type="dxa"/>
          </w:tcPr>
          <w:p w:rsidR="0031276A" w:rsidRPr="00E00C43" w:rsidRDefault="0031276A" w:rsidP="0031276A">
            <w:pPr>
              <w:pStyle w:val="tableteksttab"/>
            </w:pPr>
            <w:r w:rsidRPr="00E00C43">
              <w:t>10</w:t>
            </w:r>
          </w:p>
        </w:tc>
        <w:tc>
          <w:tcPr>
            <w:tcW w:w="1698" w:type="dxa"/>
          </w:tcPr>
          <w:p w:rsidR="0031276A" w:rsidRPr="00E00C43" w:rsidRDefault="0031276A" w:rsidP="0031276A">
            <w:pPr>
              <w:pStyle w:val="tableteksttab"/>
            </w:pPr>
            <w:r w:rsidRPr="00E00C43">
              <w:t>0,1</w:t>
            </w:r>
          </w:p>
        </w:tc>
        <w:tc>
          <w:tcPr>
            <w:tcW w:w="1698" w:type="dxa"/>
          </w:tcPr>
          <w:p w:rsidR="0031276A" w:rsidRPr="00E00C43" w:rsidRDefault="0031276A" w:rsidP="0031276A">
            <w:pPr>
              <w:pStyle w:val="tableteksttab"/>
            </w:pPr>
            <w:r w:rsidRPr="00E00C43">
              <w:t>.</w:t>
            </w:r>
          </w:p>
        </w:tc>
        <w:tc>
          <w:tcPr>
            <w:tcW w:w="1699" w:type="dxa"/>
          </w:tcPr>
          <w:p w:rsidR="0031276A" w:rsidRDefault="0031276A" w:rsidP="0031276A">
            <w:pPr>
              <w:pStyle w:val="tableteksttab"/>
            </w:pPr>
            <w:r w:rsidRPr="00E00C43">
              <w:t>40,2</w:t>
            </w:r>
          </w:p>
        </w:tc>
      </w:tr>
    </w:tbl>
    <w:p w:rsidR="00A94C0A" w:rsidRPr="000C23CF" w:rsidRDefault="00A94C0A" w:rsidP="00A94C0A">
      <w:pPr>
        <w:pStyle w:val="notka"/>
      </w:pPr>
      <w:r w:rsidRPr="000C23CF">
        <w:t>a Realizowane przez różnych inwestorów z zamiarem krótkoterminowego lub długoterminowego wynajmu, w tym na podstawie</w:t>
      </w:r>
      <w:r>
        <w:t xml:space="preserve"> umów najmu instytucjonalnego z </w:t>
      </w:r>
      <w:r w:rsidRPr="000C23CF">
        <w:t>dojściem do własności</w:t>
      </w:r>
      <w:r>
        <w:t xml:space="preserve">. </w:t>
      </w:r>
    </w:p>
    <w:p w:rsidR="00B1599D" w:rsidRPr="00FC252B" w:rsidRDefault="00B1599D" w:rsidP="00B1599D">
      <w:pPr>
        <w:spacing w:before="360"/>
        <w:rPr>
          <w:spacing w:val="-2"/>
          <w:szCs w:val="19"/>
        </w:rPr>
      </w:pPr>
      <w:r w:rsidRPr="00FC252B">
        <w:lastRenderedPageBreak/>
        <w:t>W okresie styczeń-</w:t>
      </w:r>
      <w:r>
        <w:t>grudzień</w:t>
      </w:r>
      <w:r w:rsidRPr="00FC252B">
        <w:t xml:space="preserve"> </w:t>
      </w:r>
      <w:r w:rsidR="003449BC">
        <w:t>2024</w:t>
      </w:r>
      <w:r>
        <w:t xml:space="preserve"> r.</w:t>
      </w:r>
      <w:r w:rsidRPr="00FC252B">
        <w:t xml:space="preserve"> najwięcej nowych mieszkań oddano </w:t>
      </w:r>
      <w:r w:rsidRPr="00FC252B">
        <w:rPr>
          <w:rFonts w:cs="Calibri"/>
          <w:spacing w:val="-2"/>
          <w:szCs w:val="19"/>
        </w:rPr>
        <w:t xml:space="preserve">do użytkowania w </w:t>
      </w:r>
      <w:r w:rsidR="00861FF1" w:rsidRPr="00FC252B">
        <w:rPr>
          <w:spacing w:val="-2"/>
          <w:szCs w:val="19"/>
        </w:rPr>
        <w:t>Poznaniu (</w:t>
      </w:r>
      <w:r w:rsidR="00861FF1">
        <w:rPr>
          <w:spacing w:val="-2"/>
          <w:szCs w:val="19"/>
        </w:rPr>
        <w:t>5042</w:t>
      </w:r>
      <w:r w:rsidR="00861FF1" w:rsidRPr="00FC252B">
        <w:rPr>
          <w:spacing w:val="-2"/>
          <w:szCs w:val="19"/>
        </w:rPr>
        <w:t>,</w:t>
      </w:r>
      <w:r w:rsidR="00861FF1" w:rsidRPr="00FC252B">
        <w:rPr>
          <w:rFonts w:cs="Calibri"/>
          <w:spacing w:val="-2"/>
          <w:szCs w:val="19"/>
        </w:rPr>
        <w:t xml:space="preserve"> czyli </w:t>
      </w:r>
      <w:r w:rsidR="00861FF1">
        <w:rPr>
          <w:rFonts w:cs="Calibri"/>
          <w:spacing w:val="-2"/>
          <w:szCs w:val="19"/>
        </w:rPr>
        <w:t>26,1</w:t>
      </w:r>
      <w:r w:rsidR="00861FF1" w:rsidRPr="00FC252B">
        <w:rPr>
          <w:rFonts w:cs="Calibri"/>
          <w:spacing w:val="-2"/>
          <w:szCs w:val="19"/>
        </w:rPr>
        <w:t>%</w:t>
      </w:r>
      <w:r w:rsidR="00861FF1" w:rsidRPr="00FC252B">
        <w:rPr>
          <w:spacing w:val="-2"/>
          <w:szCs w:val="19"/>
        </w:rPr>
        <w:t>)</w:t>
      </w:r>
      <w:r w:rsidR="00861FF1">
        <w:rPr>
          <w:spacing w:val="-2"/>
          <w:szCs w:val="19"/>
        </w:rPr>
        <w:t xml:space="preserve"> i w </w:t>
      </w:r>
      <w:r w:rsidR="00861FF1" w:rsidRPr="00FC252B">
        <w:rPr>
          <w:spacing w:val="-2"/>
          <w:szCs w:val="19"/>
        </w:rPr>
        <w:t xml:space="preserve">powiecie </w:t>
      </w:r>
      <w:r w:rsidR="00861FF1" w:rsidRPr="00FC252B">
        <w:rPr>
          <w:rFonts w:cs="Calibri"/>
          <w:spacing w:val="-2"/>
          <w:szCs w:val="19"/>
        </w:rPr>
        <w:t xml:space="preserve">poznańskim </w:t>
      </w:r>
      <w:r w:rsidRPr="00FC252B">
        <w:rPr>
          <w:rFonts w:cs="Calibri"/>
          <w:spacing w:val="-2"/>
          <w:szCs w:val="19"/>
        </w:rPr>
        <w:t>(</w:t>
      </w:r>
      <w:r w:rsidR="00861FF1">
        <w:rPr>
          <w:rFonts w:cs="Calibri"/>
          <w:spacing w:val="-2"/>
          <w:szCs w:val="19"/>
        </w:rPr>
        <w:t>3990</w:t>
      </w:r>
      <w:r w:rsidRPr="00FC252B">
        <w:rPr>
          <w:rFonts w:cs="Calibri"/>
          <w:spacing w:val="-2"/>
          <w:szCs w:val="19"/>
        </w:rPr>
        <w:t xml:space="preserve">, </w:t>
      </w:r>
      <w:r w:rsidR="00861FF1" w:rsidRPr="00FC252B">
        <w:rPr>
          <w:rFonts w:cs="Calibri"/>
          <w:spacing w:val="-2"/>
          <w:szCs w:val="19"/>
        </w:rPr>
        <w:t>tj.</w:t>
      </w:r>
      <w:r w:rsidR="00861FF1" w:rsidRPr="00861FF1">
        <w:rPr>
          <w:rFonts w:cs="Calibri"/>
          <w:spacing w:val="-2"/>
          <w:szCs w:val="19"/>
        </w:rPr>
        <w:t xml:space="preserve"> </w:t>
      </w:r>
      <w:r>
        <w:rPr>
          <w:rFonts w:cs="Calibri"/>
          <w:spacing w:val="-2"/>
          <w:szCs w:val="19"/>
        </w:rPr>
        <w:t>2</w:t>
      </w:r>
      <w:r w:rsidR="00861FF1">
        <w:rPr>
          <w:rFonts w:cs="Calibri"/>
          <w:spacing w:val="-2"/>
          <w:szCs w:val="19"/>
        </w:rPr>
        <w:t>0,7</w:t>
      </w:r>
      <w:r w:rsidRPr="00FC252B">
        <w:rPr>
          <w:rFonts w:cs="Calibri"/>
          <w:spacing w:val="-2"/>
          <w:szCs w:val="19"/>
        </w:rPr>
        <w:t>%</w:t>
      </w:r>
      <w:r w:rsidR="00861FF1">
        <w:rPr>
          <w:rFonts w:cs="Calibri"/>
          <w:spacing w:val="-2"/>
          <w:szCs w:val="19"/>
        </w:rPr>
        <w:t>)</w:t>
      </w:r>
      <w:r w:rsidRPr="00FC252B">
        <w:rPr>
          <w:rFonts w:cs="Calibri"/>
          <w:spacing w:val="-2"/>
          <w:szCs w:val="19"/>
        </w:rPr>
        <w:t>, a ponadto w</w:t>
      </w:r>
      <w:r w:rsidRPr="00FC252B">
        <w:rPr>
          <w:spacing w:val="-2"/>
          <w:szCs w:val="19"/>
        </w:rPr>
        <w:t xml:space="preserve"> </w:t>
      </w:r>
      <w:r w:rsidR="00861FF1" w:rsidRPr="00FC252B">
        <w:rPr>
          <w:spacing w:val="-2"/>
          <w:szCs w:val="19"/>
        </w:rPr>
        <w:t>ostrowskim (</w:t>
      </w:r>
      <w:r w:rsidR="00861FF1">
        <w:rPr>
          <w:spacing w:val="-2"/>
          <w:szCs w:val="19"/>
        </w:rPr>
        <w:t>651</w:t>
      </w:r>
      <w:r w:rsidR="00861FF1" w:rsidRPr="00FC252B">
        <w:rPr>
          <w:spacing w:val="-2"/>
          <w:szCs w:val="19"/>
        </w:rPr>
        <w:t>, tj. 3,</w:t>
      </w:r>
      <w:r w:rsidR="00861FF1">
        <w:rPr>
          <w:spacing w:val="-2"/>
          <w:szCs w:val="19"/>
        </w:rPr>
        <w:t>4</w:t>
      </w:r>
      <w:r w:rsidR="00861FF1" w:rsidRPr="00FC252B">
        <w:rPr>
          <w:spacing w:val="-2"/>
          <w:szCs w:val="19"/>
        </w:rPr>
        <w:t>%),</w:t>
      </w:r>
      <w:r w:rsidR="00861FF1">
        <w:rPr>
          <w:spacing w:val="-2"/>
          <w:szCs w:val="19"/>
        </w:rPr>
        <w:t xml:space="preserve"> Kaliszu (590, </w:t>
      </w:r>
      <w:r w:rsidR="00861FF1" w:rsidRPr="00FC252B">
        <w:rPr>
          <w:spacing w:val="-2"/>
          <w:szCs w:val="19"/>
        </w:rPr>
        <w:t>3,</w:t>
      </w:r>
      <w:r w:rsidR="00861FF1">
        <w:rPr>
          <w:spacing w:val="-2"/>
          <w:szCs w:val="19"/>
        </w:rPr>
        <w:t>1</w:t>
      </w:r>
      <w:r w:rsidR="00861FF1" w:rsidRPr="00FC252B">
        <w:rPr>
          <w:spacing w:val="-2"/>
          <w:szCs w:val="19"/>
        </w:rPr>
        <w:t>%),</w:t>
      </w:r>
      <w:r w:rsidR="00861FF1" w:rsidRPr="00861FF1">
        <w:rPr>
          <w:spacing w:val="-2"/>
          <w:szCs w:val="19"/>
        </w:rPr>
        <w:t xml:space="preserve"> </w:t>
      </w:r>
      <w:r w:rsidR="00861FF1" w:rsidRPr="00FC252B">
        <w:rPr>
          <w:spacing w:val="-2"/>
          <w:szCs w:val="19"/>
        </w:rPr>
        <w:t>konińskim (</w:t>
      </w:r>
      <w:r w:rsidR="00861FF1">
        <w:rPr>
          <w:spacing w:val="-2"/>
          <w:szCs w:val="19"/>
        </w:rPr>
        <w:t xml:space="preserve">564, tj. 2,9%), szamotulskim </w:t>
      </w:r>
      <w:r w:rsidR="00861FF1" w:rsidRPr="00FC252B">
        <w:rPr>
          <w:rFonts w:cs="Calibri"/>
          <w:spacing w:val="-2"/>
          <w:szCs w:val="19"/>
        </w:rPr>
        <w:t>(</w:t>
      </w:r>
      <w:r w:rsidR="00861FF1" w:rsidRPr="00861FF1">
        <w:rPr>
          <w:rFonts w:cs="Calibri"/>
          <w:spacing w:val="-2"/>
          <w:szCs w:val="19"/>
        </w:rPr>
        <w:t>482</w:t>
      </w:r>
      <w:r w:rsidR="00861FF1" w:rsidRPr="00FC252B">
        <w:rPr>
          <w:rFonts w:cs="Calibri"/>
          <w:spacing w:val="-2"/>
          <w:szCs w:val="19"/>
        </w:rPr>
        <w:t>, tj. 2,</w:t>
      </w:r>
      <w:r w:rsidR="00861FF1">
        <w:rPr>
          <w:rFonts w:cs="Calibri"/>
          <w:spacing w:val="-2"/>
          <w:szCs w:val="19"/>
        </w:rPr>
        <w:t>5</w:t>
      </w:r>
      <w:r w:rsidR="00861FF1" w:rsidRPr="00FC252B">
        <w:rPr>
          <w:rFonts w:cs="Calibri"/>
          <w:spacing w:val="-2"/>
          <w:szCs w:val="19"/>
        </w:rPr>
        <w:t>%)</w:t>
      </w:r>
      <w:r w:rsidR="00861FF1">
        <w:rPr>
          <w:rFonts w:cs="Calibri"/>
          <w:spacing w:val="-2"/>
          <w:szCs w:val="19"/>
        </w:rPr>
        <w:t xml:space="preserve"> </w:t>
      </w:r>
      <w:r w:rsidR="00861FF1">
        <w:rPr>
          <w:spacing w:val="-2"/>
          <w:szCs w:val="19"/>
        </w:rPr>
        <w:t>oraz</w:t>
      </w:r>
      <w:r w:rsidR="00861FF1" w:rsidRPr="00FC252B">
        <w:rPr>
          <w:spacing w:val="-2"/>
          <w:szCs w:val="19"/>
        </w:rPr>
        <w:t xml:space="preserve"> gnieźnieńskim</w:t>
      </w:r>
      <w:r w:rsidR="00861FF1">
        <w:rPr>
          <w:spacing w:val="-2"/>
          <w:szCs w:val="19"/>
        </w:rPr>
        <w:t xml:space="preserve"> </w:t>
      </w:r>
      <w:r w:rsidR="00861FF1" w:rsidRPr="00FC252B">
        <w:rPr>
          <w:rFonts w:cs="Calibri"/>
          <w:spacing w:val="-2"/>
          <w:szCs w:val="19"/>
        </w:rPr>
        <w:t>(</w:t>
      </w:r>
      <w:r w:rsidR="00861FF1" w:rsidRPr="00861FF1">
        <w:rPr>
          <w:rFonts w:cs="Calibri"/>
          <w:spacing w:val="-2"/>
          <w:szCs w:val="19"/>
        </w:rPr>
        <w:t>478</w:t>
      </w:r>
      <w:r w:rsidR="00861FF1" w:rsidRPr="00FC252B">
        <w:rPr>
          <w:rFonts w:cs="Calibri"/>
          <w:spacing w:val="-2"/>
          <w:szCs w:val="19"/>
        </w:rPr>
        <w:t>, tj. 2,</w:t>
      </w:r>
      <w:r w:rsidR="00861FF1">
        <w:rPr>
          <w:rFonts w:cs="Calibri"/>
          <w:spacing w:val="-2"/>
          <w:szCs w:val="19"/>
        </w:rPr>
        <w:t>5</w:t>
      </w:r>
      <w:r w:rsidR="00861FF1" w:rsidRPr="00FC252B">
        <w:rPr>
          <w:rFonts w:cs="Calibri"/>
          <w:spacing w:val="-2"/>
          <w:szCs w:val="19"/>
        </w:rPr>
        <w:t>%)</w:t>
      </w:r>
      <w:r w:rsidR="00861FF1">
        <w:rPr>
          <w:spacing w:val="-2"/>
          <w:szCs w:val="19"/>
        </w:rPr>
        <w:t xml:space="preserve">. </w:t>
      </w:r>
      <w:r>
        <w:rPr>
          <w:spacing w:val="-2"/>
          <w:szCs w:val="19"/>
        </w:rPr>
        <w:t>W całym</w:t>
      </w:r>
      <w:r w:rsidRPr="00FC252B">
        <w:rPr>
          <w:spacing w:val="-2"/>
          <w:szCs w:val="19"/>
        </w:rPr>
        <w:t xml:space="preserve"> roku </w:t>
      </w:r>
      <w:r w:rsidR="003449BC">
        <w:rPr>
          <w:spacing w:val="-2"/>
          <w:szCs w:val="19"/>
        </w:rPr>
        <w:t>2024</w:t>
      </w:r>
      <w:r>
        <w:rPr>
          <w:spacing w:val="-2"/>
          <w:szCs w:val="19"/>
        </w:rPr>
        <w:t xml:space="preserve"> </w:t>
      </w:r>
      <w:r w:rsidRPr="00FC252B">
        <w:rPr>
          <w:spacing w:val="-2"/>
          <w:szCs w:val="19"/>
        </w:rPr>
        <w:t xml:space="preserve">najmniej mieszkań powstało </w:t>
      </w:r>
      <w:r>
        <w:rPr>
          <w:spacing w:val="-2"/>
          <w:szCs w:val="19"/>
        </w:rPr>
        <w:t>powiatach</w:t>
      </w:r>
      <w:r w:rsidR="00861FF1">
        <w:rPr>
          <w:spacing w:val="-2"/>
          <w:szCs w:val="19"/>
        </w:rPr>
        <w:t>: ostrzeszowskim (127), międzychodzkim (144</w:t>
      </w:r>
      <w:r>
        <w:rPr>
          <w:spacing w:val="-2"/>
          <w:szCs w:val="19"/>
        </w:rPr>
        <w:t>)</w:t>
      </w:r>
      <w:r w:rsidR="00861FF1">
        <w:rPr>
          <w:spacing w:val="-2"/>
          <w:szCs w:val="19"/>
        </w:rPr>
        <w:t xml:space="preserve"> i gostyńskim (147), a także</w:t>
      </w:r>
      <w:r>
        <w:rPr>
          <w:spacing w:val="-2"/>
          <w:szCs w:val="19"/>
        </w:rPr>
        <w:t xml:space="preserve"> </w:t>
      </w:r>
      <w:r w:rsidRPr="00FC252B">
        <w:rPr>
          <w:spacing w:val="-2"/>
          <w:szCs w:val="19"/>
        </w:rPr>
        <w:t>w Koninie (</w:t>
      </w:r>
      <w:r>
        <w:rPr>
          <w:spacing w:val="-2"/>
          <w:szCs w:val="19"/>
        </w:rPr>
        <w:t>1</w:t>
      </w:r>
      <w:r w:rsidR="00861FF1">
        <w:rPr>
          <w:spacing w:val="-2"/>
          <w:szCs w:val="19"/>
        </w:rPr>
        <w:t>45</w:t>
      </w:r>
      <w:r w:rsidRPr="00FC252B">
        <w:rPr>
          <w:spacing w:val="-2"/>
          <w:szCs w:val="19"/>
        </w:rPr>
        <w:t xml:space="preserve">). </w:t>
      </w:r>
    </w:p>
    <w:p w:rsidR="00B1599D" w:rsidRPr="00366E85" w:rsidRDefault="008A7DD4" w:rsidP="00B1599D">
      <w:pPr>
        <w:pStyle w:val="tytuwykresu"/>
        <w:spacing w:before="240"/>
      </w:pPr>
      <w:r w:rsidRPr="008A7DD4">
        <w:rPr>
          <w:noProof/>
          <w:lang w:eastAsia="pl-PL"/>
        </w:rPr>
        <w:drawing>
          <wp:anchor distT="0" distB="180340" distL="114300" distR="114300" simplePos="0" relativeHeight="2529510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400050</wp:posOffset>
            </wp:positionV>
            <wp:extent cx="4150800" cy="4996800"/>
            <wp:effectExtent l="0" t="0" r="2540" b="0"/>
            <wp:wrapTopAndBottom/>
            <wp:docPr id="27" name="Obraz 27" descr="Kartogram – powiaty województwa wielkopolskiego, dotyczący mieszkań oddanych do użytkowania. Cieniowanie – 5 przedziałów według liczby mieszkań. Etykiety – nazwy powiatów. Dodatkowo wartości dla Polski – 199931 mieszkań i województwa wielkopolskiego – 19304. Dane do mapy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0800" cy="499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599D">
        <w:t>Mapa 2.</w:t>
      </w:r>
      <w:r w:rsidR="00B1599D">
        <w:tab/>
      </w:r>
      <w:r w:rsidR="00B1599D" w:rsidRPr="00B81C85">
        <w:t xml:space="preserve">Mieszkania oddane do użytkowania </w:t>
      </w:r>
      <w:r w:rsidR="00B1599D" w:rsidRPr="00C20CD4">
        <w:t xml:space="preserve">według </w:t>
      </w:r>
      <w:r w:rsidR="00B1599D" w:rsidRPr="00366E85">
        <w:t xml:space="preserve">powiatów </w:t>
      </w:r>
      <w:r w:rsidR="00B1599D">
        <w:t>w okresie styczeń-grudzień</w:t>
      </w:r>
      <w:r w:rsidR="00B1599D" w:rsidRPr="00366E85">
        <w:t xml:space="preserve"> </w:t>
      </w:r>
      <w:r w:rsidR="003449BC">
        <w:t>2024</w:t>
      </w:r>
      <w:r w:rsidR="00B1599D" w:rsidRPr="00366E85">
        <w:t xml:space="preserve"> r. </w:t>
      </w:r>
    </w:p>
    <w:p w:rsidR="00B1599D" w:rsidRDefault="00B1599D" w:rsidP="00B1599D">
      <w:pPr>
        <w:pStyle w:val="tekst"/>
        <w:rPr>
          <w:szCs w:val="19"/>
        </w:rPr>
      </w:pPr>
      <w:r w:rsidRPr="00FC252B">
        <w:rPr>
          <w:b/>
          <w:spacing w:val="-2"/>
          <w:szCs w:val="19"/>
        </w:rPr>
        <w:t>Przeciętna powierzchnia użytkowa 1 mieszkania</w:t>
      </w:r>
      <w:r w:rsidRPr="00FC252B">
        <w:rPr>
          <w:spacing w:val="-2"/>
          <w:szCs w:val="19"/>
        </w:rPr>
        <w:t xml:space="preserve"> </w:t>
      </w:r>
      <w:r w:rsidRPr="00FC252B">
        <w:rPr>
          <w:szCs w:val="19"/>
        </w:rPr>
        <w:t xml:space="preserve">oddanego do użytkowania </w:t>
      </w:r>
      <w:r>
        <w:rPr>
          <w:szCs w:val="19"/>
        </w:rPr>
        <w:t>w</w:t>
      </w:r>
      <w:r w:rsidRPr="00FC252B">
        <w:rPr>
          <w:szCs w:val="19"/>
        </w:rPr>
        <w:t xml:space="preserve"> </w:t>
      </w:r>
      <w:r w:rsidR="003449BC">
        <w:rPr>
          <w:szCs w:val="19"/>
        </w:rPr>
        <w:t>2024</w:t>
      </w:r>
      <w:r>
        <w:rPr>
          <w:szCs w:val="19"/>
        </w:rPr>
        <w:t xml:space="preserve"> r.</w:t>
      </w:r>
      <w:r w:rsidRPr="00FC252B">
        <w:rPr>
          <w:spacing w:val="-2"/>
          <w:szCs w:val="19"/>
        </w:rPr>
        <w:t xml:space="preserve"> </w:t>
      </w:r>
      <w:r w:rsidRPr="00FC252B">
        <w:rPr>
          <w:szCs w:val="19"/>
        </w:rPr>
        <w:t xml:space="preserve">wyniosła </w:t>
      </w:r>
      <w:r w:rsidR="00C7472E" w:rsidRPr="00C7472E">
        <w:rPr>
          <w:szCs w:val="19"/>
        </w:rPr>
        <w:t>89,1</w:t>
      </w:r>
      <w:r w:rsidR="00C7472E">
        <w:rPr>
          <w:szCs w:val="19"/>
        </w:rPr>
        <w:t xml:space="preserve"> </w:t>
      </w:r>
      <w:r w:rsidRPr="00FC252B">
        <w:rPr>
          <w:szCs w:val="19"/>
        </w:rPr>
        <w:t>m</w:t>
      </w:r>
      <w:r w:rsidRPr="00FC252B">
        <w:rPr>
          <w:szCs w:val="19"/>
          <w:vertAlign w:val="superscript"/>
        </w:rPr>
        <w:t>2</w:t>
      </w:r>
      <w:r w:rsidRPr="00FC252B">
        <w:rPr>
          <w:szCs w:val="19"/>
        </w:rPr>
        <w:t xml:space="preserve"> (</w:t>
      </w:r>
      <w:r w:rsidR="00C7472E" w:rsidRPr="00FC252B">
        <w:rPr>
          <w:szCs w:val="19"/>
        </w:rPr>
        <w:t>9</w:t>
      </w:r>
      <w:r w:rsidR="00C7472E">
        <w:rPr>
          <w:szCs w:val="19"/>
        </w:rPr>
        <w:t>2,0</w:t>
      </w:r>
      <w:r w:rsidR="00C7472E" w:rsidRPr="00FC252B">
        <w:rPr>
          <w:szCs w:val="19"/>
        </w:rPr>
        <w:t xml:space="preserve"> </w:t>
      </w:r>
      <w:r w:rsidRPr="00FC252B">
        <w:rPr>
          <w:szCs w:val="19"/>
        </w:rPr>
        <w:t>m</w:t>
      </w:r>
      <w:r w:rsidRPr="00FC252B">
        <w:rPr>
          <w:szCs w:val="19"/>
          <w:vertAlign w:val="superscript"/>
        </w:rPr>
        <w:t>2</w:t>
      </w:r>
      <w:r w:rsidRPr="00AF4F7F">
        <w:rPr>
          <w:szCs w:val="19"/>
        </w:rPr>
        <w:t xml:space="preserve"> w </w:t>
      </w:r>
      <w:r w:rsidR="003449BC">
        <w:rPr>
          <w:szCs w:val="19"/>
        </w:rPr>
        <w:t>2023</w:t>
      </w:r>
      <w:r w:rsidRPr="00AF4F7F">
        <w:rPr>
          <w:szCs w:val="19"/>
        </w:rPr>
        <w:t xml:space="preserve"> r.</w:t>
      </w:r>
      <w:r w:rsidRPr="00FC252B">
        <w:rPr>
          <w:szCs w:val="19"/>
        </w:rPr>
        <w:t xml:space="preserve">). Mieszkania wybudowane przez inwestorów indywidualnych miały przeciętnie </w:t>
      </w:r>
      <w:r w:rsidR="002F7CEF" w:rsidRPr="002F7CEF">
        <w:rPr>
          <w:szCs w:val="19"/>
        </w:rPr>
        <w:t>140,1</w:t>
      </w:r>
      <w:r w:rsidR="002F7CEF">
        <w:rPr>
          <w:szCs w:val="19"/>
        </w:rPr>
        <w:t xml:space="preserve"> </w:t>
      </w:r>
      <w:r w:rsidRPr="00FC252B">
        <w:rPr>
          <w:szCs w:val="19"/>
        </w:rPr>
        <w:t>m</w:t>
      </w:r>
      <w:r w:rsidRPr="00FC252B">
        <w:rPr>
          <w:szCs w:val="19"/>
          <w:vertAlign w:val="superscript"/>
        </w:rPr>
        <w:t>2</w:t>
      </w:r>
      <w:r w:rsidRPr="00FC252B">
        <w:rPr>
          <w:szCs w:val="19"/>
        </w:rPr>
        <w:t xml:space="preserve"> (przed rokiem </w:t>
      </w:r>
      <w:r w:rsidR="002F7CEF" w:rsidRPr="002F7CEF">
        <w:rPr>
          <w:szCs w:val="19"/>
        </w:rPr>
        <w:t>139,4</w:t>
      </w:r>
      <w:r w:rsidR="002F7CEF">
        <w:rPr>
          <w:szCs w:val="19"/>
        </w:rPr>
        <w:t xml:space="preserve"> </w:t>
      </w:r>
      <w:r w:rsidRPr="00FC252B">
        <w:rPr>
          <w:szCs w:val="19"/>
        </w:rPr>
        <w:t>m</w:t>
      </w:r>
      <w:r w:rsidRPr="00FC252B">
        <w:rPr>
          <w:szCs w:val="19"/>
          <w:vertAlign w:val="superscript"/>
        </w:rPr>
        <w:t>2</w:t>
      </w:r>
      <w:r w:rsidRPr="00FC252B">
        <w:rPr>
          <w:szCs w:val="19"/>
        </w:rPr>
        <w:t xml:space="preserve">), przeznaczone na sprzedaż lub wynajem – </w:t>
      </w:r>
      <w:r w:rsidR="002F7CEF" w:rsidRPr="002F7CEF">
        <w:rPr>
          <w:szCs w:val="19"/>
        </w:rPr>
        <w:t>63,0</w:t>
      </w:r>
      <w:r w:rsidR="002F7CEF">
        <w:rPr>
          <w:szCs w:val="19"/>
        </w:rPr>
        <w:t xml:space="preserve"> </w:t>
      </w:r>
      <w:r w:rsidRPr="00FC252B">
        <w:rPr>
          <w:szCs w:val="19"/>
        </w:rPr>
        <w:t>m</w:t>
      </w:r>
      <w:r w:rsidRPr="00FC252B">
        <w:rPr>
          <w:szCs w:val="19"/>
          <w:vertAlign w:val="superscript"/>
        </w:rPr>
        <w:t>2</w:t>
      </w:r>
      <w:r w:rsidRPr="00FC252B">
        <w:rPr>
          <w:szCs w:val="19"/>
        </w:rPr>
        <w:t xml:space="preserve"> (przed rokiem </w:t>
      </w:r>
      <w:r w:rsidR="002F7CEF" w:rsidRPr="002F7CEF">
        <w:rPr>
          <w:szCs w:val="19"/>
        </w:rPr>
        <w:t>64,4</w:t>
      </w:r>
      <w:r w:rsidR="002F7CEF">
        <w:rPr>
          <w:szCs w:val="19"/>
        </w:rPr>
        <w:t xml:space="preserve"> </w:t>
      </w:r>
      <w:r w:rsidRPr="00FC252B">
        <w:rPr>
          <w:szCs w:val="19"/>
        </w:rPr>
        <w:t>m</w:t>
      </w:r>
      <w:r w:rsidRPr="00FC252B">
        <w:rPr>
          <w:szCs w:val="19"/>
          <w:vertAlign w:val="superscript"/>
        </w:rPr>
        <w:t>2</w:t>
      </w:r>
      <w:r w:rsidRPr="00FC252B">
        <w:rPr>
          <w:szCs w:val="19"/>
        </w:rPr>
        <w:t xml:space="preserve">), społeczne czynszowe – </w:t>
      </w:r>
      <w:r w:rsidR="002F7CEF" w:rsidRPr="002F7CEF">
        <w:rPr>
          <w:szCs w:val="19"/>
        </w:rPr>
        <w:t>50,9</w:t>
      </w:r>
      <w:r w:rsidR="002F7CEF">
        <w:rPr>
          <w:szCs w:val="19"/>
        </w:rPr>
        <w:t xml:space="preserve"> </w:t>
      </w:r>
      <w:r w:rsidRPr="00FC252B">
        <w:rPr>
          <w:szCs w:val="19"/>
        </w:rPr>
        <w:t>m</w:t>
      </w:r>
      <w:r w:rsidRPr="00FC252B">
        <w:rPr>
          <w:szCs w:val="19"/>
          <w:vertAlign w:val="superscript"/>
        </w:rPr>
        <w:t>2</w:t>
      </w:r>
      <w:r w:rsidRPr="00FC252B">
        <w:rPr>
          <w:szCs w:val="19"/>
        </w:rPr>
        <w:t xml:space="preserve"> (przed rokiem </w:t>
      </w:r>
      <w:r w:rsidR="002F7CEF" w:rsidRPr="002F7CEF">
        <w:rPr>
          <w:szCs w:val="19"/>
        </w:rPr>
        <w:t>48,8</w:t>
      </w:r>
      <w:r w:rsidR="002F7CEF">
        <w:rPr>
          <w:szCs w:val="19"/>
        </w:rPr>
        <w:t xml:space="preserve"> </w:t>
      </w:r>
      <w:r w:rsidRPr="00FC252B">
        <w:rPr>
          <w:szCs w:val="19"/>
        </w:rPr>
        <w:t>m</w:t>
      </w:r>
      <w:r w:rsidRPr="00FC252B">
        <w:rPr>
          <w:szCs w:val="19"/>
          <w:vertAlign w:val="superscript"/>
        </w:rPr>
        <w:t>2</w:t>
      </w:r>
      <w:r w:rsidRPr="00FC252B">
        <w:rPr>
          <w:szCs w:val="19"/>
        </w:rPr>
        <w:t xml:space="preserve">), </w:t>
      </w:r>
      <w:r>
        <w:rPr>
          <w:szCs w:val="19"/>
        </w:rPr>
        <w:t xml:space="preserve">spółdzielcze – </w:t>
      </w:r>
      <w:r w:rsidR="00115B60" w:rsidRPr="00115B60">
        <w:rPr>
          <w:szCs w:val="19"/>
        </w:rPr>
        <w:t>53,1</w:t>
      </w:r>
      <w:r w:rsidR="00115B60">
        <w:rPr>
          <w:szCs w:val="19"/>
        </w:rPr>
        <w:t xml:space="preserve"> </w:t>
      </w:r>
      <w:r w:rsidRPr="00FC252B">
        <w:rPr>
          <w:szCs w:val="19"/>
        </w:rPr>
        <w:t>m</w:t>
      </w:r>
      <w:r w:rsidRPr="00FC252B">
        <w:rPr>
          <w:szCs w:val="19"/>
          <w:vertAlign w:val="superscript"/>
        </w:rPr>
        <w:t>2</w:t>
      </w:r>
      <w:r>
        <w:rPr>
          <w:szCs w:val="19"/>
        </w:rPr>
        <w:t xml:space="preserve"> </w:t>
      </w:r>
      <w:r w:rsidRPr="00FC252B">
        <w:rPr>
          <w:szCs w:val="19"/>
        </w:rPr>
        <w:t xml:space="preserve">(przed rokiem </w:t>
      </w:r>
      <w:r w:rsidR="00115B60">
        <w:rPr>
          <w:szCs w:val="19"/>
        </w:rPr>
        <w:t xml:space="preserve">48,5 </w:t>
      </w:r>
      <w:r w:rsidRPr="00FC252B">
        <w:rPr>
          <w:szCs w:val="19"/>
        </w:rPr>
        <w:t>m</w:t>
      </w:r>
      <w:r w:rsidRPr="00FC252B">
        <w:rPr>
          <w:szCs w:val="19"/>
          <w:vertAlign w:val="superscript"/>
        </w:rPr>
        <w:t>2</w:t>
      </w:r>
      <w:r w:rsidRPr="00FC252B">
        <w:rPr>
          <w:szCs w:val="19"/>
        </w:rPr>
        <w:t>)</w:t>
      </w:r>
      <w:r>
        <w:rPr>
          <w:szCs w:val="19"/>
        </w:rPr>
        <w:t xml:space="preserve">, </w:t>
      </w:r>
      <w:r w:rsidRPr="00FC252B">
        <w:rPr>
          <w:szCs w:val="19"/>
        </w:rPr>
        <w:t>zaś p</w:t>
      </w:r>
      <w:r w:rsidRPr="00FC252B">
        <w:rPr>
          <w:spacing w:val="-2"/>
          <w:szCs w:val="19"/>
        </w:rPr>
        <w:t>rzeciętna powierzchnia m</w:t>
      </w:r>
      <w:r w:rsidRPr="00FC252B">
        <w:rPr>
          <w:szCs w:val="19"/>
        </w:rPr>
        <w:t>ieszkania</w:t>
      </w:r>
      <w:r>
        <w:rPr>
          <w:szCs w:val="19"/>
        </w:rPr>
        <w:t xml:space="preserve"> komunalnego wynosiła średnio </w:t>
      </w:r>
      <w:r w:rsidR="002F7CEF" w:rsidRPr="002F7CEF">
        <w:rPr>
          <w:szCs w:val="19"/>
        </w:rPr>
        <w:t>47,6</w:t>
      </w:r>
      <w:r w:rsidR="002F7CEF">
        <w:rPr>
          <w:szCs w:val="19"/>
        </w:rPr>
        <w:t> </w:t>
      </w:r>
      <w:r w:rsidRPr="00FC252B">
        <w:rPr>
          <w:szCs w:val="19"/>
        </w:rPr>
        <w:t>m</w:t>
      </w:r>
      <w:r w:rsidRPr="00FC252B">
        <w:rPr>
          <w:szCs w:val="19"/>
          <w:vertAlign w:val="superscript"/>
        </w:rPr>
        <w:t>2</w:t>
      </w:r>
      <w:r w:rsidRPr="00FC252B">
        <w:rPr>
          <w:szCs w:val="19"/>
        </w:rPr>
        <w:t xml:space="preserve"> (przed rokiem </w:t>
      </w:r>
      <w:r w:rsidR="002F7CEF">
        <w:rPr>
          <w:szCs w:val="19"/>
        </w:rPr>
        <w:t>46</w:t>
      </w:r>
      <w:r w:rsidR="002F7CEF" w:rsidRPr="002F7CEF">
        <w:rPr>
          <w:szCs w:val="19"/>
        </w:rPr>
        <w:t>,6</w:t>
      </w:r>
      <w:r w:rsidR="002F7CEF">
        <w:rPr>
          <w:szCs w:val="19"/>
        </w:rPr>
        <w:t xml:space="preserve"> </w:t>
      </w:r>
      <w:r w:rsidRPr="00FC252B">
        <w:rPr>
          <w:szCs w:val="19"/>
        </w:rPr>
        <w:t>m</w:t>
      </w:r>
      <w:r w:rsidRPr="00FC252B">
        <w:rPr>
          <w:szCs w:val="19"/>
          <w:vertAlign w:val="superscript"/>
        </w:rPr>
        <w:t>2</w:t>
      </w:r>
      <w:r w:rsidRPr="00FC252B">
        <w:rPr>
          <w:szCs w:val="19"/>
        </w:rPr>
        <w:t xml:space="preserve">). Największa przeciętna powierzchnia użytkowa charakteryzowała mieszkania oddane do użytkowania w powiatach: </w:t>
      </w:r>
      <w:r w:rsidR="002F7CEF">
        <w:rPr>
          <w:szCs w:val="19"/>
        </w:rPr>
        <w:t>ostrzeszowskim (</w:t>
      </w:r>
      <w:r w:rsidR="002F7CEF" w:rsidRPr="002F7CEF">
        <w:rPr>
          <w:szCs w:val="19"/>
        </w:rPr>
        <w:t>129,1</w:t>
      </w:r>
      <w:r w:rsidR="002F7CEF">
        <w:rPr>
          <w:szCs w:val="19"/>
        </w:rPr>
        <w:t xml:space="preserve"> </w:t>
      </w:r>
      <w:r w:rsidR="002F7CEF" w:rsidRPr="00FC252B">
        <w:rPr>
          <w:szCs w:val="19"/>
        </w:rPr>
        <w:t>m</w:t>
      </w:r>
      <w:r w:rsidR="002F7CEF" w:rsidRPr="00FC252B">
        <w:rPr>
          <w:szCs w:val="19"/>
          <w:vertAlign w:val="superscript"/>
        </w:rPr>
        <w:t>2</w:t>
      </w:r>
      <w:r w:rsidR="002F7CEF" w:rsidRPr="00FC252B">
        <w:rPr>
          <w:szCs w:val="19"/>
        </w:rPr>
        <w:t>),</w:t>
      </w:r>
      <w:r w:rsidR="002F7CEF">
        <w:rPr>
          <w:szCs w:val="19"/>
        </w:rPr>
        <w:t xml:space="preserve"> </w:t>
      </w:r>
      <w:r w:rsidRPr="00FC252B">
        <w:rPr>
          <w:szCs w:val="19"/>
        </w:rPr>
        <w:t>kaliskim (</w:t>
      </w:r>
      <w:r w:rsidR="002F7CEF" w:rsidRPr="002F7CEF">
        <w:rPr>
          <w:szCs w:val="19"/>
        </w:rPr>
        <w:t>126,0</w:t>
      </w:r>
      <w:r w:rsidR="002F7CEF">
        <w:rPr>
          <w:szCs w:val="19"/>
        </w:rPr>
        <w:t xml:space="preserve"> </w:t>
      </w:r>
      <w:r w:rsidRPr="00FC252B">
        <w:rPr>
          <w:szCs w:val="19"/>
        </w:rPr>
        <w:t>m</w:t>
      </w:r>
      <w:r w:rsidRPr="00FC252B">
        <w:rPr>
          <w:szCs w:val="19"/>
          <w:vertAlign w:val="superscript"/>
        </w:rPr>
        <w:t>2</w:t>
      </w:r>
      <w:r w:rsidRPr="00FC252B">
        <w:rPr>
          <w:szCs w:val="19"/>
        </w:rPr>
        <w:t xml:space="preserve">), </w:t>
      </w:r>
      <w:r w:rsidR="002F7CEF">
        <w:rPr>
          <w:szCs w:val="19"/>
        </w:rPr>
        <w:t xml:space="preserve">konińskim </w:t>
      </w:r>
      <w:r w:rsidRPr="00FC252B">
        <w:rPr>
          <w:szCs w:val="19"/>
        </w:rPr>
        <w:t>(</w:t>
      </w:r>
      <w:r w:rsidR="002F7CEF" w:rsidRPr="002F7CEF">
        <w:rPr>
          <w:szCs w:val="19"/>
        </w:rPr>
        <w:t>118,9</w:t>
      </w:r>
      <w:r w:rsidR="002F7CEF">
        <w:rPr>
          <w:szCs w:val="19"/>
        </w:rPr>
        <w:t xml:space="preserve"> </w:t>
      </w:r>
      <w:r w:rsidRPr="00FC252B">
        <w:rPr>
          <w:szCs w:val="19"/>
        </w:rPr>
        <w:t>m</w:t>
      </w:r>
      <w:r w:rsidRPr="00FC252B">
        <w:rPr>
          <w:szCs w:val="19"/>
          <w:vertAlign w:val="superscript"/>
        </w:rPr>
        <w:t>2</w:t>
      </w:r>
      <w:r w:rsidR="002F7CEF">
        <w:rPr>
          <w:szCs w:val="19"/>
        </w:rPr>
        <w:t xml:space="preserve">) </w:t>
      </w:r>
      <w:r w:rsidRPr="00FC252B">
        <w:rPr>
          <w:szCs w:val="19"/>
        </w:rPr>
        <w:t>i</w:t>
      </w:r>
      <w:r w:rsidRPr="006B1531">
        <w:rPr>
          <w:szCs w:val="19"/>
        </w:rPr>
        <w:t xml:space="preserve"> </w:t>
      </w:r>
      <w:r w:rsidR="002F7CEF">
        <w:rPr>
          <w:szCs w:val="19"/>
        </w:rPr>
        <w:t>międzychodz</w:t>
      </w:r>
      <w:r w:rsidRPr="00FC252B">
        <w:rPr>
          <w:szCs w:val="19"/>
        </w:rPr>
        <w:t>kim (</w:t>
      </w:r>
      <w:r w:rsidR="002F7CEF" w:rsidRPr="002F7CEF">
        <w:rPr>
          <w:szCs w:val="19"/>
        </w:rPr>
        <w:t>117,5</w:t>
      </w:r>
      <w:r w:rsidR="002F7CEF">
        <w:rPr>
          <w:szCs w:val="19"/>
        </w:rPr>
        <w:t xml:space="preserve"> </w:t>
      </w:r>
      <w:r w:rsidRPr="00FC252B">
        <w:rPr>
          <w:szCs w:val="19"/>
        </w:rPr>
        <w:t>m</w:t>
      </w:r>
      <w:r w:rsidRPr="00FC252B">
        <w:rPr>
          <w:szCs w:val="19"/>
          <w:vertAlign w:val="superscript"/>
        </w:rPr>
        <w:t>2</w:t>
      </w:r>
      <w:r w:rsidRPr="00FC252B">
        <w:rPr>
          <w:szCs w:val="19"/>
        </w:rPr>
        <w:t>)</w:t>
      </w:r>
      <w:r>
        <w:rPr>
          <w:szCs w:val="19"/>
        </w:rPr>
        <w:t>,</w:t>
      </w:r>
      <w:r w:rsidRPr="006B1531">
        <w:rPr>
          <w:szCs w:val="19"/>
        </w:rPr>
        <w:t xml:space="preserve"> </w:t>
      </w:r>
      <w:r w:rsidRPr="00FC252B">
        <w:rPr>
          <w:szCs w:val="19"/>
        </w:rPr>
        <w:t>gdzie na ogół dominowały mieszkania budowane przez inwestorów indywidualnych. Najmniejsze były mieszkania zrealizowane w Poznaniu (</w:t>
      </w:r>
      <w:r w:rsidR="002F7CEF" w:rsidRPr="002F7CEF">
        <w:rPr>
          <w:szCs w:val="19"/>
        </w:rPr>
        <w:t>58,4</w:t>
      </w:r>
      <w:r w:rsidR="002F7CEF">
        <w:rPr>
          <w:szCs w:val="19"/>
        </w:rPr>
        <w:t xml:space="preserve"> </w:t>
      </w:r>
      <w:r w:rsidRPr="00FC252B">
        <w:rPr>
          <w:szCs w:val="19"/>
        </w:rPr>
        <w:t>m</w:t>
      </w:r>
      <w:r w:rsidRPr="00FC252B">
        <w:rPr>
          <w:szCs w:val="19"/>
          <w:vertAlign w:val="superscript"/>
        </w:rPr>
        <w:t>2</w:t>
      </w:r>
      <w:r w:rsidR="002F7CEF">
        <w:rPr>
          <w:szCs w:val="19"/>
        </w:rPr>
        <w:t xml:space="preserve">), </w:t>
      </w:r>
      <w:r w:rsidRPr="00FC252B">
        <w:rPr>
          <w:szCs w:val="19"/>
        </w:rPr>
        <w:t>Kaliszu (</w:t>
      </w:r>
      <w:r w:rsidR="002F7CEF" w:rsidRPr="002F7CEF">
        <w:rPr>
          <w:szCs w:val="19"/>
        </w:rPr>
        <w:t>61,9</w:t>
      </w:r>
      <w:r w:rsidR="002F7CEF">
        <w:rPr>
          <w:szCs w:val="19"/>
        </w:rPr>
        <w:t xml:space="preserve"> </w:t>
      </w:r>
      <w:r w:rsidRPr="00FC252B">
        <w:rPr>
          <w:szCs w:val="19"/>
        </w:rPr>
        <w:t>m</w:t>
      </w:r>
      <w:r w:rsidRPr="00FC252B">
        <w:rPr>
          <w:szCs w:val="19"/>
          <w:vertAlign w:val="superscript"/>
        </w:rPr>
        <w:t>2</w:t>
      </w:r>
      <w:r w:rsidRPr="00FC252B">
        <w:rPr>
          <w:szCs w:val="19"/>
        </w:rPr>
        <w:t>)</w:t>
      </w:r>
      <w:r>
        <w:rPr>
          <w:szCs w:val="19"/>
        </w:rPr>
        <w:t xml:space="preserve"> </w:t>
      </w:r>
      <w:r w:rsidR="00E8407C">
        <w:rPr>
          <w:szCs w:val="19"/>
        </w:rPr>
        <w:t>i Koninie</w:t>
      </w:r>
      <w:r w:rsidRPr="00FC252B">
        <w:rPr>
          <w:szCs w:val="19"/>
        </w:rPr>
        <w:t xml:space="preserve"> (</w:t>
      </w:r>
      <w:r w:rsidR="00E8407C" w:rsidRPr="00E8407C">
        <w:rPr>
          <w:szCs w:val="19"/>
        </w:rPr>
        <w:t>72,2</w:t>
      </w:r>
      <w:r w:rsidRPr="00FC252B">
        <w:rPr>
          <w:szCs w:val="19"/>
        </w:rPr>
        <w:t xml:space="preserve"> m</w:t>
      </w:r>
      <w:r w:rsidRPr="00FC252B">
        <w:rPr>
          <w:szCs w:val="19"/>
          <w:vertAlign w:val="superscript"/>
        </w:rPr>
        <w:t>2</w:t>
      </w:r>
      <w:r>
        <w:rPr>
          <w:szCs w:val="19"/>
        </w:rPr>
        <w:t>),</w:t>
      </w:r>
      <w:r w:rsidRPr="00FC252B">
        <w:rPr>
          <w:szCs w:val="19"/>
        </w:rPr>
        <w:t xml:space="preserve"> gdzie przeważały mieszkania z form budownictwa innych niż indywidualne, głównie deweloperskie.</w:t>
      </w:r>
    </w:p>
    <w:p w:rsidR="00B1599D" w:rsidRPr="00FC252B" w:rsidRDefault="00B1599D" w:rsidP="00B1599D">
      <w:pPr>
        <w:pStyle w:val="tekst"/>
        <w:spacing w:before="240"/>
        <w:rPr>
          <w:szCs w:val="19"/>
        </w:rPr>
      </w:pPr>
      <w:r>
        <w:rPr>
          <w:spacing w:val="-2"/>
          <w:szCs w:val="19"/>
        </w:rPr>
        <w:t>W grudniu</w:t>
      </w:r>
      <w:r w:rsidRPr="00FC252B">
        <w:rPr>
          <w:spacing w:val="-2"/>
          <w:szCs w:val="19"/>
        </w:rPr>
        <w:t xml:space="preserve"> </w:t>
      </w:r>
      <w:r w:rsidR="003449BC">
        <w:rPr>
          <w:spacing w:val="-2"/>
          <w:szCs w:val="19"/>
        </w:rPr>
        <w:t>2024</w:t>
      </w:r>
      <w:r>
        <w:rPr>
          <w:spacing w:val="-2"/>
          <w:szCs w:val="19"/>
        </w:rPr>
        <w:t xml:space="preserve"> r.</w:t>
      </w:r>
      <w:r w:rsidRPr="00FC252B">
        <w:rPr>
          <w:spacing w:val="-2"/>
          <w:szCs w:val="19"/>
        </w:rPr>
        <w:t xml:space="preserve"> </w:t>
      </w:r>
      <w:r w:rsidRPr="00FC252B">
        <w:rPr>
          <w:b/>
          <w:szCs w:val="19"/>
        </w:rPr>
        <w:t>wydano</w:t>
      </w:r>
      <w:r w:rsidRPr="00FC252B">
        <w:rPr>
          <w:szCs w:val="19"/>
        </w:rPr>
        <w:t xml:space="preserve"> </w:t>
      </w:r>
      <w:r w:rsidRPr="00FC252B">
        <w:rPr>
          <w:b/>
          <w:szCs w:val="19"/>
        </w:rPr>
        <w:t>pozwolenia lub dokonano zgłoszenia z projektem budowlanym na budowę</w:t>
      </w:r>
      <w:r w:rsidRPr="00FC252B">
        <w:rPr>
          <w:szCs w:val="19"/>
        </w:rPr>
        <w:t xml:space="preserve"> </w:t>
      </w:r>
      <w:r w:rsidR="00467A53">
        <w:rPr>
          <w:spacing w:val="-2"/>
          <w:szCs w:val="19"/>
        </w:rPr>
        <w:t>1</w:t>
      </w:r>
      <w:r w:rsidR="00467A53" w:rsidRPr="00467A53">
        <w:rPr>
          <w:spacing w:val="-2"/>
          <w:szCs w:val="19"/>
        </w:rPr>
        <w:t>744</w:t>
      </w:r>
      <w:r w:rsidRPr="00FC252B">
        <w:rPr>
          <w:spacing w:val="-2"/>
          <w:szCs w:val="19"/>
        </w:rPr>
        <w:t xml:space="preserve"> mieszkań, tj. o </w:t>
      </w:r>
      <w:r w:rsidR="00467A53">
        <w:rPr>
          <w:spacing w:val="-2"/>
          <w:szCs w:val="19"/>
        </w:rPr>
        <w:t>0,7</w:t>
      </w:r>
      <w:r w:rsidRPr="00FC252B">
        <w:rPr>
          <w:spacing w:val="-2"/>
          <w:szCs w:val="19"/>
        </w:rPr>
        <w:t xml:space="preserve">% </w:t>
      </w:r>
      <w:r w:rsidR="00467A53">
        <w:rPr>
          <w:spacing w:val="-2"/>
          <w:szCs w:val="19"/>
        </w:rPr>
        <w:t>więce</w:t>
      </w:r>
      <w:r w:rsidR="00467A53" w:rsidRPr="00FC252B">
        <w:rPr>
          <w:spacing w:val="-2"/>
          <w:szCs w:val="19"/>
        </w:rPr>
        <w:t>j</w:t>
      </w:r>
      <w:r w:rsidRPr="00FC252B">
        <w:rPr>
          <w:spacing w:val="-2"/>
          <w:szCs w:val="19"/>
        </w:rPr>
        <w:t xml:space="preserve"> niż </w:t>
      </w:r>
      <w:r>
        <w:rPr>
          <w:spacing w:val="-2"/>
          <w:szCs w:val="19"/>
        </w:rPr>
        <w:t>w listopadzie</w:t>
      </w:r>
      <w:r w:rsidRPr="00FC252B">
        <w:rPr>
          <w:spacing w:val="-2"/>
          <w:szCs w:val="19"/>
        </w:rPr>
        <w:t xml:space="preserve"> </w:t>
      </w:r>
      <w:r w:rsidR="003449BC">
        <w:rPr>
          <w:spacing w:val="-2"/>
          <w:szCs w:val="19"/>
        </w:rPr>
        <w:t>2024</w:t>
      </w:r>
      <w:r w:rsidR="00467A53">
        <w:rPr>
          <w:spacing w:val="-2"/>
          <w:szCs w:val="19"/>
        </w:rPr>
        <w:t xml:space="preserve"> r. i</w:t>
      </w:r>
      <w:r>
        <w:rPr>
          <w:spacing w:val="-2"/>
          <w:szCs w:val="19"/>
        </w:rPr>
        <w:t xml:space="preserve"> </w:t>
      </w:r>
      <w:r w:rsidRPr="00FC252B">
        <w:rPr>
          <w:spacing w:val="-2"/>
          <w:szCs w:val="19"/>
        </w:rPr>
        <w:t xml:space="preserve">o </w:t>
      </w:r>
      <w:r w:rsidR="00467A53">
        <w:rPr>
          <w:spacing w:val="-2"/>
          <w:szCs w:val="19"/>
        </w:rPr>
        <w:t>0,9</w:t>
      </w:r>
      <w:r w:rsidRPr="00FC252B">
        <w:rPr>
          <w:spacing w:val="-2"/>
          <w:szCs w:val="19"/>
        </w:rPr>
        <w:t xml:space="preserve">% </w:t>
      </w:r>
      <w:r>
        <w:rPr>
          <w:spacing w:val="-2"/>
          <w:szCs w:val="19"/>
        </w:rPr>
        <w:t>więce</w:t>
      </w:r>
      <w:r w:rsidRPr="00FC252B">
        <w:rPr>
          <w:spacing w:val="-2"/>
          <w:szCs w:val="19"/>
        </w:rPr>
        <w:t>j niż rok wcześniej. Pozwolenia te</w:t>
      </w:r>
      <w:r w:rsidRPr="00FC252B">
        <w:rPr>
          <w:szCs w:val="19"/>
        </w:rPr>
        <w:t xml:space="preserve"> dotyczyły budownictwa na sprzedaż lub wynajem (wydane na budowę </w:t>
      </w:r>
      <w:r>
        <w:rPr>
          <w:szCs w:val="19"/>
        </w:rPr>
        <w:t>1</w:t>
      </w:r>
      <w:r w:rsidR="00467A53">
        <w:rPr>
          <w:szCs w:val="19"/>
        </w:rPr>
        <w:t>15</w:t>
      </w:r>
      <w:r>
        <w:rPr>
          <w:szCs w:val="19"/>
        </w:rPr>
        <w:t>1</w:t>
      </w:r>
      <w:r w:rsidRPr="00FC252B">
        <w:rPr>
          <w:szCs w:val="19"/>
        </w:rPr>
        <w:t xml:space="preserve"> mieszkań) </w:t>
      </w:r>
      <w:r w:rsidR="00B63D7C">
        <w:rPr>
          <w:szCs w:val="19"/>
        </w:rPr>
        <w:t>i</w:t>
      </w:r>
      <w:r>
        <w:rPr>
          <w:szCs w:val="19"/>
        </w:rPr>
        <w:t xml:space="preserve"> </w:t>
      </w:r>
      <w:r w:rsidRPr="00FC252B">
        <w:rPr>
          <w:szCs w:val="19"/>
        </w:rPr>
        <w:t>indywidualnego (</w:t>
      </w:r>
      <w:r>
        <w:rPr>
          <w:szCs w:val="19"/>
        </w:rPr>
        <w:t>5</w:t>
      </w:r>
      <w:r w:rsidR="00467A53">
        <w:rPr>
          <w:szCs w:val="19"/>
        </w:rPr>
        <w:t>91</w:t>
      </w:r>
      <w:r w:rsidRPr="000F3771">
        <w:rPr>
          <w:szCs w:val="19"/>
        </w:rPr>
        <w:t xml:space="preserve"> </w:t>
      </w:r>
      <w:r w:rsidRPr="00FC252B">
        <w:rPr>
          <w:szCs w:val="19"/>
        </w:rPr>
        <w:t>mieszkań</w:t>
      </w:r>
      <w:r>
        <w:rPr>
          <w:szCs w:val="19"/>
        </w:rPr>
        <w:t>)</w:t>
      </w:r>
      <w:r w:rsidR="00B63D7C">
        <w:rPr>
          <w:szCs w:val="19"/>
        </w:rPr>
        <w:t>, a także komunalnego (2)</w:t>
      </w:r>
      <w:r>
        <w:rPr>
          <w:szCs w:val="19"/>
        </w:rPr>
        <w:t>.</w:t>
      </w:r>
    </w:p>
    <w:p w:rsidR="00B1599D" w:rsidRDefault="00B1599D" w:rsidP="00B1599D">
      <w:pPr>
        <w:pStyle w:val="tekst"/>
        <w:rPr>
          <w:spacing w:val="-2"/>
          <w:szCs w:val="19"/>
        </w:rPr>
      </w:pPr>
      <w:r w:rsidRPr="00FC252B">
        <w:rPr>
          <w:spacing w:val="-2"/>
          <w:szCs w:val="19"/>
        </w:rPr>
        <w:t xml:space="preserve">W </w:t>
      </w:r>
      <w:r>
        <w:rPr>
          <w:spacing w:val="-2"/>
          <w:szCs w:val="19"/>
        </w:rPr>
        <w:t>całym roku</w:t>
      </w:r>
      <w:r w:rsidRPr="00FC252B">
        <w:rPr>
          <w:spacing w:val="-2"/>
          <w:szCs w:val="19"/>
        </w:rPr>
        <w:t xml:space="preserve"> </w:t>
      </w:r>
      <w:r w:rsidR="003449BC">
        <w:rPr>
          <w:spacing w:val="-2"/>
          <w:szCs w:val="19"/>
        </w:rPr>
        <w:t>2024</w:t>
      </w:r>
      <w:r>
        <w:rPr>
          <w:spacing w:val="-2"/>
          <w:szCs w:val="19"/>
        </w:rPr>
        <w:t xml:space="preserve"> </w:t>
      </w:r>
      <w:r w:rsidRPr="00FC252B">
        <w:rPr>
          <w:spacing w:val="-2"/>
          <w:szCs w:val="19"/>
        </w:rPr>
        <w:t xml:space="preserve">wydano pozwolenia lub dokonano zgłoszenia z projektem budowlanym na budowę </w:t>
      </w:r>
      <w:r w:rsidR="00F56B8F" w:rsidRPr="00F56B8F">
        <w:rPr>
          <w:spacing w:val="-2"/>
          <w:szCs w:val="19"/>
        </w:rPr>
        <w:t>25878</w:t>
      </w:r>
      <w:r>
        <w:rPr>
          <w:spacing w:val="-2"/>
          <w:szCs w:val="19"/>
        </w:rPr>
        <w:t xml:space="preserve"> mieszkań, tj. o </w:t>
      </w:r>
      <w:r w:rsidR="00F56B8F">
        <w:rPr>
          <w:spacing w:val="-2"/>
          <w:szCs w:val="19"/>
        </w:rPr>
        <w:t>18,1</w:t>
      </w:r>
      <w:r w:rsidRPr="00FC252B">
        <w:rPr>
          <w:spacing w:val="-2"/>
          <w:szCs w:val="19"/>
        </w:rPr>
        <w:t xml:space="preserve">% </w:t>
      </w:r>
      <w:r w:rsidR="000E4B65">
        <w:rPr>
          <w:spacing w:val="-2"/>
          <w:szCs w:val="19"/>
        </w:rPr>
        <w:t xml:space="preserve">więcej </w:t>
      </w:r>
      <w:r w:rsidRPr="00FC252B">
        <w:rPr>
          <w:spacing w:val="-2"/>
          <w:szCs w:val="19"/>
        </w:rPr>
        <w:t xml:space="preserve">niż w </w:t>
      </w:r>
      <w:r w:rsidR="003449BC">
        <w:rPr>
          <w:spacing w:val="-2"/>
          <w:szCs w:val="19"/>
        </w:rPr>
        <w:t>2023</w:t>
      </w:r>
      <w:r>
        <w:rPr>
          <w:spacing w:val="-2"/>
          <w:szCs w:val="19"/>
        </w:rPr>
        <w:t xml:space="preserve"> r.</w:t>
      </w:r>
      <w:r w:rsidRPr="00FC252B">
        <w:rPr>
          <w:spacing w:val="-2"/>
          <w:szCs w:val="19"/>
        </w:rPr>
        <w:t xml:space="preserve"> Pozwolenia uzyskali deweloperzy (</w:t>
      </w:r>
      <w:r w:rsidRPr="00FC252B">
        <w:rPr>
          <w:szCs w:val="19"/>
        </w:rPr>
        <w:t xml:space="preserve">wydano je na budowę </w:t>
      </w:r>
      <w:r w:rsidR="00F56B8F" w:rsidRPr="00F56B8F">
        <w:rPr>
          <w:spacing w:val="-2"/>
          <w:szCs w:val="19"/>
        </w:rPr>
        <w:t>17959</w:t>
      </w:r>
      <w:r w:rsidRPr="00FC252B">
        <w:rPr>
          <w:spacing w:val="-2"/>
          <w:szCs w:val="19"/>
        </w:rPr>
        <w:t xml:space="preserve"> mieszkań), inwestorzy indywidualni (</w:t>
      </w:r>
      <w:r w:rsidR="00F56B8F" w:rsidRPr="00F56B8F">
        <w:rPr>
          <w:spacing w:val="-2"/>
          <w:szCs w:val="19"/>
        </w:rPr>
        <w:t>7253</w:t>
      </w:r>
      <w:r w:rsidRPr="00FC252B">
        <w:rPr>
          <w:spacing w:val="-2"/>
          <w:szCs w:val="19"/>
        </w:rPr>
        <w:t>), budownictwo komunalne (</w:t>
      </w:r>
      <w:r w:rsidR="00F56B8F">
        <w:rPr>
          <w:spacing w:val="-2"/>
          <w:szCs w:val="19"/>
        </w:rPr>
        <w:t>5</w:t>
      </w:r>
      <w:r>
        <w:rPr>
          <w:spacing w:val="-2"/>
          <w:szCs w:val="19"/>
        </w:rPr>
        <w:t>48</w:t>
      </w:r>
      <w:r w:rsidRPr="00FC252B">
        <w:rPr>
          <w:spacing w:val="-2"/>
          <w:szCs w:val="19"/>
        </w:rPr>
        <w:t>)</w:t>
      </w:r>
      <w:r>
        <w:rPr>
          <w:spacing w:val="-2"/>
          <w:szCs w:val="19"/>
        </w:rPr>
        <w:t xml:space="preserve"> </w:t>
      </w:r>
      <w:r w:rsidRPr="00FC252B">
        <w:rPr>
          <w:spacing w:val="-2"/>
          <w:szCs w:val="19"/>
        </w:rPr>
        <w:t>oraz budownictwo społeczne czynszowe (</w:t>
      </w:r>
      <w:r w:rsidR="00F56B8F">
        <w:rPr>
          <w:spacing w:val="-2"/>
          <w:szCs w:val="19"/>
        </w:rPr>
        <w:t>118</w:t>
      </w:r>
      <w:r w:rsidRPr="00FC252B">
        <w:rPr>
          <w:spacing w:val="-2"/>
          <w:szCs w:val="19"/>
        </w:rPr>
        <w:t>).</w:t>
      </w:r>
    </w:p>
    <w:p w:rsidR="00B1599D" w:rsidRDefault="00B1599D" w:rsidP="00B1599D">
      <w:pPr>
        <w:pStyle w:val="tekst"/>
        <w:rPr>
          <w:spacing w:val="-2"/>
          <w:szCs w:val="19"/>
        </w:rPr>
      </w:pPr>
      <w:r>
        <w:rPr>
          <w:spacing w:val="-2"/>
          <w:szCs w:val="19"/>
        </w:rPr>
        <w:br w:type="page"/>
      </w:r>
    </w:p>
    <w:p w:rsidR="00B1599D" w:rsidRPr="00C33451" w:rsidRDefault="00B1599D" w:rsidP="00B1599D">
      <w:pPr>
        <w:pStyle w:val="Tytultabeli"/>
        <w:spacing w:before="240"/>
      </w:pPr>
      <w:r>
        <w:lastRenderedPageBreak/>
        <w:t>Tablica 10.</w:t>
      </w:r>
      <w:r>
        <w:tab/>
      </w:r>
      <w:r w:rsidRPr="00C33451">
        <w:t xml:space="preserve">Liczba mieszkań, na budowę których </w:t>
      </w:r>
      <w:r>
        <w:t>wyd</w:t>
      </w:r>
      <w:r w:rsidRPr="00C33451">
        <w:t xml:space="preserve">ano pozwolenia lub dokonano zgłoszenia z projektem budowlanym </w:t>
      </w:r>
      <w:r>
        <w:br/>
      </w:r>
      <w:r w:rsidRPr="00C33451">
        <w:t>i mieszkań, których budowę rozpoczęto</w:t>
      </w:r>
    </w:p>
    <w:tbl>
      <w:tblPr>
        <w:tblW w:w="5000" w:type="pct"/>
        <w:jc w:val="center"/>
        <w:tblBorders>
          <w:insideH w:val="single" w:sz="4" w:space="0" w:color="522398"/>
          <w:insideV w:val="single" w:sz="4" w:space="0" w:color="522398"/>
        </w:tblBorders>
        <w:tblCellMar>
          <w:top w:w="11" w:type="dxa"/>
          <w:bottom w:w="11" w:type="dxa"/>
        </w:tblCellMar>
        <w:tblLook w:val="0420" w:firstRow="1" w:lastRow="0" w:firstColumn="0" w:lastColumn="0" w:noHBand="0" w:noVBand="1"/>
        <w:tblDescription w:val="Tablica zestawia dane dotyczące mieszkań, na budowę których wydano pozwolenia lub dokonano zgłoszenia z projektem budowlanym oraz mieszkań, których budowę rozpoczęto w okresie styczeń-grudzień 2024 r. według form budownictwa. Dane do tablicy dostępne w pliku formacie XLSX"/>
      </w:tblPr>
      <w:tblGrid>
        <w:gridCol w:w="3259"/>
        <w:gridCol w:w="1203"/>
        <w:gridCol w:w="1203"/>
        <w:gridCol w:w="1203"/>
        <w:gridCol w:w="1203"/>
        <w:gridCol w:w="1203"/>
        <w:gridCol w:w="1205"/>
      </w:tblGrid>
      <w:tr w:rsidR="00B1599D" w:rsidRPr="00E87892" w:rsidTr="0060279A">
        <w:trPr>
          <w:trHeight w:val="57"/>
          <w:tblHeader/>
          <w:jc w:val="center"/>
        </w:trPr>
        <w:tc>
          <w:tcPr>
            <w:tcW w:w="1555" w:type="pct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B1599D" w:rsidRPr="00C20CD4" w:rsidRDefault="00B1599D" w:rsidP="0060279A">
            <w:pPr>
              <w:pStyle w:val="glowka1"/>
            </w:pPr>
            <w:r w:rsidRPr="00C20CD4">
              <w:t>Wyszczególnienie</w:t>
            </w:r>
          </w:p>
        </w:tc>
        <w:tc>
          <w:tcPr>
            <w:tcW w:w="3445" w:type="pct"/>
            <w:gridSpan w:val="6"/>
            <w:tcBorders>
              <w:top w:val="nil"/>
              <w:bottom w:val="single" w:sz="4" w:space="0" w:color="522398"/>
            </w:tcBorders>
            <w:vAlign w:val="center"/>
          </w:tcPr>
          <w:p w:rsidR="00B1599D" w:rsidRPr="00C20CD4" w:rsidRDefault="00B1599D" w:rsidP="0060279A">
            <w:pPr>
              <w:pStyle w:val="glowka1"/>
            </w:pPr>
            <w:r>
              <w:t xml:space="preserve">01–12 </w:t>
            </w:r>
            <w:r w:rsidR="003449BC">
              <w:t>2024</w:t>
            </w:r>
          </w:p>
        </w:tc>
      </w:tr>
      <w:tr w:rsidR="00B1599D" w:rsidRPr="00E87892" w:rsidTr="0060279A">
        <w:trPr>
          <w:trHeight w:val="57"/>
          <w:tblHeader/>
          <w:jc w:val="center"/>
        </w:trPr>
        <w:tc>
          <w:tcPr>
            <w:tcW w:w="1555" w:type="pct"/>
            <w:vMerge/>
            <w:tcBorders>
              <w:top w:val="single" w:sz="4" w:space="0" w:color="522398"/>
            </w:tcBorders>
            <w:vAlign w:val="center"/>
          </w:tcPr>
          <w:p w:rsidR="00B1599D" w:rsidRPr="00C20CD4" w:rsidRDefault="00B1599D" w:rsidP="0060279A">
            <w:pPr>
              <w:pStyle w:val="glowka1"/>
            </w:pPr>
          </w:p>
        </w:tc>
        <w:tc>
          <w:tcPr>
            <w:tcW w:w="1722" w:type="pct"/>
            <w:gridSpan w:val="3"/>
            <w:tcBorders>
              <w:top w:val="single" w:sz="4" w:space="0" w:color="522398"/>
            </w:tcBorders>
            <w:vAlign w:val="center"/>
          </w:tcPr>
          <w:p w:rsidR="00B1599D" w:rsidRPr="00C20CD4" w:rsidRDefault="00B1599D" w:rsidP="0060279A">
            <w:pPr>
              <w:pStyle w:val="glowka1"/>
            </w:pPr>
            <w:r>
              <w:t>m</w:t>
            </w:r>
            <w:r w:rsidRPr="00C20CD4">
              <w:t xml:space="preserve">ieszkania, na budowę których </w:t>
            </w:r>
            <w:r>
              <w:br/>
            </w:r>
            <w:r w:rsidRPr="00C20CD4">
              <w:t>wydano pozwolenia lub dokonano zgłoszenia z</w:t>
            </w:r>
            <w:r>
              <w:t xml:space="preserve"> </w:t>
            </w:r>
            <w:r w:rsidRPr="00C20CD4">
              <w:t>projektem budowlanym</w:t>
            </w:r>
          </w:p>
        </w:tc>
        <w:tc>
          <w:tcPr>
            <w:tcW w:w="1723" w:type="pct"/>
            <w:gridSpan w:val="3"/>
            <w:tcBorders>
              <w:top w:val="single" w:sz="4" w:space="0" w:color="522398"/>
            </w:tcBorders>
            <w:vAlign w:val="center"/>
          </w:tcPr>
          <w:p w:rsidR="00B1599D" w:rsidRPr="00C20CD4" w:rsidRDefault="00B1599D" w:rsidP="0060279A">
            <w:pPr>
              <w:pStyle w:val="glowka1"/>
            </w:pPr>
            <w:r>
              <w:t>m</w:t>
            </w:r>
            <w:r w:rsidRPr="00C20CD4">
              <w:t>ieszkania, których bu</w:t>
            </w:r>
            <w:r>
              <w:t xml:space="preserve">dowę </w:t>
            </w:r>
            <w:r>
              <w:br/>
            </w:r>
            <w:r w:rsidRPr="00C20CD4">
              <w:t>rozpoczęto</w:t>
            </w:r>
          </w:p>
        </w:tc>
      </w:tr>
      <w:tr w:rsidR="00B1599D" w:rsidRPr="00E87892" w:rsidTr="0060279A">
        <w:trPr>
          <w:trHeight w:val="57"/>
          <w:jc w:val="center"/>
        </w:trPr>
        <w:tc>
          <w:tcPr>
            <w:tcW w:w="1555" w:type="pct"/>
            <w:vMerge/>
            <w:tcBorders>
              <w:bottom w:val="single" w:sz="12" w:space="0" w:color="522398"/>
            </w:tcBorders>
            <w:vAlign w:val="center"/>
          </w:tcPr>
          <w:p w:rsidR="00B1599D" w:rsidRPr="00C20CD4" w:rsidRDefault="00B1599D" w:rsidP="0060279A">
            <w:pPr>
              <w:pStyle w:val="glowka1"/>
            </w:pPr>
          </w:p>
        </w:tc>
        <w:tc>
          <w:tcPr>
            <w:tcW w:w="574" w:type="pct"/>
            <w:tcBorders>
              <w:bottom w:val="single" w:sz="12" w:space="0" w:color="522398"/>
            </w:tcBorders>
            <w:vAlign w:val="center"/>
          </w:tcPr>
          <w:p w:rsidR="00B1599D" w:rsidRPr="00C20CD4" w:rsidRDefault="00B1599D" w:rsidP="0060279A">
            <w:pPr>
              <w:pStyle w:val="glowka1"/>
            </w:pPr>
            <w:r w:rsidRPr="00C20CD4">
              <w:t>w liczbach bez-</w:t>
            </w:r>
            <w:r w:rsidRPr="00C20CD4">
              <w:br/>
              <w:t>względnych</w:t>
            </w:r>
          </w:p>
        </w:tc>
        <w:tc>
          <w:tcPr>
            <w:tcW w:w="574" w:type="pct"/>
            <w:tcBorders>
              <w:bottom w:val="single" w:sz="12" w:space="0" w:color="522398"/>
            </w:tcBorders>
            <w:vAlign w:val="center"/>
          </w:tcPr>
          <w:p w:rsidR="00B1599D" w:rsidRPr="00C20CD4" w:rsidRDefault="00B1599D" w:rsidP="0060279A">
            <w:pPr>
              <w:pStyle w:val="glowka1"/>
            </w:pPr>
            <w:r w:rsidRPr="00C20CD4">
              <w:t>w odsetkach</w:t>
            </w:r>
          </w:p>
        </w:tc>
        <w:tc>
          <w:tcPr>
            <w:tcW w:w="574" w:type="pct"/>
            <w:tcBorders>
              <w:bottom w:val="single" w:sz="12" w:space="0" w:color="522398"/>
            </w:tcBorders>
            <w:vAlign w:val="center"/>
          </w:tcPr>
          <w:p w:rsidR="00B1599D" w:rsidRPr="00FA1C2A" w:rsidRDefault="00B1599D" w:rsidP="0060279A">
            <w:pPr>
              <w:pStyle w:val="glowka1"/>
            </w:pPr>
            <w:r w:rsidRPr="00FA1C2A">
              <w:t xml:space="preserve">analogiczny okres roku </w:t>
            </w:r>
          </w:p>
          <w:p w:rsidR="00B1599D" w:rsidRPr="00C20CD4" w:rsidRDefault="00B1599D" w:rsidP="0060279A">
            <w:pPr>
              <w:pStyle w:val="glowka1"/>
            </w:pPr>
            <w:r w:rsidRPr="00FA1C2A">
              <w:t>poprzedniego = 100</w:t>
            </w:r>
          </w:p>
        </w:tc>
        <w:tc>
          <w:tcPr>
            <w:tcW w:w="574" w:type="pct"/>
            <w:tcBorders>
              <w:bottom w:val="single" w:sz="12" w:space="0" w:color="522398"/>
            </w:tcBorders>
            <w:vAlign w:val="center"/>
          </w:tcPr>
          <w:p w:rsidR="00B1599D" w:rsidRPr="00C20CD4" w:rsidRDefault="00B1599D" w:rsidP="0060279A">
            <w:pPr>
              <w:pStyle w:val="glowka1"/>
            </w:pPr>
            <w:r w:rsidRPr="00C20CD4">
              <w:t>w liczbach bez-</w:t>
            </w:r>
            <w:r w:rsidRPr="00C20CD4">
              <w:br/>
              <w:t>względnych</w:t>
            </w:r>
          </w:p>
        </w:tc>
        <w:tc>
          <w:tcPr>
            <w:tcW w:w="574" w:type="pct"/>
            <w:tcBorders>
              <w:bottom w:val="single" w:sz="12" w:space="0" w:color="522398"/>
            </w:tcBorders>
            <w:vAlign w:val="center"/>
          </w:tcPr>
          <w:p w:rsidR="00B1599D" w:rsidRPr="00C20CD4" w:rsidRDefault="00B1599D" w:rsidP="0060279A">
            <w:pPr>
              <w:pStyle w:val="glowka1"/>
            </w:pPr>
            <w:r w:rsidRPr="00C20CD4">
              <w:t>w odsetkach</w:t>
            </w:r>
          </w:p>
        </w:tc>
        <w:tc>
          <w:tcPr>
            <w:tcW w:w="575" w:type="pct"/>
            <w:tcBorders>
              <w:bottom w:val="single" w:sz="12" w:space="0" w:color="522398"/>
            </w:tcBorders>
            <w:vAlign w:val="center"/>
          </w:tcPr>
          <w:p w:rsidR="00B1599D" w:rsidRPr="00FA1C2A" w:rsidRDefault="00B1599D" w:rsidP="0060279A">
            <w:pPr>
              <w:pStyle w:val="glowka1"/>
            </w:pPr>
            <w:r w:rsidRPr="00FA1C2A">
              <w:t xml:space="preserve">analogiczny okres roku </w:t>
            </w:r>
          </w:p>
          <w:p w:rsidR="00B1599D" w:rsidRPr="00C20CD4" w:rsidRDefault="00B1599D" w:rsidP="0060279A">
            <w:pPr>
              <w:pStyle w:val="glowka1"/>
            </w:pPr>
            <w:r w:rsidRPr="00FA1C2A">
              <w:t>poprzedniego = 100</w:t>
            </w:r>
          </w:p>
        </w:tc>
      </w:tr>
      <w:tr w:rsidR="00F2564E" w:rsidRPr="00E87892" w:rsidTr="00C50A9F">
        <w:trPr>
          <w:trHeight w:val="57"/>
          <w:jc w:val="center"/>
        </w:trPr>
        <w:tc>
          <w:tcPr>
            <w:tcW w:w="1555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F2564E" w:rsidRPr="00C20CD4" w:rsidRDefault="00F2564E" w:rsidP="00F2564E">
            <w:pPr>
              <w:pStyle w:val="bocz1t"/>
            </w:pPr>
            <w:r w:rsidRPr="00C20CD4">
              <w:t xml:space="preserve">Ogółem </w:t>
            </w:r>
          </w:p>
        </w:tc>
        <w:tc>
          <w:tcPr>
            <w:tcW w:w="574" w:type="pct"/>
            <w:tcBorders>
              <w:top w:val="single" w:sz="12" w:space="0" w:color="522398"/>
              <w:bottom w:val="single" w:sz="4" w:space="0" w:color="522398"/>
            </w:tcBorders>
          </w:tcPr>
          <w:p w:rsidR="00F2564E" w:rsidRPr="009555F1" w:rsidRDefault="00F2564E" w:rsidP="00F2564E">
            <w:pPr>
              <w:pStyle w:val="tableteksttab"/>
              <w:rPr>
                <w:b/>
              </w:rPr>
            </w:pPr>
            <w:r w:rsidRPr="009555F1">
              <w:rPr>
                <w:b/>
              </w:rPr>
              <w:t>25878</w:t>
            </w:r>
          </w:p>
        </w:tc>
        <w:tc>
          <w:tcPr>
            <w:tcW w:w="574" w:type="pct"/>
            <w:tcBorders>
              <w:top w:val="single" w:sz="12" w:space="0" w:color="522398"/>
              <w:bottom w:val="single" w:sz="4" w:space="0" w:color="522398"/>
            </w:tcBorders>
          </w:tcPr>
          <w:p w:rsidR="00F2564E" w:rsidRPr="009555F1" w:rsidRDefault="00F2564E" w:rsidP="00F2564E">
            <w:pPr>
              <w:pStyle w:val="tableteksttab"/>
              <w:rPr>
                <w:b/>
              </w:rPr>
            </w:pPr>
            <w:r w:rsidRPr="009555F1">
              <w:rPr>
                <w:b/>
              </w:rPr>
              <w:t>100,0</w:t>
            </w:r>
          </w:p>
        </w:tc>
        <w:tc>
          <w:tcPr>
            <w:tcW w:w="574" w:type="pct"/>
            <w:tcBorders>
              <w:top w:val="single" w:sz="12" w:space="0" w:color="522398"/>
              <w:bottom w:val="single" w:sz="4" w:space="0" w:color="522398"/>
            </w:tcBorders>
          </w:tcPr>
          <w:p w:rsidR="00F2564E" w:rsidRPr="009555F1" w:rsidRDefault="00F2564E" w:rsidP="00F2564E">
            <w:pPr>
              <w:pStyle w:val="tableteksttab"/>
              <w:rPr>
                <w:b/>
              </w:rPr>
            </w:pPr>
            <w:r w:rsidRPr="009555F1">
              <w:rPr>
                <w:b/>
              </w:rPr>
              <w:t>118,1</w:t>
            </w:r>
          </w:p>
        </w:tc>
        <w:tc>
          <w:tcPr>
            <w:tcW w:w="574" w:type="pct"/>
            <w:tcBorders>
              <w:top w:val="single" w:sz="12" w:space="0" w:color="522398"/>
              <w:bottom w:val="single" w:sz="4" w:space="0" w:color="522398"/>
            </w:tcBorders>
          </w:tcPr>
          <w:p w:rsidR="00F2564E" w:rsidRPr="009555F1" w:rsidRDefault="00F2564E" w:rsidP="00F2564E">
            <w:pPr>
              <w:pStyle w:val="tableteksttab"/>
              <w:rPr>
                <w:b/>
              </w:rPr>
            </w:pPr>
            <w:r w:rsidRPr="009555F1">
              <w:rPr>
                <w:b/>
              </w:rPr>
              <w:t>22287</w:t>
            </w:r>
          </w:p>
        </w:tc>
        <w:tc>
          <w:tcPr>
            <w:tcW w:w="574" w:type="pct"/>
            <w:tcBorders>
              <w:top w:val="single" w:sz="12" w:space="0" w:color="522398"/>
              <w:bottom w:val="single" w:sz="4" w:space="0" w:color="522398"/>
            </w:tcBorders>
          </w:tcPr>
          <w:p w:rsidR="00F2564E" w:rsidRPr="009555F1" w:rsidRDefault="00F2564E" w:rsidP="00F2564E">
            <w:pPr>
              <w:pStyle w:val="tableteksttab"/>
              <w:rPr>
                <w:b/>
              </w:rPr>
            </w:pPr>
            <w:r w:rsidRPr="009555F1">
              <w:rPr>
                <w:b/>
              </w:rPr>
              <w:t>100,0</w:t>
            </w:r>
          </w:p>
        </w:tc>
        <w:tc>
          <w:tcPr>
            <w:tcW w:w="575" w:type="pct"/>
            <w:tcBorders>
              <w:top w:val="single" w:sz="12" w:space="0" w:color="522398"/>
              <w:bottom w:val="single" w:sz="4" w:space="0" w:color="522398"/>
            </w:tcBorders>
          </w:tcPr>
          <w:p w:rsidR="00F2564E" w:rsidRPr="009555F1" w:rsidRDefault="00F2564E" w:rsidP="00F2564E">
            <w:pPr>
              <w:pStyle w:val="tableteksttab"/>
              <w:rPr>
                <w:b/>
              </w:rPr>
            </w:pPr>
            <w:r w:rsidRPr="009555F1">
              <w:rPr>
                <w:b/>
              </w:rPr>
              <w:t>135,9</w:t>
            </w:r>
          </w:p>
        </w:tc>
      </w:tr>
      <w:tr w:rsidR="00F2564E" w:rsidRPr="00E87892" w:rsidTr="00C50A9F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2564E" w:rsidRPr="00C20CD4" w:rsidRDefault="00F2564E" w:rsidP="00F2564E">
            <w:pPr>
              <w:pStyle w:val="boczek1"/>
            </w:pPr>
            <w:r w:rsidRPr="00C20CD4">
              <w:t xml:space="preserve">Indywidualne 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</w:tcPr>
          <w:p w:rsidR="00F2564E" w:rsidRPr="00DB6EE2" w:rsidRDefault="00F2564E" w:rsidP="00F2564E">
            <w:pPr>
              <w:pStyle w:val="tableteksttab"/>
            </w:pPr>
            <w:r w:rsidRPr="00DB6EE2">
              <w:t>7253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</w:tcPr>
          <w:p w:rsidR="00F2564E" w:rsidRPr="00DB6EE2" w:rsidRDefault="00F2564E" w:rsidP="00F2564E">
            <w:pPr>
              <w:pStyle w:val="tableteksttab"/>
            </w:pPr>
            <w:r w:rsidRPr="00DB6EE2">
              <w:t>28,0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</w:tcPr>
          <w:p w:rsidR="00F2564E" w:rsidRPr="00DB6EE2" w:rsidRDefault="00F2564E" w:rsidP="00F2564E">
            <w:pPr>
              <w:pStyle w:val="tableteksttab"/>
            </w:pPr>
            <w:r w:rsidRPr="00DB6EE2">
              <w:t>112,5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</w:tcPr>
          <w:p w:rsidR="00F2564E" w:rsidRPr="00DB6EE2" w:rsidRDefault="00F2564E" w:rsidP="00F2564E">
            <w:pPr>
              <w:pStyle w:val="tableteksttab"/>
            </w:pPr>
            <w:r w:rsidRPr="00DB6EE2">
              <w:t>6652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</w:tcPr>
          <w:p w:rsidR="00F2564E" w:rsidRPr="00DB6EE2" w:rsidRDefault="00F2564E" w:rsidP="00F2564E">
            <w:pPr>
              <w:pStyle w:val="tableteksttab"/>
            </w:pPr>
            <w:r w:rsidRPr="00DB6EE2">
              <w:t>29,8</w:t>
            </w:r>
          </w:p>
        </w:tc>
        <w:tc>
          <w:tcPr>
            <w:tcW w:w="575" w:type="pct"/>
            <w:tcBorders>
              <w:top w:val="single" w:sz="4" w:space="0" w:color="522398"/>
              <w:bottom w:val="single" w:sz="4" w:space="0" w:color="522398"/>
            </w:tcBorders>
          </w:tcPr>
          <w:p w:rsidR="00F2564E" w:rsidRPr="00DB6EE2" w:rsidRDefault="00F2564E" w:rsidP="00F2564E">
            <w:pPr>
              <w:pStyle w:val="tableteksttab"/>
            </w:pPr>
            <w:r w:rsidRPr="00DB6EE2">
              <w:t>112,2</w:t>
            </w:r>
          </w:p>
        </w:tc>
      </w:tr>
      <w:tr w:rsidR="00F2564E" w:rsidRPr="00E87892" w:rsidTr="00C50A9F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2564E" w:rsidRPr="00C20CD4" w:rsidRDefault="00F2564E" w:rsidP="00F2564E">
            <w:pPr>
              <w:pStyle w:val="boczek1"/>
            </w:pPr>
            <w:r>
              <w:t xml:space="preserve">Przeznaczone na sprzedaż </w:t>
            </w:r>
            <w:r w:rsidRPr="00C20CD4">
              <w:t>lub wynajem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</w:tcPr>
          <w:p w:rsidR="00F2564E" w:rsidRPr="00DB6EE2" w:rsidRDefault="00F2564E" w:rsidP="00F2564E">
            <w:pPr>
              <w:pStyle w:val="tableteksttab"/>
            </w:pPr>
            <w:r w:rsidRPr="00DB6EE2">
              <w:t>17959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</w:tcPr>
          <w:p w:rsidR="00F2564E" w:rsidRPr="00DB6EE2" w:rsidRDefault="000E4B65" w:rsidP="00F2564E">
            <w:pPr>
              <w:pStyle w:val="tableteksttab"/>
            </w:pPr>
            <w:r w:rsidRPr="000E4B65">
              <w:t>69,4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</w:tcPr>
          <w:p w:rsidR="00F2564E" w:rsidRPr="00DB6EE2" w:rsidRDefault="00F2564E" w:rsidP="00F2564E">
            <w:pPr>
              <w:pStyle w:val="tableteksttab"/>
            </w:pPr>
            <w:r w:rsidRPr="00DB6EE2">
              <w:t>118,4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</w:tcPr>
          <w:p w:rsidR="00F2564E" w:rsidRPr="00DB6EE2" w:rsidRDefault="00F2564E" w:rsidP="00F2564E">
            <w:pPr>
              <w:pStyle w:val="tableteksttab"/>
            </w:pPr>
            <w:r w:rsidRPr="00DB6EE2">
              <w:t>15296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</w:tcPr>
          <w:p w:rsidR="00F2564E" w:rsidRPr="00DB6EE2" w:rsidRDefault="00F2564E" w:rsidP="00F2564E">
            <w:pPr>
              <w:pStyle w:val="tableteksttab"/>
            </w:pPr>
            <w:r w:rsidRPr="00DB6EE2">
              <w:t>68,6</w:t>
            </w:r>
          </w:p>
        </w:tc>
        <w:tc>
          <w:tcPr>
            <w:tcW w:w="575" w:type="pct"/>
            <w:tcBorders>
              <w:top w:val="single" w:sz="4" w:space="0" w:color="522398"/>
              <w:bottom w:val="single" w:sz="4" w:space="0" w:color="522398"/>
            </w:tcBorders>
          </w:tcPr>
          <w:p w:rsidR="00F2564E" w:rsidRPr="00DB6EE2" w:rsidRDefault="00F2564E" w:rsidP="00F2564E">
            <w:pPr>
              <w:pStyle w:val="tableteksttab"/>
            </w:pPr>
            <w:r w:rsidRPr="00DB6EE2">
              <w:t>148,8</w:t>
            </w:r>
          </w:p>
        </w:tc>
      </w:tr>
      <w:tr w:rsidR="00F2564E" w:rsidRPr="00E87892" w:rsidTr="00C50A9F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2564E" w:rsidRDefault="00F2564E" w:rsidP="00F2564E">
            <w:pPr>
              <w:pStyle w:val="boczek2"/>
            </w:pPr>
            <w:r>
              <w:t>w tym na wynajem</w:t>
            </w:r>
            <w:r w:rsidRPr="001D7456">
              <w:rPr>
                <w:vertAlign w:val="superscript"/>
              </w:rPr>
              <w:t xml:space="preserve"> </w:t>
            </w:r>
            <w:r w:rsidRPr="000C23CF">
              <w:rPr>
                <w:vertAlign w:val="superscript"/>
              </w:rPr>
              <w:t>a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</w:tcPr>
          <w:p w:rsidR="00F2564E" w:rsidRPr="00DB6EE2" w:rsidRDefault="00F2564E" w:rsidP="00F2564E">
            <w:pPr>
              <w:pStyle w:val="tableteksttab"/>
            </w:pPr>
            <w:r w:rsidRPr="00DB6EE2">
              <w:t>.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</w:tcPr>
          <w:p w:rsidR="00F2564E" w:rsidRPr="00DB6EE2" w:rsidRDefault="00F2564E" w:rsidP="00F2564E">
            <w:pPr>
              <w:pStyle w:val="tableteksttab"/>
            </w:pPr>
            <w:r w:rsidRPr="00DB6EE2">
              <w:t>.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</w:tcPr>
          <w:p w:rsidR="00F2564E" w:rsidRPr="00DB6EE2" w:rsidRDefault="00F2564E" w:rsidP="00F2564E">
            <w:pPr>
              <w:pStyle w:val="tableteksttab"/>
            </w:pPr>
            <w:r w:rsidRPr="00DB6EE2">
              <w:t>.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</w:tcPr>
          <w:p w:rsidR="00F2564E" w:rsidRPr="00DB6EE2" w:rsidRDefault="00F2564E" w:rsidP="00F2564E">
            <w:pPr>
              <w:pStyle w:val="tableteksttab"/>
            </w:pPr>
            <w:r w:rsidRPr="00DB6EE2">
              <w:t>73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</w:tcPr>
          <w:p w:rsidR="00F2564E" w:rsidRPr="00DB6EE2" w:rsidRDefault="00F2564E" w:rsidP="00F2564E">
            <w:pPr>
              <w:pStyle w:val="tableteksttab"/>
            </w:pPr>
            <w:r w:rsidRPr="00DB6EE2">
              <w:t>0,3</w:t>
            </w:r>
          </w:p>
        </w:tc>
        <w:tc>
          <w:tcPr>
            <w:tcW w:w="575" w:type="pct"/>
            <w:tcBorders>
              <w:top w:val="single" w:sz="4" w:space="0" w:color="522398"/>
              <w:bottom w:val="single" w:sz="4" w:space="0" w:color="522398"/>
            </w:tcBorders>
          </w:tcPr>
          <w:p w:rsidR="00F2564E" w:rsidRPr="00DB6EE2" w:rsidRDefault="00F2564E" w:rsidP="00F2564E">
            <w:pPr>
              <w:pStyle w:val="tableteksttab"/>
            </w:pPr>
            <w:r w:rsidRPr="00DB6EE2">
              <w:t>105,8</w:t>
            </w:r>
          </w:p>
        </w:tc>
      </w:tr>
      <w:tr w:rsidR="00F2564E" w:rsidRPr="00E87892" w:rsidTr="00C50A9F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nil"/>
            </w:tcBorders>
            <w:vAlign w:val="center"/>
          </w:tcPr>
          <w:p w:rsidR="00F2564E" w:rsidRDefault="00F2564E" w:rsidP="00F2564E">
            <w:pPr>
              <w:pStyle w:val="boczek1"/>
            </w:pPr>
            <w:r>
              <w:t>Spółdzielcze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</w:tcPr>
          <w:p w:rsidR="00F2564E" w:rsidRPr="00DB6EE2" w:rsidRDefault="00F2564E" w:rsidP="00F2564E">
            <w:pPr>
              <w:pStyle w:val="tableteksttab"/>
            </w:pPr>
            <w:r w:rsidRPr="00DB6EE2">
              <w:t>–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</w:tcPr>
          <w:p w:rsidR="00F2564E" w:rsidRPr="00DB6EE2" w:rsidRDefault="00F2564E" w:rsidP="00F2564E">
            <w:pPr>
              <w:pStyle w:val="tableteksttab"/>
            </w:pPr>
            <w:r w:rsidRPr="00DB6EE2">
              <w:t>.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</w:tcPr>
          <w:p w:rsidR="00F2564E" w:rsidRPr="00DB6EE2" w:rsidRDefault="00F2564E" w:rsidP="00F2564E">
            <w:pPr>
              <w:pStyle w:val="tableteksttab"/>
            </w:pPr>
            <w:r w:rsidRPr="00DB6EE2">
              <w:t>.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</w:tcPr>
          <w:p w:rsidR="00F2564E" w:rsidRPr="00DB6EE2" w:rsidRDefault="00F2564E" w:rsidP="00F2564E">
            <w:pPr>
              <w:pStyle w:val="tableteksttab"/>
            </w:pPr>
            <w:r w:rsidRPr="00DB6EE2">
              <w:t>42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</w:tcPr>
          <w:p w:rsidR="00F2564E" w:rsidRPr="00DB6EE2" w:rsidRDefault="00F2564E" w:rsidP="00F2564E">
            <w:pPr>
              <w:pStyle w:val="tableteksttab"/>
            </w:pPr>
            <w:r w:rsidRPr="00DB6EE2">
              <w:t>0,2</w:t>
            </w:r>
          </w:p>
        </w:tc>
        <w:tc>
          <w:tcPr>
            <w:tcW w:w="575" w:type="pct"/>
            <w:tcBorders>
              <w:top w:val="single" w:sz="4" w:space="0" w:color="522398"/>
              <w:bottom w:val="nil"/>
            </w:tcBorders>
          </w:tcPr>
          <w:p w:rsidR="00F2564E" w:rsidRPr="00DB6EE2" w:rsidRDefault="00F2564E" w:rsidP="00F2564E">
            <w:pPr>
              <w:pStyle w:val="tableteksttab"/>
            </w:pPr>
            <w:r w:rsidRPr="00DB6EE2">
              <w:t>80,8</w:t>
            </w:r>
          </w:p>
        </w:tc>
      </w:tr>
      <w:tr w:rsidR="00F2564E" w:rsidRPr="00E87892" w:rsidTr="00C50A9F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2564E" w:rsidRDefault="00F2564E" w:rsidP="00F2564E">
            <w:pPr>
              <w:pStyle w:val="boczek1"/>
            </w:pPr>
            <w:r>
              <w:t>Komunalne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</w:tcPr>
          <w:p w:rsidR="00F2564E" w:rsidRPr="00DB6EE2" w:rsidRDefault="00F2564E" w:rsidP="00F2564E">
            <w:pPr>
              <w:pStyle w:val="tableteksttab"/>
            </w:pPr>
            <w:r w:rsidRPr="00DB6EE2">
              <w:t>548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</w:tcPr>
          <w:p w:rsidR="00F2564E" w:rsidRPr="00DB6EE2" w:rsidRDefault="00F2564E" w:rsidP="00F2564E">
            <w:pPr>
              <w:pStyle w:val="tableteksttab"/>
            </w:pPr>
            <w:r w:rsidRPr="00DB6EE2">
              <w:t>2,1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</w:tcPr>
          <w:p w:rsidR="00F2564E" w:rsidRPr="00DB6EE2" w:rsidRDefault="00F2564E" w:rsidP="00F2564E">
            <w:pPr>
              <w:pStyle w:val="tableteksttab"/>
            </w:pPr>
            <w:r w:rsidRPr="00DB6EE2">
              <w:t>3</w:t>
            </w:r>
            <w:r w:rsidR="000E4B65">
              <w:t>,7 razy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</w:tcPr>
          <w:p w:rsidR="00F2564E" w:rsidRPr="00DB6EE2" w:rsidRDefault="00F2564E" w:rsidP="00F2564E">
            <w:pPr>
              <w:pStyle w:val="tableteksttab"/>
            </w:pPr>
            <w:r w:rsidRPr="00DB6EE2">
              <w:t>146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</w:tcPr>
          <w:p w:rsidR="00F2564E" w:rsidRPr="00DB6EE2" w:rsidRDefault="00F2564E" w:rsidP="00F2564E">
            <w:pPr>
              <w:pStyle w:val="tableteksttab"/>
            </w:pPr>
            <w:r w:rsidRPr="00DB6EE2">
              <w:t>0,7</w:t>
            </w:r>
          </w:p>
        </w:tc>
        <w:tc>
          <w:tcPr>
            <w:tcW w:w="575" w:type="pct"/>
            <w:tcBorders>
              <w:top w:val="single" w:sz="4" w:space="0" w:color="522398"/>
              <w:bottom w:val="single" w:sz="4" w:space="0" w:color="522398"/>
            </w:tcBorders>
          </w:tcPr>
          <w:p w:rsidR="00F2564E" w:rsidRPr="00DB6EE2" w:rsidRDefault="00F2564E" w:rsidP="00F2564E">
            <w:pPr>
              <w:pStyle w:val="tableteksttab"/>
            </w:pPr>
            <w:r w:rsidRPr="00DB6EE2">
              <w:t>112,3</w:t>
            </w:r>
          </w:p>
        </w:tc>
      </w:tr>
      <w:tr w:rsidR="00F2564E" w:rsidRPr="00E87892" w:rsidTr="00C50A9F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nil"/>
            </w:tcBorders>
            <w:vAlign w:val="center"/>
          </w:tcPr>
          <w:p w:rsidR="00F2564E" w:rsidRDefault="00F2564E" w:rsidP="00F2564E">
            <w:pPr>
              <w:pStyle w:val="boczek1"/>
            </w:pPr>
            <w:r>
              <w:t>Społeczne czynszowe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</w:tcPr>
          <w:p w:rsidR="00F2564E" w:rsidRPr="00DB6EE2" w:rsidRDefault="00F2564E" w:rsidP="00F2564E">
            <w:pPr>
              <w:pStyle w:val="tableteksttab"/>
            </w:pPr>
            <w:r w:rsidRPr="00DB6EE2">
              <w:t>118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</w:tcPr>
          <w:p w:rsidR="00F2564E" w:rsidRPr="00DB6EE2" w:rsidRDefault="00F2564E" w:rsidP="00F2564E">
            <w:pPr>
              <w:pStyle w:val="tableteksttab"/>
            </w:pPr>
            <w:r w:rsidRPr="00DB6EE2">
              <w:t>0,5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</w:tcPr>
          <w:p w:rsidR="00F2564E" w:rsidRPr="00DB6EE2" w:rsidRDefault="00F2564E" w:rsidP="00F2564E">
            <w:pPr>
              <w:pStyle w:val="tableteksttab"/>
            </w:pPr>
            <w:r w:rsidRPr="00DB6EE2">
              <w:t>310,5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</w:tcPr>
          <w:p w:rsidR="00F2564E" w:rsidRPr="00DB6EE2" w:rsidRDefault="00F2564E" w:rsidP="00F2564E">
            <w:pPr>
              <w:pStyle w:val="tableteksttab"/>
            </w:pPr>
            <w:r w:rsidRPr="00DB6EE2">
              <w:t>150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</w:tcPr>
          <w:p w:rsidR="00F2564E" w:rsidRPr="00DB6EE2" w:rsidRDefault="00F2564E" w:rsidP="00F2564E">
            <w:pPr>
              <w:pStyle w:val="tableteksttab"/>
            </w:pPr>
            <w:r w:rsidRPr="00DB6EE2">
              <w:t>0,7</w:t>
            </w:r>
          </w:p>
        </w:tc>
        <w:tc>
          <w:tcPr>
            <w:tcW w:w="575" w:type="pct"/>
            <w:tcBorders>
              <w:top w:val="single" w:sz="4" w:space="0" w:color="522398"/>
              <w:bottom w:val="nil"/>
            </w:tcBorders>
          </w:tcPr>
          <w:p w:rsidR="00F2564E" w:rsidRPr="00DB6EE2" w:rsidRDefault="00F2564E" w:rsidP="00F2564E">
            <w:pPr>
              <w:pStyle w:val="tableteksttab"/>
            </w:pPr>
            <w:r w:rsidRPr="00DB6EE2">
              <w:t>.</w:t>
            </w:r>
          </w:p>
        </w:tc>
      </w:tr>
      <w:tr w:rsidR="00F2564E" w:rsidRPr="00E87892" w:rsidTr="00C50A9F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nil"/>
            </w:tcBorders>
            <w:vAlign w:val="center"/>
          </w:tcPr>
          <w:p w:rsidR="00F2564E" w:rsidRDefault="00F2564E" w:rsidP="00F2564E">
            <w:pPr>
              <w:pStyle w:val="boczek1"/>
            </w:pPr>
            <w:r>
              <w:t>Zakładowe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</w:tcPr>
          <w:p w:rsidR="00F2564E" w:rsidRPr="00DB6EE2" w:rsidRDefault="00F2564E" w:rsidP="00F2564E">
            <w:pPr>
              <w:pStyle w:val="tableteksttab"/>
            </w:pPr>
            <w:r w:rsidRPr="00DB6EE2">
              <w:t>–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</w:tcPr>
          <w:p w:rsidR="00F2564E" w:rsidRPr="00DB6EE2" w:rsidRDefault="00F2564E" w:rsidP="00F2564E">
            <w:pPr>
              <w:pStyle w:val="tableteksttab"/>
            </w:pPr>
            <w:r w:rsidRPr="00DB6EE2">
              <w:t>.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</w:tcPr>
          <w:p w:rsidR="00F2564E" w:rsidRPr="00DB6EE2" w:rsidRDefault="00F2564E" w:rsidP="00F2564E">
            <w:pPr>
              <w:pStyle w:val="tableteksttab"/>
            </w:pPr>
            <w:r w:rsidRPr="00DB6EE2">
              <w:t>.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</w:tcPr>
          <w:p w:rsidR="00F2564E" w:rsidRPr="00DB6EE2" w:rsidRDefault="00F2564E" w:rsidP="00F2564E">
            <w:pPr>
              <w:pStyle w:val="tableteksttab"/>
            </w:pPr>
            <w:r w:rsidRPr="00DB6EE2">
              <w:t>1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</w:tcPr>
          <w:p w:rsidR="00F2564E" w:rsidRPr="00DB6EE2" w:rsidRDefault="00F2564E" w:rsidP="00F2564E">
            <w:pPr>
              <w:pStyle w:val="tableteksttab"/>
            </w:pPr>
            <w:r w:rsidRPr="00DB6EE2">
              <w:t>0,0</w:t>
            </w:r>
          </w:p>
        </w:tc>
        <w:tc>
          <w:tcPr>
            <w:tcW w:w="575" w:type="pct"/>
            <w:tcBorders>
              <w:top w:val="single" w:sz="4" w:space="0" w:color="522398"/>
              <w:bottom w:val="nil"/>
            </w:tcBorders>
          </w:tcPr>
          <w:p w:rsidR="00F2564E" w:rsidRDefault="00F2564E" w:rsidP="00F2564E">
            <w:pPr>
              <w:pStyle w:val="tableteksttab"/>
            </w:pPr>
            <w:r w:rsidRPr="00DB6EE2">
              <w:t>100,0</w:t>
            </w:r>
          </w:p>
        </w:tc>
      </w:tr>
    </w:tbl>
    <w:p w:rsidR="00B1599D" w:rsidRDefault="00B1599D" w:rsidP="00B1599D">
      <w:pPr>
        <w:pStyle w:val="notka"/>
      </w:pPr>
      <w:r w:rsidRPr="000C23CF">
        <w:t>a Realizowane przez różnych inwestorów z zamiarem krótkoterminowego lub długoterminowego wynajmu, w tym na podstawie</w:t>
      </w:r>
      <w:r>
        <w:t xml:space="preserve"> umów najmu instytucjonalnego z </w:t>
      </w:r>
      <w:r w:rsidRPr="000C23CF">
        <w:t>dojściem do własności</w:t>
      </w:r>
      <w:r>
        <w:t>.</w:t>
      </w:r>
    </w:p>
    <w:p w:rsidR="00B1599D" w:rsidRPr="00FC252B" w:rsidRDefault="00B1599D" w:rsidP="00B1599D">
      <w:pPr>
        <w:pStyle w:val="tekst"/>
        <w:spacing w:before="240"/>
      </w:pPr>
      <w:bookmarkStart w:id="29" w:name="_Toc156283183"/>
      <w:r>
        <w:t>W grudniu</w:t>
      </w:r>
      <w:r w:rsidRPr="00FC252B">
        <w:t xml:space="preserve"> </w:t>
      </w:r>
      <w:r w:rsidR="003449BC">
        <w:t>2024</w:t>
      </w:r>
      <w:r>
        <w:t xml:space="preserve"> r.</w:t>
      </w:r>
      <w:r w:rsidRPr="00FC252B">
        <w:t xml:space="preserve"> </w:t>
      </w:r>
      <w:r w:rsidRPr="00FC252B">
        <w:rPr>
          <w:b/>
        </w:rPr>
        <w:t xml:space="preserve">rozpoczęto budowę </w:t>
      </w:r>
      <w:r w:rsidR="0091407B">
        <w:t>1</w:t>
      </w:r>
      <w:r w:rsidR="0091407B" w:rsidRPr="0091407B">
        <w:t>385</w:t>
      </w:r>
      <w:r>
        <w:t xml:space="preserve"> mieszkań, tj. o </w:t>
      </w:r>
      <w:r w:rsidR="0091407B">
        <w:t>1</w:t>
      </w:r>
      <w:r w:rsidR="00843187">
        <w:t>6</w:t>
      </w:r>
      <w:r w:rsidR="0091407B">
        <w:t>,1</w:t>
      </w:r>
      <w:r w:rsidRPr="00FC252B">
        <w:t xml:space="preserve">% </w:t>
      </w:r>
      <w:r>
        <w:t>mni</w:t>
      </w:r>
      <w:r w:rsidRPr="00FC252B">
        <w:t>ej niż przed miesiącem</w:t>
      </w:r>
      <w:r w:rsidR="00843187">
        <w:t xml:space="preserve"> i</w:t>
      </w:r>
      <w:r w:rsidRPr="00FC252B">
        <w:t xml:space="preserve"> o </w:t>
      </w:r>
      <w:r w:rsidR="0091407B">
        <w:t>15,4</w:t>
      </w:r>
      <w:r w:rsidRPr="00FC252B">
        <w:t xml:space="preserve">% </w:t>
      </w:r>
      <w:r w:rsidR="00843187">
        <w:t>mnie</w:t>
      </w:r>
      <w:r w:rsidRPr="00FC252B">
        <w:t xml:space="preserve">j niż </w:t>
      </w:r>
      <w:r>
        <w:t>przed rokiem.</w:t>
      </w:r>
      <w:r w:rsidRPr="00FC252B">
        <w:t xml:space="preserve"> Nowe inwestycje mieszkaniowe rozpoczęli w tym miesiącu deweloperzy (budowa </w:t>
      </w:r>
      <w:r>
        <w:t>1</w:t>
      </w:r>
      <w:r w:rsidR="0091407B">
        <w:t>049</w:t>
      </w:r>
      <w:r w:rsidRPr="00FC252B">
        <w:t xml:space="preserve"> mieszkań) </w:t>
      </w:r>
      <w:r>
        <w:t>oraz inwestorzy indywidualni (3</w:t>
      </w:r>
      <w:r w:rsidR="0091407B">
        <w:t>36</w:t>
      </w:r>
      <w:r>
        <w:t xml:space="preserve"> mieszkań).</w:t>
      </w:r>
    </w:p>
    <w:p w:rsidR="00B1599D" w:rsidRPr="005C77E5" w:rsidRDefault="00B1599D" w:rsidP="00B1599D">
      <w:pPr>
        <w:pStyle w:val="tekst"/>
      </w:pPr>
      <w:r>
        <w:t>W całym roku</w:t>
      </w:r>
      <w:r w:rsidRPr="00FC252B">
        <w:t xml:space="preserve"> </w:t>
      </w:r>
      <w:r w:rsidR="003449BC">
        <w:t>2024</w:t>
      </w:r>
      <w:r w:rsidRPr="00FC252B">
        <w:t xml:space="preserve"> rozpoczęto łącznie </w:t>
      </w:r>
      <w:r w:rsidR="00306B58" w:rsidRPr="00306B58">
        <w:t>2</w:t>
      </w:r>
      <w:r w:rsidR="00306B58">
        <w:t>2287 inwestycji</w:t>
      </w:r>
      <w:r w:rsidRPr="00FC252B">
        <w:t xml:space="preserve"> mieszkaniow</w:t>
      </w:r>
      <w:r>
        <w:t>ych</w:t>
      </w:r>
      <w:r w:rsidRPr="00FC252B">
        <w:t xml:space="preserve"> prowadzon</w:t>
      </w:r>
      <w:r>
        <w:t xml:space="preserve">ych w ramach </w:t>
      </w:r>
      <w:r w:rsidR="00306B58">
        <w:t>6</w:t>
      </w:r>
      <w:r>
        <w:t xml:space="preserve"> form budownictwa. W </w:t>
      </w:r>
      <w:r w:rsidRPr="00FC252B">
        <w:t xml:space="preserve">porównaniu z </w:t>
      </w:r>
      <w:r w:rsidR="003449BC">
        <w:t>2023</w:t>
      </w:r>
      <w:r>
        <w:t xml:space="preserve"> r.</w:t>
      </w:r>
      <w:r w:rsidRPr="00FC252B">
        <w:t xml:space="preserve"> liczba rozpoczętych inwestycji z</w:t>
      </w:r>
      <w:r w:rsidR="00306B58">
        <w:t>więk</w:t>
      </w:r>
      <w:r w:rsidRPr="00FC252B">
        <w:t xml:space="preserve">szyła się o </w:t>
      </w:r>
      <w:r w:rsidR="00306B58">
        <w:t>35,9</w:t>
      </w:r>
      <w:r w:rsidRPr="00FC252B">
        <w:t>%. Budowę nowych mieszkań prowadzili przede wszystkim deweloperzy (</w:t>
      </w:r>
      <w:r w:rsidR="00306B58" w:rsidRPr="00306B58">
        <w:t>15296</w:t>
      </w:r>
      <w:r w:rsidRPr="00FC252B">
        <w:t xml:space="preserve">, czyli </w:t>
      </w:r>
      <w:r>
        <w:t>6</w:t>
      </w:r>
      <w:r w:rsidR="00306B58">
        <w:t>8,6</w:t>
      </w:r>
      <w:r w:rsidRPr="005C77E5">
        <w:t>%, z teg</w:t>
      </w:r>
      <w:r>
        <w:t xml:space="preserve">o </w:t>
      </w:r>
      <w:r w:rsidR="00306B58">
        <w:t>73</w:t>
      </w:r>
      <w:r w:rsidRPr="005C77E5">
        <w:t xml:space="preserve"> na wynajem) oraz inwestorzy indywidualni (</w:t>
      </w:r>
      <w:r w:rsidR="00E9575F" w:rsidRPr="00E9575F">
        <w:t>6652</w:t>
      </w:r>
      <w:r w:rsidRPr="005C77E5">
        <w:t xml:space="preserve">, tj. </w:t>
      </w:r>
      <w:r w:rsidR="00E9575F">
        <w:t>29,8</w:t>
      </w:r>
      <w:r w:rsidRPr="005C77E5">
        <w:t xml:space="preserve">%). </w:t>
      </w:r>
      <w:r>
        <w:t>Istotny w</w:t>
      </w:r>
      <w:r w:rsidRPr="005C77E5">
        <w:t xml:space="preserve">kład </w:t>
      </w:r>
      <w:r>
        <w:t>wniosło</w:t>
      </w:r>
      <w:r w:rsidRPr="005C77E5">
        <w:t xml:space="preserve"> również budownictwo </w:t>
      </w:r>
      <w:r w:rsidR="001B19FE">
        <w:t>społeczn</w:t>
      </w:r>
      <w:r w:rsidR="00C675B3">
        <w:t>e</w:t>
      </w:r>
      <w:r w:rsidR="001B19FE">
        <w:t xml:space="preserve"> czynszowe</w:t>
      </w:r>
      <w:r w:rsidRPr="005C77E5">
        <w:t xml:space="preserve"> (1</w:t>
      </w:r>
      <w:r w:rsidR="00E9575F">
        <w:t>50</w:t>
      </w:r>
      <w:r w:rsidRPr="005C77E5">
        <w:t xml:space="preserve"> rozpoczętych inwestycji mieszkaniowych)</w:t>
      </w:r>
      <w:r>
        <w:t xml:space="preserve"> oraz </w:t>
      </w:r>
      <w:r w:rsidR="00E9575F" w:rsidRPr="005C77E5">
        <w:t>komunalne</w:t>
      </w:r>
      <w:r>
        <w:t xml:space="preserve"> (</w:t>
      </w:r>
      <w:r w:rsidR="00E9575F" w:rsidRPr="005C77E5">
        <w:t>1</w:t>
      </w:r>
      <w:r w:rsidR="00E9575F">
        <w:t>46</w:t>
      </w:r>
      <w:r>
        <w:t>).</w:t>
      </w:r>
    </w:p>
    <w:p w:rsidR="00B1599D" w:rsidRDefault="00B1599D" w:rsidP="00B1599D">
      <w:pPr>
        <w:pStyle w:val="Nagwek1"/>
        <w:spacing w:after="240"/>
      </w:pPr>
      <w:bookmarkStart w:id="30" w:name="_Toc187669313"/>
      <w:r>
        <w:t xml:space="preserve">Rynek </w:t>
      </w:r>
      <w:r w:rsidRPr="000944D5">
        <w:t>wewnętrzny</w:t>
      </w:r>
      <w:bookmarkEnd w:id="26"/>
      <w:bookmarkEnd w:id="27"/>
      <w:bookmarkEnd w:id="28"/>
      <w:bookmarkEnd w:id="29"/>
      <w:bookmarkEnd w:id="30"/>
    </w:p>
    <w:p w:rsidR="00B1599D" w:rsidRDefault="00B1599D" w:rsidP="00B1599D">
      <w:pPr>
        <w:pStyle w:val="tekst"/>
      </w:pPr>
      <w:r>
        <w:rPr>
          <w:szCs w:val="19"/>
        </w:rPr>
        <w:t>W grudniu</w:t>
      </w:r>
      <w:r w:rsidRPr="00D243A4">
        <w:rPr>
          <w:szCs w:val="19"/>
        </w:rPr>
        <w:t xml:space="preserve"> </w:t>
      </w:r>
      <w:r w:rsidR="003449BC">
        <w:rPr>
          <w:szCs w:val="19"/>
        </w:rPr>
        <w:t>2024</w:t>
      </w:r>
      <w:r>
        <w:rPr>
          <w:szCs w:val="19"/>
        </w:rPr>
        <w:t xml:space="preserve"> r.</w:t>
      </w:r>
      <w:r w:rsidRPr="00D243A4">
        <w:rPr>
          <w:rFonts w:cs="Arial"/>
        </w:rPr>
        <w:t xml:space="preserve"> w</w:t>
      </w:r>
      <w:r w:rsidRPr="00D243A4">
        <w:rPr>
          <w:szCs w:val="19"/>
        </w:rPr>
        <w:t xml:space="preserve">artość </w:t>
      </w:r>
      <w:r w:rsidRPr="00D243A4">
        <w:rPr>
          <w:b/>
          <w:szCs w:val="19"/>
        </w:rPr>
        <w:t>sprzedaży detalicznej</w:t>
      </w:r>
      <w:r w:rsidRPr="00D243A4">
        <w:rPr>
          <w:szCs w:val="19"/>
        </w:rPr>
        <w:t xml:space="preserve"> (w cenach bieżących) realizowanej przez przedsiębiorstwa handlowe</w:t>
      </w:r>
      <w:r>
        <w:rPr>
          <w:szCs w:val="19"/>
        </w:rPr>
        <w:t xml:space="preserve"> i </w:t>
      </w:r>
      <w:r w:rsidRPr="00D243A4">
        <w:rPr>
          <w:szCs w:val="19"/>
        </w:rPr>
        <w:t xml:space="preserve">niehandlowe </w:t>
      </w:r>
      <w:r>
        <w:rPr>
          <w:szCs w:val="19"/>
        </w:rPr>
        <w:t>zwiększyła</w:t>
      </w:r>
      <w:r w:rsidRPr="00D243A4">
        <w:rPr>
          <w:szCs w:val="19"/>
        </w:rPr>
        <w:t xml:space="preserve"> się o </w:t>
      </w:r>
      <w:r w:rsidR="004265FA" w:rsidRPr="004265FA">
        <w:rPr>
          <w:szCs w:val="19"/>
        </w:rPr>
        <w:t>11,7</w:t>
      </w:r>
      <w:r w:rsidRPr="00D243A4">
        <w:rPr>
          <w:szCs w:val="19"/>
        </w:rPr>
        <w:t>% w porównaniu z poprzednim miesiącem</w:t>
      </w:r>
      <w:r>
        <w:rPr>
          <w:szCs w:val="19"/>
        </w:rPr>
        <w:t xml:space="preserve"> i o</w:t>
      </w:r>
      <w:r w:rsidRPr="00D243A4">
        <w:rPr>
          <w:szCs w:val="19"/>
        </w:rPr>
        <w:t xml:space="preserve"> </w:t>
      </w:r>
      <w:r w:rsidR="004265FA" w:rsidRPr="004265FA">
        <w:rPr>
          <w:szCs w:val="19"/>
        </w:rPr>
        <w:t>7,0</w:t>
      </w:r>
      <w:r w:rsidRPr="00D243A4">
        <w:rPr>
          <w:szCs w:val="19"/>
        </w:rPr>
        <w:t xml:space="preserve">% </w:t>
      </w:r>
      <w:r>
        <w:rPr>
          <w:szCs w:val="19"/>
        </w:rPr>
        <w:t>w odniesieniu do</w:t>
      </w:r>
      <w:r w:rsidRPr="00D243A4">
        <w:rPr>
          <w:szCs w:val="19"/>
        </w:rPr>
        <w:t xml:space="preserve"> </w:t>
      </w:r>
      <w:r>
        <w:rPr>
          <w:szCs w:val="19"/>
        </w:rPr>
        <w:t>grudnia</w:t>
      </w:r>
      <w:r w:rsidRPr="00D243A4">
        <w:rPr>
          <w:szCs w:val="19"/>
        </w:rPr>
        <w:t xml:space="preserve"> </w:t>
      </w:r>
      <w:r w:rsidR="003449BC">
        <w:rPr>
          <w:szCs w:val="19"/>
        </w:rPr>
        <w:t>2023</w:t>
      </w:r>
      <w:r>
        <w:rPr>
          <w:szCs w:val="19"/>
        </w:rPr>
        <w:t xml:space="preserve"> r.</w:t>
      </w:r>
      <w:r w:rsidRPr="00D243A4">
        <w:rPr>
          <w:szCs w:val="19"/>
        </w:rPr>
        <w:t xml:space="preserve"> (przed rokiem </w:t>
      </w:r>
      <w:r>
        <w:rPr>
          <w:szCs w:val="19"/>
        </w:rPr>
        <w:t xml:space="preserve">wzrost </w:t>
      </w:r>
      <w:r w:rsidRPr="00D243A4">
        <w:rPr>
          <w:rFonts w:cs="Arial"/>
        </w:rPr>
        <w:t>w</w:t>
      </w:r>
      <w:r w:rsidRPr="00D243A4">
        <w:rPr>
          <w:szCs w:val="19"/>
        </w:rPr>
        <w:t>artoś</w:t>
      </w:r>
      <w:r>
        <w:rPr>
          <w:szCs w:val="19"/>
        </w:rPr>
        <w:t>ci</w:t>
      </w:r>
      <w:r w:rsidRPr="00D243A4">
        <w:rPr>
          <w:szCs w:val="19"/>
        </w:rPr>
        <w:t xml:space="preserve"> </w:t>
      </w:r>
      <w:r w:rsidRPr="0080524B">
        <w:rPr>
          <w:szCs w:val="19"/>
        </w:rPr>
        <w:t xml:space="preserve">sprzedaży </w:t>
      </w:r>
      <w:r w:rsidRPr="00D243A4">
        <w:rPr>
          <w:szCs w:val="19"/>
        </w:rPr>
        <w:t>w</w:t>
      </w:r>
      <w:r>
        <w:rPr>
          <w:szCs w:val="19"/>
        </w:rPr>
        <w:t xml:space="preserve"> </w:t>
      </w:r>
      <w:r w:rsidRPr="00D243A4">
        <w:rPr>
          <w:szCs w:val="19"/>
        </w:rPr>
        <w:t xml:space="preserve">ujęciu miesięcznym </w:t>
      </w:r>
      <w:r>
        <w:rPr>
          <w:szCs w:val="19"/>
        </w:rPr>
        <w:t>wyniósł 1</w:t>
      </w:r>
      <w:r w:rsidR="004265FA">
        <w:rPr>
          <w:szCs w:val="19"/>
        </w:rPr>
        <w:t>4,4</w:t>
      </w:r>
      <w:r>
        <w:rPr>
          <w:szCs w:val="19"/>
        </w:rPr>
        <w:t xml:space="preserve">%, a </w:t>
      </w:r>
      <w:r w:rsidRPr="00D243A4">
        <w:rPr>
          <w:szCs w:val="19"/>
        </w:rPr>
        <w:t>w stosunku rocznym</w:t>
      </w:r>
      <w:r>
        <w:rPr>
          <w:szCs w:val="19"/>
        </w:rPr>
        <w:t xml:space="preserve"> – </w:t>
      </w:r>
      <w:r w:rsidR="004265FA">
        <w:rPr>
          <w:szCs w:val="19"/>
        </w:rPr>
        <w:t>3,2</w:t>
      </w:r>
      <w:r>
        <w:rPr>
          <w:szCs w:val="19"/>
        </w:rPr>
        <w:t>%</w:t>
      </w:r>
      <w:r w:rsidRPr="00D243A4">
        <w:rPr>
          <w:szCs w:val="19"/>
        </w:rPr>
        <w:t xml:space="preserve">). </w:t>
      </w:r>
      <w:r w:rsidRPr="00D243A4">
        <w:t>W</w:t>
      </w:r>
      <w:r>
        <w:t xml:space="preserve"> relacji</w:t>
      </w:r>
      <w:r w:rsidRPr="00D243A4">
        <w:t xml:space="preserve"> do </w:t>
      </w:r>
      <w:r>
        <w:t>grudnia</w:t>
      </w:r>
      <w:r w:rsidRPr="00D243A4">
        <w:t xml:space="preserve"> </w:t>
      </w:r>
      <w:r w:rsidR="003449BC">
        <w:t>2023</w:t>
      </w:r>
      <w:r>
        <w:t xml:space="preserve"> r.</w:t>
      </w:r>
      <w:r w:rsidRPr="00D243A4">
        <w:t xml:space="preserve"> najbardziej </w:t>
      </w:r>
      <w:r>
        <w:rPr>
          <w:szCs w:val="19"/>
        </w:rPr>
        <w:t xml:space="preserve">wzrosła </w:t>
      </w:r>
      <w:r w:rsidRPr="00D243A4">
        <w:t xml:space="preserve">wartość sprzedaży </w:t>
      </w:r>
      <w:r w:rsidR="004265FA">
        <w:t>paliw stałych</w:t>
      </w:r>
      <w:r w:rsidR="004265FA" w:rsidRPr="004265FA">
        <w:t>, ciekł</w:t>
      </w:r>
      <w:r w:rsidR="004265FA">
        <w:t>ych</w:t>
      </w:r>
      <w:r w:rsidR="004265FA" w:rsidRPr="004265FA">
        <w:t xml:space="preserve"> i gazow</w:t>
      </w:r>
      <w:r w:rsidR="004265FA">
        <w:t>ych</w:t>
      </w:r>
      <w:r w:rsidR="004265FA" w:rsidRPr="004265FA">
        <w:t xml:space="preserve"> </w:t>
      </w:r>
      <w:r>
        <w:t xml:space="preserve">(o </w:t>
      </w:r>
      <w:r w:rsidR="004265FA">
        <w:t>40,4</w:t>
      </w:r>
      <w:r>
        <w:t>%), natomiast największy spadek dotyczył</w:t>
      </w:r>
      <w:r w:rsidRPr="00D243A4">
        <w:rPr>
          <w:szCs w:val="19"/>
        </w:rPr>
        <w:t xml:space="preserve"> sprzedaży </w:t>
      </w:r>
      <w:r w:rsidR="009A203B" w:rsidRPr="009A203B">
        <w:rPr>
          <w:szCs w:val="19"/>
        </w:rPr>
        <w:t xml:space="preserve">tekstyliów, odzieży i obuwia </w:t>
      </w:r>
      <w:r w:rsidRPr="00D243A4">
        <w:rPr>
          <w:szCs w:val="19"/>
        </w:rPr>
        <w:t xml:space="preserve">(o </w:t>
      </w:r>
      <w:r w:rsidR="004265FA" w:rsidRPr="004265FA">
        <w:rPr>
          <w:szCs w:val="19"/>
        </w:rPr>
        <w:t>78,6</w:t>
      </w:r>
      <w:r w:rsidRPr="00D243A4">
        <w:rPr>
          <w:szCs w:val="19"/>
        </w:rPr>
        <w:t>%).</w:t>
      </w:r>
    </w:p>
    <w:p w:rsidR="00B1599D" w:rsidRPr="00C33451" w:rsidRDefault="00B1599D" w:rsidP="00B1599D">
      <w:pPr>
        <w:pStyle w:val="Tytultabeli"/>
        <w:spacing w:before="240"/>
      </w:pPr>
      <w:r>
        <w:t>Tablica 11.</w:t>
      </w:r>
      <w:r>
        <w:tab/>
      </w:r>
      <w:r>
        <w:tab/>
      </w:r>
      <w:r w:rsidRPr="00C33451">
        <w:t>Dynamika i struktura sprzedaży detalicznej</w:t>
      </w:r>
      <w:r>
        <w:br/>
      </w:r>
      <w:r w:rsidRPr="00BA40DC">
        <w:t>(w cenach bieżących)</w:t>
      </w:r>
      <w:r w:rsidRPr="00C33451">
        <w:t xml:space="preserve"> </w:t>
      </w:r>
    </w:p>
    <w:tbl>
      <w:tblPr>
        <w:tblW w:w="0" w:type="auto"/>
        <w:tblBorders>
          <w:insideH w:val="single" w:sz="4" w:space="0" w:color="522398"/>
          <w:insideV w:val="single" w:sz="4" w:space="0" w:color="522398"/>
        </w:tblBorders>
        <w:tblLayout w:type="fixed"/>
        <w:tblCellMar>
          <w:top w:w="11" w:type="dxa"/>
          <w:bottom w:w="11" w:type="dxa"/>
        </w:tblCellMar>
        <w:tblLook w:val="0420" w:firstRow="1" w:lastRow="0" w:firstColumn="0" w:lastColumn="0" w:noHBand="0" w:noVBand="1"/>
        <w:tblCaption w:val=" "/>
        <w:tblDescription w:val="Tablica prezentuje dynamikę i strukturę sprzedaży detalicznej (w cenach bieżących) dla miesiąca badawczego (grudzień 2024 r.) i w okresie narastającym (styczeń-grudzień 2024 r.) w odniesieniu do analogicznych okresów 2023 r. Dane do tablicy dostępne w pliku formacie XLSX"/>
      </w:tblPr>
      <w:tblGrid>
        <w:gridCol w:w="5241"/>
        <w:gridCol w:w="1746"/>
        <w:gridCol w:w="1746"/>
        <w:gridCol w:w="1746"/>
      </w:tblGrid>
      <w:tr w:rsidR="00B1599D" w:rsidRPr="00E87892" w:rsidTr="0060279A">
        <w:trPr>
          <w:trHeight w:val="57"/>
          <w:tblHeader/>
        </w:trPr>
        <w:tc>
          <w:tcPr>
            <w:tcW w:w="5241" w:type="dxa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B1599D" w:rsidRPr="00C20CD4" w:rsidRDefault="00B1599D" w:rsidP="0060279A">
            <w:pPr>
              <w:pStyle w:val="glowka1"/>
            </w:pPr>
            <w:r w:rsidRPr="00C20CD4">
              <w:t>Wyszczególnienie</w:t>
            </w:r>
          </w:p>
        </w:tc>
        <w:tc>
          <w:tcPr>
            <w:tcW w:w="1746" w:type="dxa"/>
            <w:tcBorders>
              <w:top w:val="nil"/>
              <w:bottom w:val="single" w:sz="4" w:space="0" w:color="522398"/>
            </w:tcBorders>
            <w:vAlign w:val="center"/>
          </w:tcPr>
          <w:p w:rsidR="00B1599D" w:rsidRPr="00C20CD4" w:rsidRDefault="00B1599D" w:rsidP="0060279A">
            <w:pPr>
              <w:pStyle w:val="glowka1"/>
            </w:pPr>
            <w:r>
              <w:t xml:space="preserve">12 </w:t>
            </w:r>
            <w:r w:rsidR="003449BC">
              <w:t>2024</w:t>
            </w:r>
          </w:p>
        </w:tc>
        <w:tc>
          <w:tcPr>
            <w:tcW w:w="3492" w:type="dxa"/>
            <w:gridSpan w:val="2"/>
            <w:tcBorders>
              <w:top w:val="nil"/>
              <w:bottom w:val="single" w:sz="4" w:space="0" w:color="522398"/>
            </w:tcBorders>
            <w:vAlign w:val="center"/>
          </w:tcPr>
          <w:p w:rsidR="00B1599D" w:rsidRPr="00C20CD4" w:rsidRDefault="00B1599D" w:rsidP="0060279A">
            <w:pPr>
              <w:pStyle w:val="glowka1"/>
            </w:pPr>
            <w:r>
              <w:t xml:space="preserve">01–12 </w:t>
            </w:r>
            <w:r w:rsidR="003449BC">
              <w:t>2024</w:t>
            </w:r>
          </w:p>
        </w:tc>
      </w:tr>
      <w:tr w:rsidR="00B1599D" w:rsidRPr="00E87892" w:rsidTr="0060279A">
        <w:trPr>
          <w:trHeight w:val="20"/>
          <w:tblHeader/>
        </w:trPr>
        <w:tc>
          <w:tcPr>
            <w:tcW w:w="5241" w:type="dxa"/>
            <w:vMerge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B1599D" w:rsidRPr="00C20CD4" w:rsidRDefault="00B1599D" w:rsidP="0060279A">
            <w:pPr>
              <w:pStyle w:val="glowka1"/>
            </w:pPr>
          </w:p>
        </w:tc>
        <w:tc>
          <w:tcPr>
            <w:tcW w:w="3492" w:type="dxa"/>
            <w:gridSpan w:val="2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B1599D" w:rsidRPr="00C20CD4" w:rsidRDefault="00B1599D" w:rsidP="0060279A">
            <w:pPr>
              <w:pStyle w:val="glowka1"/>
            </w:pPr>
            <w:r w:rsidRPr="00FA1C2A">
              <w:t>analogiczny okres roku poprzedniego = 100</w:t>
            </w:r>
          </w:p>
        </w:tc>
        <w:tc>
          <w:tcPr>
            <w:tcW w:w="1746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B1599D" w:rsidRPr="00C20CD4" w:rsidRDefault="00B1599D" w:rsidP="0060279A">
            <w:pPr>
              <w:pStyle w:val="glowka1"/>
            </w:pPr>
            <w:r w:rsidRPr="00C20CD4">
              <w:t>w odsetkach</w:t>
            </w:r>
          </w:p>
        </w:tc>
      </w:tr>
      <w:tr w:rsidR="00F13DF8" w:rsidRPr="00E87892" w:rsidTr="004265FA">
        <w:trPr>
          <w:trHeight w:val="57"/>
        </w:trPr>
        <w:tc>
          <w:tcPr>
            <w:tcW w:w="5241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F13DF8" w:rsidRPr="00C20CD4" w:rsidRDefault="00F13DF8" w:rsidP="00F13DF8">
            <w:pPr>
              <w:pStyle w:val="bocz1t"/>
            </w:pPr>
            <w:r w:rsidRPr="00C20CD4">
              <w:t>Ogółem</w:t>
            </w:r>
            <w:r w:rsidRPr="00487289">
              <w:rPr>
                <w:b w:val="0"/>
                <w:caps w:val="0"/>
                <w:position w:val="2"/>
                <w:vertAlign w:val="superscript"/>
              </w:rPr>
              <w:t>a</w:t>
            </w:r>
          </w:p>
        </w:tc>
        <w:tc>
          <w:tcPr>
            <w:tcW w:w="1746" w:type="dxa"/>
            <w:tcBorders>
              <w:top w:val="single" w:sz="12" w:space="0" w:color="522398"/>
              <w:bottom w:val="single" w:sz="4" w:space="0" w:color="522398"/>
            </w:tcBorders>
          </w:tcPr>
          <w:p w:rsidR="00F13DF8" w:rsidRPr="00F13DF8" w:rsidRDefault="00F13DF8" w:rsidP="00F13DF8">
            <w:pPr>
              <w:pStyle w:val="tableteksttab"/>
              <w:rPr>
                <w:b/>
              </w:rPr>
            </w:pPr>
            <w:r w:rsidRPr="00F13DF8">
              <w:rPr>
                <w:b/>
              </w:rPr>
              <w:t>107,0</w:t>
            </w:r>
          </w:p>
        </w:tc>
        <w:tc>
          <w:tcPr>
            <w:tcW w:w="1746" w:type="dxa"/>
            <w:tcBorders>
              <w:top w:val="single" w:sz="12" w:space="0" w:color="522398"/>
              <w:bottom w:val="single" w:sz="4" w:space="0" w:color="522398"/>
            </w:tcBorders>
          </w:tcPr>
          <w:p w:rsidR="00F13DF8" w:rsidRPr="00F13DF8" w:rsidRDefault="00F13DF8" w:rsidP="00F13DF8">
            <w:pPr>
              <w:pStyle w:val="tableteksttab"/>
              <w:rPr>
                <w:b/>
              </w:rPr>
            </w:pPr>
            <w:r w:rsidRPr="00F13DF8">
              <w:rPr>
                <w:b/>
              </w:rPr>
              <w:t>107,9</w:t>
            </w:r>
          </w:p>
        </w:tc>
        <w:tc>
          <w:tcPr>
            <w:tcW w:w="1746" w:type="dxa"/>
            <w:tcBorders>
              <w:top w:val="single" w:sz="12" w:space="0" w:color="522398"/>
              <w:bottom w:val="single" w:sz="4" w:space="0" w:color="522398"/>
            </w:tcBorders>
          </w:tcPr>
          <w:p w:rsidR="00F13DF8" w:rsidRPr="00F13DF8" w:rsidRDefault="00F13DF8" w:rsidP="00F13DF8">
            <w:pPr>
              <w:pStyle w:val="tableteksttab"/>
              <w:rPr>
                <w:b/>
              </w:rPr>
            </w:pPr>
            <w:r w:rsidRPr="00F13DF8">
              <w:rPr>
                <w:b/>
              </w:rPr>
              <w:t>100,0</w:t>
            </w:r>
          </w:p>
        </w:tc>
      </w:tr>
      <w:tr w:rsidR="00F13DF8" w:rsidRPr="00E87892" w:rsidTr="004265FA">
        <w:trPr>
          <w:trHeight w:val="57"/>
        </w:trPr>
        <w:tc>
          <w:tcPr>
            <w:tcW w:w="5241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13DF8" w:rsidRPr="00C20CD4" w:rsidRDefault="00F13DF8" w:rsidP="00F13DF8">
            <w:pPr>
              <w:pStyle w:val="boczekbez"/>
            </w:pPr>
            <w:r w:rsidRPr="00C20CD4">
              <w:t>w tym:</w:t>
            </w:r>
            <w:r w:rsidRPr="00C20CD4">
              <w:tab/>
            </w:r>
          </w:p>
        </w:tc>
        <w:tc>
          <w:tcPr>
            <w:tcW w:w="1746" w:type="dxa"/>
            <w:tcBorders>
              <w:top w:val="single" w:sz="4" w:space="0" w:color="522398"/>
              <w:bottom w:val="single" w:sz="4" w:space="0" w:color="522398"/>
            </w:tcBorders>
          </w:tcPr>
          <w:p w:rsidR="00F13DF8" w:rsidRPr="00BB113C" w:rsidRDefault="00F13DF8" w:rsidP="00F13DF8">
            <w:pPr>
              <w:pStyle w:val="tableteksttab"/>
            </w:pPr>
          </w:p>
        </w:tc>
        <w:tc>
          <w:tcPr>
            <w:tcW w:w="1746" w:type="dxa"/>
            <w:tcBorders>
              <w:top w:val="single" w:sz="4" w:space="0" w:color="522398"/>
              <w:bottom w:val="single" w:sz="4" w:space="0" w:color="522398"/>
            </w:tcBorders>
          </w:tcPr>
          <w:p w:rsidR="00F13DF8" w:rsidRPr="00BB113C" w:rsidRDefault="00F13DF8" w:rsidP="00F13DF8">
            <w:pPr>
              <w:pStyle w:val="tableteksttab"/>
            </w:pPr>
          </w:p>
        </w:tc>
        <w:tc>
          <w:tcPr>
            <w:tcW w:w="1746" w:type="dxa"/>
            <w:tcBorders>
              <w:top w:val="single" w:sz="4" w:space="0" w:color="522398"/>
              <w:bottom w:val="single" w:sz="4" w:space="0" w:color="522398"/>
            </w:tcBorders>
          </w:tcPr>
          <w:p w:rsidR="00F13DF8" w:rsidRPr="00BB113C" w:rsidRDefault="00F13DF8" w:rsidP="00F13DF8">
            <w:pPr>
              <w:pStyle w:val="tableteksttab"/>
            </w:pPr>
          </w:p>
        </w:tc>
      </w:tr>
      <w:tr w:rsidR="00F13DF8" w:rsidRPr="00E87892" w:rsidTr="004265FA">
        <w:trPr>
          <w:trHeight w:val="57"/>
        </w:trPr>
        <w:tc>
          <w:tcPr>
            <w:tcW w:w="5241" w:type="dxa"/>
            <w:tcBorders>
              <w:top w:val="single" w:sz="4" w:space="0" w:color="522398"/>
            </w:tcBorders>
            <w:vAlign w:val="center"/>
          </w:tcPr>
          <w:p w:rsidR="00F13DF8" w:rsidRPr="00C20CD4" w:rsidRDefault="00F13DF8" w:rsidP="00F13DF8">
            <w:pPr>
              <w:pStyle w:val="boczek1"/>
            </w:pPr>
            <w:r w:rsidRPr="00C20CD4">
              <w:t>Pojazdy samochodowe, motocykle, części</w:t>
            </w:r>
          </w:p>
        </w:tc>
        <w:tc>
          <w:tcPr>
            <w:tcW w:w="1746" w:type="dxa"/>
            <w:tcBorders>
              <w:top w:val="single" w:sz="4" w:space="0" w:color="522398"/>
            </w:tcBorders>
          </w:tcPr>
          <w:p w:rsidR="00F13DF8" w:rsidRPr="00BB113C" w:rsidRDefault="00F13DF8" w:rsidP="00F13DF8">
            <w:pPr>
              <w:pStyle w:val="tableteksttab"/>
            </w:pPr>
            <w:r w:rsidRPr="00BB113C">
              <w:t>116,0</w:t>
            </w:r>
          </w:p>
        </w:tc>
        <w:tc>
          <w:tcPr>
            <w:tcW w:w="1746" w:type="dxa"/>
            <w:tcBorders>
              <w:top w:val="single" w:sz="4" w:space="0" w:color="522398"/>
            </w:tcBorders>
          </w:tcPr>
          <w:p w:rsidR="00F13DF8" w:rsidRPr="00BB113C" w:rsidRDefault="00F13DF8" w:rsidP="00F13DF8">
            <w:pPr>
              <w:pStyle w:val="tableteksttab"/>
            </w:pPr>
            <w:r w:rsidRPr="00BB113C">
              <w:t>105,9</w:t>
            </w:r>
          </w:p>
        </w:tc>
        <w:tc>
          <w:tcPr>
            <w:tcW w:w="1746" w:type="dxa"/>
            <w:tcBorders>
              <w:top w:val="single" w:sz="4" w:space="0" w:color="522398"/>
            </w:tcBorders>
          </w:tcPr>
          <w:p w:rsidR="00F13DF8" w:rsidRPr="00BB113C" w:rsidRDefault="00F13DF8" w:rsidP="00F13DF8">
            <w:pPr>
              <w:pStyle w:val="tableteksttab"/>
            </w:pPr>
            <w:r w:rsidRPr="00BB113C">
              <w:t>3,2</w:t>
            </w:r>
          </w:p>
        </w:tc>
      </w:tr>
      <w:tr w:rsidR="00F13DF8" w:rsidRPr="00E87892" w:rsidTr="004265FA">
        <w:trPr>
          <w:trHeight w:val="57"/>
        </w:trPr>
        <w:tc>
          <w:tcPr>
            <w:tcW w:w="5241" w:type="dxa"/>
            <w:vAlign w:val="center"/>
          </w:tcPr>
          <w:p w:rsidR="00F13DF8" w:rsidRPr="00C20CD4" w:rsidRDefault="00F13DF8" w:rsidP="00F13DF8">
            <w:pPr>
              <w:pStyle w:val="boczek1"/>
            </w:pPr>
            <w:r w:rsidRPr="00C20CD4">
              <w:t>Paliwa stałe, ciekłe i gazowe</w:t>
            </w:r>
          </w:p>
        </w:tc>
        <w:tc>
          <w:tcPr>
            <w:tcW w:w="1746" w:type="dxa"/>
          </w:tcPr>
          <w:p w:rsidR="00F13DF8" w:rsidRPr="00BB113C" w:rsidRDefault="00F13DF8" w:rsidP="00F13DF8">
            <w:pPr>
              <w:pStyle w:val="tableteksttab"/>
            </w:pPr>
            <w:r w:rsidRPr="00BB113C">
              <w:t>140,4</w:t>
            </w:r>
          </w:p>
        </w:tc>
        <w:tc>
          <w:tcPr>
            <w:tcW w:w="1746" w:type="dxa"/>
          </w:tcPr>
          <w:p w:rsidR="00F13DF8" w:rsidRPr="00BB113C" w:rsidRDefault="00F13DF8" w:rsidP="00F13DF8">
            <w:pPr>
              <w:pStyle w:val="tableteksttab"/>
            </w:pPr>
            <w:r w:rsidRPr="00BB113C">
              <w:t>145,9</w:t>
            </w:r>
          </w:p>
        </w:tc>
        <w:tc>
          <w:tcPr>
            <w:tcW w:w="1746" w:type="dxa"/>
          </w:tcPr>
          <w:p w:rsidR="00F13DF8" w:rsidRPr="00BB113C" w:rsidRDefault="00F13DF8" w:rsidP="00F13DF8">
            <w:pPr>
              <w:pStyle w:val="tableteksttab"/>
            </w:pPr>
            <w:r w:rsidRPr="00BB113C">
              <w:t>3,2</w:t>
            </w:r>
          </w:p>
        </w:tc>
      </w:tr>
      <w:tr w:rsidR="00F13DF8" w:rsidRPr="00E87892" w:rsidTr="004265FA">
        <w:trPr>
          <w:trHeight w:val="57"/>
        </w:trPr>
        <w:tc>
          <w:tcPr>
            <w:tcW w:w="5241" w:type="dxa"/>
            <w:vAlign w:val="center"/>
          </w:tcPr>
          <w:p w:rsidR="00F13DF8" w:rsidRPr="00C20CD4" w:rsidRDefault="00F13DF8" w:rsidP="00F13DF8">
            <w:pPr>
              <w:pStyle w:val="boczek1"/>
            </w:pPr>
            <w:r w:rsidRPr="00C20CD4">
              <w:t>Żywność, napoje i wyroby tytoniowe</w:t>
            </w:r>
          </w:p>
        </w:tc>
        <w:tc>
          <w:tcPr>
            <w:tcW w:w="1746" w:type="dxa"/>
          </w:tcPr>
          <w:p w:rsidR="00F13DF8" w:rsidRPr="00BB113C" w:rsidRDefault="00F13DF8" w:rsidP="00F13DF8">
            <w:pPr>
              <w:pStyle w:val="tableteksttab"/>
            </w:pPr>
            <w:r w:rsidRPr="00BB113C">
              <w:t>106,9</w:t>
            </w:r>
          </w:p>
        </w:tc>
        <w:tc>
          <w:tcPr>
            <w:tcW w:w="1746" w:type="dxa"/>
          </w:tcPr>
          <w:p w:rsidR="00F13DF8" w:rsidRPr="00BB113C" w:rsidRDefault="00F13DF8" w:rsidP="00F13DF8">
            <w:pPr>
              <w:pStyle w:val="tableteksttab"/>
            </w:pPr>
            <w:r w:rsidRPr="00BB113C">
              <w:t>113,0</w:t>
            </w:r>
          </w:p>
        </w:tc>
        <w:tc>
          <w:tcPr>
            <w:tcW w:w="1746" w:type="dxa"/>
          </w:tcPr>
          <w:p w:rsidR="00F13DF8" w:rsidRPr="00BB113C" w:rsidRDefault="00F13DF8" w:rsidP="00F13DF8">
            <w:pPr>
              <w:pStyle w:val="tableteksttab"/>
            </w:pPr>
            <w:r w:rsidRPr="00BB113C">
              <w:t>35,4</w:t>
            </w:r>
          </w:p>
        </w:tc>
      </w:tr>
      <w:tr w:rsidR="00F13DF8" w:rsidRPr="00E87892" w:rsidTr="004265FA">
        <w:trPr>
          <w:trHeight w:val="57"/>
        </w:trPr>
        <w:tc>
          <w:tcPr>
            <w:tcW w:w="5241" w:type="dxa"/>
            <w:vAlign w:val="center"/>
          </w:tcPr>
          <w:p w:rsidR="00F13DF8" w:rsidRPr="00C20CD4" w:rsidRDefault="00F13DF8" w:rsidP="00F13DF8">
            <w:pPr>
              <w:pStyle w:val="boczek1"/>
            </w:pPr>
            <w:r w:rsidRPr="00C20CD4">
              <w:t>Farmaceutyki, kosmetyki, sprzęt ortopedyczny</w:t>
            </w:r>
          </w:p>
        </w:tc>
        <w:tc>
          <w:tcPr>
            <w:tcW w:w="1746" w:type="dxa"/>
          </w:tcPr>
          <w:p w:rsidR="00F13DF8" w:rsidRPr="00BB113C" w:rsidRDefault="00F13DF8" w:rsidP="00F13DF8">
            <w:pPr>
              <w:pStyle w:val="tableteksttab"/>
            </w:pPr>
            <w:r w:rsidRPr="00BB113C">
              <w:t>114,6</w:t>
            </w:r>
          </w:p>
        </w:tc>
        <w:tc>
          <w:tcPr>
            <w:tcW w:w="1746" w:type="dxa"/>
          </w:tcPr>
          <w:p w:rsidR="00F13DF8" w:rsidRPr="00BB113C" w:rsidRDefault="00F13DF8" w:rsidP="00F13DF8">
            <w:pPr>
              <w:pStyle w:val="tableteksttab"/>
            </w:pPr>
            <w:r w:rsidRPr="00BB113C">
              <w:t>112,3</w:t>
            </w:r>
          </w:p>
        </w:tc>
        <w:tc>
          <w:tcPr>
            <w:tcW w:w="1746" w:type="dxa"/>
          </w:tcPr>
          <w:p w:rsidR="00F13DF8" w:rsidRPr="00BB113C" w:rsidRDefault="00F13DF8" w:rsidP="00F13DF8">
            <w:pPr>
              <w:pStyle w:val="tableteksttab"/>
            </w:pPr>
            <w:r w:rsidRPr="00BB113C">
              <w:t>2,0</w:t>
            </w:r>
          </w:p>
        </w:tc>
      </w:tr>
      <w:tr w:rsidR="00F13DF8" w:rsidRPr="00E87892" w:rsidTr="004265FA">
        <w:trPr>
          <w:trHeight w:val="57"/>
        </w:trPr>
        <w:tc>
          <w:tcPr>
            <w:tcW w:w="5241" w:type="dxa"/>
            <w:vAlign w:val="center"/>
          </w:tcPr>
          <w:p w:rsidR="00F13DF8" w:rsidRPr="00C20CD4" w:rsidRDefault="00F13DF8" w:rsidP="00F13DF8">
            <w:pPr>
              <w:pStyle w:val="boczek1"/>
            </w:pPr>
            <w:r w:rsidRPr="00C20CD4">
              <w:t>Tekstylia, odzież, obuwie</w:t>
            </w:r>
          </w:p>
        </w:tc>
        <w:tc>
          <w:tcPr>
            <w:tcW w:w="1746" w:type="dxa"/>
          </w:tcPr>
          <w:p w:rsidR="00F13DF8" w:rsidRPr="00BB113C" w:rsidRDefault="00F13DF8" w:rsidP="00F13DF8">
            <w:pPr>
              <w:pStyle w:val="tableteksttab"/>
            </w:pPr>
            <w:r w:rsidRPr="00BB113C">
              <w:t>21,4</w:t>
            </w:r>
          </w:p>
        </w:tc>
        <w:tc>
          <w:tcPr>
            <w:tcW w:w="1746" w:type="dxa"/>
          </w:tcPr>
          <w:p w:rsidR="00F13DF8" w:rsidRPr="00BB113C" w:rsidRDefault="00F13DF8" w:rsidP="00F13DF8">
            <w:pPr>
              <w:pStyle w:val="tableteksttab"/>
            </w:pPr>
            <w:r w:rsidRPr="00BB113C">
              <w:t>21,4</w:t>
            </w:r>
          </w:p>
        </w:tc>
        <w:tc>
          <w:tcPr>
            <w:tcW w:w="1746" w:type="dxa"/>
          </w:tcPr>
          <w:p w:rsidR="00F13DF8" w:rsidRPr="00BB113C" w:rsidRDefault="00F13DF8" w:rsidP="00F13DF8">
            <w:pPr>
              <w:pStyle w:val="tableteksttab"/>
            </w:pPr>
            <w:r w:rsidRPr="00BB113C">
              <w:t>1,2</w:t>
            </w:r>
          </w:p>
        </w:tc>
      </w:tr>
      <w:tr w:rsidR="00F13DF8" w:rsidRPr="00E87892" w:rsidTr="004265FA">
        <w:trPr>
          <w:trHeight w:val="57"/>
        </w:trPr>
        <w:tc>
          <w:tcPr>
            <w:tcW w:w="5241" w:type="dxa"/>
            <w:tcBorders>
              <w:bottom w:val="single" w:sz="4" w:space="0" w:color="522398"/>
            </w:tcBorders>
            <w:vAlign w:val="center"/>
          </w:tcPr>
          <w:p w:rsidR="00F13DF8" w:rsidRPr="00C20CD4" w:rsidRDefault="00F13DF8" w:rsidP="00F13DF8">
            <w:pPr>
              <w:pStyle w:val="boczek1"/>
            </w:pPr>
            <w:r w:rsidRPr="00C20CD4">
              <w:t>Meble, RTV, AGD</w:t>
            </w:r>
          </w:p>
        </w:tc>
        <w:tc>
          <w:tcPr>
            <w:tcW w:w="1746" w:type="dxa"/>
            <w:tcBorders>
              <w:bottom w:val="single" w:sz="4" w:space="0" w:color="522398"/>
            </w:tcBorders>
          </w:tcPr>
          <w:p w:rsidR="00F13DF8" w:rsidRPr="00BB113C" w:rsidRDefault="00F13DF8" w:rsidP="00F13DF8">
            <w:pPr>
              <w:pStyle w:val="tableteksttab"/>
            </w:pPr>
            <w:r w:rsidRPr="00BB113C">
              <w:t>53,6</w:t>
            </w:r>
          </w:p>
        </w:tc>
        <w:tc>
          <w:tcPr>
            <w:tcW w:w="1746" w:type="dxa"/>
            <w:tcBorders>
              <w:bottom w:val="single" w:sz="4" w:space="0" w:color="522398"/>
            </w:tcBorders>
          </w:tcPr>
          <w:p w:rsidR="00F13DF8" w:rsidRPr="00BB113C" w:rsidRDefault="00F13DF8" w:rsidP="00F13DF8">
            <w:pPr>
              <w:pStyle w:val="tableteksttab"/>
            </w:pPr>
            <w:r w:rsidRPr="00BB113C">
              <w:t>53,7</w:t>
            </w:r>
          </w:p>
        </w:tc>
        <w:tc>
          <w:tcPr>
            <w:tcW w:w="1746" w:type="dxa"/>
            <w:tcBorders>
              <w:bottom w:val="single" w:sz="4" w:space="0" w:color="522398"/>
            </w:tcBorders>
          </w:tcPr>
          <w:p w:rsidR="00F13DF8" w:rsidRPr="00BB113C" w:rsidRDefault="00F13DF8" w:rsidP="00F13DF8">
            <w:pPr>
              <w:pStyle w:val="tableteksttab"/>
            </w:pPr>
            <w:r w:rsidRPr="00BB113C">
              <w:t>1,0</w:t>
            </w:r>
          </w:p>
        </w:tc>
      </w:tr>
      <w:tr w:rsidR="00F13DF8" w:rsidRPr="00E87892" w:rsidTr="004265FA">
        <w:trPr>
          <w:trHeight w:val="57"/>
        </w:trPr>
        <w:tc>
          <w:tcPr>
            <w:tcW w:w="5241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F13DF8" w:rsidRPr="00C20CD4" w:rsidRDefault="00F13DF8" w:rsidP="00F13DF8">
            <w:pPr>
              <w:pStyle w:val="boczek1"/>
            </w:pPr>
            <w:r w:rsidRPr="00C20CD4">
              <w:t>Prasa, książki, pozostała sprzedaż w wyspecjalizowanych sklepach</w:t>
            </w:r>
          </w:p>
        </w:tc>
        <w:tc>
          <w:tcPr>
            <w:tcW w:w="1746" w:type="dxa"/>
            <w:tcBorders>
              <w:top w:val="single" w:sz="4" w:space="0" w:color="522398"/>
              <w:bottom w:val="single" w:sz="4" w:space="0" w:color="522398"/>
            </w:tcBorders>
          </w:tcPr>
          <w:p w:rsidR="00F13DF8" w:rsidRPr="00BB113C" w:rsidRDefault="00F13DF8" w:rsidP="00F13DF8">
            <w:pPr>
              <w:pStyle w:val="tableteksttab"/>
            </w:pPr>
            <w:r w:rsidRPr="00BB113C">
              <w:t>111,2</w:t>
            </w:r>
          </w:p>
        </w:tc>
        <w:tc>
          <w:tcPr>
            <w:tcW w:w="1746" w:type="dxa"/>
            <w:tcBorders>
              <w:top w:val="single" w:sz="4" w:space="0" w:color="522398"/>
              <w:bottom w:val="single" w:sz="4" w:space="0" w:color="522398"/>
            </w:tcBorders>
          </w:tcPr>
          <w:p w:rsidR="00F13DF8" w:rsidRPr="00BB113C" w:rsidRDefault="00F13DF8" w:rsidP="00F13DF8">
            <w:pPr>
              <w:pStyle w:val="tableteksttab"/>
            </w:pPr>
            <w:r w:rsidRPr="00BB113C">
              <w:t>121,6</w:t>
            </w:r>
          </w:p>
        </w:tc>
        <w:tc>
          <w:tcPr>
            <w:tcW w:w="1746" w:type="dxa"/>
            <w:tcBorders>
              <w:top w:val="single" w:sz="4" w:space="0" w:color="522398"/>
              <w:bottom w:val="single" w:sz="4" w:space="0" w:color="522398"/>
            </w:tcBorders>
          </w:tcPr>
          <w:p w:rsidR="00F13DF8" w:rsidRPr="00BB113C" w:rsidRDefault="00F13DF8" w:rsidP="00F13DF8">
            <w:pPr>
              <w:pStyle w:val="tableteksttab"/>
            </w:pPr>
            <w:r w:rsidRPr="00BB113C">
              <w:t>1,7</w:t>
            </w:r>
          </w:p>
        </w:tc>
      </w:tr>
      <w:tr w:rsidR="00F13DF8" w:rsidRPr="00E87892" w:rsidTr="004265FA">
        <w:trPr>
          <w:trHeight w:val="57"/>
        </w:trPr>
        <w:tc>
          <w:tcPr>
            <w:tcW w:w="5241" w:type="dxa"/>
            <w:tcBorders>
              <w:top w:val="single" w:sz="4" w:space="0" w:color="522398"/>
              <w:bottom w:val="nil"/>
            </w:tcBorders>
            <w:vAlign w:val="center"/>
          </w:tcPr>
          <w:p w:rsidR="00F13DF8" w:rsidRPr="00C20CD4" w:rsidRDefault="00F13DF8" w:rsidP="00F13DF8">
            <w:pPr>
              <w:pStyle w:val="boczek1"/>
            </w:pPr>
            <w:r w:rsidRPr="00C20CD4">
              <w:t>Pozostałe</w:t>
            </w:r>
          </w:p>
        </w:tc>
        <w:tc>
          <w:tcPr>
            <w:tcW w:w="1746" w:type="dxa"/>
            <w:tcBorders>
              <w:top w:val="single" w:sz="4" w:space="0" w:color="522398"/>
              <w:bottom w:val="nil"/>
            </w:tcBorders>
          </w:tcPr>
          <w:p w:rsidR="00F13DF8" w:rsidRPr="00BB113C" w:rsidRDefault="00F13DF8" w:rsidP="00F13DF8">
            <w:pPr>
              <w:pStyle w:val="tableteksttab"/>
            </w:pPr>
            <w:r w:rsidRPr="00BB113C">
              <w:t>258,9</w:t>
            </w:r>
          </w:p>
        </w:tc>
        <w:tc>
          <w:tcPr>
            <w:tcW w:w="1746" w:type="dxa"/>
            <w:tcBorders>
              <w:top w:val="single" w:sz="4" w:space="0" w:color="522398"/>
              <w:bottom w:val="nil"/>
            </w:tcBorders>
          </w:tcPr>
          <w:p w:rsidR="00F13DF8" w:rsidRPr="00BB113C" w:rsidRDefault="00F13DF8" w:rsidP="00F13DF8">
            <w:pPr>
              <w:pStyle w:val="tableteksttab"/>
            </w:pPr>
            <w:r w:rsidRPr="00BB113C">
              <w:t>234,0</w:t>
            </w:r>
          </w:p>
        </w:tc>
        <w:tc>
          <w:tcPr>
            <w:tcW w:w="1746" w:type="dxa"/>
            <w:tcBorders>
              <w:top w:val="single" w:sz="4" w:space="0" w:color="522398"/>
              <w:bottom w:val="nil"/>
            </w:tcBorders>
          </w:tcPr>
          <w:p w:rsidR="00F13DF8" w:rsidRDefault="00F13DF8" w:rsidP="00F13DF8">
            <w:pPr>
              <w:pStyle w:val="tableteksttab"/>
            </w:pPr>
            <w:r w:rsidRPr="00BB113C">
              <w:t>8,4</w:t>
            </w:r>
          </w:p>
        </w:tc>
      </w:tr>
    </w:tbl>
    <w:p w:rsidR="00B1599D" w:rsidRDefault="00B1599D" w:rsidP="00B1599D">
      <w:pPr>
        <w:pStyle w:val="notka"/>
      </w:pPr>
      <w:r w:rsidRPr="00B03CFC">
        <w:t>a</w:t>
      </w:r>
      <w:r w:rsidRPr="00EB4670">
        <w:t xml:space="preserve"> Grupowania przedsiębiorstw dokonano na podstawie Polskiej Klasyfikacji Działalności – PKD 2007, zaliczając przedsiębiorstwo do określonej kategorii według przeważającego rodzaju działalności, zgodnie z aktualnym w omawianym okresie stanem organizacyjnym. Odnotowane zmiany (wzrost/</w:t>
      </w:r>
      <w:r>
        <w:t>spadek) sprzedaży detalicznej w </w:t>
      </w:r>
      <w:r w:rsidRPr="00EB4670">
        <w:t>poszczególnych grupach rodzajów działalności przedsiębiorstw mogą zatem również wynikać ze zmiany przeważającego rodzaju działalności przedsiębiorstwa oraz zmian organizacyjnych. Nie ma to wpływu na dynamikę sprzedaży detalicznej ogółem.</w:t>
      </w:r>
    </w:p>
    <w:p w:rsidR="00B1599D" w:rsidRDefault="00B1599D" w:rsidP="00B1599D">
      <w:pPr>
        <w:pStyle w:val="tekst"/>
        <w:spacing w:before="240"/>
      </w:pPr>
      <w:r w:rsidRPr="00D243A4">
        <w:rPr>
          <w:szCs w:val="19"/>
        </w:rPr>
        <w:lastRenderedPageBreak/>
        <w:t xml:space="preserve">Wartość sprzedaży detalicznej zrealizowanej w </w:t>
      </w:r>
      <w:r>
        <w:rPr>
          <w:szCs w:val="19"/>
        </w:rPr>
        <w:t>całym roku</w:t>
      </w:r>
      <w:r w:rsidRPr="00D243A4">
        <w:rPr>
          <w:szCs w:val="19"/>
        </w:rPr>
        <w:t xml:space="preserve"> </w:t>
      </w:r>
      <w:r w:rsidR="003449BC">
        <w:rPr>
          <w:szCs w:val="19"/>
        </w:rPr>
        <w:t>2024</w:t>
      </w:r>
      <w:r w:rsidRPr="00D243A4">
        <w:rPr>
          <w:szCs w:val="19"/>
        </w:rPr>
        <w:t xml:space="preserve"> </w:t>
      </w:r>
      <w:r>
        <w:rPr>
          <w:szCs w:val="19"/>
        </w:rPr>
        <w:t>zwiększyła się</w:t>
      </w:r>
      <w:r w:rsidRPr="00D243A4">
        <w:rPr>
          <w:szCs w:val="19"/>
        </w:rPr>
        <w:t xml:space="preserve"> o </w:t>
      </w:r>
      <w:r w:rsidR="009A203B" w:rsidRPr="009A203B">
        <w:rPr>
          <w:szCs w:val="19"/>
        </w:rPr>
        <w:t>7,9</w:t>
      </w:r>
      <w:r w:rsidRPr="00D243A4">
        <w:rPr>
          <w:szCs w:val="19"/>
        </w:rPr>
        <w:t xml:space="preserve">% w porównaniu z analogicznym okresem </w:t>
      </w:r>
      <w:r w:rsidR="003449BC">
        <w:rPr>
          <w:szCs w:val="19"/>
        </w:rPr>
        <w:t>2023</w:t>
      </w:r>
      <w:r>
        <w:rPr>
          <w:szCs w:val="19"/>
        </w:rPr>
        <w:t xml:space="preserve"> r.</w:t>
      </w:r>
      <w:r w:rsidRPr="00D243A4">
        <w:rPr>
          <w:szCs w:val="19"/>
        </w:rPr>
        <w:t xml:space="preserve"> (przed rokiem wzrost wyniósł </w:t>
      </w:r>
      <w:r w:rsidR="009A203B">
        <w:rPr>
          <w:szCs w:val="19"/>
        </w:rPr>
        <w:t>12,4</w:t>
      </w:r>
      <w:r w:rsidRPr="00D243A4">
        <w:rPr>
          <w:szCs w:val="19"/>
        </w:rPr>
        <w:t>%).</w:t>
      </w:r>
      <w:r w:rsidRPr="00D243A4">
        <w:t xml:space="preserve"> </w:t>
      </w:r>
      <w:r>
        <w:t>Również w</w:t>
      </w:r>
      <w:r w:rsidRPr="00D243A4">
        <w:t xml:space="preserve"> okresie narastającym największy wzrost dotyczył </w:t>
      </w:r>
      <w:r w:rsidR="009A203B" w:rsidRPr="009A203B">
        <w:t>sprzedaży pal</w:t>
      </w:r>
      <w:r w:rsidR="009A203B">
        <w:t>iw stałych, ciekłych i gazowych</w:t>
      </w:r>
      <w:r w:rsidRPr="00D243A4">
        <w:t xml:space="preserve"> (o </w:t>
      </w:r>
      <w:r w:rsidR="009A203B" w:rsidRPr="009A203B">
        <w:t>45,9</w:t>
      </w:r>
      <w:r w:rsidRPr="00D243A4">
        <w:t>%)</w:t>
      </w:r>
      <w:r>
        <w:t>, a także</w:t>
      </w:r>
      <w:r w:rsidRPr="00D243A4">
        <w:t xml:space="preserve"> </w:t>
      </w:r>
      <w:r w:rsidR="009A203B">
        <w:t>prasy, książek i</w:t>
      </w:r>
      <w:r w:rsidR="009A203B" w:rsidRPr="009A203B">
        <w:t xml:space="preserve"> pozostał</w:t>
      </w:r>
      <w:r w:rsidR="009A203B">
        <w:t>ej</w:t>
      </w:r>
      <w:r w:rsidR="009A203B" w:rsidRPr="009A203B">
        <w:t xml:space="preserve"> sprzedaż</w:t>
      </w:r>
      <w:r w:rsidR="009A203B">
        <w:t>y</w:t>
      </w:r>
      <w:r w:rsidR="009A203B" w:rsidRPr="009A203B">
        <w:t xml:space="preserve"> w wyspecjalizowanych sklepach </w:t>
      </w:r>
      <w:r w:rsidRPr="00D243A4">
        <w:t xml:space="preserve">(o </w:t>
      </w:r>
      <w:r w:rsidR="009A203B">
        <w:t>21,6</w:t>
      </w:r>
      <w:r>
        <w:t>%)</w:t>
      </w:r>
      <w:r w:rsidRPr="00D243A4">
        <w:t xml:space="preserve">. Spadek obserwowano natomiast przy sprzedaży </w:t>
      </w:r>
      <w:r w:rsidR="009A203B" w:rsidRPr="009A203B">
        <w:rPr>
          <w:szCs w:val="19"/>
        </w:rPr>
        <w:t xml:space="preserve">tekstyliów, odzieży i obuwia </w:t>
      </w:r>
      <w:r w:rsidRPr="00D243A4">
        <w:t xml:space="preserve">(o </w:t>
      </w:r>
      <w:r w:rsidR="009A203B" w:rsidRPr="009A203B">
        <w:t>78,6</w:t>
      </w:r>
      <w:r w:rsidRPr="00D243A4">
        <w:t>%)</w:t>
      </w:r>
      <w:r w:rsidR="009A203B">
        <w:t xml:space="preserve"> oraz mebli, RTV i</w:t>
      </w:r>
      <w:r w:rsidR="009A203B" w:rsidRPr="009A203B">
        <w:t xml:space="preserve"> AGD</w:t>
      </w:r>
      <w:r w:rsidR="009A203B">
        <w:t xml:space="preserve"> (o </w:t>
      </w:r>
      <w:r w:rsidR="009A203B" w:rsidRPr="009A203B">
        <w:t>46,3</w:t>
      </w:r>
      <w:r w:rsidR="009A203B">
        <w:t>%)</w:t>
      </w:r>
      <w:r w:rsidRPr="00D243A4">
        <w:t>.</w:t>
      </w:r>
    </w:p>
    <w:p w:rsidR="00B1599D" w:rsidRPr="00D243A4" w:rsidRDefault="00B1599D" w:rsidP="00B1599D">
      <w:pPr>
        <w:pStyle w:val="tekst"/>
        <w:rPr>
          <w:szCs w:val="19"/>
        </w:rPr>
      </w:pPr>
      <w:r w:rsidRPr="00D243A4">
        <w:rPr>
          <w:b/>
          <w:szCs w:val="19"/>
        </w:rPr>
        <w:t>Sprzedaż hurtowa</w:t>
      </w:r>
      <w:r w:rsidRPr="00D243A4">
        <w:rPr>
          <w:szCs w:val="19"/>
        </w:rPr>
        <w:t xml:space="preserve"> jednostek handlowych ogółem </w:t>
      </w:r>
      <w:r>
        <w:rPr>
          <w:szCs w:val="19"/>
        </w:rPr>
        <w:t>w grudniu</w:t>
      </w:r>
      <w:r w:rsidRPr="00D243A4">
        <w:rPr>
          <w:szCs w:val="19"/>
        </w:rPr>
        <w:t xml:space="preserve"> </w:t>
      </w:r>
      <w:r w:rsidR="003449BC">
        <w:rPr>
          <w:szCs w:val="19"/>
        </w:rPr>
        <w:t>2024</w:t>
      </w:r>
      <w:r>
        <w:rPr>
          <w:szCs w:val="19"/>
        </w:rPr>
        <w:t xml:space="preserve"> r.</w:t>
      </w:r>
      <w:r w:rsidRPr="00D243A4">
        <w:rPr>
          <w:szCs w:val="19"/>
        </w:rPr>
        <w:t xml:space="preserve"> </w:t>
      </w:r>
      <w:r w:rsidR="00A420DC">
        <w:rPr>
          <w:szCs w:val="19"/>
        </w:rPr>
        <w:t>wzros</w:t>
      </w:r>
      <w:r>
        <w:rPr>
          <w:szCs w:val="19"/>
        </w:rPr>
        <w:t xml:space="preserve">ła </w:t>
      </w:r>
      <w:r w:rsidRPr="00D243A4">
        <w:rPr>
          <w:szCs w:val="19"/>
        </w:rPr>
        <w:t xml:space="preserve">o </w:t>
      </w:r>
      <w:r w:rsidR="00A420DC">
        <w:rPr>
          <w:szCs w:val="19"/>
        </w:rPr>
        <w:t>1</w:t>
      </w:r>
      <w:r>
        <w:rPr>
          <w:szCs w:val="19"/>
        </w:rPr>
        <w:t>,6</w:t>
      </w:r>
      <w:r w:rsidRPr="00D243A4">
        <w:rPr>
          <w:szCs w:val="19"/>
        </w:rPr>
        <w:t>% (licząc w cenach bieżących) w porównaniu z poprzednim miesiącem</w:t>
      </w:r>
      <w:r>
        <w:rPr>
          <w:szCs w:val="19"/>
        </w:rPr>
        <w:t xml:space="preserve"> i</w:t>
      </w:r>
      <w:r w:rsidRPr="00D243A4">
        <w:rPr>
          <w:szCs w:val="19"/>
        </w:rPr>
        <w:t xml:space="preserve"> o </w:t>
      </w:r>
      <w:r w:rsidR="00A420DC">
        <w:rPr>
          <w:szCs w:val="19"/>
        </w:rPr>
        <w:t>8,4</w:t>
      </w:r>
      <w:r w:rsidRPr="00D243A4">
        <w:rPr>
          <w:szCs w:val="19"/>
        </w:rPr>
        <w:t xml:space="preserve">% w stosunku do </w:t>
      </w:r>
      <w:r>
        <w:rPr>
          <w:szCs w:val="19"/>
        </w:rPr>
        <w:t>grudnia</w:t>
      </w:r>
      <w:r w:rsidRPr="00D243A4">
        <w:rPr>
          <w:szCs w:val="19"/>
        </w:rPr>
        <w:t xml:space="preserve"> </w:t>
      </w:r>
      <w:r w:rsidR="003449BC">
        <w:rPr>
          <w:szCs w:val="19"/>
        </w:rPr>
        <w:t>2023</w:t>
      </w:r>
      <w:r>
        <w:rPr>
          <w:szCs w:val="19"/>
        </w:rPr>
        <w:t xml:space="preserve"> r.</w:t>
      </w:r>
      <w:r w:rsidRPr="00D243A4">
        <w:rPr>
          <w:szCs w:val="19"/>
        </w:rPr>
        <w:t xml:space="preserve"> (przed rokiem odnotowano </w:t>
      </w:r>
      <w:r>
        <w:rPr>
          <w:szCs w:val="19"/>
        </w:rPr>
        <w:t xml:space="preserve">spadek </w:t>
      </w:r>
      <w:r w:rsidRPr="00D243A4">
        <w:rPr>
          <w:szCs w:val="19"/>
        </w:rPr>
        <w:t xml:space="preserve">sprzedaży </w:t>
      </w:r>
      <w:r w:rsidRPr="0028452E">
        <w:t>w</w:t>
      </w:r>
      <w:r>
        <w:t> </w:t>
      </w:r>
      <w:r w:rsidRPr="0028452E">
        <w:t>skali</w:t>
      </w:r>
      <w:r w:rsidRPr="00D243A4">
        <w:rPr>
          <w:szCs w:val="19"/>
        </w:rPr>
        <w:t xml:space="preserve"> miesiąca </w:t>
      </w:r>
      <w:r>
        <w:rPr>
          <w:szCs w:val="19"/>
        </w:rPr>
        <w:t xml:space="preserve">– </w:t>
      </w:r>
      <w:r w:rsidRPr="00D243A4">
        <w:rPr>
          <w:szCs w:val="19"/>
        </w:rPr>
        <w:t xml:space="preserve">o </w:t>
      </w:r>
      <w:r w:rsidR="00A420DC" w:rsidRPr="00A420DC">
        <w:rPr>
          <w:szCs w:val="19"/>
        </w:rPr>
        <w:t>9,6</w:t>
      </w:r>
      <w:r>
        <w:rPr>
          <w:szCs w:val="19"/>
        </w:rPr>
        <w:t>%</w:t>
      </w:r>
      <w:r w:rsidR="00153EC8">
        <w:rPr>
          <w:szCs w:val="19"/>
        </w:rPr>
        <w:t xml:space="preserve"> i </w:t>
      </w:r>
      <w:r w:rsidRPr="00D243A4">
        <w:rPr>
          <w:szCs w:val="19"/>
        </w:rPr>
        <w:t>w ujęciu rocznym</w:t>
      </w:r>
      <w:r w:rsidRPr="00FB745D">
        <w:rPr>
          <w:szCs w:val="19"/>
        </w:rPr>
        <w:t xml:space="preserve"> </w:t>
      </w:r>
      <w:r>
        <w:rPr>
          <w:szCs w:val="19"/>
        </w:rPr>
        <w:t xml:space="preserve">– </w:t>
      </w:r>
      <w:r w:rsidRPr="00D243A4">
        <w:rPr>
          <w:szCs w:val="19"/>
        </w:rPr>
        <w:t xml:space="preserve">o </w:t>
      </w:r>
      <w:r w:rsidR="00A420DC">
        <w:rPr>
          <w:szCs w:val="19"/>
        </w:rPr>
        <w:t>20,8</w:t>
      </w:r>
      <w:r w:rsidRPr="00D243A4">
        <w:rPr>
          <w:szCs w:val="19"/>
        </w:rPr>
        <w:t xml:space="preserve">%). W przedsiębiorstwach handlu hurtowego w badanym miesiącu wartość sprzedaży </w:t>
      </w:r>
      <w:r w:rsidR="00A420DC">
        <w:rPr>
          <w:szCs w:val="19"/>
        </w:rPr>
        <w:t>zwiększ</w:t>
      </w:r>
      <w:r>
        <w:rPr>
          <w:szCs w:val="19"/>
        </w:rPr>
        <w:t>yła</w:t>
      </w:r>
      <w:r w:rsidRPr="00D243A4">
        <w:rPr>
          <w:szCs w:val="19"/>
        </w:rPr>
        <w:t xml:space="preserve"> się o </w:t>
      </w:r>
      <w:r w:rsidR="00A420DC">
        <w:rPr>
          <w:szCs w:val="19"/>
        </w:rPr>
        <w:t>0,4</w:t>
      </w:r>
      <w:r w:rsidRPr="00D243A4">
        <w:rPr>
          <w:szCs w:val="19"/>
        </w:rPr>
        <w:t xml:space="preserve">% w odniesieniu </w:t>
      </w:r>
      <w:r>
        <w:rPr>
          <w:szCs w:val="19"/>
        </w:rPr>
        <w:t xml:space="preserve">do listopada </w:t>
      </w:r>
      <w:r w:rsidR="003449BC">
        <w:rPr>
          <w:szCs w:val="19"/>
        </w:rPr>
        <w:t>2024</w:t>
      </w:r>
      <w:r>
        <w:rPr>
          <w:szCs w:val="19"/>
        </w:rPr>
        <w:t xml:space="preserve"> r. i o </w:t>
      </w:r>
      <w:r w:rsidR="00A420DC">
        <w:rPr>
          <w:szCs w:val="19"/>
        </w:rPr>
        <w:t>4</w:t>
      </w:r>
      <w:r>
        <w:rPr>
          <w:szCs w:val="19"/>
        </w:rPr>
        <w:t>,4</w:t>
      </w:r>
      <w:r w:rsidRPr="00D243A4">
        <w:rPr>
          <w:szCs w:val="19"/>
        </w:rPr>
        <w:t xml:space="preserve">% w porównaniu </w:t>
      </w:r>
      <w:r>
        <w:rPr>
          <w:szCs w:val="19"/>
        </w:rPr>
        <w:t>z grudniem</w:t>
      </w:r>
      <w:r w:rsidRPr="00D243A4">
        <w:rPr>
          <w:szCs w:val="19"/>
        </w:rPr>
        <w:t xml:space="preserve"> </w:t>
      </w:r>
      <w:r w:rsidR="003449BC">
        <w:rPr>
          <w:szCs w:val="19"/>
        </w:rPr>
        <w:t>2023</w:t>
      </w:r>
      <w:r>
        <w:rPr>
          <w:szCs w:val="19"/>
        </w:rPr>
        <w:t xml:space="preserve"> r.</w:t>
      </w:r>
      <w:r w:rsidRPr="00D243A4">
        <w:rPr>
          <w:szCs w:val="19"/>
        </w:rPr>
        <w:t xml:space="preserve"> (przed rokiem w jednostkach tego rodzaju zanotowano odpowiednio </w:t>
      </w:r>
      <w:r>
        <w:rPr>
          <w:szCs w:val="19"/>
        </w:rPr>
        <w:t xml:space="preserve">spadek </w:t>
      </w:r>
      <w:r w:rsidRPr="00D243A4">
        <w:rPr>
          <w:szCs w:val="19"/>
        </w:rPr>
        <w:t xml:space="preserve">sprzedaży o </w:t>
      </w:r>
      <w:r w:rsidR="00A420DC" w:rsidRPr="00A420DC">
        <w:rPr>
          <w:szCs w:val="19"/>
        </w:rPr>
        <w:t>9,8</w:t>
      </w:r>
      <w:r w:rsidRPr="00D243A4">
        <w:rPr>
          <w:szCs w:val="19"/>
        </w:rPr>
        <w:t>% i o</w:t>
      </w:r>
      <w:r>
        <w:rPr>
          <w:szCs w:val="19"/>
        </w:rPr>
        <w:t xml:space="preserve"> </w:t>
      </w:r>
      <w:r w:rsidR="00A420DC" w:rsidRPr="00A420DC">
        <w:rPr>
          <w:szCs w:val="19"/>
        </w:rPr>
        <w:t>27,4</w:t>
      </w:r>
      <w:r w:rsidRPr="00D243A4">
        <w:rPr>
          <w:szCs w:val="19"/>
        </w:rPr>
        <w:t>%).</w:t>
      </w:r>
    </w:p>
    <w:p w:rsidR="00B1599D" w:rsidRPr="00D83D92" w:rsidRDefault="00B1599D" w:rsidP="00B1599D">
      <w:pPr>
        <w:pStyle w:val="tekst"/>
        <w:rPr>
          <w:szCs w:val="19"/>
        </w:rPr>
      </w:pPr>
      <w:r w:rsidRPr="00D83D92">
        <w:rPr>
          <w:szCs w:val="19"/>
        </w:rPr>
        <w:t>Wartość sprzedaży hurtowej jednostek handlowych zrealizowanej w okresie styczeń-</w:t>
      </w:r>
      <w:r>
        <w:rPr>
          <w:szCs w:val="19"/>
        </w:rPr>
        <w:t>grudzień</w:t>
      </w:r>
      <w:r w:rsidRPr="00D83D92">
        <w:rPr>
          <w:szCs w:val="19"/>
        </w:rPr>
        <w:t xml:space="preserve"> </w:t>
      </w:r>
      <w:r w:rsidR="003449BC">
        <w:rPr>
          <w:szCs w:val="19"/>
        </w:rPr>
        <w:t>2024</w:t>
      </w:r>
      <w:r>
        <w:rPr>
          <w:szCs w:val="19"/>
        </w:rPr>
        <w:t xml:space="preserve"> r.</w:t>
      </w:r>
      <w:r w:rsidRPr="00D83D92">
        <w:rPr>
          <w:szCs w:val="19"/>
        </w:rPr>
        <w:t xml:space="preserve"> obniżyła się o 1</w:t>
      </w:r>
      <w:r w:rsidR="00C96047">
        <w:rPr>
          <w:szCs w:val="19"/>
        </w:rPr>
        <w:t>,1</w:t>
      </w:r>
      <w:r w:rsidRPr="00D83D92">
        <w:rPr>
          <w:szCs w:val="19"/>
        </w:rPr>
        <w:t xml:space="preserve">% w stosunku do analogicznego okresu </w:t>
      </w:r>
      <w:r w:rsidR="003449BC">
        <w:rPr>
          <w:szCs w:val="19"/>
        </w:rPr>
        <w:t>2023</w:t>
      </w:r>
      <w:r>
        <w:rPr>
          <w:szCs w:val="19"/>
        </w:rPr>
        <w:t xml:space="preserve"> r.</w:t>
      </w:r>
      <w:r w:rsidRPr="00D83D92">
        <w:rPr>
          <w:szCs w:val="19"/>
        </w:rPr>
        <w:t xml:space="preserve">, w tym w przedsiębiorstwach handlu hurtowego spadła o </w:t>
      </w:r>
      <w:r w:rsidR="00C96047">
        <w:rPr>
          <w:szCs w:val="19"/>
        </w:rPr>
        <w:t>3,7</w:t>
      </w:r>
      <w:r w:rsidRPr="00D83D92">
        <w:rPr>
          <w:szCs w:val="19"/>
        </w:rPr>
        <w:t xml:space="preserve">% (przed rokiem obserwowano </w:t>
      </w:r>
      <w:r w:rsidR="00C96047">
        <w:rPr>
          <w:szCs w:val="19"/>
        </w:rPr>
        <w:t>spadek</w:t>
      </w:r>
      <w:r w:rsidRPr="00D83D92">
        <w:rPr>
          <w:szCs w:val="19"/>
        </w:rPr>
        <w:t xml:space="preserve"> wartości sprzedaży hurtowej odpowiednio o </w:t>
      </w:r>
      <w:r w:rsidR="00C96047" w:rsidRPr="00C96047">
        <w:rPr>
          <w:szCs w:val="19"/>
        </w:rPr>
        <w:t>13,4</w:t>
      </w:r>
      <w:r w:rsidRPr="00D83D92">
        <w:rPr>
          <w:szCs w:val="19"/>
        </w:rPr>
        <w:t xml:space="preserve">% i o </w:t>
      </w:r>
      <w:r w:rsidR="00C96047" w:rsidRPr="00C96047">
        <w:rPr>
          <w:szCs w:val="19"/>
        </w:rPr>
        <w:t>16,6</w:t>
      </w:r>
      <w:r w:rsidRPr="00D83D92">
        <w:rPr>
          <w:szCs w:val="19"/>
        </w:rPr>
        <w:t>%).</w:t>
      </w:r>
    </w:p>
    <w:p w:rsidR="00B1599D" w:rsidRPr="00D243A4" w:rsidRDefault="00B1599D" w:rsidP="00B1599D">
      <w:pPr>
        <w:pStyle w:val="Nagwek1"/>
      </w:pPr>
      <w:bookmarkStart w:id="31" w:name="_Toc64884834"/>
      <w:bookmarkStart w:id="32" w:name="_Toc64885003"/>
      <w:bookmarkStart w:id="33" w:name="_Toc64891656"/>
      <w:bookmarkStart w:id="34" w:name="_Toc156283184"/>
      <w:bookmarkStart w:id="35" w:name="_Toc187669314"/>
      <w:r w:rsidRPr="00D243A4">
        <w:t>Podmioty gospodarki narodow</w:t>
      </w:r>
      <w:r w:rsidRPr="00D243A4">
        <w:rPr>
          <w:rStyle w:val="Nagwek1Znak"/>
        </w:rPr>
        <w:t>e</w:t>
      </w:r>
      <w:r w:rsidRPr="00D243A4">
        <w:t>j</w:t>
      </w:r>
      <w:bookmarkEnd w:id="31"/>
      <w:bookmarkEnd w:id="32"/>
      <w:bookmarkEnd w:id="33"/>
      <w:bookmarkEnd w:id="34"/>
      <w:bookmarkEnd w:id="35"/>
    </w:p>
    <w:p w:rsidR="00B1599D" w:rsidRPr="00D243A4" w:rsidRDefault="00B1599D" w:rsidP="00B1599D">
      <w:pPr>
        <w:pStyle w:val="tekst"/>
      </w:pPr>
      <w:r w:rsidRPr="00D243A4">
        <w:t xml:space="preserve">Według stanu na koniec </w:t>
      </w:r>
      <w:r>
        <w:t>grudnia</w:t>
      </w:r>
      <w:r w:rsidRPr="00D243A4">
        <w:t xml:space="preserve"> </w:t>
      </w:r>
      <w:r w:rsidR="003449BC">
        <w:t>2024</w:t>
      </w:r>
      <w:r>
        <w:t xml:space="preserve"> r.</w:t>
      </w:r>
      <w:r w:rsidRPr="00D243A4">
        <w:t xml:space="preserve"> w rejestrze REGON dla województwa wielkopolskiego ujętych było </w:t>
      </w:r>
      <w:r w:rsidR="008B7210" w:rsidRPr="008B7210">
        <w:t xml:space="preserve">518,8 </w:t>
      </w:r>
      <w:r w:rsidRPr="00D243A4">
        <w:t xml:space="preserve">tys. </w:t>
      </w:r>
      <w:r w:rsidRPr="00D243A4">
        <w:rPr>
          <w:b/>
        </w:rPr>
        <w:t>podmiotów gospodarki narodowej</w:t>
      </w:r>
      <w:r w:rsidRPr="00D243A4">
        <w:rPr>
          <w:rStyle w:val="Odwoanieprzypisudolnego"/>
          <w:rFonts w:cs="FiraSans-Regular"/>
          <w:szCs w:val="19"/>
        </w:rPr>
        <w:footnoteReference w:id="4"/>
      </w:r>
      <w:r w:rsidRPr="00D243A4">
        <w:t>, tj. o 0,</w:t>
      </w:r>
      <w:r>
        <w:t>1</w:t>
      </w:r>
      <w:r w:rsidRPr="00D243A4">
        <w:t>% więcej niż miesiąc wcześniej i o 2,</w:t>
      </w:r>
      <w:r w:rsidR="008B7210">
        <w:t>9</w:t>
      </w:r>
      <w:r w:rsidRPr="00D243A4">
        <w:t xml:space="preserve">% więcej niż </w:t>
      </w:r>
      <w:r w:rsidR="0013417A">
        <w:t>rok wcześniej</w:t>
      </w:r>
      <w:r w:rsidRPr="00D243A4">
        <w:t xml:space="preserve">. Liczba zarejestrowanych </w:t>
      </w:r>
      <w:r w:rsidRPr="00D243A4">
        <w:rPr>
          <w:b/>
        </w:rPr>
        <w:t>osób fizycznych</w:t>
      </w:r>
      <w:r w:rsidRPr="00D243A4">
        <w:t xml:space="preserve"> prowadzących działalność gospodarczą wyniosła </w:t>
      </w:r>
      <w:r w:rsidR="006A20E8" w:rsidRPr="006A20E8">
        <w:t xml:space="preserve">378,2 </w:t>
      </w:r>
      <w:r w:rsidRPr="00D243A4">
        <w:t xml:space="preserve">tys., co w porównaniu </w:t>
      </w:r>
      <w:r>
        <w:t>z grudniem</w:t>
      </w:r>
      <w:r w:rsidRPr="00D243A4">
        <w:t xml:space="preserve"> </w:t>
      </w:r>
      <w:r w:rsidR="003449BC">
        <w:t>2023</w:t>
      </w:r>
      <w:r>
        <w:t xml:space="preserve"> r.</w:t>
      </w:r>
      <w:r w:rsidRPr="00D243A4">
        <w:t xml:space="preserve"> oznacza przyrost o 2,</w:t>
      </w:r>
      <w:r>
        <w:t>7</w:t>
      </w:r>
      <w:r w:rsidRPr="00D243A4">
        <w:t>%. Do rejestr</w:t>
      </w:r>
      <w:r>
        <w:t xml:space="preserve">u REGON wpisanych było ponadto </w:t>
      </w:r>
      <w:r w:rsidR="00574747">
        <w:t>93,0</w:t>
      </w:r>
      <w:r w:rsidRPr="00574747">
        <w:t xml:space="preserve"> </w:t>
      </w:r>
      <w:r w:rsidRPr="00D243A4">
        <w:t xml:space="preserve">tys. </w:t>
      </w:r>
      <w:r w:rsidRPr="00D243A4">
        <w:rPr>
          <w:b/>
        </w:rPr>
        <w:t>spółek</w:t>
      </w:r>
      <w:r w:rsidRPr="00D243A4">
        <w:t xml:space="preserve">, w tym </w:t>
      </w:r>
      <w:r w:rsidR="007C27DE">
        <w:t>66,6</w:t>
      </w:r>
      <w:r w:rsidRPr="00D243A4">
        <w:t xml:space="preserve"> tys. spółek handlowych (w skali roku liczba tych podmiotów wzrosła odpowiednio o </w:t>
      </w:r>
      <w:r w:rsidR="00574747">
        <w:t>3,0</w:t>
      </w:r>
      <w:r w:rsidRPr="00D243A4">
        <w:t xml:space="preserve">% i o </w:t>
      </w:r>
      <w:r w:rsidR="007C27DE">
        <w:t>4,2</w:t>
      </w:r>
      <w:r w:rsidRPr="00D243A4">
        <w:t xml:space="preserve">%) oraz </w:t>
      </w:r>
      <w:r w:rsidRPr="00574747">
        <w:t xml:space="preserve">26,2 </w:t>
      </w:r>
      <w:r w:rsidRPr="00D243A4">
        <w:t xml:space="preserve">tys. spółek cywilnych (spadek </w:t>
      </w:r>
      <w:r w:rsidRPr="0028452E">
        <w:t>o</w:t>
      </w:r>
      <w:r>
        <w:t xml:space="preserve"> </w:t>
      </w:r>
      <w:r w:rsidRPr="00574747">
        <w:t>0,</w:t>
      </w:r>
      <w:r w:rsidR="00574747" w:rsidRPr="00574747">
        <w:t>1</w:t>
      </w:r>
      <w:r w:rsidRPr="00D243A4">
        <w:t>%).</w:t>
      </w:r>
    </w:p>
    <w:p w:rsidR="00B1599D" w:rsidRPr="00D243A4" w:rsidRDefault="00B1599D" w:rsidP="00B1599D">
      <w:pPr>
        <w:pStyle w:val="tekst"/>
      </w:pPr>
      <w:r w:rsidRPr="00D243A4">
        <w:t>W ujęciu</w:t>
      </w:r>
      <w:r w:rsidRPr="00D243A4">
        <w:rPr>
          <w:b/>
        </w:rPr>
        <w:t xml:space="preserve"> </w:t>
      </w:r>
      <w:r w:rsidRPr="00D243A4">
        <w:t>według</w:t>
      </w:r>
      <w:r w:rsidRPr="00D243A4">
        <w:rPr>
          <w:b/>
        </w:rPr>
        <w:t xml:space="preserve"> przewidywanej liczby pracujących</w:t>
      </w:r>
      <w:r w:rsidRPr="00D243A4">
        <w:t xml:space="preserve"> przeważały podmioty o liczbie pracujących poniżej 10 (</w:t>
      </w:r>
      <w:r w:rsidR="001A354E" w:rsidRPr="001A354E">
        <w:t>96,8</w:t>
      </w:r>
      <w:r w:rsidRPr="00D243A4">
        <w:t xml:space="preserve">% ogółu jednostek ujętych w rejestrze). W skali roku liczba podmiotów z tego przedziału zwiększyła się o </w:t>
      </w:r>
      <w:r w:rsidR="001A354E">
        <w:t>3,0</w:t>
      </w:r>
      <w:r w:rsidRPr="00D243A4">
        <w:t>%. Udział podmiotów o przewidywanej liczbie pracujących 10–49 wyniósł 2,</w:t>
      </w:r>
      <w:r w:rsidR="001A354E">
        <w:t>6</w:t>
      </w:r>
      <w:r w:rsidRPr="00D243A4">
        <w:t xml:space="preserve">%, a ich liczba w porównaniu </w:t>
      </w:r>
      <w:r>
        <w:t>z grudniem</w:t>
      </w:r>
      <w:r w:rsidRPr="00D243A4">
        <w:t xml:space="preserve"> </w:t>
      </w:r>
      <w:r w:rsidR="003449BC">
        <w:t>2023</w:t>
      </w:r>
      <w:r>
        <w:t xml:space="preserve"> r.</w:t>
      </w:r>
      <w:r w:rsidRPr="00D243A4">
        <w:t xml:space="preserve"> zmniejszyła się o</w:t>
      </w:r>
      <w:r>
        <w:t> </w:t>
      </w:r>
      <w:r w:rsidRPr="00D243A4">
        <w:t>1,</w:t>
      </w:r>
      <w:r>
        <w:t>7</w:t>
      </w:r>
      <w:r w:rsidRPr="00D243A4">
        <w:t xml:space="preserve">%. Podmioty powyżej 49 pracujących stanowiły 0,6% wszystkich jednostek wpisanych do rejestru REGON, a ich liczba spadła w ciągu roku o </w:t>
      </w:r>
      <w:r>
        <w:t>1,</w:t>
      </w:r>
      <w:r w:rsidR="001A354E">
        <w:t>1</w:t>
      </w:r>
      <w:r w:rsidRPr="00D243A4">
        <w:t>%.</w:t>
      </w:r>
    </w:p>
    <w:p w:rsidR="00B1599D" w:rsidRPr="00D243A4" w:rsidRDefault="00B1599D" w:rsidP="00B1599D">
      <w:pPr>
        <w:pStyle w:val="tekst"/>
      </w:pPr>
      <w:r w:rsidRPr="00D243A4">
        <w:t xml:space="preserve">Ze względu na rodzaj działalności w analizowanym okresie największy wzrost liczby podmiotów odnotowano w sekcjach: wytwarzanie i zaopatrywanie w energię elektryczną, gaz, parę wodną i gorącą wodę (o </w:t>
      </w:r>
      <w:r w:rsidR="0023586D">
        <w:t>8,0</w:t>
      </w:r>
      <w:r w:rsidR="0085182F">
        <w:t>%),</w:t>
      </w:r>
      <w:r w:rsidR="0013417A">
        <w:t xml:space="preserve"> pozostała działalność usługowa (o 7,0%),</w:t>
      </w:r>
      <w:r w:rsidR="0085182F">
        <w:t xml:space="preserve"> informacja i komunikacja (o 5,9</w:t>
      </w:r>
      <w:r w:rsidRPr="00D243A4">
        <w:t>%), administrowanie i działalność wspierająca (o</w:t>
      </w:r>
      <w:r>
        <w:t xml:space="preserve"> 5,</w:t>
      </w:r>
      <w:r w:rsidR="0085182F">
        <w:t>3</w:t>
      </w:r>
      <w:r w:rsidRPr="00D243A4">
        <w:t>%), edukacja (o 4,</w:t>
      </w:r>
      <w:r w:rsidR="0085182F">
        <w:t>4</w:t>
      </w:r>
      <w:r w:rsidRPr="00D243A4">
        <w:t>%)</w:t>
      </w:r>
      <w:r w:rsidRPr="004A1B64">
        <w:t xml:space="preserve"> </w:t>
      </w:r>
      <w:r w:rsidRPr="00D243A4">
        <w:t xml:space="preserve">oraz </w:t>
      </w:r>
      <w:r w:rsidR="00177ED7" w:rsidRPr="00177ED7">
        <w:t>opieka zdrowotna i pomoc społeczna</w:t>
      </w:r>
      <w:r>
        <w:t xml:space="preserve"> (o </w:t>
      </w:r>
      <w:r w:rsidRPr="00D243A4">
        <w:t>4,</w:t>
      </w:r>
      <w:r w:rsidR="0085182F">
        <w:t>0</w:t>
      </w:r>
      <w:r w:rsidRPr="00D243A4">
        <w:t xml:space="preserve">%). </w:t>
      </w:r>
    </w:p>
    <w:p w:rsidR="00B1599D" w:rsidRPr="00D243A4" w:rsidRDefault="00B1599D" w:rsidP="00B1599D">
      <w:pPr>
        <w:pStyle w:val="tekst"/>
      </w:pPr>
      <w:r>
        <w:t>W grudniu</w:t>
      </w:r>
      <w:r w:rsidRPr="00D243A4">
        <w:t xml:space="preserve"> </w:t>
      </w:r>
      <w:r w:rsidR="003449BC">
        <w:t>2024</w:t>
      </w:r>
      <w:r>
        <w:t xml:space="preserve"> r.</w:t>
      </w:r>
      <w:r w:rsidRPr="00D243A4">
        <w:t xml:space="preserve"> do rejestru REGON wpisano </w:t>
      </w:r>
      <w:r w:rsidR="005D2B42" w:rsidRPr="005D2B42">
        <w:t>2548</w:t>
      </w:r>
      <w:r w:rsidRPr="00D243A4">
        <w:t xml:space="preserve"> </w:t>
      </w:r>
      <w:r w:rsidRPr="00D243A4">
        <w:rPr>
          <w:b/>
        </w:rPr>
        <w:t>now</w:t>
      </w:r>
      <w:r>
        <w:rPr>
          <w:b/>
        </w:rPr>
        <w:t>ych</w:t>
      </w:r>
      <w:r w:rsidRPr="00D243A4">
        <w:rPr>
          <w:b/>
        </w:rPr>
        <w:t xml:space="preserve"> podmiot</w:t>
      </w:r>
      <w:r>
        <w:rPr>
          <w:b/>
        </w:rPr>
        <w:t>ów</w:t>
      </w:r>
      <w:r w:rsidRPr="00D243A4">
        <w:t xml:space="preserve">, tj. o </w:t>
      </w:r>
      <w:r w:rsidR="005D2B42">
        <w:t>183</w:t>
      </w:r>
      <w:r w:rsidRPr="00D243A4">
        <w:t xml:space="preserve"> (o </w:t>
      </w:r>
      <w:r w:rsidR="005D2B42">
        <w:t>6</w:t>
      </w:r>
      <w:r>
        <w:t>,7</w:t>
      </w:r>
      <w:r w:rsidRPr="00D243A4">
        <w:t xml:space="preserve">%) </w:t>
      </w:r>
      <w:r>
        <w:t>mni</w:t>
      </w:r>
      <w:r w:rsidRPr="00D243A4">
        <w:t>ej niż w poprzednim miesiącu. Wśród nowo zarejestrowanych jednostek przeważały osoby fizyczne prowadzące działalność gospodarczą (</w:t>
      </w:r>
      <w:r>
        <w:t>1</w:t>
      </w:r>
      <w:r w:rsidR="005D2B42">
        <w:t>966</w:t>
      </w:r>
      <w:r>
        <w:t>; o </w:t>
      </w:r>
      <w:r w:rsidR="005D2B42">
        <w:t>195 jednostek</w:t>
      </w:r>
      <w:r w:rsidRPr="00D243A4">
        <w:t xml:space="preserve">, tj. o </w:t>
      </w:r>
      <w:r w:rsidR="005D2B42">
        <w:t>9,0</w:t>
      </w:r>
      <w:r w:rsidRPr="00D243A4">
        <w:t xml:space="preserve">%, </w:t>
      </w:r>
      <w:r>
        <w:t>mni</w:t>
      </w:r>
      <w:r w:rsidRPr="00D243A4">
        <w:t xml:space="preserve">ej niż </w:t>
      </w:r>
      <w:r>
        <w:t>w listopadzie</w:t>
      </w:r>
      <w:r w:rsidRPr="00D243A4">
        <w:t xml:space="preserve"> </w:t>
      </w:r>
      <w:r w:rsidR="003449BC">
        <w:t>2024</w:t>
      </w:r>
      <w:r>
        <w:t xml:space="preserve"> r.</w:t>
      </w:r>
      <w:r w:rsidRPr="00D243A4">
        <w:t xml:space="preserve">). Ponadto </w:t>
      </w:r>
      <w:r>
        <w:t>w grudniu</w:t>
      </w:r>
      <w:r w:rsidRPr="00D243A4">
        <w:t xml:space="preserve"> </w:t>
      </w:r>
      <w:r w:rsidR="003449BC">
        <w:t>2024</w:t>
      </w:r>
      <w:r>
        <w:t xml:space="preserve"> r.</w:t>
      </w:r>
      <w:r w:rsidRPr="00D243A4">
        <w:t xml:space="preserve"> zarejestrowano </w:t>
      </w:r>
      <w:r w:rsidR="005D2B42" w:rsidRPr="005D2B42">
        <w:t>429</w:t>
      </w:r>
      <w:r w:rsidRPr="00D243A4">
        <w:t xml:space="preserve"> now</w:t>
      </w:r>
      <w:r w:rsidR="005D2B42">
        <w:t>ych spółek</w:t>
      </w:r>
      <w:r w:rsidRPr="00D243A4">
        <w:t xml:space="preserve"> handlow</w:t>
      </w:r>
      <w:r w:rsidR="005D2B42">
        <w:t>ych</w:t>
      </w:r>
      <w:r w:rsidRPr="00D243A4">
        <w:t xml:space="preserve"> (</w:t>
      </w:r>
      <w:r>
        <w:t xml:space="preserve">o </w:t>
      </w:r>
      <w:r w:rsidR="005D2B42">
        <w:t>75</w:t>
      </w:r>
      <w:r>
        <w:t xml:space="preserve"> więcej niż</w:t>
      </w:r>
      <w:r w:rsidRPr="00D243A4">
        <w:t xml:space="preserve"> przed miesiącem), w tym </w:t>
      </w:r>
      <w:r w:rsidR="005D2B42" w:rsidRPr="005D2B42">
        <w:t>406</w:t>
      </w:r>
      <w:r w:rsidRPr="00D243A4">
        <w:t xml:space="preserve"> spółek z ograniczoną odpowiedzialnością (o </w:t>
      </w:r>
      <w:r w:rsidR="005D2B42">
        <w:t>73</w:t>
      </w:r>
      <w:r w:rsidRPr="00D243A4">
        <w:t xml:space="preserve"> </w:t>
      </w:r>
      <w:r>
        <w:t>więcej</w:t>
      </w:r>
      <w:r w:rsidRPr="00D243A4">
        <w:t>).</w:t>
      </w:r>
    </w:p>
    <w:p w:rsidR="00B1599D" w:rsidRDefault="00B1599D" w:rsidP="00B1599D">
      <w:pPr>
        <w:pStyle w:val="tekst"/>
      </w:pPr>
      <w:r>
        <w:t>W grudniu</w:t>
      </w:r>
      <w:r w:rsidRPr="00D243A4">
        <w:t xml:space="preserve"> </w:t>
      </w:r>
      <w:r w:rsidR="003449BC">
        <w:t>2024</w:t>
      </w:r>
      <w:r>
        <w:t xml:space="preserve"> r.</w:t>
      </w:r>
      <w:r w:rsidRPr="00D243A4">
        <w:t xml:space="preserve"> z rejestru REGON </w:t>
      </w:r>
      <w:r w:rsidRPr="00D243A4">
        <w:rPr>
          <w:b/>
        </w:rPr>
        <w:t>wykreślono</w:t>
      </w:r>
      <w:r w:rsidRPr="00D243A4">
        <w:t xml:space="preserve"> </w:t>
      </w:r>
      <w:r w:rsidR="005D2B42" w:rsidRPr="005D2B42">
        <w:t>2148</w:t>
      </w:r>
      <w:r w:rsidRPr="00D243A4">
        <w:t xml:space="preserve"> podmiot</w:t>
      </w:r>
      <w:r>
        <w:t>ów</w:t>
      </w:r>
      <w:r w:rsidRPr="00D243A4">
        <w:t xml:space="preserve">, tj. o </w:t>
      </w:r>
      <w:r w:rsidR="005D2B42" w:rsidRPr="005D2B42">
        <w:t>583</w:t>
      </w:r>
      <w:r w:rsidRPr="00D243A4">
        <w:t xml:space="preserve"> (o </w:t>
      </w:r>
      <w:r w:rsidR="005D2B42" w:rsidRPr="005D2B42">
        <w:t>37,3</w:t>
      </w:r>
      <w:r w:rsidRPr="00D243A4">
        <w:t xml:space="preserve">%) </w:t>
      </w:r>
      <w:r>
        <w:t xml:space="preserve">więcej </w:t>
      </w:r>
      <w:r w:rsidRPr="00D243A4">
        <w:t xml:space="preserve">niż </w:t>
      </w:r>
      <w:r>
        <w:t>w listopadzie</w:t>
      </w:r>
      <w:r w:rsidRPr="00D243A4">
        <w:t xml:space="preserve"> </w:t>
      </w:r>
      <w:r w:rsidR="003449BC">
        <w:t>2024</w:t>
      </w:r>
      <w:r>
        <w:t xml:space="preserve"> r.</w:t>
      </w:r>
      <w:r w:rsidRPr="00D243A4">
        <w:t xml:space="preserve">, w tym </w:t>
      </w:r>
      <w:r w:rsidR="005D2B42" w:rsidRPr="005D2B42">
        <w:t>1665</w:t>
      </w:r>
      <w:r>
        <w:t xml:space="preserve"> </w:t>
      </w:r>
      <w:r w:rsidRPr="00D243A4">
        <w:t>os</w:t>
      </w:r>
      <w:r>
        <w:t>ó</w:t>
      </w:r>
      <w:r w:rsidRPr="00D243A4">
        <w:t>b fizyczn</w:t>
      </w:r>
      <w:r>
        <w:t>ych</w:t>
      </w:r>
      <w:r w:rsidRPr="00D243A4">
        <w:t xml:space="preserve"> prowadząc</w:t>
      </w:r>
      <w:r>
        <w:t>ych</w:t>
      </w:r>
      <w:r w:rsidRPr="00D243A4">
        <w:t xml:space="preserve"> działalność gospodarczą, o </w:t>
      </w:r>
      <w:r w:rsidR="005D2B42" w:rsidRPr="005D2B42">
        <w:t>451</w:t>
      </w:r>
      <w:r w:rsidRPr="00D243A4">
        <w:t xml:space="preserve"> (o </w:t>
      </w:r>
      <w:r w:rsidR="005D2B42">
        <w:t>37,1</w:t>
      </w:r>
      <w:r w:rsidRPr="00D243A4">
        <w:t xml:space="preserve">%) </w:t>
      </w:r>
      <w:r>
        <w:t xml:space="preserve">więcej </w:t>
      </w:r>
      <w:r w:rsidRPr="00D243A4">
        <w:t>niż przed miesiącem.</w:t>
      </w:r>
    </w:p>
    <w:p w:rsidR="00B1599D" w:rsidRDefault="00B1599D" w:rsidP="00B1599D">
      <w:pPr>
        <w:pStyle w:val="tekst"/>
      </w:pPr>
      <w:r>
        <w:br w:type="page"/>
      </w:r>
    </w:p>
    <w:p w:rsidR="00B1599D" w:rsidRDefault="008A7DD4" w:rsidP="00B1599D">
      <w:pPr>
        <w:pStyle w:val="tytuwykresu"/>
        <w:spacing w:before="240"/>
        <w:rPr>
          <w:b w:val="0"/>
        </w:rPr>
      </w:pPr>
      <w:r w:rsidRPr="008A7DD4">
        <w:rPr>
          <w:noProof/>
          <w:lang w:eastAsia="pl-PL"/>
        </w:rPr>
        <w:lastRenderedPageBreak/>
        <w:drawing>
          <wp:anchor distT="0" distB="180340" distL="114300" distR="114300" simplePos="0" relativeHeight="252952064" behindDoc="0" locked="0" layoutInCell="1" allowOverlap="1">
            <wp:simplePos x="0" y="0"/>
            <wp:positionH relativeFrom="margin">
              <wp:posOffset>1254026</wp:posOffset>
            </wp:positionH>
            <wp:positionV relativeFrom="paragraph">
              <wp:posOffset>287234</wp:posOffset>
            </wp:positionV>
            <wp:extent cx="4039200" cy="6901200"/>
            <wp:effectExtent l="0" t="0" r="0" b="0"/>
            <wp:wrapTopAndBottom/>
            <wp:docPr id="30" name="Obraz 30" descr="Podwójny wykres słupkowy (podmioty nowo zarejestrowane i wyrejestrowane) dla powiatów województwa wielkopolskiego, z wyróżnieniem powiatu poznańskiego i miasta Poznania. Sort według liczby podmiotów nowo zarejestrowanych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9200" cy="690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599D" w:rsidRPr="000D1B22">
        <w:t>Wykres 1</w:t>
      </w:r>
      <w:r w:rsidR="00B1599D">
        <w:t>0</w:t>
      </w:r>
      <w:r w:rsidR="00B1599D" w:rsidRPr="000D1B22">
        <w:t>.</w:t>
      </w:r>
      <w:r w:rsidR="00B1599D" w:rsidRPr="000D1B22">
        <w:tab/>
        <w:t xml:space="preserve">Podmioty gospodarki narodowej nowo zarejestrowane i wyrejestrowane </w:t>
      </w:r>
      <w:r w:rsidR="00B1599D">
        <w:t>w grudniu</w:t>
      </w:r>
      <w:r w:rsidR="00B1599D" w:rsidRPr="000D1B22">
        <w:t xml:space="preserve"> </w:t>
      </w:r>
      <w:r w:rsidR="003449BC">
        <w:t>2024</w:t>
      </w:r>
      <w:r w:rsidR="00B1599D" w:rsidRPr="000D1B22">
        <w:t xml:space="preserve"> r.</w:t>
      </w:r>
      <w:r w:rsidR="00B1599D" w:rsidRPr="00B51E12">
        <w:rPr>
          <w:b w:val="0"/>
        </w:rPr>
        <w:t xml:space="preserve"> </w:t>
      </w:r>
    </w:p>
    <w:p w:rsidR="00B1599D" w:rsidRPr="00372F82" w:rsidRDefault="00B1599D" w:rsidP="00CE0D53">
      <w:pPr>
        <w:pStyle w:val="tytuwykresu"/>
        <w:spacing w:before="120"/>
        <w:rPr>
          <w:b w:val="0"/>
        </w:rPr>
      </w:pPr>
      <w:r w:rsidRPr="00372F82">
        <w:rPr>
          <w:b w:val="0"/>
        </w:rPr>
        <w:t xml:space="preserve">Według stanu na koniec </w:t>
      </w:r>
      <w:r>
        <w:rPr>
          <w:b w:val="0"/>
        </w:rPr>
        <w:t>grudnia</w:t>
      </w:r>
      <w:r w:rsidRPr="00372F82">
        <w:rPr>
          <w:b w:val="0"/>
        </w:rPr>
        <w:t xml:space="preserve"> </w:t>
      </w:r>
      <w:r w:rsidR="003449BC">
        <w:rPr>
          <w:b w:val="0"/>
        </w:rPr>
        <w:t>2024</w:t>
      </w:r>
      <w:r>
        <w:rPr>
          <w:b w:val="0"/>
        </w:rPr>
        <w:t xml:space="preserve"> r.</w:t>
      </w:r>
      <w:r w:rsidRPr="00372F82">
        <w:rPr>
          <w:b w:val="0"/>
        </w:rPr>
        <w:t xml:space="preserve"> w rejestrze REGON dla województwa wielkopolskiego </w:t>
      </w:r>
      <w:r w:rsidR="00451EC2" w:rsidRPr="00451EC2">
        <w:rPr>
          <w:b w:val="0"/>
        </w:rPr>
        <w:t>72,6</w:t>
      </w:r>
      <w:r w:rsidR="00451EC2">
        <w:rPr>
          <w:b w:val="0"/>
        </w:rPr>
        <w:t xml:space="preserve"> </w:t>
      </w:r>
      <w:r w:rsidRPr="00372F82">
        <w:rPr>
          <w:b w:val="0"/>
        </w:rPr>
        <w:t xml:space="preserve">tys. podmiotów miało zawieszoną działalność (o </w:t>
      </w:r>
      <w:r w:rsidR="00451EC2">
        <w:rPr>
          <w:b w:val="0"/>
        </w:rPr>
        <w:t>0</w:t>
      </w:r>
      <w:r w:rsidRPr="00372F82">
        <w:rPr>
          <w:b w:val="0"/>
        </w:rPr>
        <w:t xml:space="preserve">,4% więcej niż w końcu </w:t>
      </w:r>
      <w:r>
        <w:rPr>
          <w:b w:val="0"/>
        </w:rPr>
        <w:t xml:space="preserve">listopada </w:t>
      </w:r>
      <w:r w:rsidR="003449BC">
        <w:rPr>
          <w:b w:val="0"/>
        </w:rPr>
        <w:t>2024</w:t>
      </w:r>
      <w:r>
        <w:rPr>
          <w:b w:val="0"/>
        </w:rPr>
        <w:t xml:space="preserve"> r.</w:t>
      </w:r>
      <w:r w:rsidRPr="00372F82">
        <w:rPr>
          <w:b w:val="0"/>
        </w:rPr>
        <w:t>). Zdecydowaną większość stanowiły osoby fizyczne prowadzące działalność gospodarczą (</w:t>
      </w:r>
      <w:r w:rsidR="00451EC2">
        <w:rPr>
          <w:b w:val="0"/>
        </w:rPr>
        <w:t>68,5</w:t>
      </w:r>
      <w:r w:rsidRPr="00372F82">
        <w:rPr>
          <w:b w:val="0"/>
        </w:rPr>
        <w:t xml:space="preserve"> tys., tj. 94,</w:t>
      </w:r>
      <w:r w:rsidR="00451EC2">
        <w:rPr>
          <w:b w:val="0"/>
        </w:rPr>
        <w:t>3</w:t>
      </w:r>
      <w:r w:rsidRPr="00372F82">
        <w:rPr>
          <w:b w:val="0"/>
        </w:rPr>
        <w:t>%).</w:t>
      </w:r>
      <w:r w:rsidRPr="00372F82">
        <w:rPr>
          <w:b w:val="0"/>
        </w:rPr>
        <w:br w:type="page"/>
      </w:r>
    </w:p>
    <w:p w:rsidR="00B1599D" w:rsidRPr="006359B9" w:rsidRDefault="008A7DD4" w:rsidP="00B1599D">
      <w:pPr>
        <w:pStyle w:val="tytuwykresu"/>
        <w:rPr>
          <w:b w:val="0"/>
        </w:rPr>
      </w:pPr>
      <w:r w:rsidRPr="008A7DD4">
        <w:rPr>
          <w:noProof/>
          <w:lang w:eastAsia="pl-PL"/>
        </w:rPr>
        <w:lastRenderedPageBreak/>
        <w:drawing>
          <wp:anchor distT="0" distB="180340" distL="114300" distR="114300" simplePos="0" relativeHeight="252953088" behindDoc="0" locked="0" layoutInCell="1" allowOverlap="1">
            <wp:simplePos x="0" y="0"/>
            <wp:positionH relativeFrom="margin">
              <wp:posOffset>1179830</wp:posOffset>
            </wp:positionH>
            <wp:positionV relativeFrom="paragraph">
              <wp:posOffset>434880</wp:posOffset>
            </wp:positionV>
            <wp:extent cx="4410000" cy="5335200"/>
            <wp:effectExtent l="0" t="0" r="0" b="0"/>
            <wp:wrapTopAndBottom/>
            <wp:docPr id="39" name="Obraz 39" descr="Mapa statystyczna – podmioty gospodarki narodowej z zawieszoną działalnością – na którą składa się kartogram i kartodiagram. Kartogram – dla powiatów województwa wielkopolskiego –prezentuje zmianę (wzrost/spadek w %) w relacji do poprzedniego miesiąca liczby podmiotów ogółem. Cieniowanie – 5 przedziałów według wielkości zmian. Kartodiagram słupkowy przedstawia zmianę (wzrost/spadek w %) liczby osób fizycznych w poszczególnych powiatach. Dodatkowo wartości dla Polski (po 0,4% dla podmiotów ogółem i dla osób fizycznych) oraz dla województwa wielkopolskiego (odpowiednio o 0,4% i 0,5%). Dane do mapy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00" cy="533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599D" w:rsidRPr="00A2327E">
        <w:t>Mapa 3.</w:t>
      </w:r>
      <w:r w:rsidR="00B1599D" w:rsidRPr="00A2327E">
        <w:tab/>
        <w:t xml:space="preserve">Podmioty gospodarki narodowej z zawieszoną działalnością w </w:t>
      </w:r>
      <w:r w:rsidR="003449BC">
        <w:t>2024</w:t>
      </w:r>
      <w:r w:rsidR="00B1599D" w:rsidRPr="00A2327E">
        <w:t xml:space="preserve"> r.</w:t>
      </w:r>
      <w:r w:rsidR="00B1599D" w:rsidRPr="00A2327E">
        <w:br/>
      </w:r>
      <w:r w:rsidR="00B1599D" w:rsidRPr="00A2327E">
        <w:tab/>
        <w:t xml:space="preserve">Stan w końcu </w:t>
      </w:r>
      <w:r w:rsidR="00B1599D">
        <w:t>grudnia</w:t>
      </w:r>
      <w:r w:rsidR="00B1599D" w:rsidRPr="0007251B">
        <w:rPr>
          <w:b w:val="0"/>
        </w:rPr>
        <w:t xml:space="preserve"> </w:t>
      </w:r>
    </w:p>
    <w:p w:rsidR="00B1599D" w:rsidRPr="000B35C5" w:rsidRDefault="00B1599D" w:rsidP="00B1599D">
      <w:pPr>
        <w:pStyle w:val="Nagwek1"/>
      </w:pPr>
      <w:bookmarkStart w:id="36" w:name="_Toc64884835"/>
      <w:bookmarkStart w:id="37" w:name="_Toc64885004"/>
      <w:bookmarkStart w:id="38" w:name="_Toc64891657"/>
      <w:bookmarkStart w:id="39" w:name="_Toc156283185"/>
      <w:bookmarkStart w:id="40" w:name="_Toc187669315"/>
      <w:r w:rsidRPr="006C0BE2">
        <w:t>Koniunktura gospodarcza</w:t>
      </w:r>
      <w:bookmarkEnd w:id="36"/>
      <w:bookmarkEnd w:id="37"/>
      <w:bookmarkEnd w:id="38"/>
      <w:bookmarkEnd w:id="39"/>
      <w:bookmarkEnd w:id="40"/>
    </w:p>
    <w:p w:rsidR="00A96B95" w:rsidRDefault="00B1599D" w:rsidP="00B1599D">
      <w:pPr>
        <w:pStyle w:val="tekst"/>
        <w:rPr>
          <w:color w:val="000000" w:themeColor="text1"/>
        </w:rPr>
      </w:pPr>
      <w:r>
        <w:rPr>
          <w:color w:val="000000" w:themeColor="text1"/>
        </w:rPr>
        <w:t xml:space="preserve">W </w:t>
      </w:r>
      <w:r w:rsidRPr="008E1809">
        <w:rPr>
          <w:color w:val="000000" w:themeColor="text1"/>
        </w:rPr>
        <w:t xml:space="preserve">styczniu </w:t>
      </w:r>
      <w:r w:rsidR="006B0027">
        <w:rPr>
          <w:color w:val="000000" w:themeColor="text1"/>
        </w:rPr>
        <w:t>2025 r.</w:t>
      </w:r>
      <w:r w:rsidRPr="008E1809">
        <w:rPr>
          <w:color w:val="000000" w:themeColor="text1"/>
        </w:rPr>
        <w:t xml:space="preserve"> w większości badanych obszarów gospodarki oceny koniunktury formułowane przez przedsiębiorców są </w:t>
      </w:r>
      <w:r w:rsidR="007558E5" w:rsidRPr="007558E5">
        <w:rPr>
          <w:color w:val="000000" w:themeColor="text1"/>
        </w:rPr>
        <w:t>niekorzystne</w:t>
      </w:r>
      <w:r w:rsidRPr="008E1809">
        <w:rPr>
          <w:color w:val="000000" w:themeColor="text1"/>
        </w:rPr>
        <w:t>. Najgorsze nastroje gospodarcze panują wśród jednostek prowadzących</w:t>
      </w:r>
      <w:r w:rsidR="007558E5">
        <w:rPr>
          <w:color w:val="000000" w:themeColor="text1"/>
        </w:rPr>
        <w:t xml:space="preserve"> działalność w zakwaterowaniu i </w:t>
      </w:r>
      <w:r w:rsidRPr="008E1809">
        <w:rPr>
          <w:color w:val="000000" w:themeColor="text1"/>
        </w:rPr>
        <w:t xml:space="preserve">gastronomii. </w:t>
      </w:r>
      <w:r w:rsidR="007558E5" w:rsidRPr="007558E5">
        <w:rPr>
          <w:color w:val="000000" w:themeColor="text1"/>
        </w:rPr>
        <w:t xml:space="preserve">W tej sekcji odnotowano </w:t>
      </w:r>
      <w:r w:rsidR="007558E5">
        <w:rPr>
          <w:color w:val="000000" w:themeColor="text1"/>
        </w:rPr>
        <w:t>także</w:t>
      </w:r>
      <w:r w:rsidR="007558E5" w:rsidRPr="007558E5">
        <w:rPr>
          <w:color w:val="000000" w:themeColor="text1"/>
        </w:rPr>
        <w:t xml:space="preserve"> największy spadek wartości wskaźnika ogólnego klimatu koniunktury</w:t>
      </w:r>
      <w:r w:rsidR="007558E5">
        <w:rPr>
          <w:color w:val="000000" w:themeColor="text1"/>
        </w:rPr>
        <w:t>. B</w:t>
      </w:r>
      <w:r w:rsidR="007558E5" w:rsidRPr="007558E5">
        <w:rPr>
          <w:color w:val="000000" w:themeColor="text1"/>
        </w:rPr>
        <w:t>ardziej negatywne</w:t>
      </w:r>
      <w:r w:rsidR="007558E5">
        <w:rPr>
          <w:color w:val="000000" w:themeColor="text1"/>
        </w:rPr>
        <w:t xml:space="preserve"> opinie</w:t>
      </w:r>
      <w:r w:rsidR="007558E5" w:rsidRPr="008E1809">
        <w:rPr>
          <w:color w:val="000000" w:themeColor="text1"/>
        </w:rPr>
        <w:t xml:space="preserve"> niż </w:t>
      </w:r>
      <w:r w:rsidR="00CE0D53">
        <w:rPr>
          <w:color w:val="000000" w:themeColor="text1"/>
        </w:rPr>
        <w:t xml:space="preserve">w grudniu 2024 r. </w:t>
      </w:r>
      <w:r w:rsidR="007558E5">
        <w:rPr>
          <w:color w:val="000000" w:themeColor="text1"/>
        </w:rPr>
        <w:t>panują</w:t>
      </w:r>
      <w:r w:rsidR="0032275F">
        <w:rPr>
          <w:color w:val="000000" w:themeColor="text1"/>
        </w:rPr>
        <w:t xml:space="preserve"> również</w:t>
      </w:r>
      <w:r w:rsidR="007558E5">
        <w:rPr>
          <w:color w:val="000000" w:themeColor="text1"/>
        </w:rPr>
        <w:t xml:space="preserve"> wśród</w:t>
      </w:r>
      <w:r w:rsidR="007558E5" w:rsidRPr="008E1809">
        <w:rPr>
          <w:color w:val="000000" w:themeColor="text1"/>
        </w:rPr>
        <w:t xml:space="preserve"> jednost</w:t>
      </w:r>
      <w:r w:rsidR="007558E5">
        <w:rPr>
          <w:color w:val="000000" w:themeColor="text1"/>
        </w:rPr>
        <w:t xml:space="preserve">ek </w:t>
      </w:r>
      <w:r w:rsidR="007558E5" w:rsidRPr="008E1809">
        <w:rPr>
          <w:color w:val="000000" w:themeColor="text1"/>
        </w:rPr>
        <w:t>zajmują</w:t>
      </w:r>
      <w:r w:rsidR="007558E5">
        <w:rPr>
          <w:color w:val="000000" w:themeColor="text1"/>
        </w:rPr>
        <w:t>cych się budownictwem.</w:t>
      </w:r>
      <w:r w:rsidR="0032275F">
        <w:rPr>
          <w:color w:val="000000" w:themeColor="text1"/>
        </w:rPr>
        <w:t xml:space="preserve"> </w:t>
      </w:r>
      <w:r w:rsidR="0032275F" w:rsidRPr="007558E5">
        <w:rPr>
          <w:color w:val="000000" w:themeColor="text1"/>
        </w:rPr>
        <w:t>Natomiast mniej pesymistycznie oceniają koniunkturę przedsiębiorcy prowadzący działalność</w:t>
      </w:r>
      <w:r w:rsidR="002E2214">
        <w:rPr>
          <w:color w:val="000000" w:themeColor="text1"/>
        </w:rPr>
        <w:t xml:space="preserve"> w przetwórstwie przemysłowym i </w:t>
      </w:r>
      <w:r w:rsidR="0032275F" w:rsidRPr="007558E5">
        <w:rPr>
          <w:color w:val="000000" w:themeColor="text1"/>
        </w:rPr>
        <w:t>handlu hurtowym</w:t>
      </w:r>
      <w:r w:rsidR="0054209F">
        <w:rPr>
          <w:color w:val="000000" w:themeColor="text1"/>
        </w:rPr>
        <w:t>.</w:t>
      </w:r>
      <w:r w:rsidR="00A96B95">
        <w:rPr>
          <w:color w:val="000000" w:themeColor="text1"/>
        </w:rPr>
        <w:t xml:space="preserve"> </w:t>
      </w:r>
      <w:r w:rsidR="0054209F">
        <w:rPr>
          <w:color w:val="000000" w:themeColor="text1"/>
        </w:rPr>
        <w:t>W</w:t>
      </w:r>
      <w:r w:rsidR="00A96B95">
        <w:rPr>
          <w:color w:val="000000" w:themeColor="text1"/>
        </w:rPr>
        <w:t xml:space="preserve"> drugiej z wymienionych sekcji </w:t>
      </w:r>
      <w:r w:rsidR="00A96B95" w:rsidRPr="00A96B95">
        <w:rPr>
          <w:color w:val="000000" w:themeColor="text1"/>
        </w:rPr>
        <w:t>zarejestrowano największy wzrost wartości wskaźnika</w:t>
      </w:r>
      <w:r w:rsidR="00A96B95">
        <w:rPr>
          <w:color w:val="000000" w:themeColor="text1"/>
        </w:rPr>
        <w:t>. Wyższe</w:t>
      </w:r>
      <w:r w:rsidR="0032275F" w:rsidRPr="008E1809">
        <w:rPr>
          <w:color w:val="000000" w:themeColor="text1"/>
        </w:rPr>
        <w:t xml:space="preserve"> wartości wskaźnika zaobserwowano </w:t>
      </w:r>
      <w:r w:rsidR="00A96B95">
        <w:rPr>
          <w:color w:val="000000" w:themeColor="text1"/>
        </w:rPr>
        <w:t xml:space="preserve">także </w:t>
      </w:r>
      <w:r w:rsidR="00A96B95" w:rsidRPr="00A96B95">
        <w:rPr>
          <w:color w:val="000000" w:themeColor="text1"/>
        </w:rPr>
        <w:t>w informacji i komunikacji</w:t>
      </w:r>
      <w:r w:rsidR="00A96B95">
        <w:rPr>
          <w:color w:val="000000" w:themeColor="text1"/>
        </w:rPr>
        <w:t xml:space="preserve">, gdzie </w:t>
      </w:r>
      <w:r w:rsidR="00A96B95" w:rsidRPr="00A96B95">
        <w:rPr>
          <w:color w:val="000000" w:themeColor="text1"/>
        </w:rPr>
        <w:t>oceny koniunktury są optymistyczne</w:t>
      </w:r>
      <w:r w:rsidR="0032275F" w:rsidRPr="008E1809">
        <w:rPr>
          <w:color w:val="000000" w:themeColor="text1"/>
        </w:rPr>
        <w:t xml:space="preserve">. </w:t>
      </w:r>
      <w:r w:rsidR="00A96B95" w:rsidRPr="008E1809">
        <w:rPr>
          <w:color w:val="000000" w:themeColor="text1"/>
        </w:rPr>
        <w:t xml:space="preserve">Również </w:t>
      </w:r>
      <w:r w:rsidR="00A96B95">
        <w:rPr>
          <w:color w:val="000000" w:themeColor="text1"/>
        </w:rPr>
        <w:t xml:space="preserve">nastroje </w:t>
      </w:r>
      <w:r w:rsidR="00A96B95" w:rsidRPr="008E1809">
        <w:rPr>
          <w:color w:val="000000" w:themeColor="text1"/>
        </w:rPr>
        <w:t>przedsiębiorc</w:t>
      </w:r>
      <w:r w:rsidR="00A96B95">
        <w:rPr>
          <w:color w:val="000000" w:themeColor="text1"/>
        </w:rPr>
        <w:t>ów</w:t>
      </w:r>
      <w:r w:rsidR="00A96B95" w:rsidRPr="008E1809">
        <w:rPr>
          <w:color w:val="000000" w:themeColor="text1"/>
        </w:rPr>
        <w:t xml:space="preserve"> prowadzący</w:t>
      </w:r>
      <w:r w:rsidR="00A96B95">
        <w:rPr>
          <w:color w:val="000000" w:themeColor="text1"/>
        </w:rPr>
        <w:t>ch</w:t>
      </w:r>
      <w:r w:rsidR="00A96B95" w:rsidRPr="008E1809">
        <w:rPr>
          <w:color w:val="000000" w:themeColor="text1"/>
        </w:rPr>
        <w:t xml:space="preserve"> działalność w handlu detalicznym</w:t>
      </w:r>
      <w:r w:rsidR="00A96B95">
        <w:rPr>
          <w:color w:val="000000" w:themeColor="text1"/>
        </w:rPr>
        <w:t xml:space="preserve"> oraz </w:t>
      </w:r>
      <w:r w:rsidR="00A96B95" w:rsidRPr="00A96B95">
        <w:rPr>
          <w:color w:val="000000" w:themeColor="text1"/>
        </w:rPr>
        <w:t>transpor</w:t>
      </w:r>
      <w:r w:rsidR="00A96B95">
        <w:rPr>
          <w:color w:val="000000" w:themeColor="text1"/>
        </w:rPr>
        <w:t>cie</w:t>
      </w:r>
      <w:r w:rsidR="00A96B95" w:rsidRPr="00A96B95">
        <w:rPr>
          <w:color w:val="000000" w:themeColor="text1"/>
        </w:rPr>
        <w:t xml:space="preserve"> i gospodar</w:t>
      </w:r>
      <w:r w:rsidR="00A96B95">
        <w:rPr>
          <w:color w:val="000000" w:themeColor="text1"/>
        </w:rPr>
        <w:t>ce</w:t>
      </w:r>
      <w:r w:rsidR="00A96B95" w:rsidRPr="00A96B95">
        <w:rPr>
          <w:color w:val="000000" w:themeColor="text1"/>
        </w:rPr>
        <w:t xml:space="preserve"> magazynow</w:t>
      </w:r>
      <w:r w:rsidR="00A96B95">
        <w:rPr>
          <w:color w:val="000000" w:themeColor="text1"/>
        </w:rPr>
        <w:t>ej</w:t>
      </w:r>
      <w:r w:rsidR="00A96B95" w:rsidRPr="008E1809">
        <w:rPr>
          <w:color w:val="000000" w:themeColor="text1"/>
        </w:rPr>
        <w:t xml:space="preserve"> </w:t>
      </w:r>
      <w:r w:rsidR="00A96B95">
        <w:rPr>
          <w:color w:val="000000" w:themeColor="text1"/>
        </w:rPr>
        <w:t>są</w:t>
      </w:r>
      <w:r w:rsidR="00A96B95" w:rsidRPr="008E1809">
        <w:rPr>
          <w:color w:val="000000" w:themeColor="text1"/>
        </w:rPr>
        <w:t xml:space="preserve"> pozytywne, </w:t>
      </w:r>
      <w:r w:rsidR="00A96B95">
        <w:rPr>
          <w:color w:val="000000" w:themeColor="text1"/>
        </w:rPr>
        <w:t>choć na poziomie ni</w:t>
      </w:r>
      <w:r w:rsidR="00A96B95" w:rsidRPr="008E1809">
        <w:rPr>
          <w:color w:val="000000" w:themeColor="text1"/>
        </w:rPr>
        <w:t xml:space="preserve">ższym niż w </w:t>
      </w:r>
      <w:r w:rsidR="00CE0D53">
        <w:rPr>
          <w:color w:val="000000" w:themeColor="text1"/>
        </w:rPr>
        <w:t>grudniu 2024 r.</w:t>
      </w:r>
    </w:p>
    <w:p w:rsidR="00B1599D" w:rsidRDefault="00B1599D" w:rsidP="00B1599D">
      <w:pPr>
        <w:pStyle w:val="tekst"/>
      </w:pPr>
      <w:r>
        <w:br w:type="page"/>
      </w:r>
    </w:p>
    <w:p w:rsidR="00B1599D" w:rsidRDefault="00BF532B" w:rsidP="00B1599D">
      <w:pPr>
        <w:pStyle w:val="tytuwykresu"/>
      </w:pPr>
      <w:r w:rsidRPr="00BF532B">
        <w:rPr>
          <w:noProof/>
          <w:lang w:eastAsia="pl-PL"/>
        </w:rPr>
        <w:lastRenderedPageBreak/>
        <w:drawing>
          <wp:anchor distT="0" distB="0" distL="114300" distR="114300" simplePos="0" relativeHeight="252956160" behindDoc="0" locked="0" layoutInCell="1" allowOverlap="1">
            <wp:simplePos x="0" y="0"/>
            <wp:positionH relativeFrom="margin">
              <wp:posOffset>523875</wp:posOffset>
            </wp:positionH>
            <wp:positionV relativeFrom="paragraph">
              <wp:posOffset>268820</wp:posOffset>
            </wp:positionV>
            <wp:extent cx="5605780" cy="3522345"/>
            <wp:effectExtent l="0" t="0" r="0" b="1905"/>
            <wp:wrapTopAndBottom/>
            <wp:docPr id="31" name="Obraz 31" descr="Dwa podwójne, dwustronne wykresy słupkowe. Lewy , główny – pogorszenie / poprawa wskaźników ogólnego klimatu koniunktury: oś pozioma od -40 do 30%. Prawy, dodatkowy – saldo: oś pozioma od -30 do 20%. Na osi pionowej 7 sekcji PKD w 3 okresach: miesiąc badania (styczeń 2025 r.), poprzedni miesiąc i analogiczny miesiąc 2024 r. Dane do wykresu dostępne w pliku w formacie XLSX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5780" cy="3522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1599D" w:rsidRPr="00BE3C18">
        <w:t xml:space="preserve">Wykres </w:t>
      </w:r>
      <w:r w:rsidR="00B1599D">
        <w:t>11.</w:t>
      </w:r>
      <w:r w:rsidR="00B1599D">
        <w:tab/>
      </w:r>
      <w:r w:rsidR="00B1599D" w:rsidRPr="00BE3C18">
        <w:t>Wskaźniki ogólnego klimatu koniunktury według rodzaju działalności (sekcje i działy PKD 2007)</w:t>
      </w:r>
      <w:r w:rsidR="00B1599D" w:rsidRPr="00BD48E2">
        <w:t xml:space="preserve"> </w:t>
      </w:r>
    </w:p>
    <w:p w:rsidR="00B1599D" w:rsidRDefault="00B1599D" w:rsidP="00B1599D">
      <w:pPr>
        <w:pStyle w:val="tytuwykresu"/>
        <w:spacing w:before="360" w:after="120"/>
        <w:rPr>
          <w:color w:val="000000"/>
        </w:rPr>
      </w:pPr>
      <w:r w:rsidRPr="000C7F39">
        <w:t>Wyniki badania</w:t>
      </w:r>
      <w:r>
        <w:t xml:space="preserve"> </w:t>
      </w:r>
      <w:r w:rsidRPr="000C7F39">
        <w:t>dot</w:t>
      </w:r>
      <w:r>
        <w:t>.</w:t>
      </w:r>
      <w:r w:rsidRPr="000C7F39">
        <w:t xml:space="preserve"> </w:t>
      </w:r>
      <w:r w:rsidRPr="0012285F">
        <w:t xml:space="preserve">wpływu </w:t>
      </w:r>
      <w:r w:rsidRPr="00CD3C36">
        <w:t xml:space="preserve">wojny w Ukrainie na koniunkturę </w:t>
      </w:r>
      <w:r w:rsidRPr="000C7F39">
        <w:t>gospodarczą</w:t>
      </w:r>
      <w:r w:rsidRPr="0068068D">
        <w:rPr>
          <w:rStyle w:val="Odwoanieprzypisudolnego"/>
          <w:b w:val="0"/>
        </w:rPr>
        <w:footnoteReference w:id="5"/>
      </w:r>
    </w:p>
    <w:p w:rsidR="00B1599D" w:rsidRDefault="008C2246" w:rsidP="00B1599D">
      <w:pPr>
        <w:pStyle w:val="pytkoniunkt"/>
      </w:pPr>
      <w:r w:rsidRPr="00BF532B">
        <w:rPr>
          <w:noProof/>
          <w:lang w:eastAsia="pl-PL"/>
        </w:rPr>
        <w:drawing>
          <wp:anchor distT="0" distB="144145" distL="114300" distR="114300" simplePos="0" relativeHeight="252957184" behindDoc="0" locked="0" layoutInCell="1" allowOverlap="1" wp14:anchorId="10988014">
            <wp:simplePos x="0" y="0"/>
            <wp:positionH relativeFrom="margin">
              <wp:posOffset>593090</wp:posOffset>
            </wp:positionH>
            <wp:positionV relativeFrom="paragraph">
              <wp:posOffset>581660</wp:posOffset>
            </wp:positionV>
            <wp:extent cx="5461000" cy="2127250"/>
            <wp:effectExtent l="0" t="0" r="6350" b="6350"/>
            <wp:wrapTopAndBottom/>
            <wp:docPr id="32" name="Obraz 32" descr="Wykres kolumnowy strukturalny (100%), dla 5 sekcji PKD (kolumny) i negatywnych skutków wojny w Ukrainie dla prowadzonej działalności gospodarczej (struktura)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0" cy="212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599D">
        <w:t>Pyt. 1</w:t>
      </w:r>
      <w:r w:rsidR="00B1599D" w:rsidRPr="00332D07">
        <w:t xml:space="preserve">. </w:t>
      </w:r>
      <w:r w:rsidR="00B1599D" w:rsidRPr="002D355D">
        <w:t>Negatywne skutki wojny w Ukrainie i jej konsekwencje dla prowadzonej przez Państwa f</w:t>
      </w:r>
      <w:r w:rsidR="00B1599D">
        <w:t xml:space="preserve">irmę działalności </w:t>
      </w:r>
      <w:r w:rsidR="00B1599D">
        <w:br/>
        <w:t xml:space="preserve">gospodarczej </w:t>
      </w:r>
      <w:r w:rsidR="00B1599D" w:rsidRPr="002D355D">
        <w:t>będą w bieżącym miesiącu:</w:t>
      </w:r>
      <w:r w:rsidR="00B1599D" w:rsidRPr="00927B5D">
        <w:t xml:space="preserve"> </w:t>
      </w:r>
    </w:p>
    <w:p w:rsidR="00B1599D" w:rsidRDefault="00B1599D" w:rsidP="00B1599D">
      <w:pPr>
        <w:pStyle w:val="tekst"/>
      </w:pPr>
      <w:r w:rsidRPr="00F161A9">
        <w:t xml:space="preserve">Wśród przedsiębiorców, którzy udzieli odpowiedzi na pytania dodatkowe w </w:t>
      </w:r>
      <w:r>
        <w:t>styczniu</w:t>
      </w:r>
      <w:r w:rsidRPr="00F161A9">
        <w:t xml:space="preserve"> br., </w:t>
      </w:r>
      <w:r w:rsidR="002E6807">
        <w:t>przeważały</w:t>
      </w:r>
      <w:r w:rsidRPr="00F161A9">
        <w:t xml:space="preserve"> zdania, że wojna trwająca w Ukrainie nie powodowała negatywnych skutków lub stanowiła nieznaczne zagrożenie dla ich firm. Takiej odpowiedzi udzieliło m.in. </w:t>
      </w:r>
      <w:r w:rsidR="00716753" w:rsidRPr="00716753">
        <w:t>93,7</w:t>
      </w:r>
      <w:r w:rsidRPr="00F161A9">
        <w:t>% przedsiębiorców prowadzących działalność w</w:t>
      </w:r>
      <w:r>
        <w:t xml:space="preserve"> </w:t>
      </w:r>
      <w:r w:rsidR="00716753" w:rsidRPr="00F161A9">
        <w:t xml:space="preserve">handlu </w:t>
      </w:r>
      <w:r w:rsidR="00716753">
        <w:t>hurtowym</w:t>
      </w:r>
      <w:r w:rsidRPr="00F161A9">
        <w:t xml:space="preserve">, </w:t>
      </w:r>
      <w:r w:rsidR="002E6807" w:rsidRPr="002E6807">
        <w:t>92,7</w:t>
      </w:r>
      <w:r w:rsidRPr="00F161A9">
        <w:t xml:space="preserve">% w </w:t>
      </w:r>
      <w:r w:rsidR="002E6807" w:rsidRPr="00F161A9">
        <w:t>budownictwie</w:t>
      </w:r>
      <w:r w:rsidRPr="00F161A9">
        <w:t xml:space="preserve"> oraz </w:t>
      </w:r>
      <w:r w:rsidR="002E6807" w:rsidRPr="002E6807">
        <w:t>92,3</w:t>
      </w:r>
      <w:r w:rsidRPr="00F161A9">
        <w:t>% w usługach. Skutki wojny stanowiące poważne zagr</w:t>
      </w:r>
      <w:r>
        <w:t>ożenie lub zagrażające stabilno</w:t>
      </w:r>
      <w:r w:rsidRPr="00F161A9">
        <w:t xml:space="preserve">ści firmy </w:t>
      </w:r>
      <w:r w:rsidR="002E6807">
        <w:t xml:space="preserve">w największym stopniu </w:t>
      </w:r>
      <w:r w:rsidRPr="00F161A9">
        <w:t>odczuwali przedsiębiorcy z obszaru przetwórstwa przemysłowe</w:t>
      </w:r>
      <w:r>
        <w:t>go (</w:t>
      </w:r>
      <w:r w:rsidR="002E6807" w:rsidRPr="002E6807">
        <w:t>10,2</w:t>
      </w:r>
      <w:r>
        <w:t>%)</w:t>
      </w:r>
      <w:r w:rsidR="002E6807" w:rsidRPr="002E6807">
        <w:t xml:space="preserve"> </w:t>
      </w:r>
      <w:r w:rsidR="002E6807">
        <w:t>oraz handlu detalicznego</w:t>
      </w:r>
      <w:r w:rsidR="002E6807" w:rsidRPr="00F161A9">
        <w:t xml:space="preserve"> (</w:t>
      </w:r>
      <w:r w:rsidR="002E6807" w:rsidRPr="002E6807">
        <w:t>8,2</w:t>
      </w:r>
      <w:r w:rsidR="002E6807" w:rsidRPr="00F161A9">
        <w:t>%)</w:t>
      </w:r>
      <w:r w:rsidRPr="00F161A9">
        <w:t>.</w:t>
      </w:r>
    </w:p>
    <w:p w:rsidR="00B1599D" w:rsidRDefault="00E954AB" w:rsidP="00B1599D">
      <w:pPr>
        <w:pStyle w:val="pytkoniunkt"/>
      </w:pPr>
      <w:r w:rsidRPr="00E954AB">
        <w:rPr>
          <w:noProof/>
          <w:lang w:eastAsia="pl-PL"/>
        </w:rPr>
        <w:lastRenderedPageBreak/>
        <w:drawing>
          <wp:anchor distT="71755" distB="180340" distL="114300" distR="114300" simplePos="0" relativeHeight="252958208" behindDoc="0" locked="0" layoutInCell="1" allowOverlap="1">
            <wp:simplePos x="0" y="0"/>
            <wp:positionH relativeFrom="margin">
              <wp:posOffset>593090</wp:posOffset>
            </wp:positionH>
            <wp:positionV relativeFrom="paragraph">
              <wp:posOffset>391696</wp:posOffset>
            </wp:positionV>
            <wp:extent cx="5461200" cy="2952000"/>
            <wp:effectExtent l="0" t="0" r="6350" b="1270"/>
            <wp:wrapTopAndBottom/>
            <wp:docPr id="33" name="Obraz 33" descr="Pięć wykresów siedmiokolumnowych (negatywne skutki wojny w Ukrainie dla firmy) dla sekcji PKD – na osi poziomej. Oś pionowa w zakresie od 0 do 100%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200" cy="295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599D" w:rsidRPr="00316C1C">
        <w:t xml:space="preserve">Pyt. </w:t>
      </w:r>
      <w:r w:rsidR="00B1599D">
        <w:t>2</w:t>
      </w:r>
      <w:r w:rsidR="00B1599D" w:rsidRPr="00BE3C18">
        <w:t xml:space="preserve">. </w:t>
      </w:r>
      <w:r w:rsidR="00B1599D" w:rsidRPr="002D355D">
        <w:t xml:space="preserve">Z zaobserwowanych w ostatnim miesiącu negatywnych skutków wojny w Ukrainie najbardziej do Państwa firmy </w:t>
      </w:r>
      <w:r w:rsidR="00B1599D">
        <w:br/>
      </w:r>
      <w:r w:rsidR="00B1599D" w:rsidRPr="002D355D">
        <w:t>odnoszą się:</w:t>
      </w:r>
      <w:r w:rsidR="00B1599D" w:rsidRPr="006B450F">
        <w:rPr>
          <w:i w:val="0"/>
        </w:rPr>
        <w:t xml:space="preserve"> </w:t>
      </w:r>
      <w:r w:rsidR="00B1599D" w:rsidRPr="00BD48E2">
        <w:t xml:space="preserve"> </w:t>
      </w:r>
    </w:p>
    <w:p w:rsidR="00B1599D" w:rsidRPr="00EE2E82" w:rsidRDefault="00B1599D" w:rsidP="00B1599D">
      <w:pPr>
        <w:pStyle w:val="tekst"/>
        <w:spacing w:before="0"/>
      </w:pPr>
      <w:r w:rsidRPr="00323EA8">
        <w:t>Za najbardziej znaczący negatywny skutek wojny w Ukrainie przedsiębiorcy</w:t>
      </w:r>
      <w:r>
        <w:t>,</w:t>
      </w:r>
      <w:r w:rsidRPr="00323EA8">
        <w:t xml:space="preserve"> niezależ</w:t>
      </w:r>
      <w:r>
        <w:t>nie od rodzaju prowadzonej dzia</w:t>
      </w:r>
      <w:r w:rsidRPr="00323EA8">
        <w:t>łalności</w:t>
      </w:r>
      <w:r>
        <w:t>,</w:t>
      </w:r>
      <w:r w:rsidRPr="00323EA8">
        <w:t xml:space="preserve"> uznali wzrost kosztów. Taką opinię wyraziło m.in. </w:t>
      </w:r>
      <w:r w:rsidR="009751FC" w:rsidRPr="009751FC">
        <w:t>94,6</w:t>
      </w:r>
      <w:r w:rsidRPr="00323EA8">
        <w:t>% przedsiębiorców z</w:t>
      </w:r>
      <w:r>
        <w:t>ajmujących się handlem detalicz</w:t>
      </w:r>
      <w:r w:rsidRPr="00323EA8">
        <w:t xml:space="preserve">nym, </w:t>
      </w:r>
      <w:r w:rsidR="009751FC" w:rsidRPr="009751FC">
        <w:t>81,1</w:t>
      </w:r>
      <w:r w:rsidRPr="00323EA8">
        <w:t xml:space="preserve">% firm budowlanych oraz </w:t>
      </w:r>
      <w:r w:rsidR="009751FC" w:rsidRPr="009751FC">
        <w:t>73,3</w:t>
      </w:r>
      <w:r w:rsidRPr="00323EA8">
        <w:t>% podmiotów usługowych. Spadek sprzedaży/przychodów najczęściej zgłaszali prowadzący działalność w zakresie</w:t>
      </w:r>
      <w:r w:rsidR="005C4FFA">
        <w:t xml:space="preserve"> </w:t>
      </w:r>
      <w:r w:rsidR="005C4FFA" w:rsidRPr="00323EA8">
        <w:t>handlu hurtowego (</w:t>
      </w:r>
      <w:r w:rsidR="005C4FFA" w:rsidRPr="005C4FFA">
        <w:t>45,3</w:t>
      </w:r>
      <w:r w:rsidR="005C4FFA">
        <w:t>%) i</w:t>
      </w:r>
      <w:r w:rsidRPr="000E1C04">
        <w:t xml:space="preserve"> </w:t>
      </w:r>
      <w:r w:rsidRPr="00323EA8">
        <w:t>przetwórstwa przemysłowego (</w:t>
      </w:r>
      <w:r w:rsidR="005C4FFA" w:rsidRPr="005C4FFA">
        <w:t>38,0</w:t>
      </w:r>
      <w:r w:rsidRPr="00323EA8">
        <w:t xml:space="preserve">%). Przedsiębiorców z </w:t>
      </w:r>
      <w:r w:rsidR="005C4FFA">
        <w:t>obszaru przetwórstwa przemysłowego w </w:t>
      </w:r>
      <w:r w:rsidRPr="00323EA8">
        <w:t>największym stopniu dotyczył również problem zakłóceń w łańcuchu dostaw (</w:t>
      </w:r>
      <w:r w:rsidR="005C4FFA" w:rsidRPr="005C4FFA">
        <w:t>31,3</w:t>
      </w:r>
      <w:r w:rsidR="005C4FFA">
        <w:t>%)</w:t>
      </w:r>
      <w:r>
        <w:t xml:space="preserve"> </w:t>
      </w:r>
      <w:r w:rsidR="005C4FFA">
        <w:t xml:space="preserve">oraz </w:t>
      </w:r>
      <w:r>
        <w:t>z</w:t>
      </w:r>
      <w:r w:rsidRPr="008B0CED">
        <w:t>r</w:t>
      </w:r>
      <w:r>
        <w:t>y</w:t>
      </w:r>
      <w:r w:rsidRPr="008B0CED">
        <w:t>wani</w:t>
      </w:r>
      <w:r>
        <w:t>a</w:t>
      </w:r>
      <w:r w:rsidRPr="008B0CED">
        <w:t xml:space="preserve"> umów ze wschodnimi kontrahentami</w:t>
      </w:r>
      <w:r>
        <w:t xml:space="preserve"> (</w:t>
      </w:r>
      <w:r w:rsidR="005C4FFA" w:rsidRPr="005C4FFA">
        <w:t>17,5</w:t>
      </w:r>
      <w:r>
        <w:t>% przedsiębiorstw).</w:t>
      </w:r>
      <w:r>
        <w:rPr>
          <w:szCs w:val="19"/>
        </w:rPr>
        <w:t xml:space="preserve"> </w:t>
      </w:r>
    </w:p>
    <w:p w:rsidR="00B1599D" w:rsidRDefault="00E954AB" w:rsidP="00B1599D">
      <w:pPr>
        <w:pStyle w:val="pytkoniunkt"/>
      </w:pPr>
      <w:r w:rsidRPr="00E954AB">
        <w:rPr>
          <w:noProof/>
          <w:lang w:eastAsia="pl-PL"/>
        </w:rPr>
        <w:drawing>
          <wp:anchor distT="71755" distB="180340" distL="114300" distR="114300" simplePos="0" relativeHeight="252959232" behindDoc="0" locked="0" layoutInCell="1" allowOverlap="1">
            <wp:simplePos x="0" y="0"/>
            <wp:positionH relativeFrom="margin">
              <wp:posOffset>593090</wp:posOffset>
            </wp:positionH>
            <wp:positionV relativeFrom="paragraph">
              <wp:posOffset>545589</wp:posOffset>
            </wp:positionV>
            <wp:extent cx="5461200" cy="2170800"/>
            <wp:effectExtent l="0" t="0" r="6350" b="1270"/>
            <wp:wrapTopAndBottom/>
            <wp:docPr id="34" name="Obraz 34" descr="Pięć (sekcje PKD na osi poziomej) potrójnych wykresów kolumnowych oznaczających ruch (napływ/odpływ) pracowników z Ukrainy. Oś pionowa w zakresie od 0 do 100%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200" cy="217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599D" w:rsidRPr="00316C1C">
        <w:t xml:space="preserve">Pyt. </w:t>
      </w:r>
      <w:r w:rsidR="00B1599D">
        <w:t>3</w:t>
      </w:r>
      <w:r w:rsidR="00B1599D" w:rsidRPr="00BE3C18">
        <w:t xml:space="preserve">. </w:t>
      </w:r>
      <w:r w:rsidR="00B1599D" w:rsidRPr="00A22D11">
        <w:t>Jeżeli w Państwa firmie są zatrudnieni pracownicy z Ukrainy, to czy w związku z wojną w Ukrainie zaobserwowali Państwo w ubiegłym miesiącu</w:t>
      </w:r>
      <w:r w:rsidR="00B1599D">
        <w:rPr>
          <w:rStyle w:val="Odwoanieprzypisudolnego"/>
          <w:rFonts w:cs="FiraSans-Bold"/>
          <w:bCs/>
          <w:i w:val="0"/>
        </w:rPr>
        <w:footnoteReference w:id="6"/>
      </w:r>
      <w:r w:rsidR="00B1599D" w:rsidRPr="00A22D11">
        <w:t>:</w:t>
      </w:r>
      <w:r w:rsidR="00B1599D" w:rsidRPr="002D355D">
        <w:t xml:space="preserve"> </w:t>
      </w:r>
    </w:p>
    <w:p w:rsidR="00B1599D" w:rsidRDefault="00B1599D" w:rsidP="00B1599D">
      <w:pPr>
        <w:pStyle w:val="tekst"/>
        <w:rPr>
          <w:szCs w:val="19"/>
        </w:rPr>
      </w:pPr>
      <w:r>
        <w:rPr>
          <w:szCs w:val="19"/>
        </w:rPr>
        <w:t xml:space="preserve">Wśród przedsiębiorców, którzy odpowiadali na pytania dotyczące wojny w Ukrainie oraz zatrudniali pracowników z tego kraju, panowała przeważająca opinia, że ich firm nie dotyczy zjawisko napływu i odpływu pracowników z Ukrainy. Największy taki napływ i odpływ obserwuje się w handlu detalicznym (odpowiednio </w:t>
      </w:r>
      <w:r w:rsidR="00B7022E">
        <w:rPr>
          <w:szCs w:val="19"/>
        </w:rPr>
        <w:t>8,4% i 8,3</w:t>
      </w:r>
      <w:r>
        <w:rPr>
          <w:szCs w:val="19"/>
        </w:rPr>
        <w:t>% podmiotów).</w:t>
      </w:r>
    </w:p>
    <w:p w:rsidR="00B1599D" w:rsidRDefault="00B1599D" w:rsidP="00B1599D">
      <w:pPr>
        <w:pStyle w:val="tekst"/>
        <w:rPr>
          <w:szCs w:val="19"/>
        </w:rPr>
      </w:pPr>
      <w:r>
        <w:rPr>
          <w:szCs w:val="19"/>
        </w:rPr>
        <w:br w:type="page"/>
      </w:r>
    </w:p>
    <w:p w:rsidR="00B1599D" w:rsidRPr="006F6C52" w:rsidRDefault="00B1599D" w:rsidP="00B1599D">
      <w:pPr>
        <w:pStyle w:val="tytuwykresu"/>
        <w:spacing w:before="240"/>
      </w:pPr>
      <w:r>
        <w:lastRenderedPageBreak/>
        <w:t>Procesy cenowe</w:t>
      </w:r>
    </w:p>
    <w:p w:rsidR="00B1599D" w:rsidRDefault="00E63127" w:rsidP="00B1599D">
      <w:pPr>
        <w:pStyle w:val="pytkoniunkt"/>
        <w:spacing w:before="240"/>
        <w:rPr>
          <w:i w:val="0"/>
        </w:rPr>
      </w:pPr>
      <w:r w:rsidRPr="00E63127">
        <w:rPr>
          <w:noProof/>
          <w:lang w:eastAsia="pl-PL"/>
        </w:rPr>
        <w:drawing>
          <wp:anchor distT="0" distB="107950" distL="114300" distR="114300" simplePos="0" relativeHeight="252962304" behindDoc="0" locked="0" layoutInCell="1" allowOverlap="1">
            <wp:simplePos x="0" y="0"/>
            <wp:positionH relativeFrom="column">
              <wp:posOffset>821690</wp:posOffset>
            </wp:positionH>
            <wp:positionV relativeFrom="paragraph">
              <wp:posOffset>554355</wp:posOffset>
            </wp:positionV>
            <wp:extent cx="4953600" cy="3124800"/>
            <wp:effectExtent l="0" t="0" r="0" b="0"/>
            <wp:wrapTopAndBottom/>
            <wp:docPr id="7" name="Obraz 7" descr="Wykres kolumnowy strukturalny (100%), dla 5 sekcji PKD (kolumny) oraz zmian – w porównaniu z aktualną sytuacją – cen usług/materiałów/surowców wykorzystywanych przez firmę w ramach prowadzonej działalności gospodarczej. Wykres prezentowany w dwóch częściach, oddzielnie dla zmian w krótkim okresie (1-3 miesiące) oraz w dłuższym (najbliższe 12 miesięcy)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600" cy="31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599D">
        <w:t>Pyt. 4</w:t>
      </w:r>
      <w:r w:rsidR="00B1599D" w:rsidRPr="004B6EC7">
        <w:t>.</w:t>
      </w:r>
      <w:r w:rsidR="00B1599D" w:rsidRPr="0081292A">
        <w:t xml:space="preserve"> </w:t>
      </w:r>
      <w:r w:rsidR="00B1599D" w:rsidRPr="002A1604">
        <w:t>Jak Państwa zdaniem kształtować się będą ceny usług/materiałów/surowców wykorzy</w:t>
      </w:r>
      <w:r w:rsidR="00B1599D">
        <w:t xml:space="preserve">stywanych przez Państwa firmę w </w:t>
      </w:r>
      <w:r w:rsidR="00B1599D" w:rsidRPr="002A1604">
        <w:t>ramach prowad</w:t>
      </w:r>
      <w:r w:rsidR="00B1599D">
        <w:t>zonej działalności gospodarczej?</w:t>
      </w:r>
      <w:r w:rsidR="00B1599D" w:rsidRPr="006C1BEC">
        <w:rPr>
          <w:i w:val="0"/>
        </w:rPr>
        <w:t xml:space="preserve"> </w:t>
      </w:r>
    </w:p>
    <w:p w:rsidR="00B1599D" w:rsidRDefault="00B1599D" w:rsidP="00B1599D">
      <w:pPr>
        <w:pStyle w:val="tekst"/>
      </w:pPr>
      <w:r w:rsidRPr="00355182">
        <w:t xml:space="preserve">We wszystkich badanych rodzajach działalności </w:t>
      </w:r>
      <w:r>
        <w:t xml:space="preserve">większość </w:t>
      </w:r>
      <w:r w:rsidRPr="00355182">
        <w:t xml:space="preserve">przedsiębiorców </w:t>
      </w:r>
      <w:r>
        <w:t>uważała</w:t>
      </w:r>
      <w:r w:rsidRPr="00355182">
        <w:t xml:space="preserve">, że </w:t>
      </w:r>
      <w:r>
        <w:t xml:space="preserve">zarówno </w:t>
      </w:r>
      <w:r w:rsidRPr="00355182">
        <w:t>w krótkim (1–3 miesiące)</w:t>
      </w:r>
      <w:r>
        <w:t>, jak i w</w:t>
      </w:r>
      <w:r w:rsidRPr="00355182">
        <w:t xml:space="preserve"> dłuższym o</w:t>
      </w:r>
      <w:r>
        <w:t>kresie (najbliższe 12 miesięcy)</w:t>
      </w:r>
      <w:r w:rsidRPr="00355182">
        <w:t xml:space="preserve"> ceny usług/materiałów/surowców wzrosną </w:t>
      </w:r>
      <w:r>
        <w:t>wolniej</w:t>
      </w:r>
      <w:r w:rsidRPr="00355182">
        <w:t xml:space="preserve"> niż obecnie</w:t>
      </w:r>
      <w:r>
        <w:t xml:space="preserve"> (m.in. ponad połowa podmiotów w</w:t>
      </w:r>
      <w:r w:rsidRPr="0055205E">
        <w:t xml:space="preserve"> </w:t>
      </w:r>
      <w:r w:rsidR="00E374AB">
        <w:t>budownictwie</w:t>
      </w:r>
      <w:r>
        <w:t>). W dalszej kolejności ankietowani oczekiwali stabilizacji cen w dłuższym okresie (najczęściej w</w:t>
      </w:r>
      <w:r w:rsidRPr="0055205E">
        <w:t xml:space="preserve"> </w:t>
      </w:r>
      <w:r>
        <w:t>przetwórstwie przemysłowym i w</w:t>
      </w:r>
      <w:r w:rsidRPr="0055205E">
        <w:t xml:space="preserve"> </w:t>
      </w:r>
      <w:r>
        <w:t>handlu hurtowym).</w:t>
      </w:r>
    </w:p>
    <w:p w:rsidR="00B1599D" w:rsidRDefault="006B7151" w:rsidP="00B1599D">
      <w:pPr>
        <w:pStyle w:val="pytkoniunkt"/>
        <w:spacing w:before="240"/>
        <w:rPr>
          <w:rFonts w:cs="FiraSans-Bold"/>
          <w:bCs/>
        </w:rPr>
      </w:pPr>
      <w:r w:rsidRPr="00E954AB">
        <w:rPr>
          <w:noProof/>
          <w:lang w:eastAsia="pl-PL"/>
        </w:rPr>
        <w:drawing>
          <wp:anchor distT="0" distB="0" distL="114300" distR="114300" simplePos="0" relativeHeight="252960256" behindDoc="0" locked="0" layoutInCell="1" allowOverlap="1">
            <wp:simplePos x="0" y="0"/>
            <wp:positionH relativeFrom="margin">
              <wp:posOffset>869315</wp:posOffset>
            </wp:positionH>
            <wp:positionV relativeFrom="paragraph">
              <wp:posOffset>481610</wp:posOffset>
            </wp:positionV>
            <wp:extent cx="4910400" cy="4086000"/>
            <wp:effectExtent l="0" t="0" r="5080" b="0"/>
            <wp:wrapTopAndBottom/>
            <wp:docPr id="36" name="Obraz 36" descr="Pięć wykresów ośmiokolumnowych (czynniki w największym stopniu wpływające na koszty funkcjonowania firmy) dla 5 sekcji PKD – na osi poziomej. Wykres prezentowany w dwóch częściach, oddzielnie dla wzrostu kosztów (oś pionowa w zakresie od 0 do 100%) oraz dla spadku kosztów (oś pionowa w zakresie od 0 do 12%). Dane do wykresu dostępne w pliku w formacie XLSX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0400" cy="40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599D">
        <w:t>Pyt. 5</w:t>
      </w:r>
      <w:r w:rsidR="00B1599D" w:rsidRPr="004B6EC7">
        <w:t xml:space="preserve">. </w:t>
      </w:r>
      <w:r w:rsidR="00B1599D" w:rsidRPr="003A491A">
        <w:t xml:space="preserve">Które z poniższych czynników w największym stopniu wpłyną na koszty funkcjonowania Państwa firmy </w:t>
      </w:r>
      <w:r w:rsidR="00B1599D">
        <w:t>w okresie najbliższego kwartału</w:t>
      </w:r>
      <w:r w:rsidR="00B1599D">
        <w:rPr>
          <w:rFonts w:cs="FiraSans-Bold"/>
          <w:bCs/>
        </w:rPr>
        <w:t>?</w:t>
      </w:r>
      <w:r w:rsidR="00B1599D" w:rsidRPr="006C1BEC">
        <w:rPr>
          <w:i w:val="0"/>
        </w:rPr>
        <w:t xml:space="preserve"> </w:t>
      </w:r>
    </w:p>
    <w:p w:rsidR="00B1599D" w:rsidRDefault="00B1599D" w:rsidP="00B1599D">
      <w:pPr>
        <w:pStyle w:val="tekst"/>
      </w:pPr>
      <w:r>
        <w:lastRenderedPageBreak/>
        <w:t>Przedsiębiorcy w</w:t>
      </w:r>
      <w:r w:rsidRPr="00361BDB">
        <w:t xml:space="preserve"> w</w:t>
      </w:r>
      <w:r>
        <w:t>iększości</w:t>
      </w:r>
      <w:r w:rsidRPr="00361BDB">
        <w:t xml:space="preserve"> </w:t>
      </w:r>
      <w:r>
        <w:t xml:space="preserve">branż </w:t>
      </w:r>
      <w:r w:rsidRPr="00361BDB">
        <w:t>uznali</w:t>
      </w:r>
      <w:r>
        <w:t xml:space="preserve"> </w:t>
      </w:r>
      <w:r w:rsidRPr="00D92335">
        <w:t>koszt</w:t>
      </w:r>
      <w:r>
        <w:t>y</w:t>
      </w:r>
      <w:r w:rsidRPr="00D92335">
        <w:t xml:space="preserve"> zatrudnienia</w:t>
      </w:r>
      <w:r>
        <w:t xml:space="preserve"> jako czynnik</w:t>
      </w:r>
      <w:r w:rsidRPr="00361BDB">
        <w:t xml:space="preserve"> mając</w:t>
      </w:r>
      <w:r>
        <w:t>y</w:t>
      </w:r>
      <w:r w:rsidRPr="00361BDB">
        <w:t xml:space="preserve"> </w:t>
      </w:r>
      <w:r>
        <w:t>największy wpływ na wzrost kosz</w:t>
      </w:r>
      <w:r w:rsidRPr="00361BDB">
        <w:t>tów funkcjonowania firmy</w:t>
      </w:r>
      <w:r w:rsidRPr="00FF6772">
        <w:t>. Taką opinię wyraził</w:t>
      </w:r>
      <w:r>
        <w:t>o</w:t>
      </w:r>
      <w:r w:rsidRPr="00FF6772">
        <w:t xml:space="preserve"> m.in. </w:t>
      </w:r>
      <w:r w:rsidR="00DD75DE" w:rsidRPr="00DD75DE">
        <w:t>87,8</w:t>
      </w:r>
      <w:r>
        <w:t xml:space="preserve">% podmiotów zajmujących się </w:t>
      </w:r>
      <w:r w:rsidR="00DD75DE">
        <w:t>budownictwem</w:t>
      </w:r>
      <w:r w:rsidRPr="00802680">
        <w:t xml:space="preserve"> </w:t>
      </w:r>
      <w:r>
        <w:t xml:space="preserve">oraz </w:t>
      </w:r>
      <w:r w:rsidR="00DD75DE" w:rsidRPr="00DD75DE">
        <w:t>85,5</w:t>
      </w:r>
      <w:r>
        <w:t xml:space="preserve">% – </w:t>
      </w:r>
      <w:r w:rsidRPr="00FF6772">
        <w:t>przetwórstw</w:t>
      </w:r>
      <w:r>
        <w:t>em</w:t>
      </w:r>
      <w:r w:rsidRPr="00FF6772">
        <w:t xml:space="preserve"> przemysłow</w:t>
      </w:r>
      <w:r>
        <w:t xml:space="preserve">ym. </w:t>
      </w:r>
      <w:r w:rsidRPr="00D92335">
        <w:t xml:space="preserve">Wśród </w:t>
      </w:r>
      <w:r>
        <w:t>istotnych uwarunkowań</w:t>
      </w:r>
      <w:r w:rsidRPr="00D92335">
        <w:t xml:space="preserve"> wymi</w:t>
      </w:r>
      <w:r>
        <w:t>e</w:t>
      </w:r>
      <w:r w:rsidRPr="00D92335">
        <w:t>niono</w:t>
      </w:r>
      <w:r>
        <w:t xml:space="preserve"> również</w:t>
      </w:r>
      <w:r w:rsidRPr="00D535A7">
        <w:t xml:space="preserve"> </w:t>
      </w:r>
      <w:r>
        <w:t>wzrost cen:</w:t>
      </w:r>
      <w:r w:rsidRPr="00361BDB">
        <w:t xml:space="preserve"> energii i paliw</w:t>
      </w:r>
      <w:r>
        <w:t xml:space="preserve"> (w tym </w:t>
      </w:r>
      <w:r w:rsidR="00DD75DE" w:rsidRPr="00DD75DE">
        <w:t>87,1</w:t>
      </w:r>
      <w:r>
        <w:t>% wskazań</w:t>
      </w:r>
      <w:r w:rsidRPr="00ED48FE">
        <w:t xml:space="preserve"> </w:t>
      </w:r>
      <w:r>
        <w:t>w</w:t>
      </w:r>
      <w:r w:rsidR="00DD75DE">
        <w:t xml:space="preserve"> budownictwie, 82,5% w</w:t>
      </w:r>
      <w:r>
        <w:t xml:space="preserve"> handlu detalicznym i 8</w:t>
      </w:r>
      <w:r w:rsidR="00200E48">
        <w:t>2,0</w:t>
      </w:r>
      <w:r>
        <w:t xml:space="preserve">% w </w:t>
      </w:r>
      <w:r w:rsidR="00DD75DE">
        <w:t>handlu hurtowym</w:t>
      </w:r>
      <w:r>
        <w:t xml:space="preserve">), </w:t>
      </w:r>
      <w:r w:rsidRPr="00FF6772">
        <w:t>komponentów i usług</w:t>
      </w:r>
      <w:r>
        <w:t xml:space="preserve"> (</w:t>
      </w:r>
      <w:r w:rsidR="00200E48" w:rsidRPr="00200E48">
        <w:t>72,8</w:t>
      </w:r>
      <w:r>
        <w:t xml:space="preserve">% w budownictwie i </w:t>
      </w:r>
      <w:r w:rsidR="00200E48" w:rsidRPr="00200E48">
        <w:t>66,8</w:t>
      </w:r>
      <w:r>
        <w:t xml:space="preserve">% w </w:t>
      </w:r>
      <w:r w:rsidRPr="00FF6772">
        <w:t>przetwórstw</w:t>
      </w:r>
      <w:r>
        <w:t>ie</w:t>
      </w:r>
      <w:r w:rsidRPr="00FF6772">
        <w:t xml:space="preserve"> przemysłow</w:t>
      </w:r>
      <w:r>
        <w:t xml:space="preserve">ym) oraz </w:t>
      </w:r>
      <w:r w:rsidRPr="00B030D1">
        <w:t>czynszu, najmu lokali</w:t>
      </w:r>
      <w:r>
        <w:t xml:space="preserve"> (</w:t>
      </w:r>
      <w:r w:rsidR="00200E48" w:rsidRPr="00200E48">
        <w:t>60,4</w:t>
      </w:r>
      <w:r>
        <w:t xml:space="preserve">% w handlu detalicznym i </w:t>
      </w:r>
      <w:r w:rsidR="00200E48">
        <w:t>60,1</w:t>
      </w:r>
      <w:r>
        <w:t xml:space="preserve">% w usługach). </w:t>
      </w:r>
      <w:r w:rsidRPr="00D92335">
        <w:t xml:space="preserve">Wśród czynników </w:t>
      </w:r>
      <w:r>
        <w:t>wpływających</w:t>
      </w:r>
      <w:r w:rsidRPr="00D92335">
        <w:t xml:space="preserve"> na spadek kosztów </w:t>
      </w:r>
      <w:r>
        <w:t>najczęściej wskazywan</w:t>
      </w:r>
      <w:r w:rsidRPr="00D92335">
        <w:t>o</w:t>
      </w:r>
      <w:r>
        <w:t xml:space="preserve"> na </w:t>
      </w:r>
      <w:r w:rsidRPr="00A041D7">
        <w:t>koszty finansowania (kredyty, pożyczki, itp.)</w:t>
      </w:r>
      <w:r w:rsidR="00200E48">
        <w:t xml:space="preserve"> czy też</w:t>
      </w:r>
      <w:r w:rsidRPr="00A041D7">
        <w:t xml:space="preserve"> </w:t>
      </w:r>
      <w:r w:rsidR="00200E48" w:rsidRPr="00200E48">
        <w:t xml:space="preserve">komponentów i usług </w:t>
      </w:r>
      <w:r w:rsidR="00200E48">
        <w:t>(odpowiednio</w:t>
      </w:r>
      <w:r w:rsidRPr="00D92335">
        <w:t xml:space="preserve"> </w:t>
      </w:r>
      <w:r w:rsidR="00200E48" w:rsidRPr="00200E48">
        <w:t>10,1</w:t>
      </w:r>
      <w:r>
        <w:t>%</w:t>
      </w:r>
      <w:r w:rsidR="00200E48">
        <w:t xml:space="preserve"> i 8,9%</w:t>
      </w:r>
      <w:r>
        <w:t xml:space="preserve"> </w:t>
      </w:r>
      <w:r w:rsidRPr="00FF6772">
        <w:t>przedsiębiorstw</w:t>
      </w:r>
      <w:r>
        <w:t xml:space="preserve"> handlu hurtowego</w:t>
      </w:r>
      <w:r w:rsidR="00200E48">
        <w:t>)</w:t>
      </w:r>
      <w:r>
        <w:t>.</w:t>
      </w:r>
    </w:p>
    <w:p w:rsidR="00B1599D" w:rsidRPr="00CE3D27" w:rsidRDefault="006B7151" w:rsidP="00B1599D">
      <w:pPr>
        <w:pStyle w:val="pytkoniunkt"/>
        <w:spacing w:before="240"/>
      </w:pPr>
      <w:r w:rsidRPr="006B7151">
        <w:rPr>
          <w:noProof/>
          <w:lang w:eastAsia="pl-PL"/>
        </w:rPr>
        <w:drawing>
          <wp:anchor distT="36195" distB="144145" distL="114300" distR="114300" simplePos="0" relativeHeight="252961280" behindDoc="0" locked="0" layoutInCell="1" allowOverlap="1">
            <wp:simplePos x="0" y="0"/>
            <wp:positionH relativeFrom="margin">
              <wp:posOffset>698336</wp:posOffset>
            </wp:positionH>
            <wp:positionV relativeFrom="paragraph">
              <wp:posOffset>657283</wp:posOffset>
            </wp:positionV>
            <wp:extent cx="5256000" cy="4194000"/>
            <wp:effectExtent l="0" t="0" r="1905" b="0"/>
            <wp:wrapTopAndBottom/>
            <wp:docPr id="37" name="Obraz 37" descr="Wykres kolumnowy strukturalny (100%), dla 5 sekcji PKD (kolumny) oraz skutków obserwowanych i przewidywanych zmian w warunkach finansowania przedsiębiorstwa w najbliższych 12 miesiącach. Wykres prezentowany w trzech częściach, oddzielnie dla decyzji inwestycyjnych (przyspieszenie lub odłożenie), produkcji/sprzedaży, a także zatrudnienia (w obu przypadkach ograniczenie lub wzrost)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6000" cy="419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599D" w:rsidRPr="00CE3D27">
        <w:t xml:space="preserve">Pyt. 6. </w:t>
      </w:r>
      <w:r w:rsidR="00B1599D" w:rsidRPr="0026076B">
        <w:t xml:space="preserve">Czy obserwowane i przewidywane zmiany w warunkach finansowania przedsiębiorstwa (koszty kredytów </w:t>
      </w:r>
      <w:r w:rsidR="00B1599D">
        <w:br/>
      </w:r>
      <w:r w:rsidR="00B1599D" w:rsidRPr="0026076B">
        <w:t xml:space="preserve">bankowych i ich dostępność, kredyt kupiecki, odroczone płatności, itp.) spowodują, w najbliższych 12 miesiącach, </w:t>
      </w:r>
      <w:r w:rsidR="00B1599D">
        <w:br/>
      </w:r>
      <w:r w:rsidR="00B1599D" w:rsidRPr="0026076B">
        <w:t>w przypadku</w:t>
      </w:r>
      <w:r w:rsidR="00B1599D" w:rsidRPr="00CE3D27">
        <w:t xml:space="preserve">: </w:t>
      </w:r>
    </w:p>
    <w:p w:rsidR="00B1599D" w:rsidRDefault="00B1599D" w:rsidP="00B1599D">
      <w:pPr>
        <w:pStyle w:val="tekst"/>
      </w:pPr>
      <w:r w:rsidRPr="00824C8B">
        <w:t>Udzielone odpowiedzi na pytania jak obserwowane i przewidywane zmiany w waru</w:t>
      </w:r>
      <w:r>
        <w:t>nkach finansowania przedsiębior</w:t>
      </w:r>
      <w:r w:rsidRPr="00824C8B">
        <w:t>stwa w ciągu najbliższych 12 miesięcy wpłyną na decyzje in</w:t>
      </w:r>
      <w:r>
        <w:t>westycyjne, produkcję/sprzedaż oraz</w:t>
      </w:r>
      <w:r w:rsidRPr="00824C8B">
        <w:t xml:space="preserve"> zatrudnienie wskazują, że przedsiębiorcom trudno było ocenić ten wpływ –</w:t>
      </w:r>
      <w:r>
        <w:t xml:space="preserve"> </w:t>
      </w:r>
      <w:r w:rsidRPr="00824C8B">
        <w:t xml:space="preserve">większość respondentów nie miała zdania na ten temat. Ci, którzy wyrazili </w:t>
      </w:r>
      <w:r>
        <w:t xml:space="preserve">swoją opinię uznali, że </w:t>
      </w:r>
      <w:r w:rsidRPr="00824C8B">
        <w:t>wpływ zmian w warunkach funkcjonowania przedsiębiorstwa będzie negatywny</w:t>
      </w:r>
      <w:r>
        <w:t>. Najczęściej</w:t>
      </w:r>
      <w:r w:rsidRPr="00824C8B">
        <w:t xml:space="preserve"> spodziewali się </w:t>
      </w:r>
      <w:r>
        <w:t>odłożenia</w:t>
      </w:r>
      <w:r w:rsidRPr="00824C8B">
        <w:t xml:space="preserve"> inwestycji </w:t>
      </w:r>
      <w:r>
        <w:t xml:space="preserve">w czasie, a także ograniczenia </w:t>
      </w:r>
      <w:r w:rsidRPr="00824C8B">
        <w:t>produk</w:t>
      </w:r>
      <w:r>
        <w:t>cji/sprzedaży oraz zatrudnienia</w:t>
      </w:r>
      <w:r w:rsidRPr="00B30A54">
        <w:t>.</w:t>
      </w:r>
    </w:p>
    <w:p w:rsidR="0061428C" w:rsidRPr="00541BBC" w:rsidRDefault="0061428C" w:rsidP="00A5297C">
      <w:pPr>
        <w:pStyle w:val="tekst"/>
        <w:spacing w:before="3120"/>
        <w:rPr>
          <w:rStyle w:val="Hipercze"/>
          <w:rFonts w:cstheme="minorBidi"/>
          <w:color w:val="auto"/>
          <w:u w:val="none"/>
        </w:rPr>
      </w:pPr>
      <w:r w:rsidRPr="00782B6E">
        <w:rPr>
          <w:bCs/>
          <w:szCs w:val="19"/>
        </w:rPr>
        <w:t xml:space="preserve">Więcej informacji </w:t>
      </w:r>
      <w:r w:rsidRPr="00782B6E">
        <w:rPr>
          <w:szCs w:val="19"/>
        </w:rPr>
        <w:t xml:space="preserve">dotyczących wyników </w:t>
      </w:r>
      <w:r w:rsidR="00817950" w:rsidRPr="00782B6E">
        <w:rPr>
          <w:szCs w:val="19"/>
        </w:rPr>
        <w:t xml:space="preserve">badań koniunktury gospodarczej </w:t>
      </w:r>
      <w:r w:rsidR="00817950" w:rsidRPr="00782B6E">
        <w:rPr>
          <w:bCs/>
          <w:szCs w:val="19"/>
        </w:rPr>
        <w:t xml:space="preserve">można znaleźć na stronie Urzędu Statystycznego w Zielonej Górze </w:t>
      </w:r>
      <w:r w:rsidR="00817950" w:rsidRPr="007008BC">
        <w:rPr>
          <w:rStyle w:val="Hipercze"/>
          <w:color w:val="001D77"/>
          <w:szCs w:val="19"/>
        </w:rPr>
        <w:t>https://zielonagora.stat.gov.pl/osrodki/osrodek-badan-koniunktury/obk-dane/</w:t>
      </w:r>
    </w:p>
    <w:p w:rsidR="0061428C" w:rsidRPr="005776B2" w:rsidRDefault="0061428C" w:rsidP="000D24D2">
      <w:pPr>
        <w:spacing w:before="6000"/>
        <w:sectPr w:rsidR="0061428C" w:rsidRPr="005776B2" w:rsidSect="0022458A">
          <w:headerReference w:type="default" r:id="rId35"/>
          <w:footerReference w:type="default" r:id="rId36"/>
          <w:pgSz w:w="11906" w:h="16838"/>
          <w:pgMar w:top="720" w:right="707" w:bottom="720" w:left="720" w:header="170" w:footer="283" w:gutter="0"/>
          <w:cols w:space="708"/>
          <w:docGrid w:linePitch="360"/>
        </w:sectPr>
      </w:pPr>
    </w:p>
    <w:tbl>
      <w:tblPr>
        <w:tblW w:w="0" w:type="auto"/>
        <w:tblBorders>
          <w:insideV w:val="single" w:sz="4" w:space="0" w:color="auto"/>
        </w:tblBorders>
        <w:tblLayout w:type="fixed"/>
        <w:tblCellMar>
          <w:top w:w="6" w:type="dxa"/>
          <w:left w:w="17" w:type="dxa"/>
          <w:bottom w:w="6" w:type="dxa"/>
          <w:right w:w="0" w:type="dxa"/>
        </w:tblCellMar>
        <w:tblLook w:val="0020" w:firstRow="1" w:lastRow="0" w:firstColumn="0" w:lastColumn="0" w:noHBand="0" w:noVBand="0"/>
        <w:tblCaption w:val="accessible"/>
        <w:tblDescription w:val="Tablica zawiera wybrane informacje o województwie wielkopolskim w zakresie tematyki ujętej w niniejszym komunikacie. Zestawienie prezentuje dane dla kolejnych miesięcy 2024 i 2023 r."/>
      </w:tblPr>
      <w:tblGrid>
        <w:gridCol w:w="4253"/>
        <w:gridCol w:w="142"/>
        <w:gridCol w:w="891"/>
        <w:gridCol w:w="892"/>
        <w:gridCol w:w="892"/>
        <w:gridCol w:w="892"/>
        <w:gridCol w:w="892"/>
        <w:gridCol w:w="892"/>
        <w:gridCol w:w="891"/>
        <w:gridCol w:w="892"/>
        <w:gridCol w:w="892"/>
        <w:gridCol w:w="892"/>
        <w:gridCol w:w="892"/>
        <w:gridCol w:w="892"/>
      </w:tblGrid>
      <w:tr w:rsidR="00EC7894" w:rsidRPr="00E87892" w:rsidTr="002D0A49">
        <w:trPr>
          <w:tblHeader/>
        </w:trPr>
        <w:tc>
          <w:tcPr>
            <w:tcW w:w="15097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5C71" w:rsidRPr="00FD2525" w:rsidRDefault="00465C71" w:rsidP="00AD0694">
            <w:pPr>
              <w:pStyle w:val="tyttab"/>
            </w:pPr>
            <w:bookmarkStart w:id="41" w:name="_Toc120085901"/>
            <w:bookmarkStart w:id="42" w:name="OLE_LINK3"/>
            <w:r w:rsidRPr="00FD2525">
              <w:lastRenderedPageBreak/>
              <w:t>WYBRANE DANE O WOJEWÓDZTWIE WIELKOPOLSKIM</w:t>
            </w:r>
            <w:bookmarkEnd w:id="41"/>
          </w:p>
        </w:tc>
      </w:tr>
      <w:tr w:rsidR="00085097" w:rsidRPr="00E87892" w:rsidTr="0060279A">
        <w:trPr>
          <w:trHeight w:val="20"/>
          <w:tblHeader/>
        </w:trPr>
        <w:tc>
          <w:tcPr>
            <w:tcW w:w="4395" w:type="dxa"/>
            <w:gridSpan w:val="2"/>
            <w:tcBorders>
              <w:top w:val="nil"/>
              <w:left w:val="nil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754D58" w:rsidRDefault="00085097" w:rsidP="00085097">
            <w:pPr>
              <w:pStyle w:val="glowka"/>
              <w:spacing w:before="0" w:after="0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WYSZCZEGÓLNIENIE</w:t>
            </w:r>
          </w:p>
          <w:p w:rsidR="00085097" w:rsidRPr="00754D58" w:rsidRDefault="00085097" w:rsidP="000B0E14">
            <w:pPr>
              <w:pStyle w:val="glowka"/>
              <w:spacing w:before="0" w:after="0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 xml:space="preserve">A – </w:t>
            </w:r>
            <w:r w:rsidR="003449BC">
              <w:rPr>
                <w:rFonts w:ascii="Fira Sans" w:hAnsi="Fira Sans"/>
              </w:rPr>
              <w:t>2023</w:t>
            </w:r>
            <w:r w:rsidR="007E6164">
              <w:rPr>
                <w:rFonts w:ascii="Fira Sans" w:hAnsi="Fira Sans"/>
              </w:rPr>
              <w:t xml:space="preserve"> </w:t>
            </w:r>
            <w:r w:rsidR="00565236">
              <w:rPr>
                <w:rFonts w:ascii="Fira Sans" w:hAnsi="Fira Sans"/>
              </w:rPr>
              <w:t>r.</w:t>
            </w:r>
            <w:r>
              <w:rPr>
                <w:rFonts w:ascii="Fira Sans" w:hAnsi="Fira Sans"/>
              </w:rPr>
              <w:t xml:space="preserve">, </w:t>
            </w:r>
            <w:r w:rsidRPr="00754D58">
              <w:rPr>
                <w:rFonts w:ascii="Fira Sans" w:hAnsi="Fira Sans"/>
              </w:rPr>
              <w:t xml:space="preserve">B – </w:t>
            </w:r>
            <w:r w:rsidR="00071ED9">
              <w:rPr>
                <w:rFonts w:ascii="Fira Sans" w:hAnsi="Fira Sans"/>
              </w:rPr>
              <w:t>2024 r.</w:t>
            </w:r>
          </w:p>
        </w:tc>
        <w:tc>
          <w:tcPr>
            <w:tcW w:w="891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01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02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03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04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05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06</w:t>
            </w:r>
          </w:p>
        </w:tc>
        <w:tc>
          <w:tcPr>
            <w:tcW w:w="891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07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08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09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10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11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nil"/>
            </w:tcBorders>
            <w:shd w:val="clear" w:color="auto" w:fill="DCD3EA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12</w:t>
            </w:r>
          </w:p>
        </w:tc>
      </w:tr>
      <w:tr w:rsidR="00EC7894" w:rsidRPr="00E87892" w:rsidTr="0060279A">
        <w:trPr>
          <w:trHeight w:hRule="exact" w:val="116"/>
        </w:trPr>
        <w:tc>
          <w:tcPr>
            <w:tcW w:w="4253" w:type="dxa"/>
            <w:tcBorders>
              <w:top w:val="single" w:sz="12" w:space="0" w:color="522398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7894" w:rsidRPr="00754D58" w:rsidRDefault="00EC7894" w:rsidP="00F55C8A">
            <w:pPr>
              <w:pStyle w:val="g1"/>
              <w:rPr>
                <w:rStyle w:val="StylboczekCzarnyZnak"/>
              </w:rPr>
            </w:pPr>
          </w:p>
        </w:tc>
        <w:tc>
          <w:tcPr>
            <w:tcW w:w="142" w:type="dxa"/>
            <w:tcBorders>
              <w:top w:val="single" w:sz="12" w:space="0" w:color="522398"/>
              <w:left w:val="nil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DD668A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E30FB2" w:rsidRDefault="00EC7894" w:rsidP="00BB6FD4">
            <w:pPr>
              <w:pStyle w:val="TableText"/>
            </w:pPr>
          </w:p>
        </w:tc>
        <w:tc>
          <w:tcPr>
            <w:tcW w:w="891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nil"/>
            </w:tcBorders>
            <w:shd w:val="clear" w:color="auto" w:fill="DCD3EA"/>
            <w:vAlign w:val="center"/>
          </w:tcPr>
          <w:p w:rsidR="00EC7894" w:rsidRPr="00754D58" w:rsidRDefault="00EC7894" w:rsidP="00BB6FD4">
            <w:pPr>
              <w:pStyle w:val="TableText"/>
            </w:pPr>
          </w:p>
        </w:tc>
      </w:tr>
      <w:tr w:rsidR="005E1DD3" w:rsidRPr="00E87892" w:rsidTr="0060279A">
        <w:trPr>
          <w:trHeight w:val="40"/>
        </w:trPr>
        <w:tc>
          <w:tcPr>
            <w:tcW w:w="4253" w:type="dxa"/>
            <w:tcBorders>
              <w:top w:val="nil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65C71" w:rsidRPr="00095966" w:rsidRDefault="00465C71" w:rsidP="00D86F1E">
            <w:pPr>
              <w:pStyle w:val="g1"/>
            </w:pPr>
            <w:r w:rsidRPr="00611DF8">
              <w:rPr>
                <w:rStyle w:val="StylboczekCzarnyZnak"/>
                <w:color w:val="auto"/>
              </w:rPr>
              <w:t>Przeciętne</w:t>
            </w:r>
            <w:r w:rsidRPr="00095966">
              <w:rPr>
                <w:rStyle w:val="StylboczekCzarnyZnak"/>
                <w:color w:val="auto"/>
              </w:rPr>
              <w:t xml:space="preserve"> zatrudnienie w sektorze przedsiębiorstw</w:t>
            </w:r>
            <w:r w:rsidRPr="00095966">
              <w:rPr>
                <w:rStyle w:val="StylboczekCzarnyZnak"/>
                <w:color w:val="auto"/>
                <w:vertAlign w:val="superscript"/>
              </w:rPr>
              <w:t>a</w:t>
            </w:r>
          </w:p>
        </w:tc>
        <w:tc>
          <w:tcPr>
            <w:tcW w:w="142" w:type="dxa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DD668A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BB6FD4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BB6FD4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BB6FD4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BB6FD4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BB6FD4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E30FB2" w:rsidRDefault="00465C71" w:rsidP="00BB6FD4">
            <w:pPr>
              <w:pStyle w:val="TableText"/>
            </w:pPr>
          </w:p>
        </w:tc>
        <w:tc>
          <w:tcPr>
            <w:tcW w:w="89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BB6FD4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BB6FD4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BB6FD4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BB6FD4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BB6FD4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DCD3EA"/>
            <w:vAlign w:val="center"/>
          </w:tcPr>
          <w:p w:rsidR="00465C71" w:rsidRPr="00754D58" w:rsidRDefault="00465C71" w:rsidP="00BB6FD4">
            <w:pPr>
              <w:pStyle w:val="TableText"/>
            </w:pPr>
          </w:p>
        </w:tc>
      </w:tr>
      <w:tr w:rsidR="005C1175" w:rsidRPr="00E87892" w:rsidTr="0060279A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5C1175" w:rsidRPr="00095966" w:rsidRDefault="005C1175" w:rsidP="005C1175">
            <w:pPr>
              <w:pStyle w:val="g1"/>
            </w:pPr>
            <w:r w:rsidRPr="00095966">
              <w:t>w tys. osób</w:t>
            </w:r>
            <w:r w:rsidRPr="00095966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Pr="00754D58" w:rsidRDefault="005C1175" w:rsidP="005C1175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862,7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860,9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857,6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857,2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857,9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858,5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858,0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856,7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854,8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855,2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855,9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DCD3EA"/>
            <w:vAlign w:val="center"/>
          </w:tcPr>
          <w:p w:rsidR="005C1175" w:rsidRDefault="005C1175" w:rsidP="00BB6FD4">
            <w:pPr>
              <w:pStyle w:val="TableText"/>
            </w:pPr>
            <w:r>
              <w:t>856,7</w:t>
            </w:r>
          </w:p>
        </w:tc>
      </w:tr>
      <w:tr w:rsidR="005C1175" w:rsidRPr="00E87892" w:rsidTr="0060279A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5C1175" w:rsidRPr="00095966" w:rsidRDefault="005C1175" w:rsidP="005C1175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Pr="00754D58" w:rsidRDefault="005C1175" w:rsidP="005C1175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855,5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856,0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856,4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856,2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854,4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855,1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 w:rsidRPr="00A900E9">
              <w:t>854,7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851,7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851,9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 w:rsidRPr="00111B46">
              <w:t>852,7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226A1F" w:rsidP="00BB6FD4">
            <w:pPr>
              <w:pStyle w:val="TableText"/>
            </w:pPr>
            <w:r w:rsidRPr="00226A1F">
              <w:t>855,5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DCD3EA"/>
            <w:vAlign w:val="center"/>
          </w:tcPr>
          <w:p w:rsidR="005C1175" w:rsidRDefault="008F7453" w:rsidP="00BB6FD4">
            <w:pPr>
              <w:pStyle w:val="TableText"/>
            </w:pPr>
            <w:r w:rsidRPr="008F7453">
              <w:t>856,2</w:t>
            </w:r>
          </w:p>
        </w:tc>
      </w:tr>
      <w:tr w:rsidR="005C1175" w:rsidRPr="00E87892" w:rsidTr="0060279A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5C1175" w:rsidRPr="00095966" w:rsidRDefault="005C1175" w:rsidP="005C1175">
            <w:pPr>
              <w:pStyle w:val="g3"/>
            </w:pPr>
            <w:r w:rsidRPr="00095966">
              <w:t xml:space="preserve">poprzedni miesiąc=100 </w:t>
            </w:r>
            <w:r w:rsidRPr="00095966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Pr="00754D58" w:rsidRDefault="005C1175" w:rsidP="005C1175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100,6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99,8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99,6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99,9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100,1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100,1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99,9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99,8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99,8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100,0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100,1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DCD3EA"/>
            <w:vAlign w:val="center"/>
          </w:tcPr>
          <w:p w:rsidR="005C1175" w:rsidRDefault="005C1175" w:rsidP="00BB6FD4">
            <w:pPr>
              <w:pStyle w:val="TableText"/>
            </w:pPr>
            <w:r>
              <w:t>100,1</w:t>
            </w:r>
          </w:p>
        </w:tc>
      </w:tr>
      <w:tr w:rsidR="005C1175" w:rsidRPr="00E87892" w:rsidTr="0060279A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5C1175" w:rsidRPr="00095966" w:rsidRDefault="005C1175" w:rsidP="005C1175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Pr="00754D58" w:rsidRDefault="005C1175" w:rsidP="005C1175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99,9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100,1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100,0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100,0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99,8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100,1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99,9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99,7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100,0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 w:rsidRPr="00111B46">
              <w:t>100,1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226A1F" w:rsidP="00BB6FD4">
            <w:pPr>
              <w:pStyle w:val="TableText"/>
            </w:pPr>
            <w:r w:rsidRPr="00226A1F">
              <w:t>100,3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DCD3EA"/>
            <w:vAlign w:val="center"/>
          </w:tcPr>
          <w:p w:rsidR="005C1175" w:rsidRDefault="00557EA9" w:rsidP="00BB6FD4">
            <w:pPr>
              <w:pStyle w:val="TableText"/>
            </w:pPr>
            <w:r>
              <w:t>100,1</w:t>
            </w:r>
          </w:p>
        </w:tc>
      </w:tr>
      <w:tr w:rsidR="005C1175" w:rsidRPr="00E87892" w:rsidTr="0060279A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5C1175" w:rsidRPr="00095966" w:rsidRDefault="005C1175" w:rsidP="005C1175">
            <w:pPr>
              <w:pStyle w:val="g3"/>
            </w:pPr>
            <w:r w:rsidRPr="00095966">
              <w:t xml:space="preserve">analogiczny miesiąc poprzedniego roku=100 </w:t>
            </w:r>
            <w:r w:rsidRPr="00095966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Pr="00754D58" w:rsidRDefault="005C1175" w:rsidP="005C1175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102,2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101,9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101,3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100,9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101,1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100,8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100,6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100,4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100,2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100,0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99,9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DCD3EA"/>
            <w:vAlign w:val="center"/>
          </w:tcPr>
          <w:p w:rsidR="005C1175" w:rsidRDefault="005C1175" w:rsidP="00BB6FD4">
            <w:pPr>
              <w:pStyle w:val="TableText"/>
            </w:pPr>
            <w:r>
              <w:t>99,9</w:t>
            </w:r>
          </w:p>
        </w:tc>
      </w:tr>
      <w:tr w:rsidR="005C1175" w:rsidRPr="00E87892" w:rsidTr="0060279A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5C1175" w:rsidRPr="00095966" w:rsidRDefault="005C1175" w:rsidP="005C1175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Pr="00754D58" w:rsidRDefault="005C1175" w:rsidP="005C1175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99,2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99,4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99,9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99,9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99,6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99,6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 w:rsidRPr="00A900E9">
              <w:t>99,6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99,4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99,7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 w:rsidRPr="00111B46">
              <w:t>99,7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226A1F" w:rsidP="00BB6FD4">
            <w:pPr>
              <w:pStyle w:val="TableText"/>
            </w:pPr>
            <w:r w:rsidRPr="00226A1F">
              <w:t>100,0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DCD3EA"/>
            <w:vAlign w:val="center"/>
          </w:tcPr>
          <w:p w:rsidR="005C1175" w:rsidRDefault="00557EA9" w:rsidP="00BB6FD4">
            <w:pPr>
              <w:pStyle w:val="TableText"/>
            </w:pPr>
            <w:r>
              <w:t>99,9</w:t>
            </w:r>
          </w:p>
        </w:tc>
      </w:tr>
      <w:tr w:rsidR="005C1175" w:rsidRPr="00E87892" w:rsidTr="0060279A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5C1175" w:rsidRPr="00BD4423" w:rsidRDefault="005C1175" w:rsidP="005C1175">
            <w:pPr>
              <w:pStyle w:val="g1"/>
              <w:rPr>
                <w:rStyle w:val="StylboczekCzarnyZnak"/>
              </w:rPr>
            </w:pPr>
            <w:r w:rsidRPr="00BD4423">
              <w:rPr>
                <w:rStyle w:val="StylboczekCzarnyZnak"/>
              </w:rPr>
              <w:t>Bezrobotni zarejestrowani (stan w końcu okresu)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Pr="00754D58" w:rsidRDefault="005C1175" w:rsidP="005C1175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49,8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50,9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50,0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48,4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47,0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46,5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46,8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46,8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46,8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46,3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46,2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DCD3EA"/>
            <w:vAlign w:val="center"/>
          </w:tcPr>
          <w:p w:rsidR="005C1175" w:rsidRDefault="005C1175" w:rsidP="00BB6FD4">
            <w:pPr>
              <w:pStyle w:val="TableText"/>
            </w:pPr>
            <w:r>
              <w:t>46,5</w:t>
            </w:r>
          </w:p>
        </w:tc>
      </w:tr>
      <w:tr w:rsidR="005C1175" w:rsidRPr="00E87892" w:rsidTr="0060279A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5C1175" w:rsidRPr="00BD4423" w:rsidRDefault="005C1175" w:rsidP="005C1175">
            <w:pPr>
              <w:pStyle w:val="g1"/>
            </w:pPr>
            <w:r w:rsidRPr="00BD4423">
              <w:rPr>
                <w:rStyle w:val="StylboczekCzarnyZnak"/>
              </w:rPr>
              <w:t>w tys. osób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Pr="00754D58" w:rsidRDefault="005C1175" w:rsidP="005C1175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50,5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51,8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50,2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48,3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46,7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45,6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 w:rsidRPr="00A900E9">
              <w:t>45,6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46,1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46,2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46,1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6A3D7B" w:rsidP="00BB6FD4">
            <w:pPr>
              <w:pStyle w:val="TableText"/>
            </w:pPr>
            <w:r>
              <w:t>46,3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DCD3EA"/>
            <w:vAlign w:val="center"/>
          </w:tcPr>
          <w:p w:rsidR="005C1175" w:rsidRDefault="00557EA9" w:rsidP="00BB6FD4">
            <w:pPr>
              <w:pStyle w:val="TableText"/>
            </w:pPr>
            <w:r w:rsidRPr="00557EA9">
              <w:t>46,6</w:t>
            </w:r>
          </w:p>
        </w:tc>
      </w:tr>
      <w:tr w:rsidR="005C1175" w:rsidRPr="00E87892" w:rsidTr="0060279A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5C1175" w:rsidRPr="00BD4423" w:rsidRDefault="005C1175" w:rsidP="005C1175">
            <w:pPr>
              <w:pStyle w:val="g1"/>
            </w:pPr>
            <w:r w:rsidRPr="00BD4423">
              <w:rPr>
                <w:rStyle w:val="StylboczekCzarnyZnak"/>
              </w:rPr>
              <w:t>Stopa bezrobocia</w:t>
            </w:r>
            <w:r w:rsidRPr="008B61D7">
              <w:rPr>
                <w:rStyle w:val="StylboczekCzarnyZnak"/>
                <w:vertAlign w:val="superscript"/>
              </w:rPr>
              <w:t>b</w:t>
            </w:r>
            <w:r w:rsidRPr="00BD4423">
              <w:rPr>
                <w:rStyle w:val="StylboczekCzarnyZnak"/>
              </w:rPr>
              <w:t xml:space="preserve"> (stan w końcu okresu</w:t>
            </w:r>
            <w:r w:rsidRPr="00BD4423">
              <w:t>)</w:t>
            </w:r>
            <w:r w:rsidRPr="00BD4423">
              <w:rPr>
                <w:rStyle w:val="StylboczekCzarnyZnak"/>
              </w:rPr>
              <w:t xml:space="preserve"> w %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Pr="00754D58" w:rsidRDefault="005C1175" w:rsidP="005C1175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3,2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3,2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3,2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3,1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3,0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3,0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3,0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3,0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3,0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3,0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DCD3EA"/>
            <w:vAlign w:val="center"/>
          </w:tcPr>
          <w:p w:rsidR="005C1175" w:rsidRDefault="005C1175" w:rsidP="00BB6FD4">
            <w:pPr>
              <w:pStyle w:val="TableText"/>
            </w:pPr>
            <w:r>
              <w:t>3,0</w:t>
            </w:r>
          </w:p>
        </w:tc>
      </w:tr>
      <w:tr w:rsidR="002E43BE" w:rsidRPr="00E87892" w:rsidTr="0060279A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E43BE" w:rsidRPr="00BD4423" w:rsidRDefault="002E43BE" w:rsidP="002E43BE">
            <w:pPr>
              <w:pStyle w:val="g1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43BE" w:rsidRPr="00754D58" w:rsidRDefault="002E43BE" w:rsidP="002E43BE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43BE" w:rsidRDefault="002E43BE" w:rsidP="00BB6FD4">
            <w:pPr>
              <w:pStyle w:val="TableText"/>
            </w:pPr>
            <w:r>
              <w:t>3,2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43BE" w:rsidRDefault="002E43BE" w:rsidP="00BB6FD4">
            <w:pPr>
              <w:pStyle w:val="TableText"/>
            </w:pPr>
            <w:r>
              <w:t>3,3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43BE" w:rsidRDefault="002E43BE" w:rsidP="00BB6FD4">
            <w:pPr>
              <w:pStyle w:val="TableText"/>
            </w:pPr>
            <w:r>
              <w:t>3,2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43BE" w:rsidRDefault="002E43BE" w:rsidP="00BB6FD4">
            <w:pPr>
              <w:pStyle w:val="TableText"/>
            </w:pPr>
            <w:r>
              <w:t>3,1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43BE" w:rsidRDefault="002E43BE" w:rsidP="00BB6FD4">
            <w:pPr>
              <w:pStyle w:val="TableText"/>
            </w:pPr>
            <w:r>
              <w:t>3,0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43BE" w:rsidRDefault="002E43BE" w:rsidP="00BB6FD4">
            <w:pPr>
              <w:pStyle w:val="TableText"/>
            </w:pPr>
            <w:r>
              <w:t>2,9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43BE" w:rsidRDefault="002E43BE" w:rsidP="00BB6FD4">
            <w:pPr>
              <w:pStyle w:val="TableText"/>
            </w:pPr>
            <w:r>
              <w:t>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43BE" w:rsidRDefault="002E43BE" w:rsidP="00BB6FD4">
            <w:pPr>
              <w:pStyle w:val="TableText"/>
            </w:pPr>
            <w:r>
              <w:t>3,0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43BE" w:rsidRDefault="002E43BE" w:rsidP="00BB6FD4">
            <w:pPr>
              <w:pStyle w:val="TableText"/>
            </w:pPr>
            <w:r>
              <w:t>3,0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43BE" w:rsidRDefault="009D3633" w:rsidP="00BB6FD4">
            <w:pPr>
              <w:pStyle w:val="TableText"/>
            </w:pPr>
            <w:r>
              <w:t>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43BE" w:rsidRDefault="007D117A" w:rsidP="00BB6FD4">
            <w:pPr>
              <w:pStyle w:val="TableText"/>
            </w:pPr>
            <w:r>
              <w:t>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DCD3EA"/>
            <w:vAlign w:val="center"/>
          </w:tcPr>
          <w:p w:rsidR="002E43BE" w:rsidRDefault="002E3E5D" w:rsidP="00BB6FD4">
            <w:pPr>
              <w:pStyle w:val="TableText"/>
            </w:pPr>
            <w:r>
              <w:t>3,0</w:t>
            </w:r>
          </w:p>
        </w:tc>
      </w:tr>
      <w:tr w:rsidR="005C1175" w:rsidRPr="00E87892" w:rsidTr="0060279A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5C1175" w:rsidRPr="00BD4423" w:rsidRDefault="005C1175" w:rsidP="005C1175">
            <w:pPr>
              <w:pStyle w:val="g1"/>
            </w:pPr>
            <w:r w:rsidRPr="00BD4423">
              <w:t xml:space="preserve">Oferty </w:t>
            </w:r>
            <w:r w:rsidRPr="00BD4423">
              <w:rPr>
                <w:rStyle w:val="StylboczekCzarnyZnak"/>
              </w:rPr>
              <w:t>pracy</w:t>
            </w:r>
            <w:r w:rsidRPr="00BD4423">
              <w:t xml:space="preserve"> (w ciągu miesiąca) 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Pr="00754D58" w:rsidRDefault="005C1175" w:rsidP="005C1175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6428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6135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6729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4806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4916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5903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6005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5916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5643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4790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4087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DCD3EA"/>
            <w:vAlign w:val="center"/>
          </w:tcPr>
          <w:p w:rsidR="005C1175" w:rsidRDefault="005C1175" w:rsidP="00BB6FD4">
            <w:pPr>
              <w:pStyle w:val="TableText"/>
            </w:pPr>
            <w:r>
              <w:t>3799</w:t>
            </w:r>
          </w:p>
        </w:tc>
      </w:tr>
      <w:tr w:rsidR="005C1175" w:rsidRPr="00E87892" w:rsidTr="0060279A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5C1175" w:rsidRPr="00BD4423" w:rsidRDefault="005C1175" w:rsidP="005C1175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Pr="00754D58" w:rsidRDefault="005C1175" w:rsidP="005C1175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5652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6650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6372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5025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 w:rsidRPr="00E55C52">
              <w:t>5553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6805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 w:rsidRPr="004F4B43">
              <w:t>5071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5559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5200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1638DC" w:rsidP="00BB6FD4">
            <w:pPr>
              <w:pStyle w:val="TableText"/>
            </w:pPr>
            <w:r w:rsidRPr="001638DC">
              <w:t>5156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6A3D7B" w:rsidP="00BB6FD4">
            <w:pPr>
              <w:pStyle w:val="TableText"/>
            </w:pPr>
            <w:r w:rsidRPr="006A3D7B">
              <w:t>4265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DCD3EA"/>
            <w:vAlign w:val="center"/>
          </w:tcPr>
          <w:p w:rsidR="005C1175" w:rsidRDefault="00557EA9" w:rsidP="00BB6FD4">
            <w:pPr>
              <w:pStyle w:val="TableText"/>
            </w:pPr>
            <w:r w:rsidRPr="00557EA9">
              <w:t>4390</w:t>
            </w:r>
          </w:p>
        </w:tc>
      </w:tr>
      <w:tr w:rsidR="005C1175" w:rsidRPr="00E87892" w:rsidTr="0060279A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5C1175" w:rsidRPr="00BD4423" w:rsidRDefault="005C1175" w:rsidP="005C1175">
            <w:pPr>
              <w:pStyle w:val="StylboczekCzarny"/>
              <w:rPr>
                <w:rStyle w:val="StylboczekCzarnyZnak"/>
              </w:rPr>
            </w:pPr>
            <w:r w:rsidRPr="00BD4423">
              <w:rPr>
                <w:rStyle w:val="StylboczekCzarnyZnak"/>
              </w:rPr>
              <w:t>Liczba bezrobotnych na 1 ofertę pracy (stan w końcu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Pr="00754D58" w:rsidRDefault="005C1175" w:rsidP="005C1175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10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DCD3EA"/>
            <w:vAlign w:val="center"/>
          </w:tcPr>
          <w:p w:rsidR="005C1175" w:rsidRDefault="005C1175" w:rsidP="00BB6FD4">
            <w:pPr>
              <w:pStyle w:val="TableText"/>
            </w:pPr>
            <w:r>
              <w:t>17</w:t>
            </w:r>
          </w:p>
        </w:tc>
      </w:tr>
      <w:tr w:rsidR="005C1175" w:rsidRPr="00E87892" w:rsidTr="0060279A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5C1175" w:rsidRPr="00BD4423" w:rsidRDefault="005C1175" w:rsidP="005C1175">
            <w:pPr>
              <w:pStyle w:val="g1"/>
              <w:rPr>
                <w:color w:val="000000"/>
              </w:rPr>
            </w:pPr>
            <w:r w:rsidRPr="00BD4423">
              <w:t>okresu)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Pr="00754D58" w:rsidRDefault="005C1175" w:rsidP="005C1175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9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1638DC" w:rsidP="00BB6FD4">
            <w:pPr>
              <w:pStyle w:val="TableText"/>
            </w:pPr>
            <w:r>
              <w:t>12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6A3D7B" w:rsidP="00BB6FD4">
            <w:pPr>
              <w:pStyle w:val="TableText"/>
            </w:pPr>
            <w:r>
              <w:t>16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DCD3EA"/>
            <w:vAlign w:val="center"/>
          </w:tcPr>
          <w:p w:rsidR="005C1175" w:rsidRDefault="00557EA9" w:rsidP="00BB6FD4">
            <w:pPr>
              <w:pStyle w:val="TableText"/>
            </w:pPr>
            <w:r>
              <w:t>15</w:t>
            </w:r>
          </w:p>
        </w:tc>
      </w:tr>
      <w:tr w:rsidR="005C1175" w:rsidRPr="00E87892" w:rsidTr="0060279A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5C1175" w:rsidRPr="00095966" w:rsidRDefault="005C1175" w:rsidP="005C1175">
            <w:pPr>
              <w:pStyle w:val="StylboczekCzarny"/>
              <w:rPr>
                <w:rStyle w:val="StylboczekCzarnyZnak"/>
                <w:color w:val="auto"/>
              </w:rPr>
            </w:pPr>
            <w:r w:rsidRPr="00095966">
              <w:rPr>
                <w:rStyle w:val="StylboczekCzarnyZnak"/>
                <w:color w:val="auto"/>
              </w:rPr>
              <w:t xml:space="preserve">Przeciętne wynagrodzenie miesięczne brutto 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Pr="00754D58" w:rsidRDefault="005C1175" w:rsidP="005C1175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DCD3EA"/>
            <w:vAlign w:val="center"/>
          </w:tcPr>
          <w:p w:rsidR="005C1175" w:rsidRDefault="005C1175" w:rsidP="00BB6FD4">
            <w:pPr>
              <w:pStyle w:val="TableText"/>
            </w:pPr>
          </w:p>
        </w:tc>
      </w:tr>
      <w:tr w:rsidR="005C1175" w:rsidRPr="00E87892" w:rsidTr="0060279A">
        <w:trPr>
          <w:trHeight w:val="21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5C1175" w:rsidRPr="00095966" w:rsidRDefault="005C1175" w:rsidP="005C1175">
            <w:pPr>
              <w:pStyle w:val="g1"/>
            </w:pPr>
            <w:r w:rsidRPr="00095966">
              <w:rPr>
                <w:rStyle w:val="StylboczekCzarnyZnak"/>
                <w:color w:val="auto"/>
              </w:rPr>
              <w:t>w sektorze</w:t>
            </w:r>
            <w:r w:rsidRPr="00095966">
              <w:t xml:space="preserve"> przedsiębiorstw</w:t>
            </w:r>
            <w:r w:rsidRPr="00095966">
              <w:rPr>
                <w:vertAlign w:val="superscript"/>
              </w:rPr>
              <w:t>a</w:t>
            </w:r>
            <w:r w:rsidRPr="00095966">
              <w:t xml:space="preserve"> w zł </w:t>
            </w:r>
            <w:r w:rsidRPr="00095966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Pr="00754D58" w:rsidRDefault="005C1175" w:rsidP="005C1175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6271,86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6346,65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6802,78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6864,88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6728,38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6573,86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6643,65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6695,71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6640,06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6706,93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6883,22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DCD3EA"/>
            <w:vAlign w:val="center"/>
          </w:tcPr>
          <w:p w:rsidR="005C1175" w:rsidRDefault="005C1175" w:rsidP="00BB6FD4">
            <w:pPr>
              <w:pStyle w:val="TableText"/>
            </w:pPr>
            <w:r>
              <w:t>6981,25</w:t>
            </w:r>
          </w:p>
        </w:tc>
      </w:tr>
      <w:tr w:rsidR="005C1175" w:rsidRPr="00E87892" w:rsidTr="0060279A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5C1175" w:rsidRPr="00BC7DB3" w:rsidRDefault="005C1175" w:rsidP="005C1175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Pr="00754D58" w:rsidRDefault="005C1175" w:rsidP="005C1175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7078,29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7096,26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7666,51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7628,21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7322,80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7301,98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 w:rsidRPr="00A900E9">
              <w:t>7369,48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7361,83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7359,12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 w:rsidRPr="00111B46">
              <w:t>7468,37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FD544F" w:rsidP="00BB6FD4">
            <w:pPr>
              <w:pStyle w:val="TableText"/>
            </w:pPr>
            <w:r w:rsidRPr="00FD544F">
              <w:t>7576,88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DCD3EA"/>
            <w:vAlign w:val="center"/>
          </w:tcPr>
          <w:p w:rsidR="005C1175" w:rsidRDefault="00557EA9" w:rsidP="00BB6FD4">
            <w:pPr>
              <w:pStyle w:val="TableText"/>
            </w:pPr>
            <w:r w:rsidRPr="00557EA9">
              <w:t>7784,21</w:t>
            </w:r>
          </w:p>
        </w:tc>
      </w:tr>
      <w:tr w:rsidR="005C1175" w:rsidRPr="00E87892" w:rsidTr="0060279A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5C1175" w:rsidRPr="00BC7DB3" w:rsidRDefault="005C1175" w:rsidP="005C1175">
            <w:pPr>
              <w:pStyle w:val="g3"/>
            </w:pPr>
            <w:r w:rsidRPr="00BC7DB3">
              <w:t xml:space="preserve">poprzedni miesiąc=100 </w:t>
            </w:r>
            <w:r w:rsidRPr="00BC7DB3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Pr="00754D58" w:rsidRDefault="005C1175" w:rsidP="005C1175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99,4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101,2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107,2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100,9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98,0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97,7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101,1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100,8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99,2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101,0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102,6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DCD3EA"/>
            <w:vAlign w:val="center"/>
          </w:tcPr>
          <w:p w:rsidR="005C1175" w:rsidRDefault="005C1175" w:rsidP="00BB6FD4">
            <w:pPr>
              <w:pStyle w:val="TableText"/>
            </w:pPr>
            <w:r>
              <w:t>101,4</w:t>
            </w:r>
          </w:p>
        </w:tc>
      </w:tr>
      <w:tr w:rsidR="005C1175" w:rsidRPr="00E87892" w:rsidTr="0060279A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5C1175" w:rsidRPr="00BC7DB3" w:rsidRDefault="005C1175" w:rsidP="005C1175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Pr="00754D58" w:rsidRDefault="005C1175" w:rsidP="005C1175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101,4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100,3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108,0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99,5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96,0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99,7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 w:rsidRPr="00A900E9">
              <w:t>100,9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99,9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100,0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 w:rsidRPr="00CF73F3">
              <w:t>101,5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FD544F" w:rsidP="00BB6FD4">
            <w:pPr>
              <w:pStyle w:val="TableText"/>
            </w:pPr>
            <w:r w:rsidRPr="00FD544F">
              <w:t>101,5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DCD3EA"/>
            <w:vAlign w:val="center"/>
          </w:tcPr>
          <w:p w:rsidR="005C1175" w:rsidRDefault="00557EA9" w:rsidP="00BB6FD4">
            <w:pPr>
              <w:pStyle w:val="TableText"/>
            </w:pPr>
            <w:r w:rsidRPr="00557EA9">
              <w:t>102,7</w:t>
            </w:r>
          </w:p>
        </w:tc>
      </w:tr>
      <w:tr w:rsidR="005C1175" w:rsidRPr="00E87892" w:rsidTr="0060279A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5C1175" w:rsidRPr="00BC7DB3" w:rsidRDefault="005C1175" w:rsidP="005C1175">
            <w:pPr>
              <w:pStyle w:val="g3"/>
            </w:pPr>
            <w:r w:rsidRPr="00BC7DB3">
              <w:t xml:space="preserve">analogiczny miesiąc poprzedniego roku=100 </w:t>
            </w:r>
            <w:r w:rsidRPr="00BC7DB3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Pr="00754D58" w:rsidRDefault="005C1175" w:rsidP="005C1175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115,2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114,7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113,4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112,1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114,3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113,1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111,7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113,8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107,6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112,6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113,0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DCD3EA"/>
            <w:vAlign w:val="center"/>
          </w:tcPr>
          <w:p w:rsidR="005C1175" w:rsidRDefault="005C1175" w:rsidP="00BB6FD4">
            <w:pPr>
              <w:pStyle w:val="TableText"/>
            </w:pPr>
            <w:r>
              <w:t>110,6</w:t>
            </w:r>
          </w:p>
        </w:tc>
      </w:tr>
      <w:tr w:rsidR="005C1175" w:rsidRPr="00E87892" w:rsidTr="0060279A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5C1175" w:rsidRPr="00BD4423" w:rsidRDefault="005C1175" w:rsidP="005C1175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Pr="00754D58" w:rsidRDefault="005C1175" w:rsidP="005C1175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112,9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111,8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112,7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111,1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108,8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111,1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 w:rsidRPr="00A900E9">
              <w:t>110,9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109,9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110,8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 w:rsidRPr="00CF73F3">
              <w:t>111,4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FD544F" w:rsidP="00BB6FD4">
            <w:pPr>
              <w:pStyle w:val="TableText"/>
            </w:pPr>
            <w:r w:rsidRPr="00FD544F">
              <w:t>110,1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DCD3EA"/>
            <w:vAlign w:val="center"/>
          </w:tcPr>
          <w:p w:rsidR="005C1175" w:rsidRDefault="00557EA9" w:rsidP="00BB6FD4">
            <w:pPr>
              <w:pStyle w:val="TableText"/>
            </w:pPr>
            <w:r w:rsidRPr="00557EA9">
              <w:t>111,5</w:t>
            </w:r>
          </w:p>
        </w:tc>
      </w:tr>
      <w:tr w:rsidR="005C1175" w:rsidRPr="00E87892" w:rsidTr="0060279A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5C1175" w:rsidRPr="00BD4423" w:rsidRDefault="005C1175" w:rsidP="005C1175">
            <w:pPr>
              <w:pStyle w:val="boczek"/>
              <w:rPr>
                <w:rStyle w:val="StylboczekCzarnyZnak"/>
              </w:rPr>
            </w:pPr>
            <w:r w:rsidRPr="00BD4423">
              <w:rPr>
                <w:rStyle w:val="StylboczekCzarnyZnak"/>
              </w:rPr>
              <w:t>Wskaźnik cen: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Pr="00754D58" w:rsidRDefault="005C1175" w:rsidP="005C1175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DCD3EA"/>
            <w:vAlign w:val="center"/>
          </w:tcPr>
          <w:p w:rsidR="005C1175" w:rsidRDefault="005C1175" w:rsidP="00BB6FD4">
            <w:pPr>
              <w:pStyle w:val="TableText"/>
            </w:pPr>
          </w:p>
        </w:tc>
      </w:tr>
      <w:tr w:rsidR="005C1175" w:rsidRPr="00E87892" w:rsidTr="0060279A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5C1175" w:rsidRPr="00BD4423" w:rsidRDefault="005C1175" w:rsidP="005C1175">
            <w:pPr>
              <w:pStyle w:val="g6"/>
            </w:pPr>
            <w:r w:rsidRPr="00BD4423">
              <w:t>towarów i usług konsumpcyjnych</w:t>
            </w:r>
            <w:r w:rsidRPr="008B61D7">
              <w:rPr>
                <w:vertAlign w:val="superscript"/>
              </w:rPr>
              <w:t>c</w:t>
            </w:r>
            <w:r w:rsidRPr="00BD4423">
              <w:t>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Pr="00754D58" w:rsidRDefault="005C1175" w:rsidP="005C1175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DCD3EA"/>
            <w:vAlign w:val="center"/>
          </w:tcPr>
          <w:p w:rsidR="005C1175" w:rsidRDefault="005C1175" w:rsidP="00BB6FD4">
            <w:pPr>
              <w:pStyle w:val="TableText"/>
            </w:pPr>
          </w:p>
        </w:tc>
      </w:tr>
      <w:tr w:rsidR="005C1175" w:rsidRPr="00E87892" w:rsidTr="0060279A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5C1175" w:rsidRPr="00BD4423" w:rsidRDefault="005C1175" w:rsidP="005C1175">
            <w:pPr>
              <w:pStyle w:val="g3"/>
            </w:pPr>
            <w:r w:rsidRPr="00BD4423">
              <w:t xml:space="preserve">analogiczny okres </w:t>
            </w:r>
            <w:r>
              <w:t>poprzedniego</w:t>
            </w:r>
            <w:r w:rsidRPr="00BD4423">
              <w:t xml:space="preserve"> roku=100</w:t>
            </w:r>
            <w:r w:rsidRPr="00BD4423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Pr="00754D58" w:rsidRDefault="005C1175" w:rsidP="005C1175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118,0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113,2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109,6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DCD3EA"/>
            <w:vAlign w:val="center"/>
          </w:tcPr>
          <w:p w:rsidR="005C1175" w:rsidRDefault="005C1175" w:rsidP="00BB6FD4">
            <w:pPr>
              <w:pStyle w:val="TableText"/>
            </w:pPr>
            <w:r>
              <w:t>106,2</w:t>
            </w:r>
          </w:p>
        </w:tc>
      </w:tr>
      <w:tr w:rsidR="005C1175" w:rsidRPr="00E87892" w:rsidTr="0060279A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5C1175" w:rsidRPr="00510FC4" w:rsidRDefault="005C1175" w:rsidP="005C1175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Pr="00754D58" w:rsidRDefault="005C1175" w:rsidP="005C1175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102,9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102,9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8A3E21" w:rsidP="00BB6FD4">
            <w:pPr>
              <w:pStyle w:val="TableText"/>
            </w:pPr>
            <w:r>
              <w:t>105,0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3B658D" w:rsidP="00BB6FD4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226A1F" w:rsidP="00BB6FD4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DCD3EA"/>
            <w:vAlign w:val="center"/>
          </w:tcPr>
          <w:p w:rsidR="005C1175" w:rsidRDefault="00A13918" w:rsidP="00BB6FD4">
            <w:pPr>
              <w:pStyle w:val="TableText"/>
            </w:pPr>
            <w:r>
              <w:t>.</w:t>
            </w:r>
          </w:p>
        </w:tc>
      </w:tr>
      <w:tr w:rsidR="005C1175" w:rsidRPr="00E87892" w:rsidTr="0060279A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5C1175" w:rsidRPr="00510FC4" w:rsidRDefault="005C1175" w:rsidP="005C1175">
            <w:pPr>
              <w:pStyle w:val="g6"/>
            </w:pPr>
            <w:r w:rsidRPr="00510FC4">
              <w:t>skupu ziarna zbóż: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Pr="00754D58" w:rsidRDefault="005C1175" w:rsidP="005C1175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DCD3EA"/>
            <w:vAlign w:val="center"/>
          </w:tcPr>
          <w:p w:rsidR="005C1175" w:rsidRDefault="005C1175" w:rsidP="00BB6FD4">
            <w:pPr>
              <w:pStyle w:val="TableText"/>
            </w:pPr>
          </w:p>
        </w:tc>
      </w:tr>
      <w:tr w:rsidR="002E3E5D" w:rsidRPr="00E87892" w:rsidTr="00115B60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E3E5D" w:rsidRPr="00510FC4" w:rsidRDefault="002E3E5D" w:rsidP="002E3E5D">
            <w:pPr>
              <w:pStyle w:val="g3"/>
            </w:pPr>
            <w:r>
              <w:t>p</w:t>
            </w:r>
            <w:r w:rsidRPr="00510FC4">
              <w:t>oprzedni miesiąc=100</w:t>
            </w:r>
            <w:r w:rsidRPr="00510FC4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Pr="00754D58" w:rsidRDefault="002E3E5D" w:rsidP="002E3E5D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92,3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94,8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91,7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95,2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84,8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96,6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Pr="00391E1B" w:rsidRDefault="002E3E5D" w:rsidP="00BB6FD4">
            <w:pPr>
              <w:pStyle w:val="TableText"/>
            </w:pPr>
            <w:r w:rsidRPr="00391E1B">
              <w:t>93,1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103,7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99,4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:rsidR="002E3E5D" w:rsidRPr="00161E7F" w:rsidRDefault="002E3E5D" w:rsidP="00BB6FD4">
            <w:pPr>
              <w:pStyle w:val="TableText"/>
            </w:pPr>
            <w:r w:rsidRPr="00161E7F">
              <w:t>100,0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:rsidR="002E3E5D" w:rsidRPr="00043CC8" w:rsidRDefault="002E3E5D" w:rsidP="00BB6FD4">
            <w:pPr>
              <w:pStyle w:val="TableText"/>
            </w:pPr>
            <w:r w:rsidRPr="00043CC8">
              <w:t>98,7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DCD3EA"/>
          </w:tcPr>
          <w:p w:rsidR="002E3E5D" w:rsidRPr="00FE480B" w:rsidRDefault="002E3E5D" w:rsidP="00BB6FD4">
            <w:pPr>
              <w:pStyle w:val="TableText"/>
            </w:pPr>
            <w:r w:rsidRPr="00FE480B">
              <w:t>98,5</w:t>
            </w:r>
          </w:p>
        </w:tc>
      </w:tr>
      <w:tr w:rsidR="002E3E5D" w:rsidRPr="00E87892" w:rsidTr="00115B60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E3E5D" w:rsidRPr="00510FC4" w:rsidRDefault="002E3E5D" w:rsidP="002E3E5D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Pr="00754D58" w:rsidRDefault="002E3E5D" w:rsidP="002E3E5D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99,5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96,3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89,6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100,6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103,4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113,7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Pr="00391E1B" w:rsidRDefault="002E3E5D" w:rsidP="00BB6FD4">
            <w:pPr>
              <w:pStyle w:val="TableText"/>
            </w:pPr>
            <w:bookmarkStart w:id="43" w:name="OLE_LINK2"/>
            <w:r w:rsidRPr="00391E1B">
              <w:t>88,6</w:t>
            </w:r>
            <w:bookmarkEnd w:id="43"/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101,2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 w:rsidRPr="00BB5B31">
              <w:t>107,9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:rsidR="002E3E5D" w:rsidRPr="00161E7F" w:rsidRDefault="002E3E5D" w:rsidP="00BB6FD4">
            <w:pPr>
              <w:pStyle w:val="TableText"/>
            </w:pPr>
            <w:r w:rsidRPr="00161E7F">
              <w:t>102,8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:rsidR="002E3E5D" w:rsidRPr="00043CC8" w:rsidRDefault="002E3E5D" w:rsidP="00BB6FD4">
            <w:pPr>
              <w:pStyle w:val="TableText"/>
            </w:pPr>
            <w:r w:rsidRPr="00043CC8">
              <w:t>101,4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DCD3EA"/>
          </w:tcPr>
          <w:p w:rsidR="002E3E5D" w:rsidRPr="00FE480B" w:rsidRDefault="002E3E5D" w:rsidP="00BB6FD4">
            <w:pPr>
              <w:pStyle w:val="TableText"/>
            </w:pPr>
            <w:r w:rsidRPr="00FE480B">
              <w:t>102,8</w:t>
            </w:r>
          </w:p>
        </w:tc>
      </w:tr>
      <w:tr w:rsidR="002E3E5D" w:rsidRPr="00E87892" w:rsidTr="00115B60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E3E5D" w:rsidRPr="00510FC4" w:rsidRDefault="002E3E5D" w:rsidP="002E3E5D">
            <w:pPr>
              <w:pStyle w:val="g3"/>
            </w:pPr>
            <w:r w:rsidRPr="00510FC4">
              <w:t>analogiczny miesiąc poprzedniego roku=100</w:t>
            </w:r>
            <w:r w:rsidRPr="00510FC4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Pr="00754D58" w:rsidRDefault="002E3E5D" w:rsidP="002E3E5D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106,9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101,5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76,7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67,9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55,3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53,9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Pr="00391E1B" w:rsidRDefault="002E3E5D" w:rsidP="00BB6FD4">
            <w:pPr>
              <w:pStyle w:val="TableText"/>
            </w:pPr>
            <w:r w:rsidRPr="00391E1B">
              <w:t>57,5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59,6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58,7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:rsidR="002E3E5D" w:rsidRPr="00161E7F" w:rsidRDefault="002E3E5D" w:rsidP="00BB6FD4">
            <w:pPr>
              <w:pStyle w:val="TableText"/>
            </w:pPr>
            <w:r w:rsidRPr="00161E7F">
              <w:t>57,0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:rsidR="002E3E5D" w:rsidRPr="00043CC8" w:rsidRDefault="002E3E5D" w:rsidP="00BB6FD4">
            <w:pPr>
              <w:pStyle w:val="TableText"/>
            </w:pPr>
            <w:r w:rsidRPr="00043CC8">
              <w:t>56,8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DCD3EA"/>
          </w:tcPr>
          <w:p w:rsidR="002E3E5D" w:rsidRPr="00FE480B" w:rsidRDefault="002E3E5D" w:rsidP="00BB6FD4">
            <w:pPr>
              <w:pStyle w:val="TableText"/>
            </w:pPr>
            <w:r w:rsidRPr="00FE480B">
              <w:t>58,4</w:t>
            </w:r>
          </w:p>
        </w:tc>
      </w:tr>
      <w:tr w:rsidR="002E3E5D" w:rsidRPr="00E87892" w:rsidTr="00115B60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E3E5D" w:rsidRPr="00510FC4" w:rsidRDefault="002E3E5D" w:rsidP="002E3E5D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Pr="00754D58" w:rsidRDefault="002E3E5D" w:rsidP="002E3E5D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62,9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63,9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62,5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66,0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80,6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94,8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Pr="00391E1B" w:rsidRDefault="002E3E5D" w:rsidP="00BB6FD4">
            <w:pPr>
              <w:pStyle w:val="TableText"/>
            </w:pPr>
            <w:r w:rsidRPr="00391E1B">
              <w:t>90,3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88,1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 w:rsidRPr="00BB5B31">
              <w:t>95,6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:rsidR="002E3E5D" w:rsidRPr="00161E7F" w:rsidRDefault="002E3E5D" w:rsidP="00BB6FD4">
            <w:pPr>
              <w:pStyle w:val="TableText"/>
            </w:pPr>
            <w:r w:rsidRPr="00161E7F">
              <w:t>98,3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:rsidR="002E3E5D" w:rsidRPr="00043CC8" w:rsidRDefault="002E3E5D" w:rsidP="00BB6FD4">
            <w:pPr>
              <w:pStyle w:val="TableText"/>
            </w:pPr>
            <w:r w:rsidRPr="00043CC8">
              <w:t>100,9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DCD3EA"/>
          </w:tcPr>
          <w:p w:rsidR="002E3E5D" w:rsidRPr="00FE480B" w:rsidRDefault="002E3E5D" w:rsidP="00BB6FD4">
            <w:pPr>
              <w:pStyle w:val="TableText"/>
            </w:pPr>
            <w:r w:rsidRPr="00FE480B">
              <w:t>105,3</w:t>
            </w:r>
          </w:p>
        </w:tc>
      </w:tr>
      <w:tr w:rsidR="002E3E5D" w:rsidRPr="00E87892" w:rsidTr="00115B60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E3E5D" w:rsidRPr="00510FC4" w:rsidRDefault="002E3E5D" w:rsidP="002E3E5D">
            <w:pPr>
              <w:pStyle w:val="g6"/>
            </w:pPr>
            <w:r w:rsidRPr="00510FC4">
              <w:t>skupu żywca rzeźnego wołowego</w:t>
            </w:r>
            <w:r>
              <w:t xml:space="preserve"> (bez cieląt)</w:t>
            </w:r>
            <w:r w:rsidRPr="00510FC4">
              <w:t>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Pr="00754D58" w:rsidRDefault="002E3E5D" w:rsidP="002E3E5D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Pr="00391E1B" w:rsidRDefault="002E3E5D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:rsidR="002E3E5D" w:rsidRPr="00161E7F" w:rsidRDefault="002E3E5D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:rsidR="002E3E5D" w:rsidRPr="00043CC8" w:rsidRDefault="002E3E5D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DCD3EA"/>
          </w:tcPr>
          <w:p w:rsidR="002E3E5D" w:rsidRPr="00FE480B" w:rsidRDefault="002E3E5D" w:rsidP="00BB6FD4">
            <w:pPr>
              <w:pStyle w:val="TableText"/>
            </w:pPr>
          </w:p>
        </w:tc>
      </w:tr>
      <w:tr w:rsidR="002E3E5D" w:rsidRPr="00E87892" w:rsidTr="00115B60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E3E5D" w:rsidRPr="00510FC4" w:rsidRDefault="002E3E5D" w:rsidP="002E3E5D">
            <w:pPr>
              <w:pStyle w:val="g3"/>
            </w:pPr>
            <w:r w:rsidRPr="00510FC4">
              <w:t>poprzedni miesiąc=100</w:t>
            </w:r>
            <w:r w:rsidRPr="00510FC4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Pr="00754D58" w:rsidRDefault="002E3E5D" w:rsidP="002E3E5D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97,8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101,8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97,8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103,4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99,3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95,7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Pr="00391E1B" w:rsidRDefault="002E3E5D" w:rsidP="00BB6FD4">
            <w:pPr>
              <w:pStyle w:val="TableText"/>
            </w:pPr>
            <w:r w:rsidRPr="00391E1B">
              <w:t>95,1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102,3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97,9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:rsidR="002E3E5D" w:rsidRPr="00161E7F" w:rsidRDefault="002E3E5D" w:rsidP="00BB6FD4">
            <w:pPr>
              <w:pStyle w:val="TableText"/>
            </w:pPr>
            <w:r w:rsidRPr="00161E7F">
              <w:t>102,6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:rsidR="002E3E5D" w:rsidRPr="00043CC8" w:rsidRDefault="002E3E5D" w:rsidP="00BB6FD4">
            <w:pPr>
              <w:pStyle w:val="TableText"/>
            </w:pPr>
            <w:r w:rsidRPr="00043CC8">
              <w:t>97,2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DCD3EA"/>
          </w:tcPr>
          <w:p w:rsidR="002E3E5D" w:rsidRPr="00FE480B" w:rsidRDefault="002E3E5D" w:rsidP="00BB6FD4">
            <w:pPr>
              <w:pStyle w:val="TableText"/>
            </w:pPr>
            <w:r w:rsidRPr="00FE480B">
              <w:t>100,0</w:t>
            </w:r>
          </w:p>
        </w:tc>
      </w:tr>
      <w:tr w:rsidR="002E3E5D" w:rsidRPr="00E87892" w:rsidTr="00115B60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E3E5D" w:rsidRPr="00510FC4" w:rsidRDefault="002E3E5D" w:rsidP="002E3E5D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Pr="00754D58" w:rsidRDefault="002E3E5D" w:rsidP="002E3E5D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100,1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100,2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100,1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101,3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103,6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100,6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Pr="00391E1B" w:rsidRDefault="002E3E5D" w:rsidP="00BB6FD4">
            <w:pPr>
              <w:pStyle w:val="TableText"/>
            </w:pPr>
            <w:r w:rsidRPr="00391E1B">
              <w:t>99,3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98,7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 w:rsidRPr="00BB5B31">
              <w:t>100,6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:rsidR="002E3E5D" w:rsidRPr="00161E7F" w:rsidRDefault="002E3E5D" w:rsidP="00BB6FD4">
            <w:pPr>
              <w:pStyle w:val="TableText"/>
            </w:pPr>
            <w:r w:rsidRPr="00161E7F">
              <w:t>102,5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:rsidR="002E3E5D" w:rsidRPr="00043CC8" w:rsidRDefault="002E3E5D" w:rsidP="00BB6FD4">
            <w:pPr>
              <w:pStyle w:val="TableText"/>
            </w:pPr>
            <w:r w:rsidRPr="00043CC8">
              <w:t>103,5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DCD3EA"/>
          </w:tcPr>
          <w:p w:rsidR="002E3E5D" w:rsidRPr="00FE480B" w:rsidRDefault="002E3E5D" w:rsidP="00BB6FD4">
            <w:pPr>
              <w:pStyle w:val="TableText"/>
            </w:pPr>
            <w:r w:rsidRPr="00FE480B">
              <w:t>101,3</w:t>
            </w:r>
          </w:p>
        </w:tc>
      </w:tr>
      <w:tr w:rsidR="002E3E5D" w:rsidRPr="00E87892" w:rsidTr="00115B60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E3E5D" w:rsidRPr="00510FC4" w:rsidRDefault="002E3E5D" w:rsidP="002E3E5D">
            <w:pPr>
              <w:pStyle w:val="g3"/>
            </w:pPr>
            <w:r w:rsidRPr="00510FC4">
              <w:t>analogiczny miesiąc poprzedniego roku=100</w:t>
            </w:r>
            <w:r w:rsidRPr="00510FC4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Pr="00754D58" w:rsidRDefault="002E3E5D" w:rsidP="002E3E5D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110,8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111,2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97,4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101,8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92,0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94,4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Pr="00391E1B" w:rsidRDefault="002E3E5D" w:rsidP="00BB6FD4">
            <w:pPr>
              <w:pStyle w:val="TableText"/>
            </w:pPr>
            <w:r w:rsidRPr="00391E1B">
              <w:t>91,4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89,2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91,3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:rsidR="002E3E5D" w:rsidRPr="00161E7F" w:rsidRDefault="002E3E5D" w:rsidP="00BB6FD4">
            <w:pPr>
              <w:pStyle w:val="TableText"/>
            </w:pPr>
            <w:r w:rsidRPr="00161E7F">
              <w:t>93,1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:rsidR="002E3E5D" w:rsidRPr="00043CC8" w:rsidRDefault="002E3E5D" w:rsidP="00BB6FD4">
            <w:pPr>
              <w:pStyle w:val="TableText"/>
            </w:pPr>
            <w:r w:rsidRPr="00043CC8">
              <w:t>90,0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DCD3EA"/>
          </w:tcPr>
          <w:p w:rsidR="002E3E5D" w:rsidRPr="00FE480B" w:rsidRDefault="002E3E5D" w:rsidP="00BB6FD4">
            <w:pPr>
              <w:pStyle w:val="TableText"/>
            </w:pPr>
            <w:r w:rsidRPr="00FE480B">
              <w:t>91,0</w:t>
            </w:r>
          </w:p>
        </w:tc>
      </w:tr>
      <w:tr w:rsidR="002E3E5D" w:rsidRPr="00E87892" w:rsidTr="00115B60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E3E5D" w:rsidRPr="00510FC4" w:rsidRDefault="002E3E5D" w:rsidP="002E3E5D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Pr="00754D58" w:rsidRDefault="002E3E5D" w:rsidP="002E3E5D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93,2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91,7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93,9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91,9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95,9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100,8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Pr="00391E1B" w:rsidRDefault="002E3E5D" w:rsidP="00BB6FD4">
            <w:pPr>
              <w:pStyle w:val="TableText"/>
            </w:pPr>
            <w:r w:rsidRPr="00391E1B">
              <w:t>105,2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101,5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 w:rsidRPr="00BB5B31">
              <w:t>104,3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:rsidR="002E3E5D" w:rsidRPr="00161E7F" w:rsidRDefault="002E3E5D" w:rsidP="00BB6FD4">
            <w:pPr>
              <w:pStyle w:val="TableText"/>
            </w:pPr>
            <w:r w:rsidRPr="00161E7F">
              <w:t>104,2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:rsidR="002E3E5D" w:rsidRPr="00043CC8" w:rsidRDefault="002E3E5D" w:rsidP="00BB6FD4">
            <w:pPr>
              <w:pStyle w:val="TableText"/>
            </w:pPr>
            <w:r w:rsidRPr="00043CC8">
              <w:t>110,9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DCD3EA"/>
          </w:tcPr>
          <w:p w:rsidR="002E3E5D" w:rsidRPr="00FE480B" w:rsidRDefault="002E3E5D" w:rsidP="00BB6FD4">
            <w:pPr>
              <w:pStyle w:val="TableText"/>
            </w:pPr>
            <w:r w:rsidRPr="00FE480B">
              <w:t>112,3</w:t>
            </w:r>
          </w:p>
        </w:tc>
      </w:tr>
      <w:tr w:rsidR="002E3E5D" w:rsidRPr="00E87892" w:rsidTr="00115B60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E3E5D" w:rsidRPr="00510FC4" w:rsidRDefault="002E3E5D" w:rsidP="002E3E5D">
            <w:pPr>
              <w:pStyle w:val="g6"/>
            </w:pPr>
            <w:r w:rsidRPr="00510FC4">
              <w:t>skupu żywca rzeźnego wieprzowego: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Pr="00754D58" w:rsidRDefault="002E3E5D" w:rsidP="002E3E5D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Pr="00391E1B" w:rsidRDefault="002E3E5D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:rsidR="002E3E5D" w:rsidRPr="00161E7F" w:rsidRDefault="002E3E5D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:rsidR="002E3E5D" w:rsidRPr="00043CC8" w:rsidRDefault="002E3E5D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DCD3EA"/>
          </w:tcPr>
          <w:p w:rsidR="002E3E5D" w:rsidRPr="00FE480B" w:rsidRDefault="002E3E5D" w:rsidP="00BB6FD4">
            <w:pPr>
              <w:pStyle w:val="TableText"/>
            </w:pPr>
          </w:p>
        </w:tc>
      </w:tr>
      <w:tr w:rsidR="002E3E5D" w:rsidRPr="00E87892" w:rsidTr="00115B60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E3E5D" w:rsidRPr="00BC7DB3" w:rsidRDefault="002E3E5D" w:rsidP="002E3E5D">
            <w:pPr>
              <w:pStyle w:val="g3"/>
            </w:pPr>
            <w:r w:rsidRPr="00BC7DB3">
              <w:t>poprzedni miesiąc=100</w:t>
            </w:r>
            <w:r w:rsidRPr="00BC7DB3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Pr="00754D58" w:rsidRDefault="002E3E5D" w:rsidP="002E3E5D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96,7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110,2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102,3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107,2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96,7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106,1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Pr="00391E1B" w:rsidRDefault="002E3E5D" w:rsidP="00BB6FD4">
            <w:pPr>
              <w:pStyle w:val="TableText"/>
            </w:pPr>
            <w:r w:rsidRPr="00391E1B">
              <w:t>98,4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89,1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100,3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:rsidR="002E3E5D" w:rsidRPr="00161E7F" w:rsidRDefault="002E3E5D" w:rsidP="00BB6FD4">
            <w:pPr>
              <w:pStyle w:val="TableText"/>
            </w:pPr>
            <w:r w:rsidRPr="00161E7F">
              <w:t>95,2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:rsidR="002E3E5D" w:rsidRPr="00043CC8" w:rsidRDefault="002E3E5D" w:rsidP="00BB6FD4">
            <w:pPr>
              <w:pStyle w:val="TableText"/>
            </w:pPr>
            <w:r w:rsidRPr="00043CC8">
              <w:t>98,3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DCD3EA"/>
          </w:tcPr>
          <w:p w:rsidR="002E3E5D" w:rsidRPr="00FE480B" w:rsidRDefault="002E3E5D" w:rsidP="00BB6FD4">
            <w:pPr>
              <w:pStyle w:val="TableText"/>
            </w:pPr>
            <w:r w:rsidRPr="00FE480B">
              <w:t>95,2</w:t>
            </w:r>
          </w:p>
        </w:tc>
      </w:tr>
      <w:tr w:rsidR="002E3E5D" w:rsidRPr="00E87892" w:rsidTr="00115B60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E3E5D" w:rsidRPr="00BC7DB3" w:rsidRDefault="002E3E5D" w:rsidP="002E3E5D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Pr="00754D58" w:rsidRDefault="002E3E5D" w:rsidP="002E3E5D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94,7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104,4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99,9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104,4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100,3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100,5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Pr="00391E1B" w:rsidRDefault="002E3E5D" w:rsidP="00BB6FD4">
            <w:pPr>
              <w:pStyle w:val="TableText"/>
            </w:pPr>
            <w:r w:rsidRPr="00391E1B">
              <w:t>95,4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94,4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 w:rsidRPr="00BB5B31">
              <w:t>102,5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:rsidR="002E3E5D" w:rsidRPr="00161E7F" w:rsidRDefault="002E3E5D" w:rsidP="00BB6FD4">
            <w:pPr>
              <w:pStyle w:val="TableText"/>
            </w:pPr>
            <w:r w:rsidRPr="00161E7F">
              <w:t>94,7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:rsidR="002E3E5D" w:rsidRPr="00043CC8" w:rsidRDefault="002E3E5D" w:rsidP="00BB6FD4">
            <w:pPr>
              <w:pStyle w:val="TableText"/>
            </w:pPr>
            <w:r w:rsidRPr="00043CC8">
              <w:t>92,3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DCD3EA"/>
          </w:tcPr>
          <w:p w:rsidR="002E3E5D" w:rsidRPr="00FE480B" w:rsidRDefault="002E3E5D" w:rsidP="00BB6FD4">
            <w:pPr>
              <w:pStyle w:val="TableText"/>
            </w:pPr>
            <w:r w:rsidRPr="00FE480B">
              <w:t>99,0</w:t>
            </w:r>
          </w:p>
        </w:tc>
      </w:tr>
      <w:tr w:rsidR="002E3E5D" w:rsidRPr="00E87892" w:rsidTr="00115B60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E3E5D" w:rsidRPr="00BC7DB3" w:rsidRDefault="002E3E5D" w:rsidP="002E3E5D">
            <w:pPr>
              <w:pStyle w:val="g3"/>
            </w:pPr>
            <w:r w:rsidRPr="00BC7DB3">
              <w:t>analogiczny miesiąc poprzedniego roku=100</w:t>
            </w:r>
            <w:r w:rsidRPr="00BC7DB3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Pr="00754D58" w:rsidRDefault="002E3E5D" w:rsidP="002E3E5D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168,1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191,4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128,5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132,5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132,9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137,0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Pr="00391E1B" w:rsidRDefault="002E3E5D" w:rsidP="00BB6FD4">
            <w:pPr>
              <w:pStyle w:val="TableText"/>
            </w:pPr>
            <w:r w:rsidRPr="00391E1B">
              <w:t>128,5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108,5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E3E5D" w:rsidRDefault="002E3E5D" w:rsidP="00BB6FD4">
            <w:pPr>
              <w:pStyle w:val="TableText"/>
            </w:pPr>
            <w:r>
              <w:t>104,8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:rsidR="002E3E5D" w:rsidRPr="00161E7F" w:rsidRDefault="002E3E5D" w:rsidP="00BB6FD4">
            <w:pPr>
              <w:pStyle w:val="TableText"/>
            </w:pPr>
            <w:r w:rsidRPr="00161E7F">
              <w:t>106,3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:rsidR="002E3E5D" w:rsidRPr="00043CC8" w:rsidRDefault="002E3E5D" w:rsidP="00BB6FD4">
            <w:pPr>
              <w:pStyle w:val="TableText"/>
            </w:pPr>
            <w:r w:rsidRPr="00043CC8">
              <w:t>104,4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DCD3EA"/>
          </w:tcPr>
          <w:p w:rsidR="002E3E5D" w:rsidRPr="00FE480B" w:rsidRDefault="002E3E5D" w:rsidP="00BB6FD4">
            <w:pPr>
              <w:pStyle w:val="TableText"/>
            </w:pPr>
            <w:r w:rsidRPr="00FE480B">
              <w:t>94,0</w:t>
            </w:r>
          </w:p>
        </w:tc>
      </w:tr>
      <w:tr w:rsidR="002E3E5D" w:rsidRPr="00E87892" w:rsidTr="00115B60">
        <w:trPr>
          <w:trHeight w:val="57"/>
        </w:trPr>
        <w:tc>
          <w:tcPr>
            <w:tcW w:w="4253" w:type="dxa"/>
            <w:tcBorders>
              <w:top w:val="single" w:sz="4" w:space="0" w:color="522398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E3E5D" w:rsidRPr="00754D58" w:rsidRDefault="002E3E5D" w:rsidP="002E3E5D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2E3E5D" w:rsidRPr="00754D58" w:rsidRDefault="002E3E5D" w:rsidP="002E3E5D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2E3E5D" w:rsidRPr="007A0CD8" w:rsidRDefault="002E3E5D" w:rsidP="00BB6FD4">
            <w:pPr>
              <w:pStyle w:val="TableText"/>
            </w:pPr>
            <w:r w:rsidRPr="007A0CD8">
              <w:t>92,1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2E3E5D" w:rsidRPr="007A0CD8" w:rsidRDefault="002E3E5D" w:rsidP="00BB6FD4">
            <w:pPr>
              <w:pStyle w:val="TableText"/>
            </w:pPr>
            <w:r>
              <w:t>87,2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2E3E5D" w:rsidRPr="007A0CD8" w:rsidRDefault="002E3E5D" w:rsidP="00BB6FD4">
            <w:pPr>
              <w:pStyle w:val="TableText"/>
            </w:pPr>
            <w:r>
              <w:t>85,1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2E3E5D" w:rsidRPr="007A0CD8" w:rsidRDefault="002E3E5D" w:rsidP="00BB6FD4">
            <w:pPr>
              <w:pStyle w:val="TableText"/>
            </w:pPr>
            <w:r>
              <w:t>82,9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2E3E5D" w:rsidRPr="007A0CD8" w:rsidRDefault="002E3E5D" w:rsidP="00BB6FD4">
            <w:pPr>
              <w:pStyle w:val="TableText"/>
            </w:pPr>
            <w:r>
              <w:t>86,0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2E3E5D" w:rsidRPr="007A0CD8" w:rsidRDefault="002E3E5D" w:rsidP="00BB6FD4">
            <w:pPr>
              <w:pStyle w:val="TableText"/>
            </w:pPr>
            <w:r>
              <w:t>81,4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2E3E5D" w:rsidRPr="00391E1B" w:rsidRDefault="002E3E5D" w:rsidP="00BB6FD4">
            <w:pPr>
              <w:pStyle w:val="TableText"/>
            </w:pPr>
            <w:r w:rsidRPr="00391E1B">
              <w:t>78,9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2E3E5D" w:rsidRPr="007A0CD8" w:rsidRDefault="002E3E5D" w:rsidP="00BB6FD4">
            <w:pPr>
              <w:pStyle w:val="TableText"/>
            </w:pPr>
            <w:r>
              <w:t>83,6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2E3E5D" w:rsidRPr="007A0CD8" w:rsidRDefault="002E3E5D" w:rsidP="00BB6FD4">
            <w:pPr>
              <w:pStyle w:val="TableText"/>
            </w:pPr>
            <w:r w:rsidRPr="00BB5B31">
              <w:t>85,4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</w:tcPr>
          <w:p w:rsidR="002E3E5D" w:rsidRDefault="002E3E5D" w:rsidP="00BB6FD4">
            <w:pPr>
              <w:pStyle w:val="TableText"/>
            </w:pPr>
            <w:r w:rsidRPr="00514BCA">
              <w:t>85,0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</w:tcPr>
          <w:p w:rsidR="002E3E5D" w:rsidRDefault="002E3E5D" w:rsidP="00BB6FD4">
            <w:pPr>
              <w:pStyle w:val="TableText"/>
            </w:pPr>
            <w:r w:rsidRPr="00043CC8">
              <w:t>79,8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DCD3EA"/>
          </w:tcPr>
          <w:p w:rsidR="002E3E5D" w:rsidRDefault="002E3E5D" w:rsidP="00BB6FD4">
            <w:pPr>
              <w:pStyle w:val="TableText"/>
            </w:pPr>
            <w:r w:rsidRPr="00FE480B">
              <w:t>83,0</w:t>
            </w:r>
          </w:p>
        </w:tc>
      </w:tr>
      <w:tr w:rsidR="00AC2227" w:rsidRPr="00E87892" w:rsidTr="002D0A49">
        <w:trPr>
          <w:trHeight w:val="527"/>
        </w:trPr>
        <w:tc>
          <w:tcPr>
            <w:tcW w:w="15097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212B4" w:rsidRPr="00CF1050" w:rsidRDefault="00AC2227" w:rsidP="008C3144">
            <w:pPr>
              <w:pStyle w:val="notka"/>
            </w:pPr>
            <w:r w:rsidRPr="008B61D7">
              <w:t>a</w:t>
            </w:r>
            <w:r w:rsidRPr="00CF1050">
              <w:t xml:space="preserve"> W przedsiębiorstwach, w których liczba pracujących przekracza 9.</w:t>
            </w:r>
            <w:r w:rsidRPr="008B61D7">
              <w:t xml:space="preserve"> b </w:t>
            </w:r>
            <w:r w:rsidRPr="00CF1050">
              <w:t>Udział zarejestrowanych bezrobotnych w cywilnej ludności aktywnej zawodowo.</w:t>
            </w:r>
            <w:r w:rsidRPr="008B61D7">
              <w:t xml:space="preserve"> </w:t>
            </w:r>
            <w:r w:rsidR="00696F8E" w:rsidRPr="00696F8E">
              <w:t>Stopa bezrobocia uwzględnia pracujących w gospodarstwach indywidualnych wyszacowanych na postawie wyników PSR 2020 oraz pracujących poza rolnictwem uzyskanych ze sprawozdawczości przedsiębiorstw i jednostek sfery budżetowej. Dane te nie są w pełni porównywalne z okresami wcześniejszymi.</w:t>
            </w:r>
            <w:r w:rsidR="00696F8E">
              <w:t xml:space="preserve"> </w:t>
            </w:r>
            <w:r w:rsidRPr="008B61D7">
              <w:t xml:space="preserve">c </w:t>
            </w:r>
            <w:r w:rsidRPr="00CF1050">
              <w:t xml:space="preserve">W kwartale. </w:t>
            </w:r>
          </w:p>
        </w:tc>
      </w:tr>
      <w:tr w:rsidR="00AC2227" w:rsidRPr="00E87892" w:rsidTr="00520523">
        <w:trPr>
          <w:trHeight w:hRule="exact" w:val="113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2227" w:rsidRPr="00295342" w:rsidRDefault="00AC2227" w:rsidP="00F55C8A">
            <w:pPr>
              <w:pStyle w:val="boczek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C2227" w:rsidRPr="00754D58" w:rsidRDefault="00AC2227" w:rsidP="00AC2227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BB6FD4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BB6FD4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BB6FD4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BB6FD4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BB6FD4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BB6FD4">
            <w:pPr>
              <w:pStyle w:val="TableText"/>
            </w:pPr>
          </w:p>
        </w:tc>
        <w:tc>
          <w:tcPr>
            <w:tcW w:w="8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BB6FD4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BB6FD4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BB6FD4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BB6FD4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BB6FD4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CD3EA"/>
            <w:vAlign w:val="center"/>
          </w:tcPr>
          <w:p w:rsidR="00AC2227" w:rsidRDefault="00AC2227" w:rsidP="00BB6FD4">
            <w:pPr>
              <w:pStyle w:val="TableText"/>
            </w:pPr>
          </w:p>
        </w:tc>
      </w:tr>
      <w:tr w:rsidR="005C1175" w:rsidRPr="00E87892" w:rsidTr="0060279A">
        <w:trPr>
          <w:trHeight w:val="198"/>
        </w:trPr>
        <w:tc>
          <w:tcPr>
            <w:tcW w:w="4253" w:type="dxa"/>
            <w:tcBorders>
              <w:top w:val="nil"/>
              <w:left w:val="nil"/>
              <w:bottom w:val="single" w:sz="4" w:space="0" w:color="522398"/>
              <w:right w:val="nil"/>
            </w:tcBorders>
            <w:vAlign w:val="center"/>
          </w:tcPr>
          <w:p w:rsidR="005C1175" w:rsidRPr="00295342" w:rsidRDefault="005C1175" w:rsidP="005C1175">
            <w:pPr>
              <w:pStyle w:val="g1"/>
            </w:pPr>
            <w:r w:rsidRPr="00295342">
              <w:t xml:space="preserve">Relacje </w:t>
            </w:r>
            <w:r w:rsidRPr="00295342">
              <w:rPr>
                <w:rStyle w:val="StylboczekCzarnyZnak"/>
                <w:color w:val="auto"/>
              </w:rPr>
              <w:t>cen</w:t>
            </w:r>
            <w:r w:rsidRPr="00295342">
              <w:t xml:space="preserve"> skupu</w:t>
            </w:r>
            <w:r w:rsidRPr="00295342">
              <w:rPr>
                <w:vertAlign w:val="superscript"/>
              </w:rPr>
              <w:t>a</w:t>
            </w:r>
            <w:r w:rsidRPr="00295342">
              <w:t xml:space="preserve"> żywca wieprzowego</w:t>
            </w:r>
          </w:p>
        </w:tc>
        <w:tc>
          <w:tcPr>
            <w:tcW w:w="142" w:type="dxa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5C1175" w:rsidRPr="00754D58" w:rsidRDefault="005C1175" w:rsidP="005C1175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5,3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6,1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7,0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7,4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7,1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9,0</w:t>
            </w:r>
          </w:p>
        </w:tc>
        <w:tc>
          <w:tcPr>
            <w:tcW w:w="89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8,6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8,2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8,6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Pr="00161E7F" w:rsidRDefault="005C1175" w:rsidP="00BB6FD4">
            <w:pPr>
              <w:pStyle w:val="TableText"/>
            </w:pPr>
            <w:r w:rsidRPr="00161E7F">
              <w:t>8,5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Pr="00161E7F" w:rsidRDefault="005C1175" w:rsidP="00BB6FD4">
            <w:pPr>
              <w:pStyle w:val="TableText"/>
            </w:pPr>
            <w:r w:rsidRPr="00161E7F">
              <w:t>8,3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DCD3EA"/>
            <w:vAlign w:val="center"/>
          </w:tcPr>
          <w:p w:rsidR="005C1175" w:rsidRDefault="005C1175" w:rsidP="00BB6FD4">
            <w:pPr>
              <w:pStyle w:val="TableText"/>
            </w:pPr>
            <w:r>
              <w:t>8,2</w:t>
            </w:r>
          </w:p>
        </w:tc>
      </w:tr>
      <w:tr w:rsidR="005C1175" w:rsidRPr="00E87892" w:rsidTr="0060279A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5C1175" w:rsidRPr="00295342" w:rsidRDefault="005C1175" w:rsidP="005C1175">
            <w:pPr>
              <w:pStyle w:val="g1"/>
            </w:pPr>
            <w:r w:rsidRPr="00295342">
              <w:t>do cen targowiskowych 1 kg żyta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5C1175" w:rsidRPr="00754D58" w:rsidRDefault="005C1175" w:rsidP="005C1175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7,4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8,2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6,3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7,0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8,1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7,9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8,0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8,0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8,7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Pr="00161E7F" w:rsidRDefault="00161E7F" w:rsidP="00BB6FD4">
            <w:pPr>
              <w:pStyle w:val="TableText"/>
            </w:pPr>
            <w:r>
              <w:t>7</w:t>
            </w:r>
            <w:r w:rsidR="009868C1" w:rsidRPr="00161E7F">
              <w:t>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Pr="00161E7F" w:rsidRDefault="00D76B66" w:rsidP="00BB6FD4">
            <w:pPr>
              <w:pStyle w:val="TableText"/>
            </w:pPr>
            <w:r>
              <w:t>7,3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DCD3EA"/>
            <w:vAlign w:val="center"/>
          </w:tcPr>
          <w:p w:rsidR="005C1175" w:rsidRDefault="00BB6FD4" w:rsidP="00BB6FD4">
            <w:pPr>
              <w:pStyle w:val="TableText"/>
            </w:pPr>
            <w:r w:rsidRPr="00BB6FD4">
              <w:t>7,1</w:t>
            </w:r>
          </w:p>
        </w:tc>
      </w:tr>
      <w:tr w:rsidR="005C1175" w:rsidRPr="00E87892" w:rsidTr="0060279A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5C1175" w:rsidRPr="00295342" w:rsidRDefault="005C1175" w:rsidP="005C1175">
            <w:pPr>
              <w:pStyle w:val="boczek"/>
            </w:pPr>
            <w:r w:rsidRPr="00295342">
              <w:t>Produkcja sprzedana przemysłu</w:t>
            </w:r>
            <w:r w:rsidRPr="00295342">
              <w:rPr>
                <w:vertAlign w:val="superscript"/>
              </w:rPr>
              <w:t>b</w:t>
            </w:r>
            <w:r w:rsidRPr="00295342">
              <w:t xml:space="preserve"> (w cenach stałych):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5C1175" w:rsidRPr="00754D58" w:rsidRDefault="005C1175" w:rsidP="005C1175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DCD3EA"/>
            <w:vAlign w:val="center"/>
          </w:tcPr>
          <w:p w:rsidR="005C1175" w:rsidRDefault="005C1175" w:rsidP="00BB6FD4">
            <w:pPr>
              <w:pStyle w:val="TableText"/>
            </w:pPr>
          </w:p>
        </w:tc>
      </w:tr>
      <w:tr w:rsidR="005C1175" w:rsidRPr="00E87892" w:rsidTr="0060279A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5C1175" w:rsidRPr="00107A4C" w:rsidRDefault="005C1175" w:rsidP="005C1175">
            <w:pPr>
              <w:pStyle w:val="g3"/>
            </w:pPr>
            <w:r w:rsidRPr="00107A4C">
              <w:t>poprzedni miesiąc=100</w:t>
            </w:r>
            <w:r w:rsidRPr="00107A4C">
              <w:tab/>
              <w:t xml:space="preserve"> 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5C1175" w:rsidRPr="00754D58" w:rsidRDefault="005C1175" w:rsidP="005C1175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:rsidR="005C1175" w:rsidRDefault="005C1175" w:rsidP="00BB6FD4">
            <w:pPr>
              <w:pStyle w:val="TableText"/>
            </w:pPr>
            <w:r>
              <w:t>92,5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:rsidR="005C1175" w:rsidRDefault="005C1175" w:rsidP="00BB6FD4">
            <w:pPr>
              <w:pStyle w:val="TableText"/>
            </w:pPr>
            <w:r>
              <w:t>98,3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:rsidR="005C1175" w:rsidRDefault="005C1175" w:rsidP="00BB6FD4">
            <w:pPr>
              <w:pStyle w:val="TableText"/>
            </w:pPr>
            <w:r>
              <w:t>116,4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:rsidR="005C1175" w:rsidRDefault="005C1175" w:rsidP="00BB6FD4">
            <w:pPr>
              <w:pStyle w:val="TableText"/>
            </w:pPr>
            <w:r>
              <w:t>85,8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:rsidR="005C1175" w:rsidRDefault="005C1175" w:rsidP="00BB6FD4">
            <w:pPr>
              <w:pStyle w:val="TableText"/>
            </w:pPr>
            <w:r>
              <w:t>102,9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:rsidR="005C1175" w:rsidRDefault="005C1175" w:rsidP="00BB6FD4">
            <w:pPr>
              <w:pStyle w:val="TableText"/>
            </w:pPr>
            <w:r>
              <w:t>101,9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:rsidR="005C1175" w:rsidRDefault="005C1175" w:rsidP="00BB6FD4">
            <w:pPr>
              <w:pStyle w:val="TableText"/>
            </w:pPr>
            <w:r>
              <w:t>92,3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:rsidR="005C1175" w:rsidRDefault="005C1175" w:rsidP="00BB6FD4">
            <w:pPr>
              <w:pStyle w:val="TableText"/>
            </w:pPr>
            <w:r>
              <w:t>103,7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:rsidR="005C1175" w:rsidRDefault="005C1175" w:rsidP="00BB6FD4">
            <w:pPr>
              <w:pStyle w:val="TableText"/>
            </w:pPr>
            <w:r>
              <w:t>104,4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:rsidR="005C1175" w:rsidRDefault="005C1175" w:rsidP="00BB6FD4">
            <w:pPr>
              <w:pStyle w:val="TableText"/>
            </w:pPr>
            <w:r>
              <w:t>103,4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:rsidR="005C1175" w:rsidRDefault="005C1175" w:rsidP="00BB6FD4">
            <w:pPr>
              <w:pStyle w:val="TableText"/>
            </w:pPr>
            <w:r>
              <w:t>107,5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DCD3EA"/>
            <w:vAlign w:val="bottom"/>
          </w:tcPr>
          <w:p w:rsidR="005C1175" w:rsidRDefault="005C1175" w:rsidP="00BB6FD4">
            <w:pPr>
              <w:pStyle w:val="TableText"/>
            </w:pPr>
            <w:r>
              <w:t>85,0</w:t>
            </w:r>
          </w:p>
        </w:tc>
      </w:tr>
      <w:tr w:rsidR="005C1175" w:rsidRPr="00E87892" w:rsidTr="0060279A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5C1175" w:rsidRPr="00107A4C" w:rsidRDefault="005C1175" w:rsidP="005C1175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5C1175" w:rsidRPr="00754D58" w:rsidRDefault="005C1175" w:rsidP="005C1175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Pr="00ED6888" w:rsidRDefault="005C1175" w:rsidP="00BB6FD4">
            <w:pPr>
              <w:pStyle w:val="TableText"/>
            </w:pPr>
            <w:r w:rsidRPr="00ED6888">
              <w:t>105,</w:t>
            </w:r>
            <w:r>
              <w:t>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Pr="00ED6888" w:rsidRDefault="005C1175" w:rsidP="00BB6FD4">
            <w:pPr>
              <w:pStyle w:val="TableText"/>
            </w:pPr>
            <w:r>
              <w:t>100,9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Pr="00ED6888" w:rsidRDefault="005C1175" w:rsidP="00BB6FD4">
            <w:pPr>
              <w:pStyle w:val="TableText"/>
            </w:pPr>
            <w:r>
              <w:t>105,3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Pr="00ED6888" w:rsidRDefault="005C1175" w:rsidP="00BB6FD4">
            <w:pPr>
              <w:pStyle w:val="TableText"/>
            </w:pPr>
            <w:r>
              <w:t>98,6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Pr="00ED6888" w:rsidRDefault="005C1175" w:rsidP="00BB6FD4">
            <w:pPr>
              <w:pStyle w:val="TableText"/>
            </w:pPr>
            <w:r>
              <w:t>92,7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Pr="00ED6888" w:rsidRDefault="005C1175" w:rsidP="00BB6FD4">
            <w:pPr>
              <w:pStyle w:val="TableText"/>
            </w:pPr>
            <w:r>
              <w:t>102,9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Pr="00ED6888" w:rsidRDefault="005C1175" w:rsidP="00BB6FD4">
            <w:pPr>
              <w:pStyle w:val="TableText"/>
            </w:pPr>
            <w:r w:rsidRPr="00A900E9">
              <w:t>9</w:t>
            </w:r>
            <w:r>
              <w:t>2,0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Pr="00ED6888" w:rsidRDefault="004F5F17" w:rsidP="00BB6FD4">
            <w:pPr>
              <w:pStyle w:val="TableText"/>
            </w:pPr>
            <w:r>
              <w:t>105,1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Pr="00ED6888" w:rsidRDefault="004F5F17" w:rsidP="00BB6FD4">
            <w:pPr>
              <w:pStyle w:val="TableText"/>
            </w:pPr>
            <w:r w:rsidRPr="004F5F17">
              <w:t>108,2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Pr="00ED6888" w:rsidRDefault="00A13918" w:rsidP="00BB6FD4">
            <w:pPr>
              <w:pStyle w:val="TableText"/>
            </w:pPr>
            <w:r>
              <w:t>110,7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Pr="00ED6888" w:rsidRDefault="00A13918" w:rsidP="00BB6FD4">
            <w:pPr>
              <w:pStyle w:val="tablegwiazd"/>
            </w:pPr>
            <w:r w:rsidRPr="00A13918">
              <w:t>92,9</w:t>
            </w:r>
            <w:r>
              <w:t>*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DCD3EA"/>
            <w:vAlign w:val="center"/>
          </w:tcPr>
          <w:p w:rsidR="005C1175" w:rsidRPr="00ED6888" w:rsidRDefault="00A13918" w:rsidP="00BB6FD4">
            <w:pPr>
              <w:pStyle w:val="TableText"/>
            </w:pPr>
            <w:r w:rsidRPr="00A13918">
              <w:t>87,1</w:t>
            </w:r>
          </w:p>
        </w:tc>
      </w:tr>
      <w:tr w:rsidR="005C1175" w:rsidRPr="00E87892" w:rsidTr="0060279A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5C1175" w:rsidRPr="00107A4C" w:rsidRDefault="005C1175" w:rsidP="005C1175">
            <w:pPr>
              <w:pStyle w:val="g3"/>
            </w:pPr>
            <w:r w:rsidRPr="00107A4C">
              <w:t xml:space="preserve">analogiczny miesiąc poprzedniego roku=100 </w:t>
            </w:r>
            <w:r w:rsidRPr="00107A4C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5C1175" w:rsidRPr="00754D58" w:rsidRDefault="005C1175" w:rsidP="005C1175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:rsidR="005C1175" w:rsidRPr="00F93E77" w:rsidRDefault="005C1175" w:rsidP="00BB6FD4">
            <w:pPr>
              <w:pStyle w:val="TableText"/>
            </w:pPr>
            <w:r w:rsidRPr="00F93E77">
              <w:t>102,9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:rsidR="005C1175" w:rsidRPr="00F93E77" w:rsidRDefault="005C1175" w:rsidP="00BB6FD4">
            <w:pPr>
              <w:pStyle w:val="TableText"/>
            </w:pPr>
            <w:r w:rsidRPr="00F93E77">
              <w:t>97,0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:rsidR="005C1175" w:rsidRPr="00F93E77" w:rsidRDefault="005C1175" w:rsidP="00BB6FD4">
            <w:pPr>
              <w:pStyle w:val="TableText"/>
            </w:pPr>
            <w:r w:rsidRPr="00F93E77">
              <w:t>100,9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:rsidR="005C1175" w:rsidRPr="00F93E77" w:rsidRDefault="005C1175" w:rsidP="00BB6FD4">
            <w:pPr>
              <w:pStyle w:val="TableText"/>
            </w:pPr>
            <w:r w:rsidRPr="00F93E77">
              <w:t>92,3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:rsidR="005C1175" w:rsidRPr="00F93E77" w:rsidRDefault="005C1175" w:rsidP="00BB6FD4">
            <w:pPr>
              <w:pStyle w:val="TableText"/>
            </w:pPr>
            <w:r w:rsidRPr="00F93E77">
              <w:t>93,8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:rsidR="005C1175" w:rsidRDefault="005C1175" w:rsidP="00BB6FD4">
            <w:pPr>
              <w:pStyle w:val="TableText"/>
            </w:pPr>
            <w:r>
              <w:t>95,4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:rsidR="005C1175" w:rsidRDefault="005C1175" w:rsidP="00BB6FD4">
            <w:pPr>
              <w:pStyle w:val="TableText"/>
            </w:pPr>
            <w:r>
              <w:t>95,5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:rsidR="005C1175" w:rsidRDefault="005C1175" w:rsidP="00BB6FD4">
            <w:pPr>
              <w:pStyle w:val="TableText"/>
            </w:pPr>
            <w:r>
              <w:t>97,5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:rsidR="005C1175" w:rsidRDefault="005C1175" w:rsidP="00BB6FD4">
            <w:pPr>
              <w:pStyle w:val="TableText"/>
            </w:pPr>
            <w:r>
              <w:t>91,9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:rsidR="005C1175" w:rsidRDefault="005C1175" w:rsidP="00BB6FD4">
            <w:pPr>
              <w:pStyle w:val="TableText"/>
            </w:pPr>
            <w:r>
              <w:t>99,1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:rsidR="005C1175" w:rsidRDefault="005C1175" w:rsidP="00BB6FD4">
            <w:pPr>
              <w:pStyle w:val="TableText"/>
            </w:pPr>
            <w:r>
              <w:t>96,7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DCD3EA"/>
            <w:vAlign w:val="bottom"/>
          </w:tcPr>
          <w:p w:rsidR="005C1175" w:rsidRDefault="005C1175" w:rsidP="00BB6FD4">
            <w:pPr>
              <w:pStyle w:val="TableText"/>
            </w:pPr>
            <w:r>
              <w:t>89,9</w:t>
            </w:r>
          </w:p>
        </w:tc>
      </w:tr>
      <w:tr w:rsidR="005C1175" w:rsidRPr="00E87892" w:rsidTr="0060279A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5C1175" w:rsidRPr="00107A4C" w:rsidRDefault="005C1175" w:rsidP="005C1175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5C1175" w:rsidRPr="00754D58" w:rsidRDefault="005C1175" w:rsidP="005C1175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102,9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105,7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95,6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109,9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98,9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99,9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 w:rsidRPr="00A900E9">
              <w:t>9</w:t>
            </w:r>
            <w:r>
              <w:t>9,6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4F5F17" w:rsidP="00BB6FD4">
            <w:pPr>
              <w:pStyle w:val="TableText"/>
            </w:pPr>
            <w:r>
              <w:t>100,9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4F5F17" w:rsidP="00BB6FD4">
            <w:pPr>
              <w:pStyle w:val="TableText"/>
            </w:pPr>
            <w:r w:rsidRPr="004F5F17">
              <w:t>104,6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A13918" w:rsidP="00BB6FD4">
            <w:pPr>
              <w:pStyle w:val="TableText"/>
            </w:pPr>
            <w:r>
              <w:t>111,9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A13918" w:rsidP="00BB6FD4">
            <w:pPr>
              <w:pStyle w:val="tablegwiazd"/>
            </w:pPr>
            <w:r w:rsidRPr="00A13918">
              <w:t>96,7</w:t>
            </w:r>
            <w:r>
              <w:t>*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DCD3EA"/>
            <w:vAlign w:val="center"/>
          </w:tcPr>
          <w:p w:rsidR="005C1175" w:rsidRDefault="00A13918" w:rsidP="00BB6FD4">
            <w:pPr>
              <w:pStyle w:val="TableText"/>
            </w:pPr>
            <w:r w:rsidRPr="00A13918">
              <w:t>99,1</w:t>
            </w:r>
          </w:p>
        </w:tc>
      </w:tr>
      <w:tr w:rsidR="005C1175" w:rsidRPr="00E87892" w:rsidTr="0060279A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5C1175" w:rsidRPr="00107A4C" w:rsidRDefault="005C1175" w:rsidP="005C1175">
            <w:pPr>
              <w:pStyle w:val="boczek"/>
            </w:pPr>
            <w:r w:rsidRPr="00107A4C">
              <w:t>Produkcja budowlano-montażowa</w:t>
            </w:r>
            <w:r w:rsidRPr="00107A4C">
              <w:rPr>
                <w:vertAlign w:val="superscript"/>
              </w:rPr>
              <w:t>b</w:t>
            </w:r>
            <w:r w:rsidRPr="00107A4C">
              <w:t xml:space="preserve"> (w cenach bieżących):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5C1175" w:rsidRPr="00754D58" w:rsidRDefault="005C1175" w:rsidP="005C1175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DCD3EA"/>
            <w:vAlign w:val="center"/>
          </w:tcPr>
          <w:p w:rsidR="005C1175" w:rsidRDefault="005C1175" w:rsidP="00BB6FD4">
            <w:pPr>
              <w:pStyle w:val="TableText"/>
            </w:pPr>
          </w:p>
        </w:tc>
      </w:tr>
      <w:tr w:rsidR="005C1175" w:rsidRPr="00E87892" w:rsidTr="0060279A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5C1175" w:rsidRPr="00107A4C" w:rsidRDefault="005C1175" w:rsidP="005C1175">
            <w:pPr>
              <w:pStyle w:val="g3"/>
            </w:pPr>
            <w:r w:rsidRPr="00107A4C">
              <w:t xml:space="preserve">poprzedni miesiąc=100 </w:t>
            </w:r>
            <w:r w:rsidRPr="00107A4C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5C1175" w:rsidRPr="00754D58" w:rsidRDefault="005C1175" w:rsidP="005C1175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38,5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98,2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146,3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101,4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100,9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117,6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91,9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116,9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107,0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120,5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80,3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DCD3EA"/>
            <w:vAlign w:val="center"/>
          </w:tcPr>
          <w:p w:rsidR="005C1175" w:rsidRDefault="005C1175" w:rsidP="00BB6FD4">
            <w:pPr>
              <w:pStyle w:val="TableText"/>
            </w:pPr>
            <w:r>
              <w:t>138,2</w:t>
            </w:r>
          </w:p>
        </w:tc>
      </w:tr>
      <w:tr w:rsidR="005C1175" w:rsidRPr="00E87892" w:rsidTr="0060279A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5C1175" w:rsidRPr="00107A4C" w:rsidRDefault="005C1175" w:rsidP="005C1175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5C1175" w:rsidRPr="00754D58" w:rsidRDefault="005C1175" w:rsidP="005C1175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37,5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101,5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134,5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110,8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105,6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107,1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 w:rsidRPr="00A900E9">
              <w:t>98,8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109,7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110,9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 w:rsidRPr="00C3705D">
              <w:t>110,3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3F2490" w:rsidP="00BB6FD4">
            <w:pPr>
              <w:pStyle w:val="TableText"/>
            </w:pPr>
            <w:r w:rsidRPr="003F2490">
              <w:t>110,8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DCD3EA"/>
            <w:vAlign w:val="center"/>
          </w:tcPr>
          <w:p w:rsidR="005C1175" w:rsidRDefault="002E3E5D" w:rsidP="00BB6FD4">
            <w:pPr>
              <w:pStyle w:val="TableText"/>
            </w:pPr>
            <w:r w:rsidRPr="002E3E5D">
              <w:t>119,8</w:t>
            </w:r>
          </w:p>
        </w:tc>
      </w:tr>
      <w:tr w:rsidR="005C1175" w:rsidRPr="00E87892" w:rsidTr="0060279A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5C1175" w:rsidRPr="00107A4C" w:rsidRDefault="005C1175" w:rsidP="005C1175">
            <w:pPr>
              <w:pStyle w:val="g3"/>
            </w:pPr>
            <w:r w:rsidRPr="00107A4C">
              <w:t xml:space="preserve">analogiczny miesiąc poprzedniego roku=100 </w:t>
            </w:r>
            <w:r w:rsidRPr="00107A4C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5C1175" w:rsidRPr="00754D58" w:rsidRDefault="005C1175" w:rsidP="005C1175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114,0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100,8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92,2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102,3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94,3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106,7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113,1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112,1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115,2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123,9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93,3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DCD3EA"/>
            <w:vAlign w:val="center"/>
          </w:tcPr>
          <w:p w:rsidR="005C1175" w:rsidRDefault="005C1175" w:rsidP="00BB6FD4">
            <w:pPr>
              <w:pStyle w:val="TableText"/>
            </w:pPr>
            <w:r>
              <w:t>102,1</w:t>
            </w:r>
          </w:p>
        </w:tc>
      </w:tr>
      <w:tr w:rsidR="005C1175" w:rsidRPr="00E87892" w:rsidTr="0060279A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5C1175" w:rsidRPr="00754D58" w:rsidRDefault="005C1175" w:rsidP="005C1175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5C1175" w:rsidRPr="00754D58" w:rsidRDefault="005C1175" w:rsidP="005C1175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99,4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102,9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94,6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103,4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108,2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98,6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 w:rsidRPr="00A900E9">
              <w:t>105,9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99,4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103,0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 w:rsidRPr="00C3705D">
              <w:t>94,3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3F2490" w:rsidP="00BB6FD4">
            <w:pPr>
              <w:pStyle w:val="TableText"/>
            </w:pPr>
            <w:r w:rsidRPr="003F2490">
              <w:t>130,2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DCD3EA"/>
            <w:vAlign w:val="center"/>
          </w:tcPr>
          <w:p w:rsidR="005C1175" w:rsidRDefault="002E3E5D" w:rsidP="00BB6FD4">
            <w:pPr>
              <w:pStyle w:val="TableText"/>
            </w:pPr>
            <w:r w:rsidRPr="002E3E5D">
              <w:t>112,8</w:t>
            </w:r>
          </w:p>
        </w:tc>
      </w:tr>
      <w:tr w:rsidR="005C1175" w:rsidRPr="00E87892" w:rsidTr="0060279A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5C1175" w:rsidRPr="00754D58" w:rsidRDefault="005C1175" w:rsidP="005C1175">
            <w:pPr>
              <w:pStyle w:val="g1"/>
            </w:pPr>
            <w:r w:rsidRPr="00754D58">
              <w:t xml:space="preserve">Mieszkania oddane do użytkowania </w:t>
            </w:r>
            <w:r w:rsidRPr="00C46A91">
              <w:rPr>
                <w:spacing w:val="-2"/>
              </w:rPr>
              <w:t>(od początku roku)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5C1175" w:rsidRPr="00754D58" w:rsidRDefault="005C1175" w:rsidP="005C1175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:rsidR="005C1175" w:rsidRDefault="005C1175" w:rsidP="00BB6FD4">
            <w:pPr>
              <w:pStyle w:val="TableText"/>
            </w:pPr>
            <w:r>
              <w:t>2159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:rsidR="005C1175" w:rsidRDefault="005C1175" w:rsidP="00BB6FD4">
            <w:pPr>
              <w:pStyle w:val="TableText"/>
            </w:pPr>
            <w:r>
              <w:t>3857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:rsidR="005C1175" w:rsidRDefault="005C1175" w:rsidP="00BB6FD4">
            <w:pPr>
              <w:pStyle w:val="TableText"/>
            </w:pPr>
            <w:r>
              <w:t>6007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Pr="006C29FE" w:rsidRDefault="005C1175" w:rsidP="00BB6FD4">
            <w:pPr>
              <w:pStyle w:val="TableText"/>
            </w:pPr>
            <w:r w:rsidRPr="006C29FE">
              <w:t>8740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Pr="006C29FE" w:rsidRDefault="005C1175" w:rsidP="00BB6FD4">
            <w:pPr>
              <w:pStyle w:val="TableText"/>
            </w:pPr>
            <w:r w:rsidRPr="006C29FE">
              <w:t>10463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Pr="006C29FE" w:rsidRDefault="005C1175" w:rsidP="00BB6FD4">
            <w:pPr>
              <w:pStyle w:val="TableText"/>
            </w:pPr>
            <w:r w:rsidRPr="006C29FE">
              <w:t>12753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Pr="006C29FE" w:rsidRDefault="005C1175" w:rsidP="00BB6FD4">
            <w:pPr>
              <w:pStyle w:val="TableText"/>
            </w:pPr>
            <w:r w:rsidRPr="006C29FE">
              <w:t>14074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:rsidR="005C1175" w:rsidRDefault="005C1175" w:rsidP="00BB6FD4">
            <w:pPr>
              <w:pStyle w:val="TableText"/>
            </w:pPr>
            <w:r>
              <w:t>15658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:rsidR="005C1175" w:rsidRDefault="005C1175" w:rsidP="00BB6FD4">
            <w:pPr>
              <w:pStyle w:val="TableText"/>
            </w:pPr>
            <w:r>
              <w:t>17285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:rsidR="005C1175" w:rsidRDefault="005C1175" w:rsidP="00BB6FD4">
            <w:pPr>
              <w:pStyle w:val="TableText"/>
            </w:pPr>
            <w:r>
              <w:t>18943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:rsidR="005C1175" w:rsidRDefault="005C1175" w:rsidP="00BB6FD4">
            <w:pPr>
              <w:pStyle w:val="TableText"/>
            </w:pPr>
            <w:r>
              <w:t>20914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DCD3EA"/>
            <w:vAlign w:val="bottom"/>
          </w:tcPr>
          <w:p w:rsidR="005C1175" w:rsidRDefault="005C1175" w:rsidP="00BB6FD4">
            <w:pPr>
              <w:pStyle w:val="TableText"/>
            </w:pPr>
            <w:r>
              <w:t>22573</w:t>
            </w:r>
          </w:p>
        </w:tc>
      </w:tr>
      <w:tr w:rsidR="0000114E" w:rsidRPr="00E87892" w:rsidTr="0060279A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0114E" w:rsidRPr="00754D58" w:rsidRDefault="0000114E" w:rsidP="0000114E">
            <w:pPr>
              <w:pStyle w:val="boczek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0114E" w:rsidRPr="00754D58" w:rsidRDefault="0000114E" w:rsidP="0000114E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:rsidR="0000114E" w:rsidRPr="00816992" w:rsidRDefault="0000114E" w:rsidP="00BB6FD4">
            <w:pPr>
              <w:pStyle w:val="TableText"/>
            </w:pPr>
            <w:r w:rsidRPr="00816992">
              <w:t>1405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:rsidR="0000114E" w:rsidRPr="00816992" w:rsidRDefault="0000114E" w:rsidP="00BB6FD4">
            <w:pPr>
              <w:pStyle w:val="TableText"/>
            </w:pPr>
            <w:r w:rsidRPr="00816992">
              <w:t>2627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:rsidR="0000114E" w:rsidRPr="00816992" w:rsidRDefault="0000114E" w:rsidP="00BB6FD4">
            <w:pPr>
              <w:pStyle w:val="TableText"/>
            </w:pPr>
            <w:r w:rsidRPr="00816992">
              <w:t>4121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0114E" w:rsidRPr="006C29FE" w:rsidRDefault="0000114E" w:rsidP="00BB6FD4">
            <w:pPr>
              <w:pStyle w:val="TableText"/>
            </w:pPr>
            <w:r w:rsidRPr="006C29FE">
              <w:t>6040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0114E" w:rsidRPr="006C29FE" w:rsidRDefault="0000114E" w:rsidP="00BB6FD4">
            <w:pPr>
              <w:pStyle w:val="TableText"/>
            </w:pPr>
            <w:r w:rsidRPr="006C29FE">
              <w:t>7105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0114E" w:rsidRPr="006C29FE" w:rsidRDefault="0000114E" w:rsidP="00BB6FD4">
            <w:pPr>
              <w:pStyle w:val="TableText"/>
            </w:pPr>
            <w:r w:rsidRPr="006C29FE">
              <w:t>8324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:rsidR="0000114E" w:rsidRPr="0057543D" w:rsidRDefault="0000114E" w:rsidP="00BB6FD4">
            <w:pPr>
              <w:pStyle w:val="TableText"/>
            </w:pPr>
            <w:r w:rsidRPr="0057543D">
              <w:t>10356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:rsidR="0000114E" w:rsidRPr="0057543D" w:rsidRDefault="0000114E" w:rsidP="00BB6FD4">
            <w:pPr>
              <w:pStyle w:val="TableText"/>
            </w:pPr>
            <w:r w:rsidRPr="0057543D">
              <w:t>12060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:rsidR="0000114E" w:rsidRDefault="0000114E" w:rsidP="00BB6FD4">
            <w:pPr>
              <w:pStyle w:val="TableText"/>
            </w:pPr>
            <w:r w:rsidRPr="0057543D">
              <w:t>14145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0114E" w:rsidRPr="00F93E77" w:rsidRDefault="009E5232" w:rsidP="00BB6FD4">
            <w:pPr>
              <w:pStyle w:val="TableText"/>
            </w:pPr>
            <w:r w:rsidRPr="009E5232">
              <w:t>15955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0114E" w:rsidRPr="00F93E77" w:rsidRDefault="007D117A" w:rsidP="00BB6FD4">
            <w:pPr>
              <w:pStyle w:val="TableText"/>
            </w:pPr>
            <w:r w:rsidRPr="007D117A">
              <w:t>17388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DCD3EA"/>
            <w:vAlign w:val="center"/>
          </w:tcPr>
          <w:p w:rsidR="0000114E" w:rsidRPr="00F93E77" w:rsidRDefault="002E3E5D" w:rsidP="00BB6FD4">
            <w:pPr>
              <w:pStyle w:val="TableText"/>
            </w:pPr>
            <w:r>
              <w:t>19</w:t>
            </w:r>
            <w:r w:rsidRPr="002E3E5D">
              <w:t>304</w:t>
            </w:r>
          </w:p>
        </w:tc>
      </w:tr>
      <w:tr w:rsidR="005C1175" w:rsidRPr="00E87892" w:rsidTr="0060279A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5C1175" w:rsidRPr="00754D58" w:rsidRDefault="005C1175" w:rsidP="005C1175">
            <w:pPr>
              <w:pStyle w:val="g3"/>
            </w:pPr>
            <w:r w:rsidRPr="00754D58">
              <w:t xml:space="preserve">analogiczny miesiąc </w:t>
            </w:r>
            <w:r>
              <w:t>poprzedniego roku</w:t>
            </w:r>
            <w:r w:rsidRPr="00754D58">
              <w:t xml:space="preserve">=100 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5C1175" w:rsidRPr="00754D58" w:rsidRDefault="005C1175" w:rsidP="005C1175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:rsidR="005C1175" w:rsidRPr="00816992" w:rsidRDefault="005C1175" w:rsidP="00BB6FD4">
            <w:pPr>
              <w:pStyle w:val="TableText"/>
            </w:pPr>
            <w:r w:rsidRPr="00816992">
              <w:t>104,2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:rsidR="005C1175" w:rsidRPr="00816992" w:rsidRDefault="005C1175" w:rsidP="00BB6FD4">
            <w:pPr>
              <w:pStyle w:val="TableText"/>
            </w:pPr>
            <w:r w:rsidRPr="00816992">
              <w:t>85,9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:rsidR="005C1175" w:rsidRPr="00816992" w:rsidRDefault="005C1175" w:rsidP="00BB6FD4">
            <w:pPr>
              <w:pStyle w:val="TableText"/>
            </w:pPr>
            <w:r w:rsidRPr="00816992">
              <w:t>90,3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:rsidR="005C1175" w:rsidRPr="00816992" w:rsidRDefault="005C1175" w:rsidP="00BB6FD4">
            <w:pPr>
              <w:pStyle w:val="TableText"/>
            </w:pPr>
            <w:r w:rsidRPr="00816992">
              <w:t>102,8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:rsidR="005C1175" w:rsidRPr="00816992" w:rsidRDefault="005C1175" w:rsidP="00BB6FD4">
            <w:pPr>
              <w:pStyle w:val="TableText"/>
            </w:pPr>
            <w:r w:rsidRPr="00816992">
              <w:t>103,6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:rsidR="005C1175" w:rsidRPr="00816992" w:rsidRDefault="005C1175" w:rsidP="00BB6FD4">
            <w:pPr>
              <w:pStyle w:val="TableText"/>
            </w:pPr>
            <w:r w:rsidRPr="00816992">
              <w:t>104,5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:rsidR="005C1175" w:rsidRPr="00816992" w:rsidRDefault="005C1175" w:rsidP="00BB6FD4">
            <w:pPr>
              <w:pStyle w:val="TableText"/>
            </w:pPr>
            <w:r w:rsidRPr="00816992">
              <w:t>101,2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:rsidR="005C1175" w:rsidRPr="00816992" w:rsidRDefault="005C1175" w:rsidP="00BB6FD4">
            <w:pPr>
              <w:pStyle w:val="TableText"/>
            </w:pPr>
            <w:r w:rsidRPr="00816992">
              <w:t>99,8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:rsidR="005C1175" w:rsidRPr="00816992" w:rsidRDefault="005C1175" w:rsidP="00BB6FD4">
            <w:pPr>
              <w:pStyle w:val="TableText"/>
            </w:pPr>
            <w:r w:rsidRPr="00816992">
              <w:t>96,3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:rsidR="005C1175" w:rsidRPr="00816992" w:rsidRDefault="005C1175" w:rsidP="00BB6FD4">
            <w:pPr>
              <w:pStyle w:val="TableText"/>
            </w:pPr>
            <w:r w:rsidRPr="00816992">
              <w:t>93,6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:rsidR="005C1175" w:rsidRPr="00816992" w:rsidRDefault="005C1175" w:rsidP="00BB6FD4">
            <w:pPr>
              <w:pStyle w:val="TableText"/>
            </w:pPr>
            <w:r w:rsidRPr="00816992">
              <w:t>91,3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DCD3EA"/>
            <w:vAlign w:val="bottom"/>
          </w:tcPr>
          <w:p w:rsidR="005C1175" w:rsidRPr="00816992" w:rsidRDefault="005C1175" w:rsidP="00BB6FD4">
            <w:pPr>
              <w:pStyle w:val="TableText"/>
            </w:pPr>
            <w:r w:rsidRPr="00816992">
              <w:t>87,9</w:t>
            </w:r>
          </w:p>
        </w:tc>
      </w:tr>
      <w:tr w:rsidR="0000114E" w:rsidRPr="00E87892" w:rsidTr="0060279A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0114E" w:rsidRPr="00F55C8A" w:rsidRDefault="0000114E" w:rsidP="0000114E">
            <w:pPr>
              <w:pStyle w:val="boczek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0114E" w:rsidRPr="00F55C8A" w:rsidRDefault="0000114E" w:rsidP="0000114E">
            <w:pPr>
              <w:pStyle w:val="a"/>
              <w:rPr>
                <w:rFonts w:ascii="Fira Sans" w:hAnsi="Fira Sans"/>
              </w:rPr>
            </w:pPr>
            <w:r w:rsidRPr="00F55C8A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0114E" w:rsidRPr="00816992" w:rsidRDefault="0000114E" w:rsidP="00BB6FD4">
            <w:pPr>
              <w:pStyle w:val="TableText"/>
            </w:pPr>
            <w:r w:rsidRPr="00816992">
              <w:t>65,1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0114E" w:rsidRPr="00816992" w:rsidRDefault="0000114E" w:rsidP="00BB6FD4">
            <w:pPr>
              <w:pStyle w:val="TableText"/>
            </w:pPr>
            <w:r w:rsidRPr="00816992">
              <w:t>68,1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0114E" w:rsidRPr="00816992" w:rsidRDefault="0000114E" w:rsidP="00BB6FD4">
            <w:pPr>
              <w:pStyle w:val="TableText"/>
            </w:pPr>
            <w:r w:rsidRPr="00816992">
              <w:t>68,6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0114E" w:rsidRPr="006C29FE" w:rsidRDefault="0000114E" w:rsidP="00BB6FD4">
            <w:pPr>
              <w:pStyle w:val="TableText"/>
            </w:pPr>
            <w:r w:rsidRPr="006C29FE">
              <w:t>69,1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0114E" w:rsidRPr="006C29FE" w:rsidRDefault="0000114E" w:rsidP="00BB6FD4">
            <w:pPr>
              <w:pStyle w:val="TableText"/>
            </w:pPr>
            <w:r w:rsidRPr="006C29FE">
              <w:t>67,9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0114E" w:rsidRPr="006C29FE" w:rsidRDefault="0000114E" w:rsidP="00BB6FD4">
            <w:pPr>
              <w:pStyle w:val="TableText"/>
            </w:pPr>
            <w:r w:rsidRPr="006C29FE">
              <w:t>65,3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:rsidR="0000114E" w:rsidRPr="00293F4D" w:rsidRDefault="009E5232" w:rsidP="00BB6FD4">
            <w:pPr>
              <w:pStyle w:val="TableText"/>
            </w:pPr>
            <w:r>
              <w:t>73,6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:rsidR="0000114E" w:rsidRPr="00293F4D" w:rsidRDefault="009E5232" w:rsidP="00BB6FD4">
            <w:pPr>
              <w:pStyle w:val="TableText"/>
            </w:pPr>
            <w:r>
              <w:t>77,0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:rsidR="0000114E" w:rsidRDefault="009E5232" w:rsidP="00BB6FD4">
            <w:pPr>
              <w:pStyle w:val="TableText"/>
            </w:pPr>
            <w:r>
              <w:t>81,8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0114E" w:rsidRDefault="006A562B" w:rsidP="00BB6FD4">
            <w:pPr>
              <w:pStyle w:val="TableText"/>
            </w:pPr>
            <w:r>
              <w:t>84,2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0114E" w:rsidRDefault="007D117A" w:rsidP="00BB6FD4">
            <w:pPr>
              <w:pStyle w:val="TableText"/>
            </w:pPr>
            <w:r w:rsidRPr="007D117A">
              <w:t>83,1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DCD3EA"/>
            <w:vAlign w:val="center"/>
          </w:tcPr>
          <w:p w:rsidR="0000114E" w:rsidRDefault="002E3E5D" w:rsidP="00BB6FD4">
            <w:pPr>
              <w:pStyle w:val="TableText"/>
            </w:pPr>
            <w:r w:rsidRPr="002E3E5D">
              <w:t>85,5</w:t>
            </w:r>
          </w:p>
        </w:tc>
      </w:tr>
      <w:tr w:rsidR="005C1175" w:rsidRPr="00E87892" w:rsidTr="0060279A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5C1175" w:rsidRPr="00F55C8A" w:rsidRDefault="005C1175" w:rsidP="005C1175">
            <w:pPr>
              <w:pStyle w:val="boczek"/>
              <w:rPr>
                <w:rStyle w:val="StylboczekCzarnyZnak"/>
                <w:color w:val="auto"/>
              </w:rPr>
            </w:pPr>
            <w:r w:rsidRPr="00F55C8A">
              <w:rPr>
                <w:rStyle w:val="StylboczekCzarnyZnak"/>
                <w:color w:val="auto"/>
              </w:rPr>
              <w:t>Sprzedaż detaliczna towarów</w:t>
            </w:r>
            <w:r w:rsidRPr="00F55C8A">
              <w:rPr>
                <w:rStyle w:val="StylboczekCzarnyZnak"/>
                <w:color w:val="auto"/>
                <w:vertAlign w:val="superscript"/>
              </w:rPr>
              <w:t>b</w:t>
            </w:r>
            <w:r w:rsidRPr="00F55C8A">
              <w:rPr>
                <w:rStyle w:val="StylboczekCzarnyZnak"/>
                <w:color w:val="auto"/>
              </w:rPr>
              <w:t xml:space="preserve"> (w cenach bieżących):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5C1175" w:rsidRPr="00F55C8A" w:rsidRDefault="005C1175" w:rsidP="005C1175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DCD3EA"/>
            <w:vAlign w:val="center"/>
          </w:tcPr>
          <w:p w:rsidR="005C1175" w:rsidRDefault="005C1175" w:rsidP="00BB6FD4">
            <w:pPr>
              <w:pStyle w:val="TableText"/>
            </w:pPr>
          </w:p>
        </w:tc>
      </w:tr>
      <w:tr w:rsidR="005C1175" w:rsidRPr="00E87892" w:rsidTr="0060279A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5C1175" w:rsidRPr="00F55C8A" w:rsidRDefault="005C1175" w:rsidP="005C1175">
            <w:pPr>
              <w:pStyle w:val="g3"/>
            </w:pPr>
            <w:r w:rsidRPr="00F55C8A">
              <w:t xml:space="preserve">poprzedni miesiąc=100 </w:t>
            </w:r>
            <w:r w:rsidRPr="00F55C8A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5C1175" w:rsidRPr="00F55C8A" w:rsidRDefault="005C1175" w:rsidP="005C1175">
            <w:pPr>
              <w:pStyle w:val="a"/>
              <w:rPr>
                <w:rFonts w:ascii="Fira Sans" w:hAnsi="Fira Sans"/>
              </w:rPr>
            </w:pPr>
            <w:r w:rsidRPr="00F55C8A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77,4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98,7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116,0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102,8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97,2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100,5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100,6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101,9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98,3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102,4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98,2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DCD3EA"/>
            <w:vAlign w:val="center"/>
          </w:tcPr>
          <w:p w:rsidR="005C1175" w:rsidRDefault="005C1175" w:rsidP="00BB6FD4">
            <w:pPr>
              <w:pStyle w:val="TableText"/>
            </w:pPr>
            <w:r>
              <w:t>114,4</w:t>
            </w:r>
          </w:p>
        </w:tc>
      </w:tr>
      <w:tr w:rsidR="005C1175" w:rsidRPr="00E87892" w:rsidTr="0060279A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5C1175" w:rsidRPr="00F55C8A" w:rsidRDefault="005C1175" w:rsidP="005C1175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5C1175" w:rsidRPr="00F55C8A" w:rsidRDefault="005C1175" w:rsidP="005C1175">
            <w:pPr>
              <w:pStyle w:val="a"/>
              <w:rPr>
                <w:rFonts w:ascii="Fira Sans" w:hAnsi="Fira Sans"/>
              </w:rPr>
            </w:pPr>
            <w:r w:rsidRPr="00F55C8A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86,6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98,4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116,3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93,7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101,9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101,7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 w:rsidRPr="00A71D72">
              <w:t>94,0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106,8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93,5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 w:rsidRPr="00C3705D">
              <w:t>108,4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3F2490" w:rsidP="00BB6FD4">
            <w:pPr>
              <w:pStyle w:val="TableText"/>
            </w:pPr>
            <w:r w:rsidRPr="003F2490">
              <w:t>97,9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DCD3EA"/>
            <w:vAlign w:val="center"/>
          </w:tcPr>
          <w:p w:rsidR="005C1175" w:rsidRDefault="002E3E5D" w:rsidP="00BB6FD4">
            <w:pPr>
              <w:pStyle w:val="TableText"/>
            </w:pPr>
            <w:r w:rsidRPr="002E3E5D">
              <w:t>111,7</w:t>
            </w:r>
          </w:p>
        </w:tc>
      </w:tr>
      <w:tr w:rsidR="005C1175" w:rsidRPr="00E87892" w:rsidTr="0060279A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5C1175" w:rsidRPr="00107A4C" w:rsidRDefault="005C1175" w:rsidP="005C1175">
            <w:pPr>
              <w:pStyle w:val="g3"/>
            </w:pPr>
            <w:r w:rsidRPr="00107A4C">
              <w:t xml:space="preserve">analogiczny miesiąc poprzedniego roku=100 </w:t>
            </w:r>
            <w:r w:rsidRPr="00107A4C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5C1175" w:rsidRPr="00754D58" w:rsidRDefault="005C1175" w:rsidP="005C1175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118,9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118,1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118,1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112,1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109,3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113,1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111,1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110,3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110,4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108,6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106,4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DCD3EA"/>
            <w:vAlign w:val="center"/>
          </w:tcPr>
          <w:p w:rsidR="005C1175" w:rsidRDefault="005C1175" w:rsidP="00BB6FD4">
            <w:pPr>
              <w:pStyle w:val="TableText"/>
            </w:pPr>
            <w:r>
              <w:t>103,2</w:t>
            </w:r>
          </w:p>
        </w:tc>
      </w:tr>
      <w:tr w:rsidR="005C1175" w:rsidRPr="00E87892" w:rsidTr="0060279A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5C1175" w:rsidRPr="00754D58" w:rsidRDefault="005C1175" w:rsidP="005C1175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5C1175" w:rsidRPr="00754D58" w:rsidRDefault="005C1175" w:rsidP="005C1175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115,6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115,1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115,4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105,1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110,2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111,5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 w:rsidRPr="00A71D72">
              <w:t>104,2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109,1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103,8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 w:rsidRPr="00C3705D">
              <w:t>109,9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3F2490" w:rsidP="00BB6FD4">
            <w:pPr>
              <w:pStyle w:val="TableText"/>
            </w:pPr>
            <w:r w:rsidRPr="003F2490">
              <w:t>10</w:t>
            </w:r>
            <w:r w:rsidR="005F2F69">
              <w:t>9,6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DCD3EA"/>
            <w:vAlign w:val="center"/>
          </w:tcPr>
          <w:p w:rsidR="005C1175" w:rsidRDefault="002E3E5D" w:rsidP="00BB6FD4">
            <w:pPr>
              <w:pStyle w:val="TableText"/>
            </w:pPr>
            <w:r w:rsidRPr="002E3E5D">
              <w:t>107,0</w:t>
            </w:r>
          </w:p>
        </w:tc>
      </w:tr>
      <w:tr w:rsidR="005C1175" w:rsidRPr="00E87892" w:rsidTr="0060279A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5C1175" w:rsidRPr="00754D58" w:rsidRDefault="005C1175" w:rsidP="005C1175">
            <w:pPr>
              <w:pStyle w:val="boczek"/>
              <w:rPr>
                <w:color w:val="000000"/>
              </w:rPr>
            </w:pPr>
            <w:r w:rsidRPr="00754D58">
              <w:t>Wskaźnik rentowności obrotu w przedsiębiorstwach</w:t>
            </w:r>
            <w:r w:rsidRPr="00754D58">
              <w:rPr>
                <w:i/>
                <w:vertAlign w:val="superscript"/>
              </w:rPr>
              <w:t>c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5C1175" w:rsidRPr="00754D58" w:rsidRDefault="005C1175" w:rsidP="005C1175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DCD3EA"/>
            <w:vAlign w:val="center"/>
          </w:tcPr>
          <w:p w:rsidR="005C1175" w:rsidRDefault="005C1175" w:rsidP="00BB6FD4">
            <w:pPr>
              <w:pStyle w:val="TableText"/>
            </w:pPr>
          </w:p>
        </w:tc>
      </w:tr>
      <w:tr w:rsidR="005C1175" w:rsidRPr="00E87892" w:rsidTr="0060279A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5C1175" w:rsidRPr="00754D58" w:rsidRDefault="005C1175" w:rsidP="005C1175">
            <w:pPr>
              <w:pStyle w:val="g3"/>
            </w:pPr>
            <w:r w:rsidRPr="00754D58">
              <w:t>brutto</w:t>
            </w:r>
            <w:r w:rsidRPr="00B45702">
              <w:rPr>
                <w:vertAlign w:val="superscript"/>
              </w:rPr>
              <w:t>d</w:t>
            </w:r>
            <w:r w:rsidRPr="00754D58">
              <w:rPr>
                <w:vertAlign w:val="superscript"/>
              </w:rPr>
              <w:t xml:space="preserve"> </w:t>
            </w:r>
            <w:r w:rsidRPr="00754D58">
              <w:t>w %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5C1175" w:rsidRPr="00754D58" w:rsidRDefault="005C1175" w:rsidP="005C1175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7,6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7,0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7,2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DCD3EA"/>
            <w:vAlign w:val="center"/>
          </w:tcPr>
          <w:p w:rsidR="005C1175" w:rsidRDefault="005C1175" w:rsidP="00BB6FD4">
            <w:pPr>
              <w:pStyle w:val="TableText"/>
            </w:pPr>
            <w:r>
              <w:t>7,2</w:t>
            </w:r>
          </w:p>
        </w:tc>
      </w:tr>
      <w:tr w:rsidR="005C1175" w:rsidRPr="00E87892" w:rsidTr="0060279A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5C1175" w:rsidRPr="00754D58" w:rsidRDefault="005C1175" w:rsidP="005C1175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5C1175" w:rsidRPr="00754D58" w:rsidRDefault="005C1175" w:rsidP="005C1175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4,5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5,8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5,2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226A1F" w:rsidP="00BB6FD4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DCD3EA"/>
            <w:vAlign w:val="center"/>
          </w:tcPr>
          <w:p w:rsidR="005C1175" w:rsidRDefault="002E3E5D" w:rsidP="00BB6FD4">
            <w:pPr>
              <w:pStyle w:val="TableText"/>
            </w:pPr>
            <w:r>
              <w:t>.</w:t>
            </w:r>
          </w:p>
        </w:tc>
      </w:tr>
      <w:tr w:rsidR="005C1175" w:rsidRPr="00E87892" w:rsidTr="0060279A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5C1175" w:rsidRPr="00754D58" w:rsidRDefault="005C1175" w:rsidP="005C1175">
            <w:pPr>
              <w:pStyle w:val="g3"/>
              <w:rPr>
                <w:lang w:val="de-DE"/>
              </w:rPr>
            </w:pPr>
            <w:r w:rsidRPr="00754D58">
              <w:rPr>
                <w:rStyle w:val="StylboczekCzarnyZnak"/>
                <w:lang w:val="de-DE"/>
              </w:rPr>
              <w:t>netto</w:t>
            </w:r>
            <w:r w:rsidRPr="00B45702">
              <w:rPr>
                <w:vertAlign w:val="superscript"/>
                <w:lang w:val="de-DE"/>
              </w:rPr>
              <w:t>e</w:t>
            </w:r>
            <w:r w:rsidRPr="00754D58">
              <w:rPr>
                <w:vertAlign w:val="superscript"/>
                <w:lang w:val="de-DE"/>
              </w:rPr>
              <w:t xml:space="preserve"> </w:t>
            </w:r>
            <w:r w:rsidRPr="00754D58">
              <w:rPr>
                <w:rStyle w:val="StylboczekCzarnyZnak"/>
                <w:lang w:val="de-DE"/>
              </w:rPr>
              <w:t>w %</w:t>
            </w:r>
            <w:r w:rsidRPr="00754D58">
              <w:rPr>
                <w:rStyle w:val="StylboczekCzarnyZnak"/>
                <w:lang w:val="de-DE"/>
              </w:rPr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5C1175" w:rsidRPr="00754D58" w:rsidRDefault="005C1175" w:rsidP="005C1175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6,0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5,7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5,9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DCD3EA"/>
            <w:vAlign w:val="center"/>
          </w:tcPr>
          <w:p w:rsidR="005C1175" w:rsidRDefault="005C1175" w:rsidP="00BB6FD4">
            <w:pPr>
              <w:pStyle w:val="TableText"/>
            </w:pPr>
            <w:r>
              <w:t>5,9</w:t>
            </w:r>
          </w:p>
        </w:tc>
      </w:tr>
      <w:tr w:rsidR="005C1175" w:rsidRPr="00E87892" w:rsidTr="0060279A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5C1175" w:rsidRPr="00754D58" w:rsidRDefault="005C1175" w:rsidP="005C1175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5C1175" w:rsidRPr="00754D58" w:rsidRDefault="005C1175" w:rsidP="005C1175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3,5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4,8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4,3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226A1F" w:rsidP="00BB6FD4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DCD3EA"/>
            <w:vAlign w:val="center"/>
          </w:tcPr>
          <w:p w:rsidR="005C1175" w:rsidRDefault="002E3E5D" w:rsidP="00BB6FD4">
            <w:pPr>
              <w:pStyle w:val="TableText"/>
            </w:pPr>
            <w:r>
              <w:t>.</w:t>
            </w:r>
          </w:p>
        </w:tc>
      </w:tr>
      <w:tr w:rsidR="005C1175" w:rsidRPr="00E87892" w:rsidTr="0060279A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5C1175" w:rsidRPr="00754D58" w:rsidRDefault="005C1175" w:rsidP="005C1175">
            <w:pPr>
              <w:pStyle w:val="g1"/>
            </w:pPr>
            <w:r w:rsidRPr="00754D58">
              <w:t>Nakłady inwestycyjne</w:t>
            </w:r>
            <w:r w:rsidRPr="00B45702">
              <w:rPr>
                <w:vertAlign w:val="superscript"/>
              </w:rPr>
              <w:t>c</w:t>
            </w:r>
            <w:r w:rsidRPr="00754D58">
              <w:t xml:space="preserve"> (w </w:t>
            </w:r>
            <w:r>
              <w:t>mln</w:t>
            </w:r>
            <w:r w:rsidRPr="00754D58">
              <w:t xml:space="preserve"> zł</w:t>
            </w:r>
            <w:r>
              <w:t>;</w:t>
            </w:r>
            <w:r w:rsidRPr="00754D58">
              <w:t xml:space="preserve"> ceny bieżące)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5C1175" w:rsidRPr="00754D58" w:rsidRDefault="005C1175" w:rsidP="005C1175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4572,6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9479,3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14688,3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DCD3EA"/>
            <w:vAlign w:val="center"/>
          </w:tcPr>
          <w:p w:rsidR="005C1175" w:rsidRDefault="005C1175" w:rsidP="00BB6FD4">
            <w:pPr>
              <w:pStyle w:val="TableText"/>
            </w:pPr>
            <w:r w:rsidRPr="00B469C4">
              <w:t>21708</w:t>
            </w:r>
            <w:r>
              <w:t>,</w:t>
            </w:r>
            <w:r w:rsidRPr="00B469C4">
              <w:t>6</w:t>
            </w:r>
          </w:p>
        </w:tc>
      </w:tr>
      <w:tr w:rsidR="005C1175" w:rsidRPr="00E87892" w:rsidTr="0060279A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5C1175" w:rsidRPr="00754D58" w:rsidRDefault="005C1175" w:rsidP="005C1175">
            <w:pPr>
              <w:pStyle w:val="boczek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5C1175" w:rsidRPr="00754D58" w:rsidRDefault="005C1175" w:rsidP="005C1175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4254,1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 w:rsidRPr="00A64410">
              <w:t>8894,8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 w:rsidRPr="006B5B63">
              <w:t>13444,0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1638DC" w:rsidP="00BB6FD4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226A1F" w:rsidP="00BB6FD4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DCD3EA"/>
            <w:vAlign w:val="center"/>
          </w:tcPr>
          <w:p w:rsidR="005C1175" w:rsidRDefault="002E3E5D" w:rsidP="00BB6FD4">
            <w:pPr>
              <w:pStyle w:val="TableText"/>
            </w:pPr>
            <w:r>
              <w:t>.</w:t>
            </w:r>
          </w:p>
        </w:tc>
      </w:tr>
      <w:tr w:rsidR="005C1175" w:rsidRPr="00E87892" w:rsidTr="0060279A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5C1175" w:rsidRPr="00754D58" w:rsidRDefault="005C1175" w:rsidP="005C1175">
            <w:pPr>
              <w:pStyle w:val="g3"/>
            </w:pPr>
            <w:r w:rsidRPr="00754D58">
              <w:t xml:space="preserve">analogiczny okres </w:t>
            </w:r>
            <w:r>
              <w:t>poprzedniego</w:t>
            </w:r>
            <w:r w:rsidRPr="00BD4423">
              <w:t xml:space="preserve"> </w:t>
            </w:r>
            <w:r>
              <w:t xml:space="preserve">roku </w:t>
            </w:r>
            <w:r w:rsidRPr="00754D58">
              <w:t xml:space="preserve">=100 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5C1175" w:rsidRPr="00754D58" w:rsidRDefault="005C1175" w:rsidP="005C1175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111,7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105,8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102,4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DCD3EA"/>
            <w:vAlign w:val="center"/>
          </w:tcPr>
          <w:p w:rsidR="005C1175" w:rsidRDefault="005C1175" w:rsidP="00BB6FD4">
            <w:pPr>
              <w:pStyle w:val="TableText"/>
            </w:pPr>
            <w:r>
              <w:t>100,1</w:t>
            </w:r>
          </w:p>
        </w:tc>
      </w:tr>
      <w:tr w:rsidR="005C1175" w:rsidRPr="00E87892" w:rsidTr="0060279A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5C1175" w:rsidRPr="00754D58" w:rsidRDefault="005C1175" w:rsidP="005C1175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5C1175" w:rsidRPr="00754D58" w:rsidRDefault="005C1175" w:rsidP="005C1175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93,0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93,8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 w:rsidRPr="006B5B63">
              <w:t>91,5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1638DC" w:rsidP="00BB6FD4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226A1F" w:rsidP="00BB6FD4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DCD3EA"/>
            <w:vAlign w:val="center"/>
          </w:tcPr>
          <w:p w:rsidR="005C1175" w:rsidRDefault="002E3E5D" w:rsidP="00BB6FD4">
            <w:pPr>
              <w:pStyle w:val="TableText"/>
            </w:pPr>
            <w:r>
              <w:t>.</w:t>
            </w:r>
          </w:p>
        </w:tc>
      </w:tr>
      <w:tr w:rsidR="005C1175" w:rsidRPr="00E87892" w:rsidTr="0060279A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5C1175" w:rsidRPr="00754D58" w:rsidRDefault="005C1175" w:rsidP="005C1175">
            <w:pPr>
              <w:pStyle w:val="g1"/>
              <w:rPr>
                <w:vertAlign w:val="superscript"/>
              </w:rPr>
            </w:pPr>
            <w:r w:rsidRPr="00754D58">
              <w:t>Podmioty gospodarki narodowej</w:t>
            </w:r>
            <w:r w:rsidRPr="00B45702">
              <w:rPr>
                <w:vertAlign w:val="superscript"/>
              </w:rPr>
              <w:t>f</w:t>
            </w:r>
            <w:r w:rsidRPr="00B45702">
              <w:t xml:space="preserve"> </w:t>
            </w:r>
            <w:r w:rsidRPr="00754D58">
              <w:rPr>
                <w:rStyle w:val="StylboczekCzarnyZnak"/>
              </w:rPr>
              <w:t>(s</w:t>
            </w:r>
            <w:r w:rsidRPr="00754D58">
              <w:t>tan w końcu okresu)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5C1175" w:rsidRPr="00754D58" w:rsidRDefault="005C1175" w:rsidP="005C1175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491343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492253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493082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494371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495617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496818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497798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499308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500911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502614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503773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DCD3EA"/>
            <w:vAlign w:val="center"/>
          </w:tcPr>
          <w:p w:rsidR="005C1175" w:rsidRDefault="005C1175" w:rsidP="00BB6FD4">
            <w:pPr>
              <w:pStyle w:val="TableText"/>
            </w:pPr>
            <w:r>
              <w:t>504316</w:t>
            </w:r>
          </w:p>
        </w:tc>
      </w:tr>
      <w:tr w:rsidR="005C1175" w:rsidRPr="00E87892" w:rsidTr="0060279A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5C1175" w:rsidRPr="00754D58" w:rsidRDefault="005C1175" w:rsidP="005C1175">
            <w:pPr>
              <w:pStyle w:val="boczek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5C1175" w:rsidRPr="00754D58" w:rsidRDefault="005C1175" w:rsidP="005C1175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Pr="00544A87" w:rsidRDefault="005C1175" w:rsidP="00BB6FD4">
            <w:pPr>
              <w:pStyle w:val="TableText"/>
            </w:pPr>
            <w:r w:rsidRPr="00544A87">
              <w:t>504816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Pr="00544A87" w:rsidRDefault="005C1175" w:rsidP="00BB6FD4">
            <w:pPr>
              <w:pStyle w:val="TableText"/>
            </w:pPr>
            <w:r w:rsidRPr="00544A87">
              <w:t>506670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Pr="00544A87" w:rsidRDefault="005C1175" w:rsidP="00BB6FD4">
            <w:pPr>
              <w:pStyle w:val="TableText"/>
            </w:pPr>
            <w:r w:rsidRPr="00544A87">
              <w:t>507978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Pr="00544A87" w:rsidRDefault="005C1175" w:rsidP="00BB6FD4">
            <w:pPr>
              <w:pStyle w:val="TableText"/>
            </w:pPr>
            <w:r w:rsidRPr="00544A87">
              <w:t>509287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Pr="00544A87" w:rsidRDefault="005C1175" w:rsidP="00BB6FD4">
            <w:pPr>
              <w:pStyle w:val="TableText"/>
            </w:pPr>
            <w:r w:rsidRPr="00544A87">
              <w:t>510407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Pr="00544A87" w:rsidRDefault="005C1175" w:rsidP="00BB6FD4">
            <w:pPr>
              <w:pStyle w:val="TableText"/>
            </w:pPr>
            <w:r w:rsidRPr="00544A87">
              <w:t>511742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Pr="00544A87" w:rsidRDefault="005C1175" w:rsidP="00BB6FD4">
            <w:pPr>
              <w:pStyle w:val="TableText"/>
            </w:pPr>
            <w:r w:rsidRPr="00544A87">
              <w:t>512919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Pr="00544A87" w:rsidRDefault="005C1175" w:rsidP="00BB6FD4">
            <w:pPr>
              <w:pStyle w:val="TableText"/>
            </w:pPr>
            <w:r w:rsidRPr="00544A87">
              <w:t>514399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Pr="00544A87" w:rsidRDefault="005C1175" w:rsidP="00BB6FD4">
            <w:pPr>
              <w:pStyle w:val="TableText"/>
            </w:pPr>
            <w:r w:rsidRPr="0033091B">
              <w:t>515802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 w:rsidRPr="00C3705D">
              <w:t>517322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050402" w:rsidP="00BB6FD4">
            <w:pPr>
              <w:pStyle w:val="TableText"/>
            </w:pPr>
            <w:r w:rsidRPr="00050402">
              <w:t>518460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DCD3EA"/>
            <w:vAlign w:val="center"/>
          </w:tcPr>
          <w:p w:rsidR="005C1175" w:rsidRDefault="0063142A" w:rsidP="00BB6FD4">
            <w:pPr>
              <w:pStyle w:val="TableText"/>
            </w:pPr>
            <w:r w:rsidRPr="0063142A">
              <w:t>518833</w:t>
            </w:r>
          </w:p>
        </w:tc>
      </w:tr>
      <w:tr w:rsidR="005C1175" w:rsidRPr="00E87892" w:rsidTr="0060279A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5C1175" w:rsidRPr="00754D58" w:rsidRDefault="005C1175" w:rsidP="005C1175">
            <w:pPr>
              <w:pStyle w:val="g3"/>
            </w:pPr>
            <w:r w:rsidRPr="00754D58">
              <w:t>w tym spółki handlowe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5C1175" w:rsidRPr="00754D58" w:rsidRDefault="005C1175" w:rsidP="005C1175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62017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62213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62129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62296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62502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62647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62859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63212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63422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63552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63699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DCD3EA"/>
            <w:vAlign w:val="center"/>
          </w:tcPr>
          <w:p w:rsidR="005C1175" w:rsidRDefault="005C1175" w:rsidP="00BB6FD4">
            <w:pPr>
              <w:pStyle w:val="TableText"/>
            </w:pPr>
            <w:r>
              <w:t>63884</w:t>
            </w:r>
          </w:p>
        </w:tc>
      </w:tr>
      <w:tr w:rsidR="005C1175" w:rsidRPr="00E87892" w:rsidTr="0060279A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5C1175" w:rsidRPr="00754D58" w:rsidRDefault="005C1175" w:rsidP="005C1175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5C1175" w:rsidRPr="00754D58" w:rsidRDefault="005C1175" w:rsidP="005C1175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 w:rsidRPr="00727FA8">
              <w:t>64209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 w:rsidRPr="00096043">
              <w:t>64540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 w:rsidRPr="00250E7E">
              <w:t>64782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 w:rsidRPr="00F42852">
              <w:t>65050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 w:rsidRPr="007D2A0E">
              <w:t>65229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 w:rsidRPr="00276ABF">
              <w:t>65404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 w:rsidRPr="009E61E2">
              <w:t>65626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 w:rsidRPr="00544A87">
              <w:t>65921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 w:rsidRPr="0033091B">
              <w:t>66110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 w:rsidRPr="00C3705D">
              <w:t>66363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050402" w:rsidP="00BB6FD4">
            <w:pPr>
              <w:pStyle w:val="TableText"/>
            </w:pPr>
            <w:r w:rsidRPr="00050402">
              <w:t>66478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DCD3EA"/>
            <w:vAlign w:val="center"/>
          </w:tcPr>
          <w:p w:rsidR="005C1175" w:rsidRDefault="0063142A" w:rsidP="00BB6FD4">
            <w:pPr>
              <w:pStyle w:val="TableText"/>
            </w:pPr>
            <w:r w:rsidRPr="0063142A">
              <w:t>66583</w:t>
            </w:r>
          </w:p>
        </w:tc>
      </w:tr>
      <w:tr w:rsidR="005C1175" w:rsidRPr="00E87892" w:rsidTr="0060279A">
        <w:trPr>
          <w:trHeight w:val="45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5C1175" w:rsidRPr="00754D58" w:rsidRDefault="005C1175" w:rsidP="005C1175">
            <w:pPr>
              <w:pStyle w:val="g6"/>
            </w:pPr>
            <w:r w:rsidRPr="00754D58">
              <w:t>w tym z udziałem kapitału zagranicznego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5C1175" w:rsidRPr="00754D58" w:rsidRDefault="005C1175" w:rsidP="005C1175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6209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6212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6182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6184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6182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6163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6173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6206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6209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6190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5C1175" w:rsidRDefault="005C1175" w:rsidP="00BB6FD4">
            <w:pPr>
              <w:pStyle w:val="TableText"/>
            </w:pPr>
            <w:r>
              <w:t>6179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DCD3EA"/>
            <w:vAlign w:val="center"/>
          </w:tcPr>
          <w:p w:rsidR="005C1175" w:rsidRDefault="005C1175" w:rsidP="00BB6FD4">
            <w:pPr>
              <w:pStyle w:val="TableText"/>
            </w:pPr>
            <w:r>
              <w:t>6143</w:t>
            </w:r>
          </w:p>
        </w:tc>
      </w:tr>
      <w:tr w:rsidR="005C1175" w:rsidRPr="00E87892" w:rsidTr="0060279A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nil"/>
              <w:right w:val="nil"/>
            </w:tcBorders>
            <w:vAlign w:val="center"/>
          </w:tcPr>
          <w:p w:rsidR="005C1175" w:rsidRPr="00754D58" w:rsidRDefault="005C1175" w:rsidP="005C1175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center"/>
          </w:tcPr>
          <w:p w:rsidR="005C1175" w:rsidRPr="00754D58" w:rsidRDefault="005C1175" w:rsidP="005C1175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:rsidR="005C1175" w:rsidRDefault="005C1175" w:rsidP="00BB6FD4">
            <w:pPr>
              <w:pStyle w:val="TableText"/>
            </w:pPr>
            <w:r w:rsidRPr="00727FA8">
              <w:t>6166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:rsidR="005C1175" w:rsidRPr="003668E7" w:rsidRDefault="005C1175" w:rsidP="00BB6FD4">
            <w:pPr>
              <w:pStyle w:val="TableText"/>
            </w:pPr>
            <w:r w:rsidRPr="003668E7">
              <w:t>6157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:rsidR="005C1175" w:rsidRDefault="005C1175" w:rsidP="00BB6FD4">
            <w:pPr>
              <w:pStyle w:val="TableText"/>
            </w:pPr>
            <w:r w:rsidRPr="00250E7E">
              <w:t>6160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:rsidR="005C1175" w:rsidRDefault="005C1175" w:rsidP="00BB6FD4">
            <w:pPr>
              <w:pStyle w:val="TableText"/>
            </w:pPr>
            <w:r w:rsidRPr="00F42852">
              <w:t>6155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:rsidR="005C1175" w:rsidRDefault="005C1175" w:rsidP="00BB6FD4">
            <w:pPr>
              <w:pStyle w:val="TableText"/>
            </w:pPr>
            <w:r w:rsidRPr="007D2A0E">
              <w:t>6177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:rsidR="005C1175" w:rsidRDefault="005C1175" w:rsidP="00BB6FD4">
            <w:pPr>
              <w:pStyle w:val="TableText"/>
            </w:pPr>
            <w:r w:rsidRPr="00276ABF">
              <w:t>6183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:rsidR="005C1175" w:rsidRDefault="005C1175" w:rsidP="00BB6FD4">
            <w:pPr>
              <w:pStyle w:val="TableText"/>
            </w:pPr>
            <w:r w:rsidRPr="009E61E2">
              <w:t>6183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:rsidR="005C1175" w:rsidRDefault="005C1175" w:rsidP="00BB6FD4">
            <w:pPr>
              <w:pStyle w:val="TableText"/>
            </w:pPr>
            <w:r>
              <w:t>6196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:rsidR="005C1175" w:rsidRDefault="005C1175" w:rsidP="00BB6FD4">
            <w:pPr>
              <w:pStyle w:val="TableText"/>
            </w:pPr>
            <w:r>
              <w:t>6196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:rsidR="005C1175" w:rsidRDefault="005C1175" w:rsidP="00BB6FD4">
            <w:pPr>
              <w:pStyle w:val="TableText"/>
            </w:pPr>
            <w:r w:rsidRPr="00C3705D">
              <w:t>6210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:rsidR="005C1175" w:rsidRDefault="003043B2" w:rsidP="00BB6FD4">
            <w:pPr>
              <w:pStyle w:val="TableText"/>
            </w:pPr>
            <w:r w:rsidRPr="003043B2">
              <w:t>6216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DCD3EA"/>
            <w:vAlign w:val="bottom"/>
          </w:tcPr>
          <w:p w:rsidR="005C1175" w:rsidRDefault="0063142A" w:rsidP="00BB6FD4">
            <w:pPr>
              <w:pStyle w:val="TableText"/>
            </w:pPr>
            <w:r w:rsidRPr="0063142A">
              <w:t>6206</w:t>
            </w:r>
          </w:p>
        </w:tc>
      </w:tr>
      <w:tr w:rsidR="00AC2227" w:rsidRPr="00E87892" w:rsidTr="002D0A49">
        <w:tc>
          <w:tcPr>
            <w:tcW w:w="15097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2227" w:rsidRPr="00B45702" w:rsidRDefault="00AC2227" w:rsidP="008C3144">
            <w:pPr>
              <w:pStyle w:val="notka"/>
            </w:pPr>
            <w:r w:rsidRPr="005B26BC">
              <w:t>a Ceny bieżące bez VAT. b W przedsiębiorstwach, w których liczba pracujących przekracza 9. c W przedsiębiorstwach, w których liczba pracujących przekracza 49; dane prezentowane są narastająco. d Relacja wyniku finansowego brutto do przychodów z całokształtu działalności. e Relacja wyniku finansowego netto do przychodów z całokształtu działalności</w:t>
            </w:r>
            <w:r>
              <w:t>.</w:t>
            </w:r>
            <w:r w:rsidRPr="005B26BC">
              <w:t xml:space="preserve"> f W rejestrze REGON, bez osób prowadzących gospodarstwa indywidualne w rolnictwie.</w:t>
            </w:r>
            <w:r w:rsidR="00D5476D" w:rsidRPr="005B26BC">
              <w:t xml:space="preserve"> * Dane zmienione w stosunku do publikowanych wcześniej.</w:t>
            </w:r>
          </w:p>
        </w:tc>
      </w:tr>
      <w:bookmarkEnd w:id="42"/>
    </w:tbl>
    <w:p w:rsidR="00521456" w:rsidRDefault="00521456" w:rsidP="00465C71">
      <w:pPr>
        <w:rPr>
          <w:sz w:val="16"/>
          <w:szCs w:val="16"/>
        </w:rPr>
        <w:sectPr w:rsidR="00521456" w:rsidSect="0022458A">
          <w:pgSz w:w="16838" w:h="11906" w:orient="landscape"/>
          <w:pgMar w:top="720" w:right="720" w:bottom="720" w:left="720" w:header="170" w:footer="283" w:gutter="0"/>
          <w:cols w:space="708"/>
          <w:docGrid w:linePitch="360"/>
        </w:sectPr>
      </w:pPr>
    </w:p>
    <w:p w:rsidR="005364D5" w:rsidRPr="005C1175" w:rsidRDefault="005364D5" w:rsidP="005364D5">
      <w:pPr>
        <w:pStyle w:val="tekst"/>
      </w:pPr>
    </w:p>
    <w:tbl>
      <w:tblPr>
        <w:tblpPr w:leftFromText="141" w:rightFromText="141" w:vertAnchor="text" w:horzAnchor="margin" w:tblpY="38"/>
        <w:tblW w:w="4741" w:type="pct"/>
        <w:tblLayout w:type="fixed"/>
        <w:tblLook w:val="0420" w:firstRow="1" w:lastRow="0" w:firstColumn="0" w:lastColumn="0" w:noHBand="0" w:noVBand="1"/>
        <w:tblCaption w:val="accessible"/>
      </w:tblPr>
      <w:tblGrid>
        <w:gridCol w:w="4680"/>
        <w:gridCol w:w="5244"/>
      </w:tblGrid>
      <w:tr w:rsidR="005364D5" w:rsidRPr="008F3638" w:rsidTr="00830C7A">
        <w:trPr>
          <w:trHeight w:hRule="exact" w:val="454"/>
        </w:trPr>
        <w:tc>
          <w:tcPr>
            <w:tcW w:w="2358" w:type="pct"/>
            <w:vAlign w:val="center"/>
          </w:tcPr>
          <w:p w:rsidR="005364D5" w:rsidRPr="00750FD8" w:rsidRDefault="005364D5" w:rsidP="00830C7A">
            <w:pPr>
              <w:tabs>
                <w:tab w:val="left" w:pos="3612"/>
              </w:tabs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E93155">
              <w:rPr>
                <w:rFonts w:cs="Arial"/>
                <w:color w:val="000000" w:themeColor="text1"/>
                <w:sz w:val="20"/>
              </w:rPr>
              <w:t>Opracowanie merytoryczne</w:t>
            </w:r>
            <w:r>
              <w:rPr>
                <w:rFonts w:cs="Arial"/>
                <w:color w:val="000000" w:themeColor="text1"/>
                <w:sz w:val="20"/>
              </w:rPr>
              <w:t>:</w:t>
            </w:r>
          </w:p>
        </w:tc>
        <w:tc>
          <w:tcPr>
            <w:tcW w:w="2642" w:type="pct"/>
            <w:vAlign w:val="center"/>
          </w:tcPr>
          <w:p w:rsidR="005364D5" w:rsidRPr="00894016" w:rsidRDefault="005364D5" w:rsidP="00830C7A">
            <w:pPr>
              <w:spacing w:before="0" w:after="0" w:line="276" w:lineRule="auto"/>
              <w:rPr>
                <w:sz w:val="20"/>
                <w:szCs w:val="20"/>
              </w:rPr>
            </w:pPr>
            <w:r w:rsidRPr="00894016">
              <w:rPr>
                <w:sz w:val="20"/>
                <w:szCs w:val="20"/>
              </w:rPr>
              <w:t>Rozpowszechnianie:</w:t>
            </w:r>
          </w:p>
        </w:tc>
      </w:tr>
      <w:tr w:rsidR="005364D5" w:rsidRPr="008F3638" w:rsidTr="00830C7A">
        <w:trPr>
          <w:trHeight w:hRule="exact" w:val="964"/>
        </w:trPr>
        <w:tc>
          <w:tcPr>
            <w:tcW w:w="2358" w:type="pct"/>
            <w:vAlign w:val="center"/>
          </w:tcPr>
          <w:p w:rsidR="005364D5" w:rsidRDefault="005364D5" w:rsidP="00830C7A">
            <w:pPr>
              <w:tabs>
                <w:tab w:val="left" w:pos="3612"/>
              </w:tabs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733605">
              <w:rPr>
                <w:rFonts w:cs="Arial"/>
                <w:b/>
                <w:color w:val="000000" w:themeColor="text1"/>
                <w:sz w:val="20"/>
              </w:rPr>
              <w:t>Urząd Statystyczny w Poznaniu</w:t>
            </w:r>
          </w:p>
          <w:p w:rsidR="00293CC3" w:rsidRDefault="005364D5" w:rsidP="00830C7A">
            <w:pPr>
              <w:tabs>
                <w:tab w:val="left" w:pos="3612"/>
              </w:tabs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733605">
              <w:rPr>
                <w:rFonts w:cs="Arial"/>
                <w:b/>
                <w:color w:val="000000" w:themeColor="text1"/>
                <w:sz w:val="20"/>
              </w:rPr>
              <w:t>Dyrektor Jacek Kowalewski</w:t>
            </w:r>
          </w:p>
          <w:p w:rsidR="005364D5" w:rsidRPr="00733605" w:rsidRDefault="005D220F" w:rsidP="00830C7A">
            <w:pPr>
              <w:tabs>
                <w:tab w:val="left" w:pos="3612"/>
              </w:tabs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sz w:val="20"/>
                <w:szCs w:val="20"/>
              </w:rPr>
              <w:t>T</w:t>
            </w:r>
            <w:r w:rsidR="005364D5">
              <w:rPr>
                <w:sz w:val="20"/>
                <w:szCs w:val="20"/>
              </w:rPr>
              <w:t>el.:</w:t>
            </w:r>
            <w:r w:rsidR="005364D5" w:rsidRPr="009F7EC1">
              <w:rPr>
                <w:sz w:val="20"/>
                <w:szCs w:val="20"/>
              </w:rPr>
              <w:t xml:space="preserve"> 61 2798 266</w:t>
            </w:r>
          </w:p>
        </w:tc>
        <w:tc>
          <w:tcPr>
            <w:tcW w:w="2642" w:type="pct"/>
            <w:vAlign w:val="center"/>
          </w:tcPr>
          <w:p w:rsidR="005364D5" w:rsidRDefault="005364D5" w:rsidP="00830C7A">
            <w:pPr>
              <w:spacing w:before="0" w:line="276" w:lineRule="auto"/>
              <w:rPr>
                <w:b/>
                <w:sz w:val="20"/>
                <w:szCs w:val="20"/>
              </w:rPr>
            </w:pPr>
            <w:r w:rsidRPr="004E2274">
              <w:rPr>
                <w:b/>
                <w:sz w:val="20"/>
                <w:szCs w:val="20"/>
              </w:rPr>
              <w:t>Wielkopolski Ośrodek Badań Regionalnych</w:t>
            </w:r>
            <w:r w:rsidRPr="00894016">
              <w:rPr>
                <w:b/>
                <w:sz w:val="20"/>
                <w:szCs w:val="20"/>
              </w:rPr>
              <w:t xml:space="preserve"> </w:t>
            </w:r>
          </w:p>
          <w:p w:rsidR="00293CC3" w:rsidRDefault="005364D5" w:rsidP="00830C7A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894016">
              <w:rPr>
                <w:b/>
                <w:sz w:val="20"/>
                <w:szCs w:val="20"/>
              </w:rPr>
              <w:t>Wojewódzkie Informatorium Statystyczne</w:t>
            </w:r>
          </w:p>
          <w:p w:rsidR="005364D5" w:rsidRPr="00894016" w:rsidRDefault="005D220F" w:rsidP="00830C7A">
            <w:pPr>
              <w:spacing w:before="0" w:line="276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T</w:t>
            </w:r>
            <w:r w:rsidR="005364D5" w:rsidRPr="009F7EC1">
              <w:rPr>
                <w:sz w:val="20"/>
                <w:szCs w:val="20"/>
                <w:lang w:val="en-GB"/>
              </w:rPr>
              <w:t>el</w:t>
            </w:r>
            <w:r w:rsidR="005364D5">
              <w:rPr>
                <w:sz w:val="20"/>
                <w:szCs w:val="20"/>
                <w:lang w:val="en-GB"/>
              </w:rPr>
              <w:t>.:</w:t>
            </w:r>
            <w:r w:rsidR="005364D5" w:rsidRPr="009F7EC1">
              <w:rPr>
                <w:sz w:val="20"/>
                <w:szCs w:val="20"/>
                <w:lang w:val="en-GB"/>
              </w:rPr>
              <w:t xml:space="preserve"> 61 2798 320, 61 2798 323</w:t>
            </w:r>
          </w:p>
        </w:tc>
      </w:tr>
      <w:tr w:rsidR="005364D5" w:rsidRPr="008F3638" w:rsidTr="00830C7A">
        <w:trPr>
          <w:trHeight w:hRule="exact" w:val="624"/>
        </w:trPr>
        <w:tc>
          <w:tcPr>
            <w:tcW w:w="2358" w:type="pct"/>
            <w:vMerge w:val="restart"/>
          </w:tcPr>
          <w:p w:rsidR="005364D5" w:rsidRPr="00722BD2" w:rsidRDefault="005364D5" w:rsidP="00830C7A">
            <w:pPr>
              <w:tabs>
                <w:tab w:val="left" w:pos="3612"/>
              </w:tabs>
              <w:rPr>
                <w:sz w:val="20"/>
                <w:szCs w:val="20"/>
              </w:rPr>
            </w:pPr>
            <w:r w:rsidRPr="00722BD2">
              <w:rPr>
                <w:sz w:val="20"/>
                <w:szCs w:val="20"/>
              </w:rPr>
              <w:t xml:space="preserve">Współpraca z Mediami: </w:t>
            </w:r>
          </w:p>
          <w:p w:rsidR="00830C7A" w:rsidRDefault="005364D5" w:rsidP="00830C7A">
            <w:pPr>
              <w:tabs>
                <w:tab w:val="left" w:pos="3612"/>
              </w:tabs>
              <w:spacing w:before="0"/>
              <w:rPr>
                <w:rFonts w:cs="Arial"/>
                <w:b/>
                <w:sz w:val="20"/>
                <w:szCs w:val="20"/>
              </w:rPr>
            </w:pPr>
            <w:r w:rsidRPr="00722BD2">
              <w:rPr>
                <w:rFonts w:cs="Arial"/>
                <w:b/>
                <w:sz w:val="20"/>
                <w:szCs w:val="20"/>
              </w:rPr>
              <w:t>Arleta Olbrot</w:t>
            </w:r>
          </w:p>
          <w:p w:rsidR="005364D5" w:rsidRPr="00722BD2" w:rsidRDefault="005364D5" w:rsidP="00830C7A">
            <w:pPr>
              <w:tabs>
                <w:tab w:val="left" w:pos="3612"/>
              </w:tabs>
              <w:spacing w:before="0" w:after="0"/>
              <w:rPr>
                <w:b/>
                <w:sz w:val="20"/>
                <w:szCs w:val="20"/>
              </w:rPr>
            </w:pPr>
            <w:r w:rsidRPr="00722BD2">
              <w:rPr>
                <w:b/>
                <w:sz w:val="20"/>
                <w:szCs w:val="20"/>
              </w:rPr>
              <w:t>Wielkopolski Ośrodek Badań Regionalnych</w:t>
            </w:r>
          </w:p>
          <w:p w:rsidR="005364D5" w:rsidRDefault="005D220F" w:rsidP="00830C7A">
            <w:pPr>
              <w:tabs>
                <w:tab w:val="left" w:pos="3612"/>
              </w:tabs>
              <w:spacing w:before="0"/>
              <w:rPr>
                <w:rFonts w:cs="Arial"/>
                <w:sz w:val="20"/>
                <w:szCs w:val="20"/>
                <w:lang w:val="fi-FI"/>
              </w:rPr>
            </w:pPr>
            <w:r>
              <w:rPr>
                <w:rFonts w:cs="Arial"/>
                <w:sz w:val="20"/>
                <w:szCs w:val="20"/>
                <w:lang w:val="fi-FI"/>
              </w:rPr>
              <w:t>T</w:t>
            </w:r>
            <w:r w:rsidR="005364D5" w:rsidRPr="00722BD2">
              <w:rPr>
                <w:rFonts w:cs="Arial"/>
                <w:sz w:val="20"/>
                <w:szCs w:val="20"/>
                <w:lang w:val="fi-FI"/>
              </w:rPr>
              <w:t>el</w:t>
            </w:r>
            <w:r w:rsidR="005364D5">
              <w:rPr>
                <w:rFonts w:cs="Arial"/>
                <w:sz w:val="20"/>
                <w:szCs w:val="20"/>
                <w:lang w:val="fi-FI"/>
              </w:rPr>
              <w:t>.</w:t>
            </w:r>
            <w:r w:rsidR="005364D5" w:rsidRPr="00722BD2">
              <w:rPr>
                <w:rFonts w:cs="Arial"/>
                <w:sz w:val="20"/>
                <w:szCs w:val="20"/>
                <w:lang w:val="fi-FI"/>
              </w:rPr>
              <w:t>: 61 2798 345</w:t>
            </w:r>
          </w:p>
          <w:p w:rsidR="005364D5" w:rsidRPr="00722BD2" w:rsidRDefault="005364D5" w:rsidP="00830C7A">
            <w:pPr>
              <w:tabs>
                <w:tab w:val="left" w:pos="3612"/>
              </w:tabs>
              <w:rPr>
                <w:rFonts w:cs="Arial"/>
                <w:sz w:val="20"/>
                <w:szCs w:val="20"/>
                <w:lang w:val="fi-FI"/>
              </w:rPr>
            </w:pPr>
            <w:r w:rsidRPr="00722BD2">
              <w:rPr>
                <w:rFonts w:cs="Arial"/>
                <w:b/>
                <w:sz w:val="20"/>
                <w:szCs w:val="20"/>
                <w:lang w:val="en-GB"/>
              </w:rPr>
              <w:t xml:space="preserve">e-mail: </w:t>
            </w:r>
            <w:hyperlink r:id="rId37" w:tgtFrame="none" w:history="1">
              <w:r w:rsidRPr="00722BD2">
                <w:rPr>
                  <w:rStyle w:val="Hipercze"/>
                  <w:rFonts w:cs="Arial"/>
                  <w:b/>
                  <w:color w:val="auto"/>
                  <w:sz w:val="20"/>
                  <w:szCs w:val="20"/>
                  <w:lang w:val="en-GB"/>
                </w:rPr>
                <w:t>a.olbrot@stat.gov.pl</w:t>
              </w:r>
            </w:hyperlink>
          </w:p>
          <w:p w:rsidR="005364D5" w:rsidRPr="00F05FC7" w:rsidRDefault="005364D5" w:rsidP="00830C7A">
            <w:pPr>
              <w:tabs>
                <w:tab w:val="left" w:pos="3612"/>
              </w:tabs>
              <w:rPr>
                <w:sz w:val="18"/>
                <w:lang w:val="en-US"/>
              </w:rPr>
            </w:pPr>
          </w:p>
        </w:tc>
        <w:tc>
          <w:tcPr>
            <w:tcW w:w="2642" w:type="pct"/>
            <w:vAlign w:val="center"/>
          </w:tcPr>
          <w:p w:rsidR="005364D5" w:rsidRPr="005A30E9" w:rsidRDefault="005364D5" w:rsidP="00830C7A">
            <w:pPr>
              <w:ind w:firstLine="680"/>
              <w:rPr>
                <w:sz w:val="18"/>
              </w:rPr>
            </w:pPr>
            <w:r w:rsidRPr="005A30E9">
              <w:rPr>
                <w:noProof/>
                <w:lang w:eastAsia="pl-PL"/>
              </w:rPr>
              <w:drawing>
                <wp:anchor distT="0" distB="0" distL="114300" distR="114300" simplePos="0" relativeHeight="252917248" behindDoc="0" locked="0" layoutInCell="1" allowOverlap="1" wp14:anchorId="0F3485EB" wp14:editId="6D024DE7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20320</wp:posOffset>
                  </wp:positionV>
                  <wp:extent cx="251460" cy="251460"/>
                  <wp:effectExtent l="0" t="0" r="0" b="0"/>
                  <wp:wrapNone/>
                  <wp:docPr id="22" name="Obraz 22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9" w:tooltip="Strona Urzędu Statystycznego w Poznaniu" w:history="1">
              <w:r w:rsidRPr="005A30E9">
                <w:rPr>
                  <w:rStyle w:val="Hipercze"/>
                  <w:color w:val="auto"/>
                </w:rPr>
                <w:t>poznan.stat.gov.pl</w:t>
              </w:r>
            </w:hyperlink>
          </w:p>
        </w:tc>
      </w:tr>
      <w:tr w:rsidR="005364D5" w:rsidRPr="008F3638" w:rsidTr="00830C7A">
        <w:trPr>
          <w:trHeight w:hRule="exact" w:val="624"/>
        </w:trPr>
        <w:tc>
          <w:tcPr>
            <w:tcW w:w="2358" w:type="pct"/>
            <w:vMerge/>
          </w:tcPr>
          <w:p w:rsidR="005364D5" w:rsidRPr="00C91687" w:rsidRDefault="005364D5" w:rsidP="00830C7A">
            <w:pPr>
              <w:tabs>
                <w:tab w:val="left" w:pos="3612"/>
              </w:tabs>
              <w:rPr>
                <w:b/>
                <w:sz w:val="20"/>
              </w:rPr>
            </w:pPr>
          </w:p>
        </w:tc>
        <w:tc>
          <w:tcPr>
            <w:tcW w:w="2642" w:type="pct"/>
            <w:vAlign w:val="center"/>
          </w:tcPr>
          <w:p w:rsidR="005364D5" w:rsidRPr="005A30E9" w:rsidRDefault="005364D5" w:rsidP="00830C7A">
            <w:pPr>
              <w:ind w:firstLine="680"/>
              <w:rPr>
                <w:sz w:val="18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2920320" behindDoc="0" locked="0" layoutInCell="1" allowOverlap="1" wp14:anchorId="0C738657" wp14:editId="46F56EFA">
                  <wp:simplePos x="0" y="0"/>
                  <wp:positionH relativeFrom="column">
                    <wp:posOffset>81915</wp:posOffset>
                  </wp:positionH>
                  <wp:positionV relativeFrom="paragraph">
                    <wp:posOffset>31115</wp:posOffset>
                  </wp:positionV>
                  <wp:extent cx="251460" cy="251460"/>
                  <wp:effectExtent l="0" t="0" r="0" b="0"/>
                  <wp:wrapNone/>
                  <wp:docPr id="24" name="Obraz 22" descr="Ikona portalu X (dawniej twitter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2" descr="Ikonka twitte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41" w:tooltip="X (dawniej twitter) – Urząd Statystyczny w Poznaniu" w:history="1">
              <w:r w:rsidRPr="005A30E9">
                <w:rPr>
                  <w:rStyle w:val="Hipercze"/>
                  <w:color w:val="auto"/>
                </w:rPr>
                <w:t>@Poznan_STAT</w:t>
              </w:r>
            </w:hyperlink>
          </w:p>
        </w:tc>
      </w:tr>
      <w:tr w:rsidR="005364D5" w:rsidRPr="008F3638" w:rsidTr="00830C7A">
        <w:trPr>
          <w:trHeight w:hRule="exact" w:val="624"/>
        </w:trPr>
        <w:tc>
          <w:tcPr>
            <w:tcW w:w="2358" w:type="pct"/>
            <w:vMerge/>
          </w:tcPr>
          <w:p w:rsidR="005364D5" w:rsidRPr="00C91687" w:rsidRDefault="005364D5" w:rsidP="00830C7A">
            <w:pPr>
              <w:tabs>
                <w:tab w:val="left" w:pos="3612"/>
              </w:tabs>
              <w:rPr>
                <w:b/>
                <w:sz w:val="20"/>
              </w:rPr>
            </w:pPr>
          </w:p>
        </w:tc>
        <w:tc>
          <w:tcPr>
            <w:tcW w:w="2642" w:type="pct"/>
          </w:tcPr>
          <w:p w:rsidR="005364D5" w:rsidRPr="005A30E9" w:rsidRDefault="00830C7A" w:rsidP="00830C7A">
            <w:pPr>
              <w:ind w:firstLine="680"/>
              <w:rPr>
                <w:b/>
                <w:noProof/>
                <w:sz w:val="20"/>
              </w:rPr>
            </w:pPr>
            <w:r w:rsidRPr="005A30E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2919296" behindDoc="0" locked="0" layoutInCell="1" allowOverlap="1" wp14:anchorId="5E70058D" wp14:editId="0A91ED09">
                  <wp:simplePos x="0" y="0"/>
                  <wp:positionH relativeFrom="column">
                    <wp:posOffset>86360</wp:posOffset>
                  </wp:positionH>
                  <wp:positionV relativeFrom="paragraph">
                    <wp:posOffset>443865</wp:posOffset>
                  </wp:positionV>
                  <wp:extent cx="251460" cy="251460"/>
                  <wp:effectExtent l="0" t="0" r="0" b="0"/>
                  <wp:wrapNone/>
                  <wp:docPr id="29" name="Obraz 29" descr="Ikona You tu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43" w:tooltip="Facebook – Urząd Statystyczny w Poznaniu" w:history="1">
              <w:r w:rsidR="005364D5" w:rsidRPr="00F92FB5">
                <w:rPr>
                  <w:rStyle w:val="Hipercze"/>
                  <w:rFonts w:cstheme="minorBidi"/>
                  <w:noProof/>
                  <w:color w:val="auto"/>
                  <w:lang w:eastAsia="pl-PL"/>
                </w:rPr>
                <w:drawing>
                  <wp:anchor distT="0" distB="0" distL="114300" distR="114300" simplePos="0" relativeHeight="252918272" behindDoc="0" locked="0" layoutInCell="1" allowOverlap="1" wp14:anchorId="50AF4F93" wp14:editId="708CA3AD">
                    <wp:simplePos x="0" y="0"/>
                    <wp:positionH relativeFrom="column">
                      <wp:posOffset>80645</wp:posOffset>
                    </wp:positionH>
                    <wp:positionV relativeFrom="paragraph">
                      <wp:posOffset>46167</wp:posOffset>
                    </wp:positionV>
                    <wp:extent cx="251460" cy="251460"/>
                    <wp:effectExtent l="0" t="0" r="0" b="0"/>
                    <wp:wrapNone/>
                    <wp:docPr id="28" name="Obraz 28" descr="Ikonka facebook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4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5364D5" w:rsidRPr="00F92FB5">
                <w:rPr>
                  <w:rStyle w:val="Hipercze"/>
                  <w:rFonts w:cstheme="minorBidi"/>
                  <w:color w:val="auto"/>
                </w:rPr>
                <w:t>@Pozna</w:t>
              </w:r>
              <w:r w:rsidR="005364D5" w:rsidRPr="005A0E80">
                <w:rPr>
                  <w:rStyle w:val="Hipercze"/>
                  <w:rFonts w:cstheme="minorBidi"/>
                  <w:color w:val="auto"/>
                </w:rPr>
                <w:t>nSTAT</w:t>
              </w:r>
            </w:hyperlink>
          </w:p>
        </w:tc>
      </w:tr>
      <w:tr w:rsidR="005364D5" w:rsidRPr="008F3638" w:rsidTr="00830C7A">
        <w:trPr>
          <w:trHeight w:hRule="exact" w:val="510"/>
        </w:trPr>
        <w:tc>
          <w:tcPr>
            <w:tcW w:w="2358" w:type="pct"/>
          </w:tcPr>
          <w:p w:rsidR="005364D5" w:rsidRPr="00C91687" w:rsidRDefault="005364D5" w:rsidP="00830C7A">
            <w:pPr>
              <w:tabs>
                <w:tab w:val="left" w:pos="3612"/>
              </w:tabs>
              <w:rPr>
                <w:b/>
                <w:sz w:val="20"/>
              </w:rPr>
            </w:pPr>
          </w:p>
        </w:tc>
        <w:tc>
          <w:tcPr>
            <w:tcW w:w="2642" w:type="pct"/>
          </w:tcPr>
          <w:p w:rsidR="005364D5" w:rsidRPr="005A30E9" w:rsidRDefault="005364D5" w:rsidP="00830C7A">
            <w:pPr>
              <w:ind w:firstLine="680"/>
              <w:rPr>
                <w:sz w:val="18"/>
              </w:rPr>
            </w:pPr>
            <w:r w:rsidRPr="005A30E9">
              <w:rPr>
                <w:sz w:val="20"/>
              </w:rPr>
              <w:t>@</w:t>
            </w:r>
            <w:hyperlink r:id="rId45" w:tooltip="link do youtube US Poznań" w:history="1">
              <w:r w:rsidRPr="005A30E9">
                <w:rPr>
                  <w:rStyle w:val="Hipercze"/>
                  <w:rFonts w:cstheme="minorBidi"/>
                  <w:color w:val="auto"/>
                  <w:sz w:val="20"/>
                </w:rPr>
                <w:t>UrzadStatystycznywPoznaniu</w:t>
              </w:r>
            </w:hyperlink>
          </w:p>
        </w:tc>
      </w:tr>
    </w:tbl>
    <w:p w:rsidR="00750FD8" w:rsidRPr="003439F1" w:rsidRDefault="000B2CD0" w:rsidP="00591DA8">
      <w:pPr>
        <w:rPr>
          <w:sz w:val="18"/>
          <w:lang w:val="en-GB"/>
        </w:rPr>
      </w:pPr>
      <w:r w:rsidRPr="008D3734">
        <w:rPr>
          <w:noProof/>
          <w:color w:val="FF0000"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735552" behindDoc="0" locked="0" layoutInCell="1" allowOverlap="1" wp14:anchorId="310D5B39" wp14:editId="68716B3A">
                <wp:simplePos x="0" y="0"/>
                <wp:positionH relativeFrom="margin">
                  <wp:posOffset>-19050</wp:posOffset>
                </wp:positionH>
                <wp:positionV relativeFrom="paragraph">
                  <wp:posOffset>2552700</wp:posOffset>
                </wp:positionV>
                <wp:extent cx="6686550" cy="6372225"/>
                <wp:effectExtent l="0" t="0" r="19050" b="28575"/>
                <wp:wrapSquare wrapText="bothSides"/>
                <wp:docPr id="10" name="Pole tekstowe 2" descr="&quot;&quot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6550" cy="63722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0B2B" w:rsidRPr="00D20766" w:rsidRDefault="003E0B2B" w:rsidP="00A9395A">
                            <w:pPr>
                              <w:rPr>
                                <w:b/>
                              </w:rPr>
                            </w:pPr>
                            <w:r w:rsidRPr="00D20766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:rsidR="003E0B2B" w:rsidRPr="00FC5F8D" w:rsidRDefault="003E0B2B" w:rsidP="00A9395A">
                            <w:pPr>
                              <w:rPr>
                                <w:rStyle w:val="Hipercze"/>
                                <w:rFonts w:cs="Arial"/>
                                <w:color w:val="1F3864" w:themeColor="accent5" w:themeShade="80"/>
                                <w:szCs w:val="19"/>
                                <w:shd w:val="clear" w:color="auto" w:fill="F0F0F0"/>
                              </w:rPr>
                            </w:pPr>
                            <w:hyperlink r:id="rId46" w:tooltip="link do publikacji GUS Sytuacja społeczno-gospodarcza kraju w 2024 r." w:history="1">
                              <w:r w:rsidRPr="00FC5F8D">
                                <w:rPr>
                                  <w:rStyle w:val="Hipercze"/>
                                  <w:color w:val="1F3864" w:themeColor="accent5" w:themeShade="80"/>
                                  <w:szCs w:val="19"/>
                                </w:rPr>
                                <w:t xml:space="preserve">Sytuacja społeczno-gospodarcza kraju </w:t>
                              </w:r>
                              <w:r>
                                <w:rPr>
                                  <w:rStyle w:val="Hipercze"/>
                                  <w:color w:val="1F3864" w:themeColor="accent5" w:themeShade="80"/>
                                  <w:szCs w:val="19"/>
                                </w:rPr>
                                <w:t xml:space="preserve">w </w:t>
                              </w:r>
                              <w:r w:rsidRPr="00FC5F8D">
                                <w:rPr>
                                  <w:rStyle w:val="Hipercze"/>
                                  <w:color w:val="1F3864" w:themeColor="accent5" w:themeShade="80"/>
                                  <w:szCs w:val="19"/>
                                </w:rPr>
                                <w:t>2024 r.</w:t>
                              </w:r>
                            </w:hyperlink>
                          </w:p>
                          <w:p w:rsidR="003E0B2B" w:rsidRPr="00FC5F8D" w:rsidRDefault="003E0B2B" w:rsidP="00A9395A">
                            <w:pPr>
                              <w:rPr>
                                <w:rStyle w:val="Hipercze"/>
                                <w:color w:val="1F3864" w:themeColor="accent5" w:themeShade="80"/>
                                <w:szCs w:val="19"/>
                              </w:rPr>
                            </w:pPr>
                            <w:r w:rsidRPr="00FC5F8D">
                              <w:rPr>
                                <w:rStyle w:val="Hipercze"/>
                                <w:color w:val="1F3864" w:themeColor="accent5" w:themeShade="80"/>
                                <w:szCs w:val="19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color w:val="1F3864" w:themeColor="accent5" w:themeShade="80"/>
                                <w:szCs w:val="19"/>
                              </w:rPr>
                              <w:instrText>HYPERLINK "https://stat.gov.pl/obszary-tematyczne/inne-opracowania/informacje-o-sytuacji-spoleczno-gospodarczej/biuletyn-statystyczny-nr-122024,4,157.html" \o "link do biuletynu GUS grudzień 2024"</w:instrText>
                            </w:r>
                            <w:r w:rsidRPr="00FC5F8D">
                              <w:rPr>
                                <w:rStyle w:val="Hipercze"/>
                                <w:color w:val="1F3864" w:themeColor="accent5" w:themeShade="80"/>
                                <w:szCs w:val="19"/>
                              </w:rPr>
                              <w:fldChar w:fldCharType="separate"/>
                            </w:r>
                            <w:r w:rsidRPr="00FC5F8D">
                              <w:rPr>
                                <w:rStyle w:val="Hipercze"/>
                                <w:color w:val="1F3864" w:themeColor="accent5" w:themeShade="80"/>
                                <w:szCs w:val="19"/>
                              </w:rPr>
                              <w:t>Biuletyn Statystyczny</w:t>
                            </w:r>
                            <w:r w:rsidRPr="00FC5F8D">
                              <w:rPr>
                                <w:rStyle w:val="Hipercze"/>
                                <w:rFonts w:cstheme="minorBidi"/>
                                <w:color w:val="1F3864" w:themeColor="accent5" w:themeShade="80"/>
                                <w:szCs w:val="19"/>
                              </w:rPr>
                              <w:t xml:space="preserve"> Nr </w:t>
                            </w:r>
                            <w:r>
                              <w:rPr>
                                <w:rStyle w:val="Hipercze"/>
                                <w:rFonts w:cstheme="minorBidi"/>
                                <w:color w:val="1F3864" w:themeColor="accent5" w:themeShade="80"/>
                                <w:szCs w:val="19"/>
                              </w:rPr>
                              <w:t>12</w:t>
                            </w:r>
                            <w:r w:rsidRPr="00FC5F8D">
                              <w:rPr>
                                <w:rStyle w:val="Hipercze"/>
                                <w:rFonts w:cstheme="minorBidi"/>
                                <w:color w:val="1F3864" w:themeColor="accent5" w:themeShade="80"/>
                                <w:szCs w:val="19"/>
                              </w:rPr>
                              <w:t>/2024</w:t>
                            </w:r>
                          </w:p>
                          <w:p w:rsidR="003E0B2B" w:rsidRPr="00D20766" w:rsidRDefault="003E0B2B" w:rsidP="007D4E70">
                            <w:pPr>
                              <w:spacing w:before="36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FC5F8D">
                              <w:rPr>
                                <w:rStyle w:val="Hipercze"/>
                                <w:color w:val="1F3864" w:themeColor="accent5" w:themeShade="80"/>
                                <w:szCs w:val="19"/>
                              </w:rPr>
                              <w:fldChar w:fldCharType="end"/>
                            </w:r>
                            <w:r w:rsidRPr="00D20766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:rsidR="003E0B2B" w:rsidRPr="00455656" w:rsidRDefault="003E0B2B" w:rsidP="00A9395A">
                            <w:pPr>
                              <w:rPr>
                                <w:color w:val="001D77"/>
                                <w:szCs w:val="19"/>
                              </w:rPr>
                            </w:pPr>
                            <w:hyperlink r:id="rId47" w:tooltip="link do bazy DBW" w:history="1">
                              <w:r w:rsidRPr="00455656">
                                <w:rPr>
                                  <w:rStyle w:val="Hipercze"/>
                                  <w:color w:val="001D77"/>
                                  <w:szCs w:val="19"/>
                                </w:rPr>
                                <w:t>Dziedzinowe Bazy Wiedzy</w:t>
                              </w:r>
                            </w:hyperlink>
                          </w:p>
                          <w:p w:rsidR="003E0B2B" w:rsidRPr="00FD612C" w:rsidRDefault="003E0B2B" w:rsidP="00A9395A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hyperlink r:id="rId48" w:tooltip="link do bazy BDL" w:history="1">
                              <w:r w:rsidRPr="00455656">
                                <w:rPr>
                                  <w:rStyle w:val="Hipercze"/>
                                  <w:color w:val="001D77"/>
                                  <w:szCs w:val="19"/>
                                </w:rPr>
                                <w:t>Bank Danych Lokalnych (BDL)</w:t>
                              </w:r>
                            </w:hyperlink>
                          </w:p>
                          <w:p w:rsidR="003E0B2B" w:rsidRDefault="003E0B2B" w:rsidP="007D4E70">
                            <w:pPr>
                              <w:spacing w:before="36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:rsidR="003E0B2B" w:rsidRPr="008E6C31" w:rsidRDefault="003E0B2B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2060"/>
                              </w:rPr>
                            </w:pPr>
                            <w:r w:rsidRPr="008E6C31">
                              <w:rPr>
                                <w:rStyle w:val="Hipercze"/>
                                <w:rFonts w:cstheme="minorBidi"/>
                                <w:color w:val="00206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theme="minorBidi"/>
                                <w:color w:val="002060"/>
                              </w:rPr>
                              <w:instrText>HYPERLINK "https://stat.gov.pl/metainformacje/slownik-pojec/pojecia-stosowane-w-statystyce-publicznej/376,pojecie.html" \o "link do słownika pojęć stosowanych w statystyce publicznej"</w:instrText>
                            </w:r>
                            <w:r w:rsidRPr="008E6C31">
                              <w:rPr>
                                <w:rStyle w:val="Hipercze"/>
                                <w:rFonts w:cstheme="minorBidi"/>
                                <w:color w:val="002060"/>
                              </w:rPr>
                              <w:fldChar w:fldCharType="separate"/>
                            </w:r>
                            <w:r w:rsidRPr="008E6C31">
                              <w:rPr>
                                <w:rStyle w:val="Hipercze"/>
                                <w:rFonts w:cstheme="minorBidi"/>
                                <w:color w:val="002060"/>
                              </w:rPr>
                              <w:t>Przeciętne zatrudnienie</w:t>
                            </w:r>
                          </w:p>
                          <w:p w:rsidR="003E0B2B" w:rsidRPr="005B19C1" w:rsidRDefault="003E0B2B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r w:rsidRPr="008E6C31">
                              <w:rPr>
                                <w:rStyle w:val="Hipercze"/>
                                <w:rFonts w:cstheme="minorBidi"/>
                                <w:color w:val="002060"/>
                              </w:rPr>
                              <w:fldChar w:fldCharType="end"/>
                            </w:r>
                            <w:hyperlink r:id="rId49" w:tooltip="link do słownika pojęć stosowanych w statystyce publicznej" w:history="1">
                              <w:r w:rsidRPr="005B19C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Bezrobotni zarejestrowani</w:t>
                              </w:r>
                            </w:hyperlink>
                            <w:r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 xml:space="preserve"> </w:t>
                            </w:r>
                          </w:p>
                          <w:p w:rsidR="003E0B2B" w:rsidRPr="005B19C1" w:rsidRDefault="003E0B2B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hyperlink r:id="rId50" w:tooltip="link do słownika pojęć stosowanych w statystyce publicznej" w:history="1">
                              <w:r w:rsidRPr="005B19C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Długotrwale bezrobotni</w:t>
                              </w:r>
                            </w:hyperlink>
                          </w:p>
                          <w:p w:rsidR="003E0B2B" w:rsidRPr="005B19C1" w:rsidRDefault="003E0B2B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hyperlink r:id="rId51" w:tooltip="link do słownika pojęć stosowanych w statystyce publicznej" w:history="1">
                              <w:r w:rsidRPr="005B19C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Stopa bezrobocia rejestrowanego</w:t>
                              </w:r>
                            </w:hyperlink>
                          </w:p>
                          <w:p w:rsidR="003E0B2B" w:rsidRPr="005B19C1" w:rsidRDefault="003E0B2B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hyperlink r:id="rId52" w:tooltip="link do słownika pojęć stosowanych w statystyce publicznej" w:history="1">
                              <w:r w:rsidRPr="005B19C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Przeciętne miesięczne wynagrodzenie brutto</w:t>
                              </w:r>
                            </w:hyperlink>
                          </w:p>
                          <w:p w:rsidR="003E0B2B" w:rsidRPr="005B19C1" w:rsidRDefault="003E0B2B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"https://stat.gov.pl/metainformacje/slownik-pojec/pojecia-stosowane-w-statystyce-publicznej/4598,pojecie.html"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Wskaźnik cen towarów i usług konsumpcyjnych</w:t>
                            </w:r>
                          </w:p>
                          <w:p w:rsidR="003E0B2B" w:rsidRPr="005B19C1" w:rsidRDefault="003E0B2B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"https://stat.gov.pl/metainformacje/slownik-pojec/pojecia-stosowane-w-statystyce-publicznej/2331,pojecie.html"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Skup produktów rolnych</w:t>
                            </w:r>
                          </w:p>
                          <w:p w:rsidR="003E0B2B" w:rsidRPr="005B19C1" w:rsidRDefault="003E0B2B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"https://stat.gov.pl/metainformacje/slownik-pojec/pojecia-stosowane-w-statystyce-publicznej/3234,pojecie.html"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Ceny skupu</w:t>
                            </w:r>
                          </w:p>
                          <w:p w:rsidR="003E0B2B" w:rsidRPr="005B19C1" w:rsidRDefault="003E0B2B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"https://stat.gov.pl/metainformacje/slownik-pojec/pojecia-stosowane-w-statystyce-publicznej/1718,pojecie.html"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Ceny targowiskowe</w:t>
                            </w:r>
                          </w:p>
                          <w:p w:rsidR="003E0B2B" w:rsidRPr="005B19C1" w:rsidRDefault="003E0B2B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"https://stat.gov.pl/metainformacje/slownik-pojec/pojecia-stosowane-w-statystyce-publicznej/362,pojecie.html"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Produkcja sprzedana przemysłu</w:t>
                            </w:r>
                          </w:p>
                          <w:p w:rsidR="003E0B2B" w:rsidRPr="005B19C1" w:rsidRDefault="003E0B2B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"https://stat.gov.pl/metainformacje/slownik-pojec/pojecia-stosowane-w-statystyce-publicznej/701,pojecie.html"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Produkcja budowlano-montażowa</w:t>
                            </w:r>
                          </w:p>
                          <w:p w:rsidR="003E0B2B" w:rsidRPr="005B19C1" w:rsidRDefault="003E0B2B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"https://stat.gov.pl/metainformacje/slownik-pojec/pojecia-stosowane-w-statystyce-publicznej/201,pojecie.html"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Mieszkania oddane do użytkowania</w:t>
                            </w:r>
                          </w:p>
                          <w:p w:rsidR="003E0B2B" w:rsidRPr="005B19C1" w:rsidRDefault="003E0B2B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hyperlink r:id="rId53" w:tooltip="link do słownika pojęć stosowanych w statystyce publicznej" w:history="1">
                              <w:r w:rsidRPr="005B19C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Mieszkania, na które wydano pozwolenia</w:t>
                              </w:r>
                            </w:hyperlink>
                          </w:p>
                          <w:p w:rsidR="003E0B2B" w:rsidRPr="005B19C1" w:rsidRDefault="003E0B2B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hyperlink r:id="rId54" w:tooltip="link do słownika pojęć stosowanych w statystyce publicznej" w:history="1">
                              <w:r w:rsidRPr="005B19C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Mieszkania, których budowę rozpoczęto</w:t>
                              </w:r>
                            </w:hyperlink>
                          </w:p>
                          <w:p w:rsidR="003E0B2B" w:rsidRPr="005B19C1" w:rsidRDefault="003E0B2B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"https://stat.gov.pl/metainformacje/slownik-pojec/pojecia-stosowane-w-statystyce-publicznej/473,pojecie.html"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Sprzedaż detaliczna</w:t>
                            </w:r>
                          </w:p>
                          <w:p w:rsidR="003E0B2B" w:rsidRPr="005B19C1" w:rsidRDefault="003E0B2B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"https://stat.gov.pl/metainformacje/slownik-pojec/pojecia-stosowane-w-statystyce-publicznej/886,pojecie.html"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Sprzedaż hurtowa</w:t>
                            </w:r>
                          </w:p>
                          <w:p w:rsidR="003E0B2B" w:rsidRPr="005B19C1" w:rsidRDefault="003E0B2B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"https://stat.gov.pl/metainformacje/slownik-pojec/pojecia-stosowane-w-statystyce-publicznej/1_61,dziedzina.html"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Wyniki</w:t>
                            </w:r>
                            <w:r w:rsidRPr="00901395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 xml:space="preserve"> finansow</w:t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e przedsiębiorstw</w:t>
                            </w:r>
                          </w:p>
                          <w:p w:rsidR="003E0B2B" w:rsidRDefault="003E0B2B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hyperlink r:id="rId55" w:tooltip="link do słownika pojęć stosowanych w statystyce publicznej" w:history="1">
                              <w:r w:rsidRPr="005B19C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Nakłady inwestycyjne</w:t>
                              </w:r>
                            </w:hyperlink>
                          </w:p>
                          <w:p w:rsidR="003E0B2B" w:rsidRPr="00901395" w:rsidRDefault="003E0B2B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hyperlink r:id="rId56" w:tooltip="link do słownika pojęć stosowanych w statystyce publicznej" w:history="1">
                              <w:r w:rsidRPr="00901395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Podmiot gospodarki narodowej</w:t>
                              </w:r>
                            </w:hyperlink>
                          </w:p>
                          <w:p w:rsidR="003E0B2B" w:rsidRPr="00901395" w:rsidRDefault="003E0B2B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hyperlink r:id="rId57" w:tooltip="link do słownika pojęć stosowanych w statystyce publicznej" w:history="1">
                              <w:r w:rsidRPr="00901395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Koniunktura gospodarcza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0D5B39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7" type="#_x0000_t202" alt="&quot;&quot;" style="position:absolute;margin-left:-1.5pt;margin-top:201pt;width:526.5pt;height:501.75pt;z-index:251735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" fillcolor="#f2f2f2 [3052]" strokecolor="white [3212]">
                <v:textbox>
                  <w:txbxContent>
                    <w:p w:rsidR="003E0B2B" w:rsidRPr="00D20766" w:rsidRDefault="003E0B2B" w:rsidP="00A9395A">
                      <w:pPr>
                        <w:rPr>
                          <w:b/>
                        </w:rPr>
                      </w:pPr>
                      <w:r w:rsidRPr="00D20766">
                        <w:rPr>
                          <w:b/>
                        </w:rPr>
                        <w:t>Powiązane opracowania</w:t>
                      </w:r>
                    </w:p>
                    <w:p w:rsidR="003E0B2B" w:rsidRPr="00FC5F8D" w:rsidRDefault="003E0B2B" w:rsidP="00A9395A">
                      <w:pPr>
                        <w:rPr>
                          <w:rStyle w:val="Hipercze"/>
                          <w:rFonts w:cs="Arial"/>
                          <w:color w:val="1F3864" w:themeColor="accent5" w:themeShade="80"/>
                          <w:szCs w:val="19"/>
                          <w:shd w:val="clear" w:color="auto" w:fill="F0F0F0"/>
                        </w:rPr>
                      </w:pPr>
                      <w:hyperlink r:id="rId58" w:tooltip="link do publikacji GUS Sytuacja społeczno-gospodarcza kraju w 2024 r." w:history="1">
                        <w:r w:rsidRPr="00FC5F8D">
                          <w:rPr>
                            <w:rStyle w:val="Hipercze"/>
                            <w:color w:val="1F3864" w:themeColor="accent5" w:themeShade="80"/>
                            <w:szCs w:val="19"/>
                          </w:rPr>
                          <w:t xml:space="preserve">Sytuacja społeczno-gospodarcza kraju </w:t>
                        </w:r>
                        <w:r>
                          <w:rPr>
                            <w:rStyle w:val="Hipercze"/>
                            <w:color w:val="1F3864" w:themeColor="accent5" w:themeShade="80"/>
                            <w:szCs w:val="19"/>
                          </w:rPr>
                          <w:t xml:space="preserve">w </w:t>
                        </w:r>
                        <w:r w:rsidRPr="00FC5F8D">
                          <w:rPr>
                            <w:rStyle w:val="Hipercze"/>
                            <w:color w:val="1F3864" w:themeColor="accent5" w:themeShade="80"/>
                            <w:szCs w:val="19"/>
                          </w:rPr>
                          <w:t>2024 r.</w:t>
                        </w:r>
                      </w:hyperlink>
                    </w:p>
                    <w:p w:rsidR="003E0B2B" w:rsidRPr="00FC5F8D" w:rsidRDefault="003E0B2B" w:rsidP="00A9395A">
                      <w:pPr>
                        <w:rPr>
                          <w:rStyle w:val="Hipercze"/>
                          <w:color w:val="1F3864" w:themeColor="accent5" w:themeShade="80"/>
                          <w:szCs w:val="19"/>
                        </w:rPr>
                      </w:pPr>
                      <w:r w:rsidRPr="00FC5F8D">
                        <w:rPr>
                          <w:rStyle w:val="Hipercze"/>
                          <w:color w:val="1F3864" w:themeColor="accent5" w:themeShade="80"/>
                          <w:szCs w:val="19"/>
                        </w:rPr>
                        <w:fldChar w:fldCharType="begin"/>
                      </w:r>
                      <w:r>
                        <w:rPr>
                          <w:rStyle w:val="Hipercze"/>
                          <w:color w:val="1F3864" w:themeColor="accent5" w:themeShade="80"/>
                          <w:szCs w:val="19"/>
                        </w:rPr>
                        <w:instrText>HYPERLINK "https://stat.gov.pl/obszary-tematyczne/inne-opracowania/informacje-o-sytuacji-spoleczno-gospodarczej/biuletyn-statystyczny-nr-122024,4,157.html" \o "link do biuletynu GUS grudzień 2024"</w:instrText>
                      </w:r>
                      <w:r w:rsidRPr="00FC5F8D">
                        <w:rPr>
                          <w:rStyle w:val="Hipercze"/>
                          <w:color w:val="1F3864" w:themeColor="accent5" w:themeShade="80"/>
                          <w:szCs w:val="19"/>
                        </w:rPr>
                        <w:fldChar w:fldCharType="separate"/>
                      </w:r>
                      <w:r w:rsidRPr="00FC5F8D">
                        <w:rPr>
                          <w:rStyle w:val="Hipercze"/>
                          <w:color w:val="1F3864" w:themeColor="accent5" w:themeShade="80"/>
                          <w:szCs w:val="19"/>
                        </w:rPr>
                        <w:t>Biuletyn Statystyczny</w:t>
                      </w:r>
                      <w:r w:rsidRPr="00FC5F8D">
                        <w:rPr>
                          <w:rStyle w:val="Hipercze"/>
                          <w:rFonts w:cstheme="minorBidi"/>
                          <w:color w:val="1F3864" w:themeColor="accent5" w:themeShade="80"/>
                          <w:szCs w:val="19"/>
                        </w:rPr>
                        <w:t xml:space="preserve"> Nr </w:t>
                      </w:r>
                      <w:r>
                        <w:rPr>
                          <w:rStyle w:val="Hipercze"/>
                          <w:rFonts w:cstheme="minorBidi"/>
                          <w:color w:val="1F3864" w:themeColor="accent5" w:themeShade="80"/>
                          <w:szCs w:val="19"/>
                        </w:rPr>
                        <w:t>12</w:t>
                      </w:r>
                      <w:r w:rsidRPr="00FC5F8D">
                        <w:rPr>
                          <w:rStyle w:val="Hipercze"/>
                          <w:rFonts w:cstheme="minorBidi"/>
                          <w:color w:val="1F3864" w:themeColor="accent5" w:themeShade="80"/>
                          <w:szCs w:val="19"/>
                        </w:rPr>
                        <w:t>/2024</w:t>
                      </w:r>
                    </w:p>
                    <w:p w:rsidR="003E0B2B" w:rsidRPr="00D20766" w:rsidRDefault="003E0B2B" w:rsidP="007D4E70">
                      <w:pPr>
                        <w:spacing w:before="360"/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FC5F8D">
                        <w:rPr>
                          <w:rStyle w:val="Hipercze"/>
                          <w:color w:val="1F3864" w:themeColor="accent5" w:themeShade="80"/>
                          <w:szCs w:val="19"/>
                        </w:rPr>
                        <w:fldChar w:fldCharType="end"/>
                      </w:r>
                      <w:r w:rsidRPr="00D20766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:rsidR="003E0B2B" w:rsidRPr="00455656" w:rsidRDefault="003E0B2B" w:rsidP="00A9395A">
                      <w:pPr>
                        <w:rPr>
                          <w:color w:val="001D77"/>
                          <w:szCs w:val="19"/>
                        </w:rPr>
                      </w:pPr>
                      <w:hyperlink r:id="rId59" w:tooltip="link do bazy DBW" w:history="1">
                        <w:r w:rsidRPr="00455656">
                          <w:rPr>
                            <w:rStyle w:val="Hipercze"/>
                            <w:color w:val="001D77"/>
                            <w:szCs w:val="19"/>
                          </w:rPr>
                          <w:t>Dziedzinowe Bazy Wiedzy</w:t>
                        </w:r>
                      </w:hyperlink>
                    </w:p>
                    <w:p w:rsidR="003E0B2B" w:rsidRPr="00FD612C" w:rsidRDefault="003E0B2B" w:rsidP="00A9395A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hyperlink r:id="rId60" w:tooltip="link do bazy BDL" w:history="1">
                        <w:r w:rsidRPr="00455656">
                          <w:rPr>
                            <w:rStyle w:val="Hipercze"/>
                            <w:color w:val="001D77"/>
                            <w:szCs w:val="19"/>
                          </w:rPr>
                          <w:t>Bank Danych Lokalnych (BDL)</w:t>
                        </w:r>
                      </w:hyperlink>
                    </w:p>
                    <w:p w:rsidR="003E0B2B" w:rsidRDefault="003E0B2B" w:rsidP="007D4E70">
                      <w:pPr>
                        <w:spacing w:before="360"/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:rsidR="003E0B2B" w:rsidRPr="008E6C31" w:rsidRDefault="003E0B2B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2060"/>
                        </w:rPr>
                      </w:pPr>
                      <w:r w:rsidRPr="008E6C31">
                        <w:rPr>
                          <w:rStyle w:val="Hipercze"/>
                          <w:rFonts w:cstheme="minorBidi"/>
                          <w:color w:val="00206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theme="minorBidi"/>
                          <w:color w:val="002060"/>
                        </w:rPr>
                        <w:instrText>HYPERLINK "https://stat.gov.pl/metainformacje/slownik-pojec/pojecia-stosowane-w-statystyce-publicznej/376,pojecie.html" \o "link do słownika pojęć stosowanych w statystyce publicznej"</w:instrText>
                      </w:r>
                      <w:r w:rsidRPr="008E6C31">
                        <w:rPr>
                          <w:rStyle w:val="Hipercze"/>
                          <w:rFonts w:cstheme="minorBidi"/>
                          <w:color w:val="002060"/>
                        </w:rPr>
                        <w:fldChar w:fldCharType="separate"/>
                      </w:r>
                      <w:r w:rsidRPr="008E6C31">
                        <w:rPr>
                          <w:rStyle w:val="Hipercze"/>
                          <w:rFonts w:cstheme="minorBidi"/>
                          <w:color w:val="002060"/>
                        </w:rPr>
                        <w:t>Przeciętne zatrudnienie</w:t>
                      </w:r>
                    </w:p>
                    <w:p w:rsidR="003E0B2B" w:rsidRPr="005B19C1" w:rsidRDefault="003E0B2B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r w:rsidRPr="008E6C31">
                        <w:rPr>
                          <w:rStyle w:val="Hipercze"/>
                          <w:rFonts w:cstheme="minorBidi"/>
                          <w:color w:val="002060"/>
                        </w:rPr>
                        <w:fldChar w:fldCharType="end"/>
                      </w:r>
                      <w:hyperlink r:id="rId61" w:tooltip="link do słownika pojęć stosowanych w statystyce publicznej" w:history="1">
                        <w:r w:rsidRPr="005B19C1">
                          <w:rPr>
                            <w:rStyle w:val="Hipercze"/>
                            <w:rFonts w:cstheme="minorBidi"/>
                            <w:color w:val="001D77"/>
                          </w:rPr>
                          <w:t>Bezrobotni zarejestrowani</w:t>
                        </w:r>
                      </w:hyperlink>
                      <w:r>
                        <w:rPr>
                          <w:rStyle w:val="Hipercze"/>
                          <w:rFonts w:cstheme="minorBidi"/>
                          <w:color w:val="001D77"/>
                        </w:rPr>
                        <w:t xml:space="preserve"> </w:t>
                      </w:r>
                    </w:p>
                    <w:p w:rsidR="003E0B2B" w:rsidRPr="005B19C1" w:rsidRDefault="003E0B2B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hyperlink r:id="rId62" w:tooltip="link do słownika pojęć stosowanych w statystyce publicznej" w:history="1">
                        <w:r w:rsidRPr="005B19C1">
                          <w:rPr>
                            <w:rStyle w:val="Hipercze"/>
                            <w:rFonts w:cstheme="minorBidi"/>
                            <w:color w:val="001D77"/>
                          </w:rPr>
                          <w:t>Długotrwale bezrobotni</w:t>
                        </w:r>
                      </w:hyperlink>
                    </w:p>
                    <w:p w:rsidR="003E0B2B" w:rsidRPr="005B19C1" w:rsidRDefault="003E0B2B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hyperlink r:id="rId63" w:tooltip="link do słownika pojęć stosowanych w statystyce publicznej" w:history="1">
                        <w:r w:rsidRPr="005B19C1">
                          <w:rPr>
                            <w:rStyle w:val="Hipercze"/>
                            <w:rFonts w:cstheme="minorBidi"/>
                            <w:color w:val="001D77"/>
                          </w:rPr>
                          <w:t>Stopa bezrobocia rejestrowanego</w:t>
                        </w:r>
                      </w:hyperlink>
                    </w:p>
                    <w:p w:rsidR="003E0B2B" w:rsidRPr="005B19C1" w:rsidRDefault="003E0B2B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hyperlink r:id="rId64" w:tooltip="link do słownika pojęć stosowanych w statystyce publicznej" w:history="1">
                        <w:r w:rsidRPr="005B19C1">
                          <w:rPr>
                            <w:rStyle w:val="Hipercze"/>
                            <w:rFonts w:cstheme="minorBidi"/>
                            <w:color w:val="001D77"/>
                          </w:rPr>
                          <w:t>Przeciętne miesięczne wynagrodzenie brutto</w:t>
                        </w:r>
                      </w:hyperlink>
                    </w:p>
                    <w:p w:rsidR="003E0B2B" w:rsidRPr="005B19C1" w:rsidRDefault="003E0B2B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"https://stat.gov.pl/metainformacje/slownik-pojec/pojecia-stosowane-w-statystyce-publicznej/4598,pojecie.html"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Wskaźnik cen towarów i usług konsumpcyjnych</w:t>
                      </w:r>
                    </w:p>
                    <w:p w:rsidR="003E0B2B" w:rsidRPr="005B19C1" w:rsidRDefault="003E0B2B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"https://stat.gov.pl/metainformacje/slownik-pojec/pojecia-stosowane-w-statystyce-publicznej/2331,pojecie.html"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Skup produktów rolnych</w:t>
                      </w:r>
                    </w:p>
                    <w:p w:rsidR="003E0B2B" w:rsidRPr="005B19C1" w:rsidRDefault="003E0B2B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"https://stat.gov.pl/metainformacje/slownik-pojec/pojecia-stosowane-w-statystyce-publicznej/3234,pojecie.html"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Ceny skupu</w:t>
                      </w:r>
                    </w:p>
                    <w:p w:rsidR="003E0B2B" w:rsidRPr="005B19C1" w:rsidRDefault="003E0B2B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"https://stat.gov.pl/metainformacje/slownik-pojec/pojecia-stosowane-w-statystyce-publicznej/1718,pojecie.html"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Ceny targowiskowe</w:t>
                      </w:r>
                    </w:p>
                    <w:p w:rsidR="003E0B2B" w:rsidRPr="005B19C1" w:rsidRDefault="003E0B2B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"https://stat.gov.pl/metainformacje/slownik-pojec/pojecia-stosowane-w-statystyce-publicznej/362,pojecie.html"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Produkcja sprzedana przemysłu</w:t>
                      </w:r>
                    </w:p>
                    <w:p w:rsidR="003E0B2B" w:rsidRPr="005B19C1" w:rsidRDefault="003E0B2B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"https://stat.gov.pl/metainformacje/slownik-pojec/pojecia-stosowane-w-statystyce-publicznej/701,pojecie.html"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Produkcja budowlano-montażowa</w:t>
                      </w:r>
                    </w:p>
                    <w:p w:rsidR="003E0B2B" w:rsidRPr="005B19C1" w:rsidRDefault="003E0B2B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"https://stat.gov.pl/metainformacje/slownik-pojec/pojecia-stosowane-w-statystyce-publicznej/201,pojecie.html"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Mieszkania oddane do użytkowania</w:t>
                      </w:r>
                    </w:p>
                    <w:p w:rsidR="003E0B2B" w:rsidRPr="005B19C1" w:rsidRDefault="003E0B2B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hyperlink r:id="rId65" w:tooltip="link do słownika pojęć stosowanych w statystyce publicznej" w:history="1">
                        <w:r w:rsidRPr="005B19C1">
                          <w:rPr>
                            <w:rStyle w:val="Hipercze"/>
                            <w:rFonts w:cstheme="minorBidi"/>
                            <w:color w:val="001D77"/>
                          </w:rPr>
                          <w:t>Mieszkania, na które wydano pozwolenia</w:t>
                        </w:r>
                      </w:hyperlink>
                    </w:p>
                    <w:p w:rsidR="003E0B2B" w:rsidRPr="005B19C1" w:rsidRDefault="003E0B2B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hyperlink r:id="rId66" w:tooltip="link do słownika pojęć stosowanych w statystyce publicznej" w:history="1">
                        <w:r w:rsidRPr="005B19C1">
                          <w:rPr>
                            <w:rStyle w:val="Hipercze"/>
                            <w:rFonts w:cstheme="minorBidi"/>
                            <w:color w:val="001D77"/>
                          </w:rPr>
                          <w:t>Mieszkania, których budowę rozpoczęto</w:t>
                        </w:r>
                      </w:hyperlink>
                    </w:p>
                    <w:p w:rsidR="003E0B2B" w:rsidRPr="005B19C1" w:rsidRDefault="003E0B2B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"https://stat.gov.pl/metainformacje/slownik-pojec/pojecia-stosowane-w-statystyce-publicznej/473,pojecie.html"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Sprzedaż detaliczna</w:t>
                      </w:r>
                    </w:p>
                    <w:p w:rsidR="003E0B2B" w:rsidRPr="005B19C1" w:rsidRDefault="003E0B2B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"https://stat.gov.pl/metainformacje/slownik-pojec/pojecia-stosowane-w-statystyce-publicznej/886,pojecie.html"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Sprzedaż hurtowa</w:t>
                      </w:r>
                    </w:p>
                    <w:p w:rsidR="003E0B2B" w:rsidRPr="005B19C1" w:rsidRDefault="003E0B2B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"https://stat.gov.pl/metainformacje/slownik-pojec/pojecia-stosowane-w-statystyce-publicznej/1_61,dziedzina.html"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Wyniki</w:t>
                      </w:r>
                      <w:r w:rsidRPr="00901395">
                        <w:rPr>
                          <w:rStyle w:val="Hipercze"/>
                          <w:rFonts w:cstheme="minorBidi"/>
                          <w:color w:val="001D77"/>
                        </w:rPr>
                        <w:t xml:space="preserve"> finansow</w:t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e przedsiębiorstw</w:t>
                      </w:r>
                    </w:p>
                    <w:p w:rsidR="003E0B2B" w:rsidRDefault="003E0B2B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hyperlink r:id="rId67" w:tooltip="link do słownika pojęć stosowanych w statystyce publicznej" w:history="1">
                        <w:r w:rsidRPr="005B19C1">
                          <w:rPr>
                            <w:rStyle w:val="Hipercze"/>
                            <w:rFonts w:cstheme="minorBidi"/>
                            <w:color w:val="001D77"/>
                          </w:rPr>
                          <w:t>Nakłady inwestycyjne</w:t>
                        </w:r>
                      </w:hyperlink>
                    </w:p>
                    <w:p w:rsidR="003E0B2B" w:rsidRPr="00901395" w:rsidRDefault="003E0B2B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hyperlink r:id="rId68" w:tooltip="link do słownika pojęć stosowanych w statystyce publicznej" w:history="1">
                        <w:r w:rsidRPr="00901395">
                          <w:rPr>
                            <w:rStyle w:val="Hipercze"/>
                            <w:rFonts w:cstheme="minorBidi"/>
                            <w:color w:val="001D77"/>
                          </w:rPr>
                          <w:t>Podmiot gospodarki narodowej</w:t>
                        </w:r>
                      </w:hyperlink>
                    </w:p>
                    <w:p w:rsidR="003E0B2B" w:rsidRPr="00901395" w:rsidRDefault="003E0B2B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hyperlink r:id="rId69" w:tooltip="link do słownika pojęć stosowanych w statystyce publicznej" w:history="1">
                        <w:r w:rsidRPr="00901395">
                          <w:rPr>
                            <w:rStyle w:val="Hipercze"/>
                            <w:rFonts w:cstheme="minorBidi"/>
                            <w:color w:val="001D77"/>
                          </w:rPr>
                          <w:t>Koniunktura gospodarcza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750FD8" w:rsidRPr="003439F1" w:rsidSect="0022458A">
      <w:pgSz w:w="11906" w:h="16838"/>
      <w:pgMar w:top="720" w:right="720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0B2B" w:rsidRDefault="003E0B2B" w:rsidP="000662E2">
      <w:pPr>
        <w:spacing w:after="0" w:line="240" w:lineRule="auto"/>
      </w:pPr>
      <w:r>
        <w:separator/>
      </w:r>
    </w:p>
  </w:endnote>
  <w:endnote w:type="continuationSeparator" w:id="0">
    <w:p w:rsidR="003E0B2B" w:rsidRDefault="003E0B2B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6AD3A36A-912A-4C82-9644-5B05E8D17903}"/>
    <w:embedBold r:id="rId2" w:fontKey="{2268BE12-7AF3-492B-A8F5-75E89509DE32}"/>
    <w:embedItalic r:id="rId3" w:fontKey="{3D2D10A8-85AD-486C-A743-DC56EA6E397C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4" w:fontKey="{36AB30E3-5859-46C7-9C66-5F0BC3FBF53D}"/>
    <w:embedBold r:id="rId5" w:fontKey="{3CE4AB9B-CE5D-4DC4-8493-53250EDA019D}"/>
    <w:embedItalic r:id="rId6" w:fontKey="{A0EC8149-4040-4F32-86AD-E4B27F9279A3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322D5064-E495-4E8C-B901-58087D2530CD}"/>
  </w:font>
  <w:font w:name="FiraSans-Bold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8" w:fontKey="{473DCFE1-E54A-45C7-8B9D-F0793F29A54F}"/>
    <w:embedBold r:id="rId9" w:fontKey="{00231637-09AF-4224-B42B-FEFD9450F85F}"/>
    <w:embedItalic r:id="rId10" w:fontKey="{E7BF3FE0-612E-484A-8868-CAD820703A11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1" w:fontKey="{519FBA6A-D3A9-4B26-8F62-C1214B34B309}"/>
  </w:font>
  <w:font w:name="Fira Sans Extra Condensed SemiB">
    <w:altName w:val="Arial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2" w:fontKey="{E5CEF2F1-5A43-4294-A464-326F442B2C28}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3" w:fontKey="{E3BB5761-5BD6-4244-A00A-D8F47A8475E5}"/>
    <w:embedBoldItalic r:id="rId14" w:fontKey="{499CEC24-7FB9-4296-8566-F65ECD0A0AF7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  <w:embedRegular r:id="rId15" w:fontKey="{7A3948A3-AAC5-4EC6-B8D4-94BC2727DC5B}"/>
  </w:font>
  <w:font w:name="FiraSans-Regular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1592440"/>
      <w:docPartObj>
        <w:docPartGallery w:val="Page Numbers (Bottom of Page)"/>
        <w:docPartUnique/>
      </w:docPartObj>
    </w:sdtPr>
    <w:sdtContent>
      <w:p w:rsidR="003E0B2B" w:rsidRDefault="003E0B2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3E0B2B" w:rsidRDefault="003E0B2B" w:rsidP="003B18B6">
    <w:pPr>
      <w:pStyle w:val="Stopka"/>
      <w:jc w:val="center"/>
    </w:pPr>
  </w:p>
  <w:p w:rsidR="003E0B2B" w:rsidRDefault="003E0B2B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51438882"/>
      <w:docPartObj>
        <w:docPartGallery w:val="Page Numbers (Bottom of Page)"/>
        <w:docPartUnique/>
      </w:docPartObj>
    </w:sdtPr>
    <w:sdtContent>
      <w:p w:rsidR="003E0B2B" w:rsidRDefault="003E0B2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1C73">
          <w:rPr>
            <w:noProof/>
          </w:rPr>
          <w:t>1</w:t>
        </w:r>
        <w:r>
          <w:fldChar w:fldCharType="end"/>
        </w:r>
      </w:p>
    </w:sdtContent>
  </w:sdt>
  <w:p w:rsidR="003E0B2B" w:rsidRDefault="003E0B2B" w:rsidP="003B18B6">
    <w:pPr>
      <w:pStyle w:val="Stopka"/>
      <w:jc w:val="center"/>
    </w:pPr>
  </w:p>
  <w:p w:rsidR="003E0B2B" w:rsidRDefault="003E0B2B" w:rsidP="00044A67">
    <w:pPr>
      <w:tabs>
        <w:tab w:val="left" w:pos="5850"/>
        <w:tab w:val="left" w:pos="6527"/>
      </w:tabs>
    </w:pPr>
    <w:r>
      <w:tab/>
    </w:r>
    <w: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0924397"/>
      <w:docPartObj>
        <w:docPartGallery w:val="Page Numbers (Bottom of Page)"/>
        <w:docPartUnique/>
      </w:docPartObj>
    </w:sdtPr>
    <w:sdtContent>
      <w:p w:rsidR="003E0B2B" w:rsidRDefault="003E0B2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1C73">
          <w:rPr>
            <w:noProof/>
          </w:rPr>
          <w:t>2</w:t>
        </w:r>
        <w:r>
          <w:fldChar w:fldCharType="end"/>
        </w:r>
      </w:p>
    </w:sdtContent>
  </w:sdt>
  <w:p w:rsidR="003E0B2B" w:rsidRDefault="003E0B2B" w:rsidP="00C07ADC">
    <w:pPr>
      <w:pStyle w:val="Stopka"/>
      <w:tabs>
        <w:tab w:val="clear" w:pos="9072"/>
        <w:tab w:val="left" w:pos="4963"/>
        <w:tab w:val="left" w:pos="5223"/>
        <w:tab w:val="left" w:pos="5672"/>
        <w:tab w:val="left" w:pos="6381"/>
        <w:tab w:val="left" w:pos="7090"/>
      </w:tabs>
    </w:pPr>
  </w:p>
  <w:p w:rsidR="003E0B2B" w:rsidRDefault="003E0B2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0B2B" w:rsidRDefault="003E0B2B" w:rsidP="000662E2">
      <w:pPr>
        <w:spacing w:after="0" w:line="240" w:lineRule="auto"/>
      </w:pPr>
      <w:r>
        <w:separator/>
      </w:r>
    </w:p>
  </w:footnote>
  <w:footnote w:type="continuationSeparator" w:id="0">
    <w:p w:rsidR="003E0B2B" w:rsidRDefault="003E0B2B" w:rsidP="000662E2">
      <w:pPr>
        <w:spacing w:after="0" w:line="240" w:lineRule="auto"/>
      </w:pPr>
      <w:r>
        <w:continuationSeparator/>
      </w:r>
    </w:p>
  </w:footnote>
  <w:footnote w:id="1">
    <w:p w:rsidR="003E0B2B" w:rsidRPr="0079683E" w:rsidRDefault="003E0B2B" w:rsidP="00AC57C5">
      <w:pPr>
        <w:pStyle w:val="notka2"/>
        <w:spacing w:before="0"/>
      </w:pPr>
      <w:r w:rsidRPr="0079683E">
        <w:rPr>
          <w:rStyle w:val="Odwoanieprzypisudolnego"/>
        </w:rPr>
        <w:footnoteRef/>
      </w:r>
      <w:r w:rsidRPr="00EB4670">
        <w:t xml:space="preserve"> Przeciętne wartości temperatur i opadów obliczono jako średnie arytmetyczne przeciętnych miesięcznych wartości z </w:t>
      </w:r>
      <w:r>
        <w:t>czterech</w:t>
      </w:r>
      <w:r w:rsidRPr="00EB4670">
        <w:t xml:space="preserve"> stacji hydrologiczno-meteorologicznych Instytutu Meteorologii i Gospodarki Wodnej zlokalizowanych w Kaliszu, </w:t>
      </w:r>
      <w:r w:rsidRPr="00F42CA8">
        <w:rPr>
          <w:szCs w:val="16"/>
        </w:rPr>
        <w:t>Lesznie</w:t>
      </w:r>
      <w:r w:rsidRPr="00EB4670">
        <w:t>, Pile i Poznaniu.</w:t>
      </w:r>
    </w:p>
  </w:footnote>
  <w:footnote w:id="2">
    <w:p w:rsidR="003E0B2B" w:rsidRDefault="003E0B2B" w:rsidP="00B1599D">
      <w:pPr>
        <w:pStyle w:val="notka"/>
      </w:pPr>
      <w:r>
        <w:rPr>
          <w:rStyle w:val="Odwoanieprzypisudolnego"/>
        </w:rPr>
        <w:footnoteRef/>
      </w:r>
      <w:r>
        <w:t xml:space="preserve"> </w:t>
      </w:r>
      <w:r w:rsidRPr="00D20766">
        <w:t>Dane meldunkowe – mogą ulec zmianie po opracowaniu sprawozdań kwartalnych.</w:t>
      </w:r>
    </w:p>
  </w:footnote>
  <w:footnote w:id="3">
    <w:p w:rsidR="003E0B2B" w:rsidRDefault="003E0B2B" w:rsidP="00B1599D">
      <w:pPr>
        <w:pStyle w:val="notka"/>
      </w:pPr>
      <w:r>
        <w:rPr>
          <w:rStyle w:val="Odwoanieprzypisudolnego"/>
        </w:rPr>
        <w:footnoteRef/>
      </w:r>
      <w:r>
        <w:t xml:space="preserve"> Ilekroć jest mowa o deweloperach, oznacza to budownictwo przeznaczone na sprzedaż lub wynajem, realizowane przez różnych inwestorów z zamiarem osiągnięcia zysku, natomiast informacje o inwestorach indywidualnych dotyczą budownictwa realizowanego na ich własny użytek. </w:t>
      </w:r>
    </w:p>
  </w:footnote>
  <w:footnote w:id="4">
    <w:p w:rsidR="003E0B2B" w:rsidRPr="00F8127B" w:rsidRDefault="003E0B2B" w:rsidP="00B1599D">
      <w:pPr>
        <w:pStyle w:val="notka2"/>
        <w:rPr>
          <w:sz w:val="16"/>
          <w:szCs w:val="16"/>
        </w:rPr>
      </w:pPr>
      <w:r w:rsidRPr="00F8127B">
        <w:rPr>
          <w:rStyle w:val="Odwoanieprzypisudolnego"/>
          <w:sz w:val="16"/>
          <w:szCs w:val="16"/>
        </w:rPr>
        <w:footnoteRef/>
      </w:r>
      <w:r w:rsidRPr="00F8127B">
        <w:rPr>
          <w:sz w:val="16"/>
          <w:szCs w:val="16"/>
        </w:rPr>
        <w:t xml:space="preserve"> </w:t>
      </w:r>
      <w:r w:rsidRPr="00F520B9">
        <w:t>Dotyczy osób prawnych, jednostek organizacyjnych niemających osobowości prawnej oraz osób fizycznych prowadzących działalność gospodarczą (bez osób fizycznych prowadzących gospodarstwa indywidualne w rolnictwie).</w:t>
      </w:r>
    </w:p>
  </w:footnote>
  <w:footnote w:id="5">
    <w:p w:rsidR="003E0B2B" w:rsidRDefault="003E0B2B" w:rsidP="00B1599D">
      <w:pPr>
        <w:pStyle w:val="notka2"/>
      </w:pPr>
      <w:r>
        <w:rPr>
          <w:rStyle w:val="Odwoanieprzypisudolnego"/>
        </w:rPr>
        <w:footnoteRef/>
      </w:r>
      <w:r>
        <w:t xml:space="preserve"> </w:t>
      </w:r>
      <w:r w:rsidRPr="00923934">
        <w:t>Badanie zostało przeprowadzone od 1 do 10 dnia bieżącego miesiąca na próbie jednostek przemysłowych, budowlanych, handlowych i usługowych. Pytania zostały podzielone na dwie sekcje – pytań dotyczących wpływu wojny w Ukrainie na koniunkturę gospodarczą oraz pytań odnoszących się do procesów cenowych. Odpowiedzi na cały dodatkowy blok pytań są udziela</w:t>
      </w:r>
      <w:r>
        <w:t>ne na zasadzie dobrowolności. W</w:t>
      </w:r>
      <w:r w:rsidRPr="00923934">
        <w:t>e wszystkich pytaniach prezentowany jest procent (ważony) odpowiedzi respondentów na dany wariant. Dane zostały zagregowane zgodnie z metodologią agregacji (ważenia) stosowaną standardowo w badaniu koniunktury gospodarczej.</w:t>
      </w:r>
    </w:p>
  </w:footnote>
  <w:footnote w:id="6">
    <w:p w:rsidR="003E0B2B" w:rsidRPr="00EE2E82" w:rsidRDefault="003E0B2B" w:rsidP="00B1599D">
      <w:pPr>
        <w:pStyle w:val="notka2"/>
      </w:pPr>
      <w:r>
        <w:rPr>
          <w:rStyle w:val="Odwoanieprzypisudolnego"/>
        </w:rPr>
        <w:footnoteRef/>
      </w:r>
      <w:r>
        <w:t xml:space="preserve"> </w:t>
      </w:r>
      <w:r w:rsidRPr="000E1C04">
        <w:t>W styczniu 2024 r. warianty odpowiedzi zostały skonsolidowane („nieznaczny i poważny odpływ/napływ” zostały zastąpione odpowiednio wariantami „odpływ/napływ”). Dopuszczalne nadal jest równoczesne zaznaczenie odpowiedzi „odpływ” tj. odejście z pracy z powodu wojny oraz „napływ” tj. zatrudnienie nowych pracowników, w związku z tym suma wariantów może przekroczyć 100%.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0B2B" w:rsidRPr="00CB5DE0" w:rsidRDefault="003E0B2B" w:rsidP="00BF1AD1">
    <w:pPr>
      <w:pStyle w:val="Nagwek"/>
      <w:tabs>
        <w:tab w:val="clear" w:pos="4536"/>
        <w:tab w:val="clear" w:pos="9072"/>
        <w:tab w:val="left" w:pos="5877"/>
      </w:tabs>
      <w:rPr>
        <w:noProof/>
        <w:sz w:val="20"/>
        <w:lang w:eastAsia="pl-PL"/>
      </w:rPr>
    </w:pPr>
    <w:r>
      <w:rPr>
        <w:noProof/>
        <w:lang w:eastAsia="pl-PL"/>
      </w:rPr>
      <w:tab/>
    </w:r>
  </w:p>
  <w:p w:rsidR="003E0B2B" w:rsidRDefault="003E0B2B" w:rsidP="001D0C76">
    <w:pPr>
      <w:pStyle w:val="Nagwek"/>
      <w:tabs>
        <w:tab w:val="clear" w:pos="4536"/>
        <w:tab w:val="clear" w:pos="9072"/>
        <w:tab w:val="left" w:pos="3338"/>
      </w:tabs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5502910</wp:posOffset>
          </wp:positionH>
          <wp:positionV relativeFrom="paragraph">
            <wp:posOffset>210185</wp:posOffset>
          </wp:positionV>
          <wp:extent cx="2048510" cy="347345"/>
          <wp:effectExtent l="0" t="0" r="8890" b="0"/>
          <wp:wrapSquare wrapText="bothSides"/>
          <wp:docPr id="2" name="Obraz 2" descr="Nazwa serii wydawniczej: Informacje sygnal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8510" cy="347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inline distT="0" distB="0" distL="0" distR="0">
          <wp:extent cx="1737360" cy="572770"/>
          <wp:effectExtent l="0" t="0" r="0" b="0"/>
          <wp:docPr id="3" name="Obraz 3" descr="Logo Urzędu Statystycznego w Poznani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7360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eastAsia="pl-PL"/>
      </w:rPr>
      <w:tab/>
    </w:r>
  </w:p>
  <w:p w:rsidR="003E0B2B" w:rsidRDefault="003E0B2B"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C8F9B1C" wp14:editId="17FF8C66">
              <wp:simplePos x="0" y="0"/>
              <wp:positionH relativeFrom="column">
                <wp:posOffset>5231130</wp:posOffset>
              </wp:positionH>
              <wp:positionV relativeFrom="paragraph">
                <wp:posOffset>255905</wp:posOffset>
              </wp:positionV>
              <wp:extent cx="0" cy="565785"/>
              <wp:effectExtent l="0" t="0" r="19050" b="24765"/>
              <wp:wrapNone/>
              <wp:docPr id="4" name="Łącznik prosty 4" descr="&quot;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65785"/>
                      </a:xfrm>
                      <a:prstGeom prst="line">
                        <a:avLst/>
                      </a:prstGeom>
                      <a:ln w="12700">
                        <a:solidFill>
                          <a:srgbClr val="212E79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1F05F16E" id="Łącznik prosty 4" o:spid="_x0000_s1026" alt="&quot;&quot;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1.9pt,20.15pt" to="411.9pt,6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" strokecolor="#212e79" strokeweight="1pt">
              <v:stroke joinstyle="miter"/>
            </v:line>
          </w:pict>
        </mc:Fallback>
      </mc:AlternateContent>
    </w: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 wp14:anchorId="712723F6" wp14:editId="16E73CDB">
              <wp:simplePos x="0" y="0"/>
              <wp:positionH relativeFrom="margin">
                <wp:posOffset>5408930</wp:posOffset>
              </wp:positionH>
              <wp:positionV relativeFrom="paragraph">
                <wp:posOffset>264160</wp:posOffset>
              </wp:positionV>
              <wp:extent cx="1238250" cy="575953"/>
              <wp:effectExtent l="0" t="0" r="0" b="0"/>
              <wp:wrapNone/>
              <wp:docPr id="8" name="Pole tekstowe 2" descr="Data publikacji: 30.01.2025 r. i numer komunikatu: 12/20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8250" cy="57595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E0B2B" w:rsidRDefault="003E0B2B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30.01</w:t>
                          </w:r>
                          <w:r w:rsidRPr="00FE252C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.</w:t>
                          </w: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2025 r.</w:t>
                          </w:r>
                        </w:p>
                        <w:p w:rsidR="003E0B2B" w:rsidRPr="001D0C76" w:rsidRDefault="003E0B2B" w:rsidP="001D0C76">
                          <w:pPr>
                            <w:spacing w:before="140"/>
                            <w:jc w:val="both"/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</w:pPr>
                          <w:r w:rsidRPr="00FE252C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 xml:space="preserve">Nr </w:t>
                          </w: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12</w:t>
                          </w:r>
                          <w:r w:rsidRPr="00FE252C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/</w:t>
                          </w: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2024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2723F6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alt="Data publikacji: 30.01.2025 r. i numer komunikatu: 12/2024" style="position:absolute;margin-left:425.9pt;margin-top:20.8pt;width:97.5pt;height:45.3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" filled="f" stroked="f">
              <v:textbox>
                <w:txbxContent>
                  <w:p w:rsidR="003E0B2B" w:rsidRDefault="003E0B2B" w:rsidP="00F37172">
                    <w:pPr>
                      <w:jc w:val="both"/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</w:pP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30.01</w:t>
                    </w:r>
                    <w:r w:rsidRPr="00FE252C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.</w:t>
                    </w: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2025 r.</w:t>
                    </w:r>
                  </w:p>
                  <w:p w:rsidR="003E0B2B" w:rsidRPr="001D0C76" w:rsidRDefault="003E0B2B" w:rsidP="001D0C76">
                    <w:pPr>
                      <w:spacing w:before="140"/>
                      <w:jc w:val="both"/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</w:pPr>
                    <w:r w:rsidRPr="00FE252C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 xml:space="preserve">Nr </w:t>
                    </w: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12</w:t>
                    </w:r>
                    <w:r w:rsidRPr="00FE252C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/</w:t>
                    </w: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2024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0B2B" w:rsidRDefault="003E0B2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4" type="#_x0000_t75" style="width:123.05pt;height:124.65pt;visibility:visible;mso-wrap-style:square" o:bullet="t">
        <v:imagedata r:id="rId1" o:title=""/>
      </v:shape>
    </w:pict>
  </w:numPicBullet>
  <w:numPicBullet w:numPicBulletId="1">
    <w:pict>
      <v:shape id="_x0000_i1065" type="#_x0000_t75" style="width:124.1pt;height:124.65pt;visibility:visible;mso-wrap-style:square" o:bullet="t">
        <v:imagedata r:id="rId2" o:title=""/>
      </v:shape>
    </w:pict>
  </w:numPicBullet>
  <w:abstractNum w:abstractNumId="0" w15:restartNumberingAfterBreak="0">
    <w:nsid w:val="FFFFFF7C"/>
    <w:multiLevelType w:val="singleLevel"/>
    <w:tmpl w:val="93EE8332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146BFD2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61AC11E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09445F4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D94C60E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8C2CA6E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292D348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B4ACEC0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8E20F5E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26208D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3E1324BA"/>
    <w:multiLevelType w:val="hybridMultilevel"/>
    <w:tmpl w:val="D4C08088"/>
    <w:lvl w:ilvl="0" w:tplc="7D2C76E8">
      <w:numFmt w:val="bullet"/>
      <w:pStyle w:val="Tekstwypunktowany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38727D"/>
    <w:multiLevelType w:val="hybridMultilevel"/>
    <w:tmpl w:val="854882A2"/>
    <w:lvl w:ilvl="0" w:tplc="F9A02774">
      <w:start w:val="1"/>
      <w:numFmt w:val="bullet"/>
      <w:pStyle w:val="krop1"/>
      <w:lvlText w:val=""/>
      <w:lvlJc w:val="left"/>
      <w:pPr>
        <w:ind w:left="114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4" w15:restartNumberingAfterBreak="0">
    <w:nsid w:val="5D9620E8"/>
    <w:multiLevelType w:val="hybridMultilevel"/>
    <w:tmpl w:val="879E5FCC"/>
    <w:lvl w:ilvl="0" w:tplc="989ABAA4">
      <w:start w:val="1"/>
      <w:numFmt w:val="bullet"/>
      <w:pStyle w:val="tekstnapierwszejstroni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9F03DB"/>
    <w:multiLevelType w:val="singleLevel"/>
    <w:tmpl w:val="460809C0"/>
    <w:lvl w:ilvl="0">
      <w:start w:val="1"/>
      <w:numFmt w:val="bullet"/>
      <w:pStyle w:val="kropa"/>
      <w:lvlText w:val=""/>
      <w:lvlJc w:val="left"/>
      <w:pPr>
        <w:tabs>
          <w:tab w:val="num" w:pos="454"/>
        </w:tabs>
        <w:ind w:left="454" w:hanging="397"/>
      </w:pPr>
      <w:rPr>
        <w:rFonts w:ascii="Wingdings" w:hAnsi="Wingdings" w:hint="default"/>
      </w:rPr>
    </w:lvl>
  </w:abstractNum>
  <w:abstractNum w:abstractNumId="16" w15:restartNumberingAfterBreak="0">
    <w:nsid w:val="66B628E2"/>
    <w:multiLevelType w:val="hybridMultilevel"/>
    <w:tmpl w:val="4F14200C"/>
    <w:lvl w:ilvl="0" w:tplc="45E24DFA">
      <w:start w:val="1"/>
      <w:numFmt w:val="bullet"/>
      <w:lvlText w:val=""/>
      <w:lvlJc w:val="left"/>
      <w:pPr>
        <w:tabs>
          <w:tab w:val="num" w:pos="624"/>
        </w:tabs>
        <w:ind w:left="624" w:hanging="397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2649EC"/>
    <w:multiLevelType w:val="hybridMultilevel"/>
    <w:tmpl w:val="2EA01A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CA42D6"/>
    <w:multiLevelType w:val="hybridMultilevel"/>
    <w:tmpl w:val="F434321C"/>
    <w:lvl w:ilvl="0" w:tplc="7498533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7"/>
  </w:num>
  <w:num w:numId="4">
    <w:abstractNumId w:val="18"/>
  </w:num>
  <w:num w:numId="5">
    <w:abstractNumId w:val="12"/>
  </w:num>
  <w:num w:numId="6">
    <w:abstractNumId w:val="14"/>
  </w:num>
  <w:num w:numId="7">
    <w:abstractNumId w:val="16"/>
  </w:num>
  <w:num w:numId="8">
    <w:abstractNumId w:val="15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TrueTypeFonts/>
  <w:proofState w:spelling="clean"/>
  <w:defaultTabStop w:val="709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060"/>
    <w:rsid w:val="00000C8E"/>
    <w:rsid w:val="00000F04"/>
    <w:rsid w:val="00000FE9"/>
    <w:rsid w:val="0000101B"/>
    <w:rsid w:val="0000114E"/>
    <w:rsid w:val="000011CD"/>
    <w:rsid w:val="00001592"/>
    <w:rsid w:val="00001660"/>
    <w:rsid w:val="00001A3B"/>
    <w:rsid w:val="00001C5B"/>
    <w:rsid w:val="00001DA4"/>
    <w:rsid w:val="0000270B"/>
    <w:rsid w:val="00002751"/>
    <w:rsid w:val="0000286C"/>
    <w:rsid w:val="000029A9"/>
    <w:rsid w:val="00002DAD"/>
    <w:rsid w:val="00002F56"/>
    <w:rsid w:val="00003337"/>
    <w:rsid w:val="00003437"/>
    <w:rsid w:val="00003559"/>
    <w:rsid w:val="000041F4"/>
    <w:rsid w:val="0000478D"/>
    <w:rsid w:val="000048D9"/>
    <w:rsid w:val="00004A2F"/>
    <w:rsid w:val="00004A38"/>
    <w:rsid w:val="00004B69"/>
    <w:rsid w:val="000054C3"/>
    <w:rsid w:val="00005F74"/>
    <w:rsid w:val="0000607F"/>
    <w:rsid w:val="00006139"/>
    <w:rsid w:val="000061FF"/>
    <w:rsid w:val="00006401"/>
    <w:rsid w:val="0000642C"/>
    <w:rsid w:val="00006437"/>
    <w:rsid w:val="00006544"/>
    <w:rsid w:val="00006684"/>
    <w:rsid w:val="00006A95"/>
    <w:rsid w:val="00006AB0"/>
    <w:rsid w:val="00006B17"/>
    <w:rsid w:val="0000709F"/>
    <w:rsid w:val="000071E4"/>
    <w:rsid w:val="0000727B"/>
    <w:rsid w:val="00007526"/>
    <w:rsid w:val="0000785A"/>
    <w:rsid w:val="00007C49"/>
    <w:rsid w:val="00007D3F"/>
    <w:rsid w:val="00007F49"/>
    <w:rsid w:val="0001001B"/>
    <w:rsid w:val="0001001D"/>
    <w:rsid w:val="000100E7"/>
    <w:rsid w:val="000101A7"/>
    <w:rsid w:val="00010393"/>
    <w:rsid w:val="0001083D"/>
    <w:rsid w:val="000108B8"/>
    <w:rsid w:val="00010A8B"/>
    <w:rsid w:val="00010D21"/>
    <w:rsid w:val="000110A8"/>
    <w:rsid w:val="000110EA"/>
    <w:rsid w:val="000111D9"/>
    <w:rsid w:val="0001128E"/>
    <w:rsid w:val="0001153F"/>
    <w:rsid w:val="000117E1"/>
    <w:rsid w:val="00011FF9"/>
    <w:rsid w:val="00012254"/>
    <w:rsid w:val="0001230E"/>
    <w:rsid w:val="000126E7"/>
    <w:rsid w:val="00012E0D"/>
    <w:rsid w:val="000132B5"/>
    <w:rsid w:val="00013319"/>
    <w:rsid w:val="00013320"/>
    <w:rsid w:val="00013628"/>
    <w:rsid w:val="000137E3"/>
    <w:rsid w:val="00013B3F"/>
    <w:rsid w:val="00013CB0"/>
    <w:rsid w:val="00013D25"/>
    <w:rsid w:val="00013F29"/>
    <w:rsid w:val="00014967"/>
    <w:rsid w:val="00014B88"/>
    <w:rsid w:val="00014BDA"/>
    <w:rsid w:val="00014BEE"/>
    <w:rsid w:val="00014C19"/>
    <w:rsid w:val="000152F5"/>
    <w:rsid w:val="000153D7"/>
    <w:rsid w:val="00015969"/>
    <w:rsid w:val="00015A1A"/>
    <w:rsid w:val="00015B4A"/>
    <w:rsid w:val="00015EC9"/>
    <w:rsid w:val="00015FE6"/>
    <w:rsid w:val="000161C0"/>
    <w:rsid w:val="000166EF"/>
    <w:rsid w:val="000167F0"/>
    <w:rsid w:val="000168FB"/>
    <w:rsid w:val="00016C37"/>
    <w:rsid w:val="00016DB8"/>
    <w:rsid w:val="00017750"/>
    <w:rsid w:val="000178B5"/>
    <w:rsid w:val="00020254"/>
    <w:rsid w:val="00020303"/>
    <w:rsid w:val="0002030B"/>
    <w:rsid w:val="00020348"/>
    <w:rsid w:val="000206A4"/>
    <w:rsid w:val="0002079C"/>
    <w:rsid w:val="0002096C"/>
    <w:rsid w:val="00020A62"/>
    <w:rsid w:val="00020AB2"/>
    <w:rsid w:val="00020E9D"/>
    <w:rsid w:val="00021429"/>
    <w:rsid w:val="00021595"/>
    <w:rsid w:val="00021AC7"/>
    <w:rsid w:val="00021E29"/>
    <w:rsid w:val="00022489"/>
    <w:rsid w:val="000224CC"/>
    <w:rsid w:val="00022808"/>
    <w:rsid w:val="00022E33"/>
    <w:rsid w:val="000232B2"/>
    <w:rsid w:val="00023542"/>
    <w:rsid w:val="0002370C"/>
    <w:rsid w:val="000241BE"/>
    <w:rsid w:val="000245F4"/>
    <w:rsid w:val="0002481D"/>
    <w:rsid w:val="00024873"/>
    <w:rsid w:val="0002487B"/>
    <w:rsid w:val="00024A3D"/>
    <w:rsid w:val="0002533E"/>
    <w:rsid w:val="0002540D"/>
    <w:rsid w:val="0002547A"/>
    <w:rsid w:val="000254D9"/>
    <w:rsid w:val="00025539"/>
    <w:rsid w:val="000257A3"/>
    <w:rsid w:val="00025E5B"/>
    <w:rsid w:val="00025ED8"/>
    <w:rsid w:val="0002619E"/>
    <w:rsid w:val="000263D0"/>
    <w:rsid w:val="00026961"/>
    <w:rsid w:val="000272C1"/>
    <w:rsid w:val="0002747B"/>
    <w:rsid w:val="00027480"/>
    <w:rsid w:val="0002771D"/>
    <w:rsid w:val="00027A6C"/>
    <w:rsid w:val="00027A72"/>
    <w:rsid w:val="00027C0F"/>
    <w:rsid w:val="00027DE8"/>
    <w:rsid w:val="00030368"/>
    <w:rsid w:val="0003058F"/>
    <w:rsid w:val="0003062F"/>
    <w:rsid w:val="000309EE"/>
    <w:rsid w:val="00030B9C"/>
    <w:rsid w:val="00030DE1"/>
    <w:rsid w:val="00030ED6"/>
    <w:rsid w:val="00030EDB"/>
    <w:rsid w:val="000310A4"/>
    <w:rsid w:val="0003116A"/>
    <w:rsid w:val="0003126E"/>
    <w:rsid w:val="00031C69"/>
    <w:rsid w:val="00031E0F"/>
    <w:rsid w:val="00031EB8"/>
    <w:rsid w:val="00032138"/>
    <w:rsid w:val="0003299E"/>
    <w:rsid w:val="000329C3"/>
    <w:rsid w:val="00032E3C"/>
    <w:rsid w:val="0003371F"/>
    <w:rsid w:val="00033A21"/>
    <w:rsid w:val="00033A82"/>
    <w:rsid w:val="00033B7C"/>
    <w:rsid w:val="00033EA0"/>
    <w:rsid w:val="00033FC4"/>
    <w:rsid w:val="0003496E"/>
    <w:rsid w:val="00034B65"/>
    <w:rsid w:val="00034FEB"/>
    <w:rsid w:val="00035020"/>
    <w:rsid w:val="000353CB"/>
    <w:rsid w:val="0003567B"/>
    <w:rsid w:val="00035721"/>
    <w:rsid w:val="0003575B"/>
    <w:rsid w:val="00035771"/>
    <w:rsid w:val="00035C86"/>
    <w:rsid w:val="0003677A"/>
    <w:rsid w:val="00036F3C"/>
    <w:rsid w:val="00037035"/>
    <w:rsid w:val="000370A9"/>
    <w:rsid w:val="000374BC"/>
    <w:rsid w:val="00037BAA"/>
    <w:rsid w:val="00037E4A"/>
    <w:rsid w:val="000402EA"/>
    <w:rsid w:val="00040A62"/>
    <w:rsid w:val="00040BCD"/>
    <w:rsid w:val="000415A8"/>
    <w:rsid w:val="0004174B"/>
    <w:rsid w:val="00042324"/>
    <w:rsid w:val="00042471"/>
    <w:rsid w:val="00042A4B"/>
    <w:rsid w:val="00042C38"/>
    <w:rsid w:val="00043072"/>
    <w:rsid w:val="0004387A"/>
    <w:rsid w:val="0004387C"/>
    <w:rsid w:val="00043DFF"/>
    <w:rsid w:val="00043EB5"/>
    <w:rsid w:val="00043EE1"/>
    <w:rsid w:val="00043F95"/>
    <w:rsid w:val="0004417E"/>
    <w:rsid w:val="000443FC"/>
    <w:rsid w:val="000444B0"/>
    <w:rsid w:val="00044A67"/>
    <w:rsid w:val="000451B8"/>
    <w:rsid w:val="0004532B"/>
    <w:rsid w:val="0004582E"/>
    <w:rsid w:val="00045E6F"/>
    <w:rsid w:val="000468A2"/>
    <w:rsid w:val="00046AFF"/>
    <w:rsid w:val="00046DFF"/>
    <w:rsid w:val="00046EEB"/>
    <w:rsid w:val="000470AA"/>
    <w:rsid w:val="00047284"/>
    <w:rsid w:val="00047A84"/>
    <w:rsid w:val="00050049"/>
    <w:rsid w:val="00050402"/>
    <w:rsid w:val="000506C4"/>
    <w:rsid w:val="0005078E"/>
    <w:rsid w:val="0005144A"/>
    <w:rsid w:val="00051511"/>
    <w:rsid w:val="000517B9"/>
    <w:rsid w:val="00051CC9"/>
    <w:rsid w:val="00052AB1"/>
    <w:rsid w:val="00052BDF"/>
    <w:rsid w:val="0005340A"/>
    <w:rsid w:val="0005344A"/>
    <w:rsid w:val="00053EB9"/>
    <w:rsid w:val="00053F9C"/>
    <w:rsid w:val="000541A7"/>
    <w:rsid w:val="000546C7"/>
    <w:rsid w:val="00055AB3"/>
    <w:rsid w:val="00055B0E"/>
    <w:rsid w:val="00055BFC"/>
    <w:rsid w:val="00056026"/>
    <w:rsid w:val="0005651D"/>
    <w:rsid w:val="000566FC"/>
    <w:rsid w:val="00056BAC"/>
    <w:rsid w:val="00056E9F"/>
    <w:rsid w:val="000574A9"/>
    <w:rsid w:val="00057CA1"/>
    <w:rsid w:val="00060107"/>
    <w:rsid w:val="000602C9"/>
    <w:rsid w:val="00060403"/>
    <w:rsid w:val="000604C6"/>
    <w:rsid w:val="00060687"/>
    <w:rsid w:val="00060895"/>
    <w:rsid w:val="0006094A"/>
    <w:rsid w:val="000609FE"/>
    <w:rsid w:val="00060EB6"/>
    <w:rsid w:val="000611A7"/>
    <w:rsid w:val="00061413"/>
    <w:rsid w:val="000614AD"/>
    <w:rsid w:val="0006211E"/>
    <w:rsid w:val="000626F9"/>
    <w:rsid w:val="00062E9F"/>
    <w:rsid w:val="000631FF"/>
    <w:rsid w:val="000634E8"/>
    <w:rsid w:val="00063A6A"/>
    <w:rsid w:val="00063AD8"/>
    <w:rsid w:val="00063C8E"/>
    <w:rsid w:val="00064837"/>
    <w:rsid w:val="00064B0A"/>
    <w:rsid w:val="00064F22"/>
    <w:rsid w:val="00064FEC"/>
    <w:rsid w:val="0006527C"/>
    <w:rsid w:val="000653DE"/>
    <w:rsid w:val="0006563A"/>
    <w:rsid w:val="0006594A"/>
    <w:rsid w:val="00065C82"/>
    <w:rsid w:val="00065F74"/>
    <w:rsid w:val="000661B1"/>
    <w:rsid w:val="000661B4"/>
    <w:rsid w:val="000662E2"/>
    <w:rsid w:val="00066883"/>
    <w:rsid w:val="00066A3C"/>
    <w:rsid w:val="00066B37"/>
    <w:rsid w:val="00066D9B"/>
    <w:rsid w:val="00067C55"/>
    <w:rsid w:val="000704F8"/>
    <w:rsid w:val="00070B13"/>
    <w:rsid w:val="00070F2C"/>
    <w:rsid w:val="0007106A"/>
    <w:rsid w:val="00071257"/>
    <w:rsid w:val="00071894"/>
    <w:rsid w:val="00071D87"/>
    <w:rsid w:val="00071ED9"/>
    <w:rsid w:val="000723BA"/>
    <w:rsid w:val="0007251B"/>
    <w:rsid w:val="00072BD4"/>
    <w:rsid w:val="0007356D"/>
    <w:rsid w:val="00073930"/>
    <w:rsid w:val="000739D8"/>
    <w:rsid w:val="00073A4C"/>
    <w:rsid w:val="00073A50"/>
    <w:rsid w:val="00073D62"/>
    <w:rsid w:val="00073FD1"/>
    <w:rsid w:val="0007401E"/>
    <w:rsid w:val="000748AE"/>
    <w:rsid w:val="00074944"/>
    <w:rsid w:val="00074B98"/>
    <w:rsid w:val="00074C23"/>
    <w:rsid w:val="00074CB0"/>
    <w:rsid w:val="00074D1B"/>
    <w:rsid w:val="00074DD8"/>
    <w:rsid w:val="0007552D"/>
    <w:rsid w:val="000755C6"/>
    <w:rsid w:val="000755E9"/>
    <w:rsid w:val="00075632"/>
    <w:rsid w:val="00075AB9"/>
    <w:rsid w:val="000764E0"/>
    <w:rsid w:val="000765F3"/>
    <w:rsid w:val="00076722"/>
    <w:rsid w:val="00076785"/>
    <w:rsid w:val="00076875"/>
    <w:rsid w:val="00076A29"/>
    <w:rsid w:val="00076AF2"/>
    <w:rsid w:val="00076DB4"/>
    <w:rsid w:val="0007726D"/>
    <w:rsid w:val="00077320"/>
    <w:rsid w:val="00080249"/>
    <w:rsid w:val="000803BB"/>
    <w:rsid w:val="00080538"/>
    <w:rsid w:val="00080582"/>
    <w:rsid w:val="000806F7"/>
    <w:rsid w:val="000806FA"/>
    <w:rsid w:val="0008108E"/>
    <w:rsid w:val="0008141B"/>
    <w:rsid w:val="000819DC"/>
    <w:rsid w:val="00081F12"/>
    <w:rsid w:val="00081FF2"/>
    <w:rsid w:val="00082836"/>
    <w:rsid w:val="00082B2E"/>
    <w:rsid w:val="00082B89"/>
    <w:rsid w:val="00082C54"/>
    <w:rsid w:val="00082C5C"/>
    <w:rsid w:val="00082DBF"/>
    <w:rsid w:val="00082EDC"/>
    <w:rsid w:val="00082F05"/>
    <w:rsid w:val="00082FB6"/>
    <w:rsid w:val="00082FFD"/>
    <w:rsid w:val="00083406"/>
    <w:rsid w:val="000834D1"/>
    <w:rsid w:val="000838EF"/>
    <w:rsid w:val="000839B5"/>
    <w:rsid w:val="00083B8B"/>
    <w:rsid w:val="00084360"/>
    <w:rsid w:val="00085097"/>
    <w:rsid w:val="0008517A"/>
    <w:rsid w:val="0008583A"/>
    <w:rsid w:val="00085CB9"/>
    <w:rsid w:val="00085F4A"/>
    <w:rsid w:val="000860BA"/>
    <w:rsid w:val="00086811"/>
    <w:rsid w:val="00086A87"/>
    <w:rsid w:val="000870A8"/>
    <w:rsid w:val="00087C7A"/>
    <w:rsid w:val="00087EE9"/>
    <w:rsid w:val="00087EF2"/>
    <w:rsid w:val="00087F60"/>
    <w:rsid w:val="0009019E"/>
    <w:rsid w:val="00090277"/>
    <w:rsid w:val="0009029C"/>
    <w:rsid w:val="000904E9"/>
    <w:rsid w:val="000905CE"/>
    <w:rsid w:val="0009077F"/>
    <w:rsid w:val="00090B4E"/>
    <w:rsid w:val="00090C31"/>
    <w:rsid w:val="00090C3C"/>
    <w:rsid w:val="00090F21"/>
    <w:rsid w:val="00091442"/>
    <w:rsid w:val="000917FB"/>
    <w:rsid w:val="00091850"/>
    <w:rsid w:val="000918C2"/>
    <w:rsid w:val="000918D8"/>
    <w:rsid w:val="00091EA7"/>
    <w:rsid w:val="00092207"/>
    <w:rsid w:val="000925F4"/>
    <w:rsid w:val="00092E48"/>
    <w:rsid w:val="000931FA"/>
    <w:rsid w:val="0009386A"/>
    <w:rsid w:val="00093FAF"/>
    <w:rsid w:val="00094335"/>
    <w:rsid w:val="00094397"/>
    <w:rsid w:val="000944D5"/>
    <w:rsid w:val="000948FF"/>
    <w:rsid w:val="00094993"/>
    <w:rsid w:val="00095207"/>
    <w:rsid w:val="0009535E"/>
    <w:rsid w:val="00095871"/>
    <w:rsid w:val="000958F9"/>
    <w:rsid w:val="00095966"/>
    <w:rsid w:val="00095D93"/>
    <w:rsid w:val="00095E0C"/>
    <w:rsid w:val="00095FE9"/>
    <w:rsid w:val="00096043"/>
    <w:rsid w:val="000962D3"/>
    <w:rsid w:val="00097171"/>
    <w:rsid w:val="0009728D"/>
    <w:rsid w:val="000975EA"/>
    <w:rsid w:val="000977B8"/>
    <w:rsid w:val="00097840"/>
    <w:rsid w:val="00097A6C"/>
    <w:rsid w:val="00097BDD"/>
    <w:rsid w:val="00097FD3"/>
    <w:rsid w:val="000A0500"/>
    <w:rsid w:val="000A0E62"/>
    <w:rsid w:val="000A16CC"/>
    <w:rsid w:val="000A19F2"/>
    <w:rsid w:val="000A1FF1"/>
    <w:rsid w:val="000A2037"/>
    <w:rsid w:val="000A20BD"/>
    <w:rsid w:val="000A2521"/>
    <w:rsid w:val="000A2856"/>
    <w:rsid w:val="000A2D3B"/>
    <w:rsid w:val="000A2E81"/>
    <w:rsid w:val="000A371A"/>
    <w:rsid w:val="000A3BFE"/>
    <w:rsid w:val="000A3C54"/>
    <w:rsid w:val="000A3EB9"/>
    <w:rsid w:val="000A4304"/>
    <w:rsid w:val="000A43A8"/>
    <w:rsid w:val="000A44A4"/>
    <w:rsid w:val="000A49B2"/>
    <w:rsid w:val="000A4DBE"/>
    <w:rsid w:val="000A4F7D"/>
    <w:rsid w:val="000A5219"/>
    <w:rsid w:val="000A52E0"/>
    <w:rsid w:val="000A536A"/>
    <w:rsid w:val="000A579D"/>
    <w:rsid w:val="000A5C57"/>
    <w:rsid w:val="000A5E23"/>
    <w:rsid w:val="000A5FEB"/>
    <w:rsid w:val="000A6318"/>
    <w:rsid w:val="000A6552"/>
    <w:rsid w:val="000A6566"/>
    <w:rsid w:val="000A665A"/>
    <w:rsid w:val="000A6708"/>
    <w:rsid w:val="000A698C"/>
    <w:rsid w:val="000A6B78"/>
    <w:rsid w:val="000A7110"/>
    <w:rsid w:val="000A7699"/>
    <w:rsid w:val="000A78D3"/>
    <w:rsid w:val="000A7B0D"/>
    <w:rsid w:val="000A7D5E"/>
    <w:rsid w:val="000A7E5A"/>
    <w:rsid w:val="000A7EF0"/>
    <w:rsid w:val="000A7FCA"/>
    <w:rsid w:val="000B062A"/>
    <w:rsid w:val="000B0727"/>
    <w:rsid w:val="000B07D3"/>
    <w:rsid w:val="000B0C40"/>
    <w:rsid w:val="000B0D4F"/>
    <w:rsid w:val="000B0E14"/>
    <w:rsid w:val="000B1329"/>
    <w:rsid w:val="000B137A"/>
    <w:rsid w:val="000B1414"/>
    <w:rsid w:val="000B14BD"/>
    <w:rsid w:val="000B1764"/>
    <w:rsid w:val="000B19BB"/>
    <w:rsid w:val="000B210A"/>
    <w:rsid w:val="000B224C"/>
    <w:rsid w:val="000B2405"/>
    <w:rsid w:val="000B2CD0"/>
    <w:rsid w:val="000B2F6E"/>
    <w:rsid w:val="000B2F7F"/>
    <w:rsid w:val="000B30EF"/>
    <w:rsid w:val="000B366F"/>
    <w:rsid w:val="000B36AF"/>
    <w:rsid w:val="000B36BA"/>
    <w:rsid w:val="000B382A"/>
    <w:rsid w:val="000B3873"/>
    <w:rsid w:val="000B3D5F"/>
    <w:rsid w:val="000B3DD4"/>
    <w:rsid w:val="000B4593"/>
    <w:rsid w:val="000B4846"/>
    <w:rsid w:val="000B486D"/>
    <w:rsid w:val="000B4A8F"/>
    <w:rsid w:val="000B5216"/>
    <w:rsid w:val="000B530D"/>
    <w:rsid w:val="000B5819"/>
    <w:rsid w:val="000B5868"/>
    <w:rsid w:val="000B5882"/>
    <w:rsid w:val="000B5B95"/>
    <w:rsid w:val="000B5DFD"/>
    <w:rsid w:val="000B5E4A"/>
    <w:rsid w:val="000B6053"/>
    <w:rsid w:val="000B6E72"/>
    <w:rsid w:val="000B6F7D"/>
    <w:rsid w:val="000B7491"/>
    <w:rsid w:val="000B7678"/>
    <w:rsid w:val="000B76D3"/>
    <w:rsid w:val="000B76F5"/>
    <w:rsid w:val="000B7AAF"/>
    <w:rsid w:val="000C0190"/>
    <w:rsid w:val="000C0240"/>
    <w:rsid w:val="000C0281"/>
    <w:rsid w:val="000C05F3"/>
    <w:rsid w:val="000C0AEA"/>
    <w:rsid w:val="000C0F4D"/>
    <w:rsid w:val="000C135D"/>
    <w:rsid w:val="000C1B4B"/>
    <w:rsid w:val="000C1C1E"/>
    <w:rsid w:val="000C223B"/>
    <w:rsid w:val="000C22C2"/>
    <w:rsid w:val="000C23CF"/>
    <w:rsid w:val="000C2934"/>
    <w:rsid w:val="000C2FD0"/>
    <w:rsid w:val="000C3120"/>
    <w:rsid w:val="000C335A"/>
    <w:rsid w:val="000C3948"/>
    <w:rsid w:val="000C3A23"/>
    <w:rsid w:val="000C3ACA"/>
    <w:rsid w:val="000C4775"/>
    <w:rsid w:val="000C5195"/>
    <w:rsid w:val="000C573F"/>
    <w:rsid w:val="000C5836"/>
    <w:rsid w:val="000C590D"/>
    <w:rsid w:val="000C5BC6"/>
    <w:rsid w:val="000C64FD"/>
    <w:rsid w:val="000C6D21"/>
    <w:rsid w:val="000C6F5D"/>
    <w:rsid w:val="000C71B2"/>
    <w:rsid w:val="000C790E"/>
    <w:rsid w:val="000C7DA2"/>
    <w:rsid w:val="000D02F9"/>
    <w:rsid w:val="000D0510"/>
    <w:rsid w:val="000D1397"/>
    <w:rsid w:val="000D1D43"/>
    <w:rsid w:val="000D1F29"/>
    <w:rsid w:val="000D2051"/>
    <w:rsid w:val="000D225C"/>
    <w:rsid w:val="000D24D2"/>
    <w:rsid w:val="000D282C"/>
    <w:rsid w:val="000D2A5C"/>
    <w:rsid w:val="000D2D2C"/>
    <w:rsid w:val="000D2FA9"/>
    <w:rsid w:val="000D2FB5"/>
    <w:rsid w:val="000D3247"/>
    <w:rsid w:val="000D329A"/>
    <w:rsid w:val="000D3446"/>
    <w:rsid w:val="000D34F0"/>
    <w:rsid w:val="000D3CF3"/>
    <w:rsid w:val="000D3EB4"/>
    <w:rsid w:val="000D3F68"/>
    <w:rsid w:val="000D3FDA"/>
    <w:rsid w:val="000D41A2"/>
    <w:rsid w:val="000D41FA"/>
    <w:rsid w:val="000D4226"/>
    <w:rsid w:val="000D426A"/>
    <w:rsid w:val="000D44FE"/>
    <w:rsid w:val="000D46C3"/>
    <w:rsid w:val="000D48BE"/>
    <w:rsid w:val="000D52A0"/>
    <w:rsid w:val="000D5D48"/>
    <w:rsid w:val="000D64C4"/>
    <w:rsid w:val="000D6687"/>
    <w:rsid w:val="000D677E"/>
    <w:rsid w:val="000D6BFA"/>
    <w:rsid w:val="000D6CED"/>
    <w:rsid w:val="000D7288"/>
    <w:rsid w:val="000D7348"/>
    <w:rsid w:val="000D7403"/>
    <w:rsid w:val="000D7A36"/>
    <w:rsid w:val="000D7FD2"/>
    <w:rsid w:val="000E0761"/>
    <w:rsid w:val="000E0860"/>
    <w:rsid w:val="000E0918"/>
    <w:rsid w:val="000E0C39"/>
    <w:rsid w:val="000E0CBF"/>
    <w:rsid w:val="000E0F76"/>
    <w:rsid w:val="000E1555"/>
    <w:rsid w:val="000E18FE"/>
    <w:rsid w:val="000E1B30"/>
    <w:rsid w:val="000E2999"/>
    <w:rsid w:val="000E2C9D"/>
    <w:rsid w:val="000E353C"/>
    <w:rsid w:val="000E3692"/>
    <w:rsid w:val="000E3D59"/>
    <w:rsid w:val="000E3DEC"/>
    <w:rsid w:val="000E3EF4"/>
    <w:rsid w:val="000E3F2F"/>
    <w:rsid w:val="000E43A0"/>
    <w:rsid w:val="000E43FC"/>
    <w:rsid w:val="000E494A"/>
    <w:rsid w:val="000E4B34"/>
    <w:rsid w:val="000E4B65"/>
    <w:rsid w:val="000E504D"/>
    <w:rsid w:val="000E56F3"/>
    <w:rsid w:val="000E5A98"/>
    <w:rsid w:val="000E5F59"/>
    <w:rsid w:val="000E60A4"/>
    <w:rsid w:val="000E655A"/>
    <w:rsid w:val="000E68AE"/>
    <w:rsid w:val="000E69EB"/>
    <w:rsid w:val="000E6E63"/>
    <w:rsid w:val="000E6FA1"/>
    <w:rsid w:val="000E7012"/>
    <w:rsid w:val="000E7452"/>
    <w:rsid w:val="000E758E"/>
    <w:rsid w:val="000E76E3"/>
    <w:rsid w:val="000E78A5"/>
    <w:rsid w:val="000E7B74"/>
    <w:rsid w:val="000E7E74"/>
    <w:rsid w:val="000F01A9"/>
    <w:rsid w:val="000F079A"/>
    <w:rsid w:val="000F083E"/>
    <w:rsid w:val="000F0C50"/>
    <w:rsid w:val="000F1A98"/>
    <w:rsid w:val="000F1ECB"/>
    <w:rsid w:val="000F21D0"/>
    <w:rsid w:val="000F21F0"/>
    <w:rsid w:val="000F25FE"/>
    <w:rsid w:val="000F27A4"/>
    <w:rsid w:val="000F28DA"/>
    <w:rsid w:val="000F2AEA"/>
    <w:rsid w:val="000F2F0D"/>
    <w:rsid w:val="000F32D3"/>
    <w:rsid w:val="000F34FF"/>
    <w:rsid w:val="000F3542"/>
    <w:rsid w:val="000F3DB8"/>
    <w:rsid w:val="000F43AE"/>
    <w:rsid w:val="000F443A"/>
    <w:rsid w:val="000F4667"/>
    <w:rsid w:val="000F47F8"/>
    <w:rsid w:val="000F4923"/>
    <w:rsid w:val="000F535B"/>
    <w:rsid w:val="000F5444"/>
    <w:rsid w:val="000F5693"/>
    <w:rsid w:val="000F5A24"/>
    <w:rsid w:val="000F5B4C"/>
    <w:rsid w:val="000F5D27"/>
    <w:rsid w:val="000F645F"/>
    <w:rsid w:val="000F67EA"/>
    <w:rsid w:val="000F72B7"/>
    <w:rsid w:val="000F76DF"/>
    <w:rsid w:val="000F7A46"/>
    <w:rsid w:val="000F7CB8"/>
    <w:rsid w:val="000F7F5A"/>
    <w:rsid w:val="0010015D"/>
    <w:rsid w:val="001004C4"/>
    <w:rsid w:val="001004D4"/>
    <w:rsid w:val="00100545"/>
    <w:rsid w:val="0010062B"/>
    <w:rsid w:val="00100676"/>
    <w:rsid w:val="0010070D"/>
    <w:rsid w:val="00100C3D"/>
    <w:rsid w:val="001011B4"/>
    <w:rsid w:val="001011C3"/>
    <w:rsid w:val="0010145D"/>
    <w:rsid w:val="00101AEE"/>
    <w:rsid w:val="00101E2D"/>
    <w:rsid w:val="00102208"/>
    <w:rsid w:val="00102228"/>
    <w:rsid w:val="001024AB"/>
    <w:rsid w:val="00102D79"/>
    <w:rsid w:val="00102D97"/>
    <w:rsid w:val="00103000"/>
    <w:rsid w:val="001030E6"/>
    <w:rsid w:val="001031E8"/>
    <w:rsid w:val="0010330E"/>
    <w:rsid w:val="001036B6"/>
    <w:rsid w:val="00103858"/>
    <w:rsid w:val="00103B76"/>
    <w:rsid w:val="001040DA"/>
    <w:rsid w:val="00104377"/>
    <w:rsid w:val="00104481"/>
    <w:rsid w:val="00104AF6"/>
    <w:rsid w:val="00104C63"/>
    <w:rsid w:val="00105384"/>
    <w:rsid w:val="00105669"/>
    <w:rsid w:val="00105AB1"/>
    <w:rsid w:val="0010608B"/>
    <w:rsid w:val="001060C4"/>
    <w:rsid w:val="001062CE"/>
    <w:rsid w:val="001063D1"/>
    <w:rsid w:val="0010650C"/>
    <w:rsid w:val="0010768D"/>
    <w:rsid w:val="00107949"/>
    <w:rsid w:val="00107A4C"/>
    <w:rsid w:val="00110490"/>
    <w:rsid w:val="001107E1"/>
    <w:rsid w:val="001109DB"/>
    <w:rsid w:val="00110B40"/>
    <w:rsid w:val="00110BF5"/>
    <w:rsid w:val="00110D87"/>
    <w:rsid w:val="001110A5"/>
    <w:rsid w:val="0011119A"/>
    <w:rsid w:val="0011131A"/>
    <w:rsid w:val="001116CB"/>
    <w:rsid w:val="0011187F"/>
    <w:rsid w:val="001118B1"/>
    <w:rsid w:val="00111A8B"/>
    <w:rsid w:val="00111DDF"/>
    <w:rsid w:val="0011208D"/>
    <w:rsid w:val="00112338"/>
    <w:rsid w:val="0011259D"/>
    <w:rsid w:val="001127B3"/>
    <w:rsid w:val="00112CD3"/>
    <w:rsid w:val="00112FB7"/>
    <w:rsid w:val="0011347F"/>
    <w:rsid w:val="0011369D"/>
    <w:rsid w:val="00113D92"/>
    <w:rsid w:val="0011457A"/>
    <w:rsid w:val="0011460F"/>
    <w:rsid w:val="0011475D"/>
    <w:rsid w:val="00114AB9"/>
    <w:rsid w:val="00114DB9"/>
    <w:rsid w:val="001151AA"/>
    <w:rsid w:val="0011520B"/>
    <w:rsid w:val="00115530"/>
    <w:rsid w:val="00115602"/>
    <w:rsid w:val="001159EB"/>
    <w:rsid w:val="00115B60"/>
    <w:rsid w:val="00115CA1"/>
    <w:rsid w:val="00115DC4"/>
    <w:rsid w:val="00116087"/>
    <w:rsid w:val="00116596"/>
    <w:rsid w:val="00116774"/>
    <w:rsid w:val="00117207"/>
    <w:rsid w:val="001174AD"/>
    <w:rsid w:val="001175DC"/>
    <w:rsid w:val="00117631"/>
    <w:rsid w:val="00117699"/>
    <w:rsid w:val="001177F6"/>
    <w:rsid w:val="0011799E"/>
    <w:rsid w:val="00117D37"/>
    <w:rsid w:val="00117F23"/>
    <w:rsid w:val="001203C7"/>
    <w:rsid w:val="001206D2"/>
    <w:rsid w:val="00121C5F"/>
    <w:rsid w:val="00122387"/>
    <w:rsid w:val="00122DF3"/>
    <w:rsid w:val="00123301"/>
    <w:rsid w:val="001238E5"/>
    <w:rsid w:val="00123BC6"/>
    <w:rsid w:val="00124591"/>
    <w:rsid w:val="0012467E"/>
    <w:rsid w:val="00124798"/>
    <w:rsid w:val="001258E6"/>
    <w:rsid w:val="00125A6D"/>
    <w:rsid w:val="00125A9E"/>
    <w:rsid w:val="00125F50"/>
    <w:rsid w:val="00126030"/>
    <w:rsid w:val="0012636F"/>
    <w:rsid w:val="00126464"/>
    <w:rsid w:val="00126AAD"/>
    <w:rsid w:val="001273BF"/>
    <w:rsid w:val="0012741A"/>
    <w:rsid w:val="001277D9"/>
    <w:rsid w:val="00127A38"/>
    <w:rsid w:val="00127D86"/>
    <w:rsid w:val="00127E37"/>
    <w:rsid w:val="00130296"/>
    <w:rsid w:val="001303F7"/>
    <w:rsid w:val="001305F4"/>
    <w:rsid w:val="0013070B"/>
    <w:rsid w:val="00130D1B"/>
    <w:rsid w:val="00130EB0"/>
    <w:rsid w:val="00130FC6"/>
    <w:rsid w:val="001321BA"/>
    <w:rsid w:val="001321E5"/>
    <w:rsid w:val="0013226B"/>
    <w:rsid w:val="001322CE"/>
    <w:rsid w:val="00132612"/>
    <w:rsid w:val="001328D6"/>
    <w:rsid w:val="00132993"/>
    <w:rsid w:val="00132E42"/>
    <w:rsid w:val="00133343"/>
    <w:rsid w:val="00133790"/>
    <w:rsid w:val="00133834"/>
    <w:rsid w:val="00133B4E"/>
    <w:rsid w:val="0013417A"/>
    <w:rsid w:val="001341B8"/>
    <w:rsid w:val="00134603"/>
    <w:rsid w:val="001347AB"/>
    <w:rsid w:val="001349E6"/>
    <w:rsid w:val="00134CF9"/>
    <w:rsid w:val="00134DFE"/>
    <w:rsid w:val="00135158"/>
    <w:rsid w:val="00135378"/>
    <w:rsid w:val="00135C0C"/>
    <w:rsid w:val="001369C3"/>
    <w:rsid w:val="00136E07"/>
    <w:rsid w:val="00136E25"/>
    <w:rsid w:val="0013767F"/>
    <w:rsid w:val="00137683"/>
    <w:rsid w:val="00137923"/>
    <w:rsid w:val="00137D6D"/>
    <w:rsid w:val="00137F1B"/>
    <w:rsid w:val="001402D4"/>
    <w:rsid w:val="00140622"/>
    <w:rsid w:val="0014096A"/>
    <w:rsid w:val="00140D2C"/>
    <w:rsid w:val="00140FF3"/>
    <w:rsid w:val="0014123D"/>
    <w:rsid w:val="0014132F"/>
    <w:rsid w:val="0014146A"/>
    <w:rsid w:val="001414E9"/>
    <w:rsid w:val="00141970"/>
    <w:rsid w:val="001423B6"/>
    <w:rsid w:val="001425FC"/>
    <w:rsid w:val="001426B1"/>
    <w:rsid w:val="001428CF"/>
    <w:rsid w:val="00142B0C"/>
    <w:rsid w:val="00142B54"/>
    <w:rsid w:val="00142C7F"/>
    <w:rsid w:val="00142DA6"/>
    <w:rsid w:val="00142DFE"/>
    <w:rsid w:val="001434D0"/>
    <w:rsid w:val="00143708"/>
    <w:rsid w:val="00143978"/>
    <w:rsid w:val="00143BA3"/>
    <w:rsid w:val="00143E8D"/>
    <w:rsid w:val="00143F04"/>
    <w:rsid w:val="00143F32"/>
    <w:rsid w:val="00144087"/>
    <w:rsid w:val="001448A7"/>
    <w:rsid w:val="00144BC3"/>
    <w:rsid w:val="00145460"/>
    <w:rsid w:val="00145570"/>
    <w:rsid w:val="00145649"/>
    <w:rsid w:val="0014597C"/>
    <w:rsid w:val="001459F9"/>
    <w:rsid w:val="00145B4D"/>
    <w:rsid w:val="00145ED2"/>
    <w:rsid w:val="001461F4"/>
    <w:rsid w:val="00146254"/>
    <w:rsid w:val="00146408"/>
    <w:rsid w:val="00146621"/>
    <w:rsid w:val="00146AAA"/>
    <w:rsid w:val="00146FF2"/>
    <w:rsid w:val="00147544"/>
    <w:rsid w:val="001478C6"/>
    <w:rsid w:val="00147D2A"/>
    <w:rsid w:val="00150501"/>
    <w:rsid w:val="0015050C"/>
    <w:rsid w:val="0015052B"/>
    <w:rsid w:val="001505CE"/>
    <w:rsid w:val="00150F80"/>
    <w:rsid w:val="00151006"/>
    <w:rsid w:val="00151559"/>
    <w:rsid w:val="001515DF"/>
    <w:rsid w:val="001515E9"/>
    <w:rsid w:val="00151E80"/>
    <w:rsid w:val="00152178"/>
    <w:rsid w:val="001522AD"/>
    <w:rsid w:val="001527E3"/>
    <w:rsid w:val="001528E3"/>
    <w:rsid w:val="00152953"/>
    <w:rsid w:val="00152C61"/>
    <w:rsid w:val="00152EAB"/>
    <w:rsid w:val="00152FA0"/>
    <w:rsid w:val="00153EC8"/>
    <w:rsid w:val="00154336"/>
    <w:rsid w:val="0015453B"/>
    <w:rsid w:val="00154758"/>
    <w:rsid w:val="0015492C"/>
    <w:rsid w:val="00154B38"/>
    <w:rsid w:val="00154C39"/>
    <w:rsid w:val="00156441"/>
    <w:rsid w:val="001564FC"/>
    <w:rsid w:val="00156601"/>
    <w:rsid w:val="00156E4B"/>
    <w:rsid w:val="00157285"/>
    <w:rsid w:val="001573EA"/>
    <w:rsid w:val="00157D4A"/>
    <w:rsid w:val="0016003D"/>
    <w:rsid w:val="00160161"/>
    <w:rsid w:val="0016047E"/>
    <w:rsid w:val="001604C4"/>
    <w:rsid w:val="00160601"/>
    <w:rsid w:val="00160E2B"/>
    <w:rsid w:val="001611A1"/>
    <w:rsid w:val="0016146F"/>
    <w:rsid w:val="001614D1"/>
    <w:rsid w:val="001618A9"/>
    <w:rsid w:val="00161E7F"/>
    <w:rsid w:val="00162325"/>
    <w:rsid w:val="001623A4"/>
    <w:rsid w:val="001623A6"/>
    <w:rsid w:val="001625E1"/>
    <w:rsid w:val="00162B72"/>
    <w:rsid w:val="00162C82"/>
    <w:rsid w:val="001631BE"/>
    <w:rsid w:val="001632F9"/>
    <w:rsid w:val="00163371"/>
    <w:rsid w:val="00163383"/>
    <w:rsid w:val="0016371F"/>
    <w:rsid w:val="001638DC"/>
    <w:rsid w:val="00163A07"/>
    <w:rsid w:val="00163DF8"/>
    <w:rsid w:val="00164115"/>
    <w:rsid w:val="001642EE"/>
    <w:rsid w:val="001648A3"/>
    <w:rsid w:val="0016494E"/>
    <w:rsid w:val="00164E1E"/>
    <w:rsid w:val="001655F1"/>
    <w:rsid w:val="00165789"/>
    <w:rsid w:val="001658FE"/>
    <w:rsid w:val="00165CED"/>
    <w:rsid w:val="001660E2"/>
    <w:rsid w:val="0016629B"/>
    <w:rsid w:val="001664B4"/>
    <w:rsid w:val="001668AF"/>
    <w:rsid w:val="001669CE"/>
    <w:rsid w:val="00166C05"/>
    <w:rsid w:val="00166ED4"/>
    <w:rsid w:val="00166F14"/>
    <w:rsid w:val="00167024"/>
    <w:rsid w:val="00167865"/>
    <w:rsid w:val="00167E03"/>
    <w:rsid w:val="001705F2"/>
    <w:rsid w:val="001705FF"/>
    <w:rsid w:val="00170737"/>
    <w:rsid w:val="0017087C"/>
    <w:rsid w:val="001708B7"/>
    <w:rsid w:val="00170912"/>
    <w:rsid w:val="00170A08"/>
    <w:rsid w:val="00170BC3"/>
    <w:rsid w:val="00170D20"/>
    <w:rsid w:val="00170F43"/>
    <w:rsid w:val="001717FF"/>
    <w:rsid w:val="00171EF2"/>
    <w:rsid w:val="00172076"/>
    <w:rsid w:val="0017208A"/>
    <w:rsid w:val="0017286E"/>
    <w:rsid w:val="00172EE7"/>
    <w:rsid w:val="001741FF"/>
    <w:rsid w:val="00174381"/>
    <w:rsid w:val="00174772"/>
    <w:rsid w:val="00174881"/>
    <w:rsid w:val="00174ABD"/>
    <w:rsid w:val="00175264"/>
    <w:rsid w:val="001752F1"/>
    <w:rsid w:val="00175D71"/>
    <w:rsid w:val="00175D9B"/>
    <w:rsid w:val="00176204"/>
    <w:rsid w:val="00176369"/>
    <w:rsid w:val="0017643E"/>
    <w:rsid w:val="00176563"/>
    <w:rsid w:val="00176B07"/>
    <w:rsid w:val="001771C2"/>
    <w:rsid w:val="00177283"/>
    <w:rsid w:val="00177484"/>
    <w:rsid w:val="00177534"/>
    <w:rsid w:val="0017777E"/>
    <w:rsid w:val="00177C36"/>
    <w:rsid w:val="00177ED7"/>
    <w:rsid w:val="00177F46"/>
    <w:rsid w:val="00180D6B"/>
    <w:rsid w:val="00180F53"/>
    <w:rsid w:val="001810F2"/>
    <w:rsid w:val="001818FA"/>
    <w:rsid w:val="00181956"/>
    <w:rsid w:val="00181BE2"/>
    <w:rsid w:val="00181CFE"/>
    <w:rsid w:val="0018207A"/>
    <w:rsid w:val="00182C28"/>
    <w:rsid w:val="0018377B"/>
    <w:rsid w:val="00183973"/>
    <w:rsid w:val="00183A01"/>
    <w:rsid w:val="00183CFD"/>
    <w:rsid w:val="00183E6E"/>
    <w:rsid w:val="00183FDE"/>
    <w:rsid w:val="00184823"/>
    <w:rsid w:val="00184966"/>
    <w:rsid w:val="00184CF1"/>
    <w:rsid w:val="00185F0A"/>
    <w:rsid w:val="0018606B"/>
    <w:rsid w:val="00186991"/>
    <w:rsid w:val="001871E6"/>
    <w:rsid w:val="00187C72"/>
    <w:rsid w:val="00187D47"/>
    <w:rsid w:val="00187EA3"/>
    <w:rsid w:val="001900E9"/>
    <w:rsid w:val="001901E7"/>
    <w:rsid w:val="00190504"/>
    <w:rsid w:val="00190B0C"/>
    <w:rsid w:val="00190D5E"/>
    <w:rsid w:val="0019124A"/>
    <w:rsid w:val="00191376"/>
    <w:rsid w:val="001915DC"/>
    <w:rsid w:val="00191D1B"/>
    <w:rsid w:val="00191EB4"/>
    <w:rsid w:val="00192081"/>
    <w:rsid w:val="0019229F"/>
    <w:rsid w:val="00192447"/>
    <w:rsid w:val="00192517"/>
    <w:rsid w:val="00192ADB"/>
    <w:rsid w:val="00192F71"/>
    <w:rsid w:val="0019309F"/>
    <w:rsid w:val="00193165"/>
    <w:rsid w:val="00193275"/>
    <w:rsid w:val="00193842"/>
    <w:rsid w:val="00194242"/>
    <w:rsid w:val="0019448C"/>
    <w:rsid w:val="00194B14"/>
    <w:rsid w:val="00194BF2"/>
    <w:rsid w:val="00194E11"/>
    <w:rsid w:val="00194E6D"/>
    <w:rsid w:val="00194F99"/>
    <w:rsid w:val="001951DA"/>
    <w:rsid w:val="00195440"/>
    <w:rsid w:val="001957BA"/>
    <w:rsid w:val="001960B3"/>
    <w:rsid w:val="00196233"/>
    <w:rsid w:val="00196933"/>
    <w:rsid w:val="00196A9E"/>
    <w:rsid w:val="00197033"/>
    <w:rsid w:val="00197260"/>
    <w:rsid w:val="0019775D"/>
    <w:rsid w:val="001977EF"/>
    <w:rsid w:val="00197895"/>
    <w:rsid w:val="0019789E"/>
    <w:rsid w:val="001979B8"/>
    <w:rsid w:val="00197E79"/>
    <w:rsid w:val="00197F45"/>
    <w:rsid w:val="001A02EB"/>
    <w:rsid w:val="001A0339"/>
    <w:rsid w:val="001A0579"/>
    <w:rsid w:val="001A07B1"/>
    <w:rsid w:val="001A0D6A"/>
    <w:rsid w:val="001A0E71"/>
    <w:rsid w:val="001A0F96"/>
    <w:rsid w:val="001A1194"/>
    <w:rsid w:val="001A126F"/>
    <w:rsid w:val="001A1506"/>
    <w:rsid w:val="001A177C"/>
    <w:rsid w:val="001A19DC"/>
    <w:rsid w:val="001A1A13"/>
    <w:rsid w:val="001A1BD2"/>
    <w:rsid w:val="001A1C46"/>
    <w:rsid w:val="001A1DB4"/>
    <w:rsid w:val="001A1FB7"/>
    <w:rsid w:val="001A1FC1"/>
    <w:rsid w:val="001A2382"/>
    <w:rsid w:val="001A2683"/>
    <w:rsid w:val="001A2A12"/>
    <w:rsid w:val="001A2D68"/>
    <w:rsid w:val="001A354E"/>
    <w:rsid w:val="001A372E"/>
    <w:rsid w:val="001A3BBC"/>
    <w:rsid w:val="001A416B"/>
    <w:rsid w:val="001A4377"/>
    <w:rsid w:val="001A49C6"/>
    <w:rsid w:val="001A4AE0"/>
    <w:rsid w:val="001A4E38"/>
    <w:rsid w:val="001A536A"/>
    <w:rsid w:val="001A5435"/>
    <w:rsid w:val="001A55A9"/>
    <w:rsid w:val="001A561E"/>
    <w:rsid w:val="001A59B7"/>
    <w:rsid w:val="001A5E39"/>
    <w:rsid w:val="001A5FFA"/>
    <w:rsid w:val="001A6794"/>
    <w:rsid w:val="001A6B7F"/>
    <w:rsid w:val="001A6C9F"/>
    <w:rsid w:val="001A6FEE"/>
    <w:rsid w:val="001A7666"/>
    <w:rsid w:val="001A7740"/>
    <w:rsid w:val="001A7E65"/>
    <w:rsid w:val="001B0096"/>
    <w:rsid w:val="001B0249"/>
    <w:rsid w:val="001B0263"/>
    <w:rsid w:val="001B035F"/>
    <w:rsid w:val="001B03EC"/>
    <w:rsid w:val="001B0601"/>
    <w:rsid w:val="001B06E8"/>
    <w:rsid w:val="001B06F5"/>
    <w:rsid w:val="001B0A07"/>
    <w:rsid w:val="001B0A44"/>
    <w:rsid w:val="001B0B5D"/>
    <w:rsid w:val="001B0DC1"/>
    <w:rsid w:val="001B17B9"/>
    <w:rsid w:val="001B1825"/>
    <w:rsid w:val="001B19FE"/>
    <w:rsid w:val="001B1A8E"/>
    <w:rsid w:val="001B2B14"/>
    <w:rsid w:val="001B2D9C"/>
    <w:rsid w:val="001B2D9F"/>
    <w:rsid w:val="001B3065"/>
    <w:rsid w:val="001B3DB5"/>
    <w:rsid w:val="001B3E2E"/>
    <w:rsid w:val="001B40FC"/>
    <w:rsid w:val="001B41DE"/>
    <w:rsid w:val="001B43E3"/>
    <w:rsid w:val="001B4664"/>
    <w:rsid w:val="001B4EF3"/>
    <w:rsid w:val="001B4FD7"/>
    <w:rsid w:val="001B51F2"/>
    <w:rsid w:val="001B5908"/>
    <w:rsid w:val="001B5A2A"/>
    <w:rsid w:val="001B5E6B"/>
    <w:rsid w:val="001B5FEF"/>
    <w:rsid w:val="001B6045"/>
    <w:rsid w:val="001B60FD"/>
    <w:rsid w:val="001B6133"/>
    <w:rsid w:val="001B620E"/>
    <w:rsid w:val="001B6566"/>
    <w:rsid w:val="001B66E4"/>
    <w:rsid w:val="001B6BE8"/>
    <w:rsid w:val="001B70B6"/>
    <w:rsid w:val="001B7673"/>
    <w:rsid w:val="001B7E4A"/>
    <w:rsid w:val="001B7F84"/>
    <w:rsid w:val="001C01A4"/>
    <w:rsid w:val="001C0547"/>
    <w:rsid w:val="001C0665"/>
    <w:rsid w:val="001C0ECC"/>
    <w:rsid w:val="001C1DFF"/>
    <w:rsid w:val="001C1EE4"/>
    <w:rsid w:val="001C1FE0"/>
    <w:rsid w:val="001C23DC"/>
    <w:rsid w:val="001C250C"/>
    <w:rsid w:val="001C251E"/>
    <w:rsid w:val="001C266D"/>
    <w:rsid w:val="001C28FF"/>
    <w:rsid w:val="001C2E82"/>
    <w:rsid w:val="001C3269"/>
    <w:rsid w:val="001C3286"/>
    <w:rsid w:val="001C36D5"/>
    <w:rsid w:val="001C3880"/>
    <w:rsid w:val="001C3C63"/>
    <w:rsid w:val="001C480A"/>
    <w:rsid w:val="001C4A33"/>
    <w:rsid w:val="001C4E73"/>
    <w:rsid w:val="001C579B"/>
    <w:rsid w:val="001C5AF0"/>
    <w:rsid w:val="001C5ED0"/>
    <w:rsid w:val="001C61D1"/>
    <w:rsid w:val="001C6B4C"/>
    <w:rsid w:val="001C6E2C"/>
    <w:rsid w:val="001C7042"/>
    <w:rsid w:val="001C76D9"/>
    <w:rsid w:val="001C79B7"/>
    <w:rsid w:val="001D00ED"/>
    <w:rsid w:val="001D0824"/>
    <w:rsid w:val="001D0975"/>
    <w:rsid w:val="001D0A57"/>
    <w:rsid w:val="001D0C76"/>
    <w:rsid w:val="001D1913"/>
    <w:rsid w:val="001D1DB4"/>
    <w:rsid w:val="001D2271"/>
    <w:rsid w:val="001D259D"/>
    <w:rsid w:val="001D260D"/>
    <w:rsid w:val="001D2700"/>
    <w:rsid w:val="001D2D8A"/>
    <w:rsid w:val="001D301E"/>
    <w:rsid w:val="001D35E0"/>
    <w:rsid w:val="001D3846"/>
    <w:rsid w:val="001D3ADA"/>
    <w:rsid w:val="001D42DA"/>
    <w:rsid w:val="001D45D8"/>
    <w:rsid w:val="001D473D"/>
    <w:rsid w:val="001D4B81"/>
    <w:rsid w:val="001D571C"/>
    <w:rsid w:val="001D5C83"/>
    <w:rsid w:val="001D61DD"/>
    <w:rsid w:val="001D67C9"/>
    <w:rsid w:val="001D69FF"/>
    <w:rsid w:val="001D6AEF"/>
    <w:rsid w:val="001D6E0B"/>
    <w:rsid w:val="001D7456"/>
    <w:rsid w:val="001D746B"/>
    <w:rsid w:val="001D7697"/>
    <w:rsid w:val="001D7CEB"/>
    <w:rsid w:val="001E00D9"/>
    <w:rsid w:val="001E0335"/>
    <w:rsid w:val="001E0603"/>
    <w:rsid w:val="001E0B6F"/>
    <w:rsid w:val="001E0EF2"/>
    <w:rsid w:val="001E10AA"/>
    <w:rsid w:val="001E1281"/>
    <w:rsid w:val="001E1905"/>
    <w:rsid w:val="001E1A90"/>
    <w:rsid w:val="001E2222"/>
    <w:rsid w:val="001E2409"/>
    <w:rsid w:val="001E2BF7"/>
    <w:rsid w:val="001E2C29"/>
    <w:rsid w:val="001E2D41"/>
    <w:rsid w:val="001E3218"/>
    <w:rsid w:val="001E333A"/>
    <w:rsid w:val="001E370F"/>
    <w:rsid w:val="001E3F60"/>
    <w:rsid w:val="001E4229"/>
    <w:rsid w:val="001E51F0"/>
    <w:rsid w:val="001E53AA"/>
    <w:rsid w:val="001E59AA"/>
    <w:rsid w:val="001E5F5B"/>
    <w:rsid w:val="001E6444"/>
    <w:rsid w:val="001E6560"/>
    <w:rsid w:val="001E6622"/>
    <w:rsid w:val="001E6941"/>
    <w:rsid w:val="001E6BCC"/>
    <w:rsid w:val="001E6CF6"/>
    <w:rsid w:val="001E6D18"/>
    <w:rsid w:val="001E6DBE"/>
    <w:rsid w:val="001E717E"/>
    <w:rsid w:val="001E77D7"/>
    <w:rsid w:val="001E78C6"/>
    <w:rsid w:val="001F026D"/>
    <w:rsid w:val="001F0E05"/>
    <w:rsid w:val="001F126D"/>
    <w:rsid w:val="001F1907"/>
    <w:rsid w:val="001F19D9"/>
    <w:rsid w:val="001F217E"/>
    <w:rsid w:val="001F21E3"/>
    <w:rsid w:val="001F22FB"/>
    <w:rsid w:val="001F2506"/>
    <w:rsid w:val="001F25BC"/>
    <w:rsid w:val="001F2790"/>
    <w:rsid w:val="001F2842"/>
    <w:rsid w:val="001F2CAB"/>
    <w:rsid w:val="001F32DB"/>
    <w:rsid w:val="001F3461"/>
    <w:rsid w:val="001F3721"/>
    <w:rsid w:val="001F3CF1"/>
    <w:rsid w:val="001F40B1"/>
    <w:rsid w:val="001F40F3"/>
    <w:rsid w:val="001F4684"/>
    <w:rsid w:val="001F4ABE"/>
    <w:rsid w:val="001F4ACF"/>
    <w:rsid w:val="001F5546"/>
    <w:rsid w:val="001F590B"/>
    <w:rsid w:val="001F5C74"/>
    <w:rsid w:val="001F626C"/>
    <w:rsid w:val="001F6587"/>
    <w:rsid w:val="001F6939"/>
    <w:rsid w:val="001F785A"/>
    <w:rsid w:val="001F7A19"/>
    <w:rsid w:val="001F7C89"/>
    <w:rsid w:val="00200D4A"/>
    <w:rsid w:val="00200E48"/>
    <w:rsid w:val="00201010"/>
    <w:rsid w:val="0020140D"/>
    <w:rsid w:val="00201DAA"/>
    <w:rsid w:val="00201F08"/>
    <w:rsid w:val="00202056"/>
    <w:rsid w:val="00202162"/>
    <w:rsid w:val="00202242"/>
    <w:rsid w:val="002024FC"/>
    <w:rsid w:val="00202910"/>
    <w:rsid w:val="00202E7D"/>
    <w:rsid w:val="002030C7"/>
    <w:rsid w:val="00203946"/>
    <w:rsid w:val="00203A22"/>
    <w:rsid w:val="00203B67"/>
    <w:rsid w:val="00203E5A"/>
    <w:rsid w:val="0020438F"/>
    <w:rsid w:val="00204416"/>
    <w:rsid w:val="002051D1"/>
    <w:rsid w:val="00205335"/>
    <w:rsid w:val="00205A98"/>
    <w:rsid w:val="00205EB0"/>
    <w:rsid w:val="0020614E"/>
    <w:rsid w:val="0020618F"/>
    <w:rsid w:val="002061ED"/>
    <w:rsid w:val="00206A2E"/>
    <w:rsid w:val="00206D12"/>
    <w:rsid w:val="00206D61"/>
    <w:rsid w:val="00207054"/>
    <w:rsid w:val="00207B83"/>
    <w:rsid w:val="00207CDA"/>
    <w:rsid w:val="00207F6C"/>
    <w:rsid w:val="002105B5"/>
    <w:rsid w:val="0021066F"/>
    <w:rsid w:val="0021067A"/>
    <w:rsid w:val="002111CB"/>
    <w:rsid w:val="0021146E"/>
    <w:rsid w:val="002118C8"/>
    <w:rsid w:val="00211A61"/>
    <w:rsid w:val="00212002"/>
    <w:rsid w:val="00212119"/>
    <w:rsid w:val="002121B4"/>
    <w:rsid w:val="0021222C"/>
    <w:rsid w:val="0021224F"/>
    <w:rsid w:val="00212498"/>
    <w:rsid w:val="002129D2"/>
    <w:rsid w:val="00212B71"/>
    <w:rsid w:val="002131F9"/>
    <w:rsid w:val="002132B6"/>
    <w:rsid w:val="0021358A"/>
    <w:rsid w:val="00213678"/>
    <w:rsid w:val="00213BB9"/>
    <w:rsid w:val="00213D8F"/>
    <w:rsid w:val="00213F11"/>
    <w:rsid w:val="00214159"/>
    <w:rsid w:val="00214636"/>
    <w:rsid w:val="00214749"/>
    <w:rsid w:val="00214BB2"/>
    <w:rsid w:val="00214E72"/>
    <w:rsid w:val="002151F5"/>
    <w:rsid w:val="00215481"/>
    <w:rsid w:val="002159E3"/>
    <w:rsid w:val="00216AA8"/>
    <w:rsid w:val="00216B51"/>
    <w:rsid w:val="00216F16"/>
    <w:rsid w:val="00217179"/>
    <w:rsid w:val="00217623"/>
    <w:rsid w:val="00217663"/>
    <w:rsid w:val="00217C8B"/>
    <w:rsid w:val="00217FCB"/>
    <w:rsid w:val="002200CE"/>
    <w:rsid w:val="002202B2"/>
    <w:rsid w:val="002208D3"/>
    <w:rsid w:val="00220922"/>
    <w:rsid w:val="00220FE1"/>
    <w:rsid w:val="002212E1"/>
    <w:rsid w:val="0022188D"/>
    <w:rsid w:val="00221A53"/>
    <w:rsid w:val="00221CBB"/>
    <w:rsid w:val="0022235D"/>
    <w:rsid w:val="002225F4"/>
    <w:rsid w:val="002227D7"/>
    <w:rsid w:val="00222A28"/>
    <w:rsid w:val="00222EBE"/>
    <w:rsid w:val="002234C6"/>
    <w:rsid w:val="0022361B"/>
    <w:rsid w:val="0022363C"/>
    <w:rsid w:val="00223837"/>
    <w:rsid w:val="00223872"/>
    <w:rsid w:val="00223922"/>
    <w:rsid w:val="00223B80"/>
    <w:rsid w:val="00223C47"/>
    <w:rsid w:val="00223C48"/>
    <w:rsid w:val="00224429"/>
    <w:rsid w:val="0022454D"/>
    <w:rsid w:val="0022458A"/>
    <w:rsid w:val="0022461A"/>
    <w:rsid w:val="002246E5"/>
    <w:rsid w:val="00224848"/>
    <w:rsid w:val="00224A0C"/>
    <w:rsid w:val="00224E03"/>
    <w:rsid w:val="00225AFE"/>
    <w:rsid w:val="00225B36"/>
    <w:rsid w:val="00225DB9"/>
    <w:rsid w:val="0022667E"/>
    <w:rsid w:val="00226A1F"/>
    <w:rsid w:val="00226DDA"/>
    <w:rsid w:val="00227356"/>
    <w:rsid w:val="002274A2"/>
    <w:rsid w:val="002277D2"/>
    <w:rsid w:val="00227A67"/>
    <w:rsid w:val="00227CEA"/>
    <w:rsid w:val="00227E28"/>
    <w:rsid w:val="002306FF"/>
    <w:rsid w:val="00230DA1"/>
    <w:rsid w:val="00230FAF"/>
    <w:rsid w:val="0023118C"/>
    <w:rsid w:val="00231D1A"/>
    <w:rsid w:val="00231DCD"/>
    <w:rsid w:val="00232054"/>
    <w:rsid w:val="00232A6C"/>
    <w:rsid w:val="00232B4E"/>
    <w:rsid w:val="00232D8E"/>
    <w:rsid w:val="00233092"/>
    <w:rsid w:val="0023312C"/>
    <w:rsid w:val="002331D4"/>
    <w:rsid w:val="002336F7"/>
    <w:rsid w:val="00233F3E"/>
    <w:rsid w:val="00234086"/>
    <w:rsid w:val="00234783"/>
    <w:rsid w:val="00234847"/>
    <w:rsid w:val="0023489C"/>
    <w:rsid w:val="0023492D"/>
    <w:rsid w:val="00234A76"/>
    <w:rsid w:val="002350BB"/>
    <w:rsid w:val="002350ED"/>
    <w:rsid w:val="002353B4"/>
    <w:rsid w:val="0023581F"/>
    <w:rsid w:val="0023586D"/>
    <w:rsid w:val="00235DA7"/>
    <w:rsid w:val="0023644B"/>
    <w:rsid w:val="00236A05"/>
    <w:rsid w:val="00236EBB"/>
    <w:rsid w:val="00237232"/>
    <w:rsid w:val="00237FC2"/>
    <w:rsid w:val="00240C2F"/>
    <w:rsid w:val="00240D14"/>
    <w:rsid w:val="00241272"/>
    <w:rsid w:val="0024137F"/>
    <w:rsid w:val="002414C0"/>
    <w:rsid w:val="002419F5"/>
    <w:rsid w:val="00241BDB"/>
    <w:rsid w:val="002423C8"/>
    <w:rsid w:val="00242AF1"/>
    <w:rsid w:val="00242E82"/>
    <w:rsid w:val="00242ECB"/>
    <w:rsid w:val="00242FE5"/>
    <w:rsid w:val="002435D8"/>
    <w:rsid w:val="0024361F"/>
    <w:rsid w:val="00243630"/>
    <w:rsid w:val="00243A4F"/>
    <w:rsid w:val="002448CA"/>
    <w:rsid w:val="00244E13"/>
    <w:rsid w:val="00244E76"/>
    <w:rsid w:val="0024511E"/>
    <w:rsid w:val="002453BB"/>
    <w:rsid w:val="00245782"/>
    <w:rsid w:val="00245D6F"/>
    <w:rsid w:val="00245E16"/>
    <w:rsid w:val="00245E6B"/>
    <w:rsid w:val="00245E9B"/>
    <w:rsid w:val="0024659A"/>
    <w:rsid w:val="00246641"/>
    <w:rsid w:val="00246FFA"/>
    <w:rsid w:val="0024718C"/>
    <w:rsid w:val="00247C55"/>
    <w:rsid w:val="00247DD1"/>
    <w:rsid w:val="00247E35"/>
    <w:rsid w:val="00250539"/>
    <w:rsid w:val="0025076B"/>
    <w:rsid w:val="00250837"/>
    <w:rsid w:val="002508C6"/>
    <w:rsid w:val="00250A65"/>
    <w:rsid w:val="00250E7E"/>
    <w:rsid w:val="0025139E"/>
    <w:rsid w:val="00251411"/>
    <w:rsid w:val="002514ED"/>
    <w:rsid w:val="00251D6C"/>
    <w:rsid w:val="002522AA"/>
    <w:rsid w:val="002522F1"/>
    <w:rsid w:val="00252A07"/>
    <w:rsid w:val="002532EF"/>
    <w:rsid w:val="00253515"/>
    <w:rsid w:val="002539E1"/>
    <w:rsid w:val="00253A3D"/>
    <w:rsid w:val="00253B81"/>
    <w:rsid w:val="00253C2A"/>
    <w:rsid w:val="00254418"/>
    <w:rsid w:val="0025453C"/>
    <w:rsid w:val="002545A7"/>
    <w:rsid w:val="0025477E"/>
    <w:rsid w:val="002548E4"/>
    <w:rsid w:val="0025498D"/>
    <w:rsid w:val="00255024"/>
    <w:rsid w:val="002550A8"/>
    <w:rsid w:val="00255368"/>
    <w:rsid w:val="00255723"/>
    <w:rsid w:val="002558D3"/>
    <w:rsid w:val="00255A3D"/>
    <w:rsid w:val="00255C02"/>
    <w:rsid w:val="00255E5A"/>
    <w:rsid w:val="00255EA5"/>
    <w:rsid w:val="00256033"/>
    <w:rsid w:val="00256B59"/>
    <w:rsid w:val="00256B63"/>
    <w:rsid w:val="00256CA8"/>
    <w:rsid w:val="00256EFC"/>
    <w:rsid w:val="00256F13"/>
    <w:rsid w:val="00256F2C"/>
    <w:rsid w:val="00256FAC"/>
    <w:rsid w:val="00256FBE"/>
    <w:rsid w:val="0025707B"/>
    <w:rsid w:val="0025709C"/>
    <w:rsid w:val="002572E1"/>
    <w:rsid w:val="002574F9"/>
    <w:rsid w:val="00257917"/>
    <w:rsid w:val="00257A2F"/>
    <w:rsid w:val="00257DE5"/>
    <w:rsid w:val="00257E66"/>
    <w:rsid w:val="00257E96"/>
    <w:rsid w:val="00257EA1"/>
    <w:rsid w:val="00257EFC"/>
    <w:rsid w:val="002601B6"/>
    <w:rsid w:val="00260251"/>
    <w:rsid w:val="00260393"/>
    <w:rsid w:val="0026066E"/>
    <w:rsid w:val="0026076B"/>
    <w:rsid w:val="002607A7"/>
    <w:rsid w:val="0026102D"/>
    <w:rsid w:val="002610C9"/>
    <w:rsid w:val="0026123C"/>
    <w:rsid w:val="002612A4"/>
    <w:rsid w:val="00261616"/>
    <w:rsid w:val="0026189F"/>
    <w:rsid w:val="00261957"/>
    <w:rsid w:val="00262057"/>
    <w:rsid w:val="00262766"/>
    <w:rsid w:val="00262829"/>
    <w:rsid w:val="00262840"/>
    <w:rsid w:val="00262B61"/>
    <w:rsid w:val="00263028"/>
    <w:rsid w:val="002630CA"/>
    <w:rsid w:val="00263216"/>
    <w:rsid w:val="002633DD"/>
    <w:rsid w:val="002635A3"/>
    <w:rsid w:val="002635AF"/>
    <w:rsid w:val="0026390C"/>
    <w:rsid w:val="00263DAF"/>
    <w:rsid w:val="00263EEA"/>
    <w:rsid w:val="002648CC"/>
    <w:rsid w:val="0026498A"/>
    <w:rsid w:val="002649B0"/>
    <w:rsid w:val="00265127"/>
    <w:rsid w:val="00265BE4"/>
    <w:rsid w:val="00265CEF"/>
    <w:rsid w:val="00265D6A"/>
    <w:rsid w:val="002660F8"/>
    <w:rsid w:val="00266450"/>
    <w:rsid w:val="002665AE"/>
    <w:rsid w:val="0026676A"/>
    <w:rsid w:val="002668EE"/>
    <w:rsid w:val="00266929"/>
    <w:rsid w:val="00266E26"/>
    <w:rsid w:val="00267056"/>
    <w:rsid w:val="002672E8"/>
    <w:rsid w:val="0026747F"/>
    <w:rsid w:val="002677AB"/>
    <w:rsid w:val="00267868"/>
    <w:rsid w:val="002678C0"/>
    <w:rsid w:val="00267C97"/>
    <w:rsid w:val="00267E69"/>
    <w:rsid w:val="0027004B"/>
    <w:rsid w:val="0027015F"/>
    <w:rsid w:val="002707DF"/>
    <w:rsid w:val="0027155A"/>
    <w:rsid w:val="00271780"/>
    <w:rsid w:val="00271834"/>
    <w:rsid w:val="00272691"/>
    <w:rsid w:val="002729F0"/>
    <w:rsid w:val="00272AF2"/>
    <w:rsid w:val="00272C5F"/>
    <w:rsid w:val="00272F15"/>
    <w:rsid w:val="00273365"/>
    <w:rsid w:val="00273433"/>
    <w:rsid w:val="002736EB"/>
    <w:rsid w:val="00273A6F"/>
    <w:rsid w:val="00273B77"/>
    <w:rsid w:val="002748CC"/>
    <w:rsid w:val="00274C0F"/>
    <w:rsid w:val="00274F9E"/>
    <w:rsid w:val="002752AB"/>
    <w:rsid w:val="0027547F"/>
    <w:rsid w:val="00275B0A"/>
    <w:rsid w:val="002760AE"/>
    <w:rsid w:val="00276535"/>
    <w:rsid w:val="0027659A"/>
    <w:rsid w:val="00276811"/>
    <w:rsid w:val="00276ABF"/>
    <w:rsid w:val="00276F08"/>
    <w:rsid w:val="00277192"/>
    <w:rsid w:val="00277233"/>
    <w:rsid w:val="002774B3"/>
    <w:rsid w:val="002775C5"/>
    <w:rsid w:val="002777EE"/>
    <w:rsid w:val="002777EF"/>
    <w:rsid w:val="00277D64"/>
    <w:rsid w:val="00277F62"/>
    <w:rsid w:val="00277F8E"/>
    <w:rsid w:val="002803C7"/>
    <w:rsid w:val="002806EA"/>
    <w:rsid w:val="00280FFB"/>
    <w:rsid w:val="00281230"/>
    <w:rsid w:val="0028160D"/>
    <w:rsid w:val="00281F22"/>
    <w:rsid w:val="00281F3C"/>
    <w:rsid w:val="00282017"/>
    <w:rsid w:val="0028219B"/>
    <w:rsid w:val="002824BF"/>
    <w:rsid w:val="00282699"/>
    <w:rsid w:val="0028292B"/>
    <w:rsid w:val="00282B2F"/>
    <w:rsid w:val="00282D65"/>
    <w:rsid w:val="00283339"/>
    <w:rsid w:val="002833A6"/>
    <w:rsid w:val="002836C7"/>
    <w:rsid w:val="00283736"/>
    <w:rsid w:val="00283F54"/>
    <w:rsid w:val="002842D6"/>
    <w:rsid w:val="002843A4"/>
    <w:rsid w:val="00284478"/>
    <w:rsid w:val="0028469A"/>
    <w:rsid w:val="00284D4E"/>
    <w:rsid w:val="00285138"/>
    <w:rsid w:val="00285317"/>
    <w:rsid w:val="00285B2D"/>
    <w:rsid w:val="00285C22"/>
    <w:rsid w:val="00286352"/>
    <w:rsid w:val="00286512"/>
    <w:rsid w:val="002866A0"/>
    <w:rsid w:val="002868DA"/>
    <w:rsid w:val="0028750A"/>
    <w:rsid w:val="002876F2"/>
    <w:rsid w:val="00287AFC"/>
    <w:rsid w:val="00291293"/>
    <w:rsid w:val="00291310"/>
    <w:rsid w:val="0029134A"/>
    <w:rsid w:val="00291420"/>
    <w:rsid w:val="002914EA"/>
    <w:rsid w:val="00291D4F"/>
    <w:rsid w:val="002920BF"/>
    <w:rsid w:val="002924EE"/>
    <w:rsid w:val="002925FE"/>
    <w:rsid w:val="002926DF"/>
    <w:rsid w:val="0029272A"/>
    <w:rsid w:val="00292A72"/>
    <w:rsid w:val="00292CF3"/>
    <w:rsid w:val="00292DE9"/>
    <w:rsid w:val="002930F2"/>
    <w:rsid w:val="002936E1"/>
    <w:rsid w:val="002938BC"/>
    <w:rsid w:val="00293965"/>
    <w:rsid w:val="00293A11"/>
    <w:rsid w:val="00293CC3"/>
    <w:rsid w:val="0029413E"/>
    <w:rsid w:val="00294807"/>
    <w:rsid w:val="00294B68"/>
    <w:rsid w:val="00295342"/>
    <w:rsid w:val="00295416"/>
    <w:rsid w:val="0029544A"/>
    <w:rsid w:val="00295A3E"/>
    <w:rsid w:val="00295BEB"/>
    <w:rsid w:val="00295CDB"/>
    <w:rsid w:val="0029666B"/>
    <w:rsid w:val="00296697"/>
    <w:rsid w:val="00296918"/>
    <w:rsid w:val="00297116"/>
    <w:rsid w:val="002972E6"/>
    <w:rsid w:val="00297940"/>
    <w:rsid w:val="002A0162"/>
    <w:rsid w:val="002A0374"/>
    <w:rsid w:val="002A0496"/>
    <w:rsid w:val="002A0ABB"/>
    <w:rsid w:val="002A0ACE"/>
    <w:rsid w:val="002A0C2E"/>
    <w:rsid w:val="002A1604"/>
    <w:rsid w:val="002A1702"/>
    <w:rsid w:val="002A175B"/>
    <w:rsid w:val="002A179C"/>
    <w:rsid w:val="002A2663"/>
    <w:rsid w:val="002A26BC"/>
    <w:rsid w:val="002A2815"/>
    <w:rsid w:val="002A2AEB"/>
    <w:rsid w:val="002A2CA7"/>
    <w:rsid w:val="002A2E21"/>
    <w:rsid w:val="002A2F9B"/>
    <w:rsid w:val="002A3697"/>
    <w:rsid w:val="002A3F4F"/>
    <w:rsid w:val="002A44D1"/>
    <w:rsid w:val="002A456F"/>
    <w:rsid w:val="002A47B1"/>
    <w:rsid w:val="002A4A8F"/>
    <w:rsid w:val="002A4AE2"/>
    <w:rsid w:val="002A4B07"/>
    <w:rsid w:val="002A4F9F"/>
    <w:rsid w:val="002A538D"/>
    <w:rsid w:val="002A5B4A"/>
    <w:rsid w:val="002A613A"/>
    <w:rsid w:val="002A678B"/>
    <w:rsid w:val="002A67DB"/>
    <w:rsid w:val="002A6B5F"/>
    <w:rsid w:val="002A7D30"/>
    <w:rsid w:val="002A7D43"/>
    <w:rsid w:val="002B020F"/>
    <w:rsid w:val="002B0472"/>
    <w:rsid w:val="002B05EB"/>
    <w:rsid w:val="002B0685"/>
    <w:rsid w:val="002B1CF8"/>
    <w:rsid w:val="002B1FE6"/>
    <w:rsid w:val="002B205F"/>
    <w:rsid w:val="002B328B"/>
    <w:rsid w:val="002B32A2"/>
    <w:rsid w:val="002B32FF"/>
    <w:rsid w:val="002B34F0"/>
    <w:rsid w:val="002B3B3B"/>
    <w:rsid w:val="002B3CF1"/>
    <w:rsid w:val="002B3F27"/>
    <w:rsid w:val="002B417E"/>
    <w:rsid w:val="002B4220"/>
    <w:rsid w:val="002B42F3"/>
    <w:rsid w:val="002B46BB"/>
    <w:rsid w:val="002B4758"/>
    <w:rsid w:val="002B4945"/>
    <w:rsid w:val="002B4ACB"/>
    <w:rsid w:val="002B4BC8"/>
    <w:rsid w:val="002B4C6C"/>
    <w:rsid w:val="002B52D1"/>
    <w:rsid w:val="002B5306"/>
    <w:rsid w:val="002B5549"/>
    <w:rsid w:val="002B5573"/>
    <w:rsid w:val="002B57C8"/>
    <w:rsid w:val="002B57E2"/>
    <w:rsid w:val="002B581F"/>
    <w:rsid w:val="002B5DE1"/>
    <w:rsid w:val="002B5EF1"/>
    <w:rsid w:val="002B5F83"/>
    <w:rsid w:val="002B64A6"/>
    <w:rsid w:val="002B668A"/>
    <w:rsid w:val="002B6892"/>
    <w:rsid w:val="002B6B12"/>
    <w:rsid w:val="002B6BE7"/>
    <w:rsid w:val="002B6E0F"/>
    <w:rsid w:val="002B7132"/>
    <w:rsid w:val="002B7301"/>
    <w:rsid w:val="002B731D"/>
    <w:rsid w:val="002B7942"/>
    <w:rsid w:val="002B79AB"/>
    <w:rsid w:val="002B7C18"/>
    <w:rsid w:val="002B7DD4"/>
    <w:rsid w:val="002B7F82"/>
    <w:rsid w:val="002C01B7"/>
    <w:rsid w:val="002C047D"/>
    <w:rsid w:val="002C067B"/>
    <w:rsid w:val="002C086F"/>
    <w:rsid w:val="002C0B70"/>
    <w:rsid w:val="002C1560"/>
    <w:rsid w:val="002C1699"/>
    <w:rsid w:val="002C16F9"/>
    <w:rsid w:val="002C1B3B"/>
    <w:rsid w:val="002C1E10"/>
    <w:rsid w:val="002C1E3F"/>
    <w:rsid w:val="002C1E68"/>
    <w:rsid w:val="002C24BC"/>
    <w:rsid w:val="002C24FC"/>
    <w:rsid w:val="002C274E"/>
    <w:rsid w:val="002C303C"/>
    <w:rsid w:val="002C3098"/>
    <w:rsid w:val="002C31CF"/>
    <w:rsid w:val="002C3427"/>
    <w:rsid w:val="002C37D8"/>
    <w:rsid w:val="002C3A8D"/>
    <w:rsid w:val="002C3C2B"/>
    <w:rsid w:val="002C413D"/>
    <w:rsid w:val="002C4CBC"/>
    <w:rsid w:val="002C4CC0"/>
    <w:rsid w:val="002C4D8F"/>
    <w:rsid w:val="002C56E5"/>
    <w:rsid w:val="002C5A5B"/>
    <w:rsid w:val="002C60CF"/>
    <w:rsid w:val="002C69D3"/>
    <w:rsid w:val="002C6C4C"/>
    <w:rsid w:val="002C6CFA"/>
    <w:rsid w:val="002C6DA3"/>
    <w:rsid w:val="002C6EB3"/>
    <w:rsid w:val="002C6FE8"/>
    <w:rsid w:val="002C7007"/>
    <w:rsid w:val="002C71AD"/>
    <w:rsid w:val="002C72A3"/>
    <w:rsid w:val="002C73B4"/>
    <w:rsid w:val="002C75EC"/>
    <w:rsid w:val="002C7887"/>
    <w:rsid w:val="002C78A5"/>
    <w:rsid w:val="002C7A18"/>
    <w:rsid w:val="002C7C1A"/>
    <w:rsid w:val="002C7F0A"/>
    <w:rsid w:val="002D0250"/>
    <w:rsid w:val="002D0582"/>
    <w:rsid w:val="002D0756"/>
    <w:rsid w:val="002D0A49"/>
    <w:rsid w:val="002D0C75"/>
    <w:rsid w:val="002D0D2C"/>
    <w:rsid w:val="002D102D"/>
    <w:rsid w:val="002D11A0"/>
    <w:rsid w:val="002D179A"/>
    <w:rsid w:val="002D1AA5"/>
    <w:rsid w:val="002D2114"/>
    <w:rsid w:val="002D217C"/>
    <w:rsid w:val="002D25ED"/>
    <w:rsid w:val="002D2650"/>
    <w:rsid w:val="002D2653"/>
    <w:rsid w:val="002D28E8"/>
    <w:rsid w:val="002D294B"/>
    <w:rsid w:val="002D2AF2"/>
    <w:rsid w:val="002D2B8B"/>
    <w:rsid w:val="002D3135"/>
    <w:rsid w:val="002D3518"/>
    <w:rsid w:val="002D355D"/>
    <w:rsid w:val="002D3C1A"/>
    <w:rsid w:val="002D3C83"/>
    <w:rsid w:val="002D3FCF"/>
    <w:rsid w:val="002D40F9"/>
    <w:rsid w:val="002D4648"/>
    <w:rsid w:val="002D4A6A"/>
    <w:rsid w:val="002D53D2"/>
    <w:rsid w:val="002D55F2"/>
    <w:rsid w:val="002D59E1"/>
    <w:rsid w:val="002D5E50"/>
    <w:rsid w:val="002D5EE0"/>
    <w:rsid w:val="002D66B6"/>
    <w:rsid w:val="002D6A39"/>
    <w:rsid w:val="002D6E2F"/>
    <w:rsid w:val="002D7031"/>
    <w:rsid w:val="002D732D"/>
    <w:rsid w:val="002D7856"/>
    <w:rsid w:val="002E0260"/>
    <w:rsid w:val="002E074F"/>
    <w:rsid w:val="002E092E"/>
    <w:rsid w:val="002E0C28"/>
    <w:rsid w:val="002E0FA9"/>
    <w:rsid w:val="002E114B"/>
    <w:rsid w:val="002E1259"/>
    <w:rsid w:val="002E1292"/>
    <w:rsid w:val="002E18CF"/>
    <w:rsid w:val="002E19F2"/>
    <w:rsid w:val="002E2009"/>
    <w:rsid w:val="002E2060"/>
    <w:rsid w:val="002E2214"/>
    <w:rsid w:val="002E245E"/>
    <w:rsid w:val="002E2A62"/>
    <w:rsid w:val="002E2D5A"/>
    <w:rsid w:val="002E2E7C"/>
    <w:rsid w:val="002E2FA2"/>
    <w:rsid w:val="002E33BF"/>
    <w:rsid w:val="002E34B2"/>
    <w:rsid w:val="002E3759"/>
    <w:rsid w:val="002E3A94"/>
    <w:rsid w:val="002E3DB0"/>
    <w:rsid w:val="002E3E5D"/>
    <w:rsid w:val="002E3F9C"/>
    <w:rsid w:val="002E420F"/>
    <w:rsid w:val="002E43BE"/>
    <w:rsid w:val="002E478B"/>
    <w:rsid w:val="002E47D9"/>
    <w:rsid w:val="002E491B"/>
    <w:rsid w:val="002E4BB4"/>
    <w:rsid w:val="002E52CE"/>
    <w:rsid w:val="002E5368"/>
    <w:rsid w:val="002E54D0"/>
    <w:rsid w:val="002E5E81"/>
    <w:rsid w:val="002E6140"/>
    <w:rsid w:val="002E6371"/>
    <w:rsid w:val="002E6807"/>
    <w:rsid w:val="002E68B8"/>
    <w:rsid w:val="002E6985"/>
    <w:rsid w:val="002E6B3D"/>
    <w:rsid w:val="002E7037"/>
    <w:rsid w:val="002E71B6"/>
    <w:rsid w:val="002E7479"/>
    <w:rsid w:val="002E7482"/>
    <w:rsid w:val="002E761A"/>
    <w:rsid w:val="002E7934"/>
    <w:rsid w:val="002E7A55"/>
    <w:rsid w:val="002E7F7D"/>
    <w:rsid w:val="002E7FEC"/>
    <w:rsid w:val="002F0297"/>
    <w:rsid w:val="002F0486"/>
    <w:rsid w:val="002F06B7"/>
    <w:rsid w:val="002F083C"/>
    <w:rsid w:val="002F0DCA"/>
    <w:rsid w:val="002F16F6"/>
    <w:rsid w:val="002F186E"/>
    <w:rsid w:val="002F1C32"/>
    <w:rsid w:val="002F1DE2"/>
    <w:rsid w:val="002F1FF6"/>
    <w:rsid w:val="002F20A1"/>
    <w:rsid w:val="002F210A"/>
    <w:rsid w:val="002F2638"/>
    <w:rsid w:val="002F2A55"/>
    <w:rsid w:val="002F2C60"/>
    <w:rsid w:val="002F2C79"/>
    <w:rsid w:val="002F2EA8"/>
    <w:rsid w:val="002F3E21"/>
    <w:rsid w:val="002F3F02"/>
    <w:rsid w:val="002F3F61"/>
    <w:rsid w:val="002F3F68"/>
    <w:rsid w:val="002F424F"/>
    <w:rsid w:val="002F4307"/>
    <w:rsid w:val="002F43E4"/>
    <w:rsid w:val="002F472A"/>
    <w:rsid w:val="002F4AA2"/>
    <w:rsid w:val="002F5615"/>
    <w:rsid w:val="002F5750"/>
    <w:rsid w:val="002F5925"/>
    <w:rsid w:val="002F5A12"/>
    <w:rsid w:val="002F5B91"/>
    <w:rsid w:val="002F5C89"/>
    <w:rsid w:val="002F613E"/>
    <w:rsid w:val="002F62EA"/>
    <w:rsid w:val="002F62EC"/>
    <w:rsid w:val="002F692D"/>
    <w:rsid w:val="002F6A14"/>
    <w:rsid w:val="002F6D95"/>
    <w:rsid w:val="002F7098"/>
    <w:rsid w:val="002F710A"/>
    <w:rsid w:val="002F754C"/>
    <w:rsid w:val="002F76E9"/>
    <w:rsid w:val="002F77C8"/>
    <w:rsid w:val="002F7B1B"/>
    <w:rsid w:val="002F7CEF"/>
    <w:rsid w:val="003003B1"/>
    <w:rsid w:val="003005A4"/>
    <w:rsid w:val="00300667"/>
    <w:rsid w:val="00300EDC"/>
    <w:rsid w:val="00301319"/>
    <w:rsid w:val="00301708"/>
    <w:rsid w:val="0030172E"/>
    <w:rsid w:val="00301875"/>
    <w:rsid w:val="0030249B"/>
    <w:rsid w:val="00302724"/>
    <w:rsid w:val="00302C6B"/>
    <w:rsid w:val="00302CB9"/>
    <w:rsid w:val="00303087"/>
    <w:rsid w:val="003031D6"/>
    <w:rsid w:val="00303B78"/>
    <w:rsid w:val="0030400F"/>
    <w:rsid w:val="0030406B"/>
    <w:rsid w:val="00304168"/>
    <w:rsid w:val="003043B2"/>
    <w:rsid w:val="0030459D"/>
    <w:rsid w:val="00304B51"/>
    <w:rsid w:val="00304CFA"/>
    <w:rsid w:val="00304D14"/>
    <w:rsid w:val="00304F22"/>
    <w:rsid w:val="0030551B"/>
    <w:rsid w:val="003055C7"/>
    <w:rsid w:val="003055D8"/>
    <w:rsid w:val="00305915"/>
    <w:rsid w:val="00305AA3"/>
    <w:rsid w:val="00305F79"/>
    <w:rsid w:val="003061C7"/>
    <w:rsid w:val="00306B58"/>
    <w:rsid w:val="00306C7C"/>
    <w:rsid w:val="0030704B"/>
    <w:rsid w:val="003070B0"/>
    <w:rsid w:val="003070FB"/>
    <w:rsid w:val="0030717E"/>
    <w:rsid w:val="00307576"/>
    <w:rsid w:val="0030794C"/>
    <w:rsid w:val="00307AF8"/>
    <w:rsid w:val="00307C22"/>
    <w:rsid w:val="00310C4D"/>
    <w:rsid w:val="00310F27"/>
    <w:rsid w:val="0031107D"/>
    <w:rsid w:val="003111FB"/>
    <w:rsid w:val="003112A7"/>
    <w:rsid w:val="0031149A"/>
    <w:rsid w:val="00311841"/>
    <w:rsid w:val="003124D5"/>
    <w:rsid w:val="0031276A"/>
    <w:rsid w:val="00312A78"/>
    <w:rsid w:val="00312BD4"/>
    <w:rsid w:val="0031363B"/>
    <w:rsid w:val="00313D20"/>
    <w:rsid w:val="0031424E"/>
    <w:rsid w:val="0031474B"/>
    <w:rsid w:val="0031487C"/>
    <w:rsid w:val="003149FB"/>
    <w:rsid w:val="00314D7F"/>
    <w:rsid w:val="00314DC3"/>
    <w:rsid w:val="0031505D"/>
    <w:rsid w:val="00315203"/>
    <w:rsid w:val="003152F5"/>
    <w:rsid w:val="003155EF"/>
    <w:rsid w:val="00315D6E"/>
    <w:rsid w:val="00316144"/>
    <w:rsid w:val="00316543"/>
    <w:rsid w:val="00316609"/>
    <w:rsid w:val="00316679"/>
    <w:rsid w:val="00316B2F"/>
    <w:rsid w:val="00316C1C"/>
    <w:rsid w:val="00316D4A"/>
    <w:rsid w:val="00316EC4"/>
    <w:rsid w:val="003173C9"/>
    <w:rsid w:val="00317496"/>
    <w:rsid w:val="003175EF"/>
    <w:rsid w:val="00320400"/>
    <w:rsid w:val="003204CC"/>
    <w:rsid w:val="00320768"/>
    <w:rsid w:val="003209E1"/>
    <w:rsid w:val="003209F3"/>
    <w:rsid w:val="00320B7F"/>
    <w:rsid w:val="00320D72"/>
    <w:rsid w:val="003212DD"/>
    <w:rsid w:val="0032136A"/>
    <w:rsid w:val="00321717"/>
    <w:rsid w:val="00321852"/>
    <w:rsid w:val="003218A2"/>
    <w:rsid w:val="00322336"/>
    <w:rsid w:val="00322714"/>
    <w:rsid w:val="0032275F"/>
    <w:rsid w:val="00322EDD"/>
    <w:rsid w:val="00323134"/>
    <w:rsid w:val="00323176"/>
    <w:rsid w:val="00323259"/>
    <w:rsid w:val="00323442"/>
    <w:rsid w:val="0032353A"/>
    <w:rsid w:val="00323FE8"/>
    <w:rsid w:val="0032407F"/>
    <w:rsid w:val="003240FA"/>
    <w:rsid w:val="00324370"/>
    <w:rsid w:val="003243DC"/>
    <w:rsid w:val="00324AE3"/>
    <w:rsid w:val="00324BCA"/>
    <w:rsid w:val="00324EA6"/>
    <w:rsid w:val="00325004"/>
    <w:rsid w:val="00325859"/>
    <w:rsid w:val="00325871"/>
    <w:rsid w:val="00325883"/>
    <w:rsid w:val="0032595F"/>
    <w:rsid w:val="00325995"/>
    <w:rsid w:val="00325F44"/>
    <w:rsid w:val="003263ED"/>
    <w:rsid w:val="00326846"/>
    <w:rsid w:val="00326CDC"/>
    <w:rsid w:val="00326D21"/>
    <w:rsid w:val="003271E5"/>
    <w:rsid w:val="00327988"/>
    <w:rsid w:val="003279A9"/>
    <w:rsid w:val="00327B89"/>
    <w:rsid w:val="00327C35"/>
    <w:rsid w:val="0033091B"/>
    <w:rsid w:val="003309CD"/>
    <w:rsid w:val="00330E38"/>
    <w:rsid w:val="00330F43"/>
    <w:rsid w:val="00331098"/>
    <w:rsid w:val="00331920"/>
    <w:rsid w:val="00331A38"/>
    <w:rsid w:val="00331E32"/>
    <w:rsid w:val="00331E9C"/>
    <w:rsid w:val="0033204E"/>
    <w:rsid w:val="00332192"/>
    <w:rsid w:val="00332320"/>
    <w:rsid w:val="0033234F"/>
    <w:rsid w:val="0033279F"/>
    <w:rsid w:val="00332D07"/>
    <w:rsid w:val="0033311C"/>
    <w:rsid w:val="003331A3"/>
    <w:rsid w:val="0033326C"/>
    <w:rsid w:val="00333350"/>
    <w:rsid w:val="003339E0"/>
    <w:rsid w:val="00333CFA"/>
    <w:rsid w:val="0033462E"/>
    <w:rsid w:val="00334AC2"/>
    <w:rsid w:val="00334CE3"/>
    <w:rsid w:val="00334DCB"/>
    <w:rsid w:val="00334FAF"/>
    <w:rsid w:val="003351C6"/>
    <w:rsid w:val="003352CD"/>
    <w:rsid w:val="00335861"/>
    <w:rsid w:val="00335F83"/>
    <w:rsid w:val="00336C6A"/>
    <w:rsid w:val="00336FFA"/>
    <w:rsid w:val="0033720B"/>
    <w:rsid w:val="003373E8"/>
    <w:rsid w:val="0033749C"/>
    <w:rsid w:val="003376AC"/>
    <w:rsid w:val="00337B06"/>
    <w:rsid w:val="00337DB3"/>
    <w:rsid w:val="00340226"/>
    <w:rsid w:val="0034064B"/>
    <w:rsid w:val="00340B86"/>
    <w:rsid w:val="00341558"/>
    <w:rsid w:val="00341689"/>
    <w:rsid w:val="00341706"/>
    <w:rsid w:val="00341978"/>
    <w:rsid w:val="003421F4"/>
    <w:rsid w:val="0034263C"/>
    <w:rsid w:val="003427C2"/>
    <w:rsid w:val="00343007"/>
    <w:rsid w:val="0034333C"/>
    <w:rsid w:val="003433A7"/>
    <w:rsid w:val="00343583"/>
    <w:rsid w:val="003435B1"/>
    <w:rsid w:val="0034365E"/>
    <w:rsid w:val="0034374E"/>
    <w:rsid w:val="0034385D"/>
    <w:rsid w:val="003439F1"/>
    <w:rsid w:val="00343CF3"/>
    <w:rsid w:val="00343E06"/>
    <w:rsid w:val="00344210"/>
    <w:rsid w:val="0034448C"/>
    <w:rsid w:val="00344898"/>
    <w:rsid w:val="003449BC"/>
    <w:rsid w:val="00344DE4"/>
    <w:rsid w:val="00344F38"/>
    <w:rsid w:val="00345137"/>
    <w:rsid w:val="00345426"/>
    <w:rsid w:val="0034551D"/>
    <w:rsid w:val="0034575A"/>
    <w:rsid w:val="0034617E"/>
    <w:rsid w:val="003466C8"/>
    <w:rsid w:val="00346864"/>
    <w:rsid w:val="0034695C"/>
    <w:rsid w:val="003469C9"/>
    <w:rsid w:val="00346AB8"/>
    <w:rsid w:val="00346F89"/>
    <w:rsid w:val="0034772A"/>
    <w:rsid w:val="0034790B"/>
    <w:rsid w:val="00347A15"/>
    <w:rsid w:val="00347D72"/>
    <w:rsid w:val="00347D80"/>
    <w:rsid w:val="00347DA1"/>
    <w:rsid w:val="00350248"/>
    <w:rsid w:val="003503B1"/>
    <w:rsid w:val="00350420"/>
    <w:rsid w:val="00351049"/>
    <w:rsid w:val="003510A4"/>
    <w:rsid w:val="0035151F"/>
    <w:rsid w:val="003515FA"/>
    <w:rsid w:val="00351B4B"/>
    <w:rsid w:val="00351B87"/>
    <w:rsid w:val="00352212"/>
    <w:rsid w:val="003522D6"/>
    <w:rsid w:val="00352308"/>
    <w:rsid w:val="003524E0"/>
    <w:rsid w:val="003525F3"/>
    <w:rsid w:val="003527EC"/>
    <w:rsid w:val="00352D20"/>
    <w:rsid w:val="00352F62"/>
    <w:rsid w:val="00352FB0"/>
    <w:rsid w:val="0035319F"/>
    <w:rsid w:val="003536B3"/>
    <w:rsid w:val="0035371D"/>
    <w:rsid w:val="00353C46"/>
    <w:rsid w:val="00353FC0"/>
    <w:rsid w:val="00354C78"/>
    <w:rsid w:val="00354CD0"/>
    <w:rsid w:val="00354E00"/>
    <w:rsid w:val="0035500C"/>
    <w:rsid w:val="00355449"/>
    <w:rsid w:val="0035566A"/>
    <w:rsid w:val="003559C3"/>
    <w:rsid w:val="00355A76"/>
    <w:rsid w:val="00355C05"/>
    <w:rsid w:val="00355DBD"/>
    <w:rsid w:val="00356063"/>
    <w:rsid w:val="003560CF"/>
    <w:rsid w:val="003562FC"/>
    <w:rsid w:val="003563D6"/>
    <w:rsid w:val="00357611"/>
    <w:rsid w:val="003577AD"/>
    <w:rsid w:val="00357DC4"/>
    <w:rsid w:val="00360085"/>
    <w:rsid w:val="00360803"/>
    <w:rsid w:val="00360BB2"/>
    <w:rsid w:val="00360D38"/>
    <w:rsid w:val="00360D6E"/>
    <w:rsid w:val="00360E4D"/>
    <w:rsid w:val="003611A0"/>
    <w:rsid w:val="00361258"/>
    <w:rsid w:val="00361507"/>
    <w:rsid w:val="00361B6D"/>
    <w:rsid w:val="00361D5C"/>
    <w:rsid w:val="003620BB"/>
    <w:rsid w:val="00362275"/>
    <w:rsid w:val="003623C9"/>
    <w:rsid w:val="003625A3"/>
    <w:rsid w:val="00362C9C"/>
    <w:rsid w:val="00362F88"/>
    <w:rsid w:val="00363152"/>
    <w:rsid w:val="00364010"/>
    <w:rsid w:val="00364035"/>
    <w:rsid w:val="003641EF"/>
    <w:rsid w:val="00364515"/>
    <w:rsid w:val="003646EA"/>
    <w:rsid w:val="003648EB"/>
    <w:rsid w:val="00364937"/>
    <w:rsid w:val="00364AB1"/>
    <w:rsid w:val="00364E9E"/>
    <w:rsid w:val="00365234"/>
    <w:rsid w:val="0036539C"/>
    <w:rsid w:val="003654E0"/>
    <w:rsid w:val="00365A6E"/>
    <w:rsid w:val="00365CB7"/>
    <w:rsid w:val="0036620E"/>
    <w:rsid w:val="00366448"/>
    <w:rsid w:val="003668E7"/>
    <w:rsid w:val="00366E47"/>
    <w:rsid w:val="00366E85"/>
    <w:rsid w:val="00366F52"/>
    <w:rsid w:val="00367237"/>
    <w:rsid w:val="00367284"/>
    <w:rsid w:val="00367433"/>
    <w:rsid w:val="00367506"/>
    <w:rsid w:val="003676C3"/>
    <w:rsid w:val="00367850"/>
    <w:rsid w:val="003703CF"/>
    <w:rsid w:val="0037077F"/>
    <w:rsid w:val="00371979"/>
    <w:rsid w:val="003719B5"/>
    <w:rsid w:val="003720CD"/>
    <w:rsid w:val="00372238"/>
    <w:rsid w:val="00372411"/>
    <w:rsid w:val="00372AE7"/>
    <w:rsid w:val="00372D6A"/>
    <w:rsid w:val="003730C4"/>
    <w:rsid w:val="00373882"/>
    <w:rsid w:val="00373C43"/>
    <w:rsid w:val="00373EF7"/>
    <w:rsid w:val="00373F15"/>
    <w:rsid w:val="00374116"/>
    <w:rsid w:val="003745F5"/>
    <w:rsid w:val="0037475E"/>
    <w:rsid w:val="00374B9C"/>
    <w:rsid w:val="00374C98"/>
    <w:rsid w:val="00374CB3"/>
    <w:rsid w:val="00375103"/>
    <w:rsid w:val="00375211"/>
    <w:rsid w:val="003755FF"/>
    <w:rsid w:val="003757DD"/>
    <w:rsid w:val="0037583B"/>
    <w:rsid w:val="0037597E"/>
    <w:rsid w:val="00375DEB"/>
    <w:rsid w:val="00375EA7"/>
    <w:rsid w:val="00375F22"/>
    <w:rsid w:val="00375FC9"/>
    <w:rsid w:val="003766AE"/>
    <w:rsid w:val="0037687F"/>
    <w:rsid w:val="00376912"/>
    <w:rsid w:val="00376E0E"/>
    <w:rsid w:val="0037718C"/>
    <w:rsid w:val="00377465"/>
    <w:rsid w:val="00377A2A"/>
    <w:rsid w:val="00377B3D"/>
    <w:rsid w:val="00377B56"/>
    <w:rsid w:val="00377EEE"/>
    <w:rsid w:val="003800A2"/>
    <w:rsid w:val="003801EB"/>
    <w:rsid w:val="00380488"/>
    <w:rsid w:val="003807D2"/>
    <w:rsid w:val="00380A4F"/>
    <w:rsid w:val="00380ADA"/>
    <w:rsid w:val="00380BC3"/>
    <w:rsid w:val="00381292"/>
    <w:rsid w:val="003812F9"/>
    <w:rsid w:val="00381301"/>
    <w:rsid w:val="00381989"/>
    <w:rsid w:val="00381B26"/>
    <w:rsid w:val="00381B3B"/>
    <w:rsid w:val="003820CB"/>
    <w:rsid w:val="003822D0"/>
    <w:rsid w:val="00382F78"/>
    <w:rsid w:val="00383034"/>
    <w:rsid w:val="00383094"/>
    <w:rsid w:val="00383DCF"/>
    <w:rsid w:val="00383E2A"/>
    <w:rsid w:val="00383FD0"/>
    <w:rsid w:val="003843DB"/>
    <w:rsid w:val="003847DC"/>
    <w:rsid w:val="0038483B"/>
    <w:rsid w:val="00384B7A"/>
    <w:rsid w:val="00384CB5"/>
    <w:rsid w:val="00384D57"/>
    <w:rsid w:val="003855BE"/>
    <w:rsid w:val="00385BAA"/>
    <w:rsid w:val="00385DFA"/>
    <w:rsid w:val="0038656B"/>
    <w:rsid w:val="00386B4D"/>
    <w:rsid w:val="00386C04"/>
    <w:rsid w:val="00387255"/>
    <w:rsid w:val="0038746F"/>
    <w:rsid w:val="0038747E"/>
    <w:rsid w:val="0038764C"/>
    <w:rsid w:val="00390132"/>
    <w:rsid w:val="00390542"/>
    <w:rsid w:val="0039064A"/>
    <w:rsid w:val="003909C7"/>
    <w:rsid w:val="00390FD0"/>
    <w:rsid w:val="00391029"/>
    <w:rsid w:val="00391341"/>
    <w:rsid w:val="00391971"/>
    <w:rsid w:val="00391CAE"/>
    <w:rsid w:val="00391E7B"/>
    <w:rsid w:val="00391F1A"/>
    <w:rsid w:val="00392076"/>
    <w:rsid w:val="0039235B"/>
    <w:rsid w:val="003923C0"/>
    <w:rsid w:val="00392776"/>
    <w:rsid w:val="0039308D"/>
    <w:rsid w:val="00393569"/>
    <w:rsid w:val="00393761"/>
    <w:rsid w:val="0039386E"/>
    <w:rsid w:val="003938F4"/>
    <w:rsid w:val="00393909"/>
    <w:rsid w:val="00393A74"/>
    <w:rsid w:val="0039449F"/>
    <w:rsid w:val="0039465E"/>
    <w:rsid w:val="0039492A"/>
    <w:rsid w:val="00394D35"/>
    <w:rsid w:val="003950C3"/>
    <w:rsid w:val="00395446"/>
    <w:rsid w:val="0039586F"/>
    <w:rsid w:val="003962F6"/>
    <w:rsid w:val="00397285"/>
    <w:rsid w:val="00397552"/>
    <w:rsid w:val="003976CA"/>
    <w:rsid w:val="003977C6"/>
    <w:rsid w:val="00397B1D"/>
    <w:rsid w:val="00397BB8"/>
    <w:rsid w:val="00397C35"/>
    <w:rsid w:val="00397D18"/>
    <w:rsid w:val="003A0019"/>
    <w:rsid w:val="003A065C"/>
    <w:rsid w:val="003A07C3"/>
    <w:rsid w:val="003A0C8E"/>
    <w:rsid w:val="003A108A"/>
    <w:rsid w:val="003A157B"/>
    <w:rsid w:val="003A1B36"/>
    <w:rsid w:val="003A1C36"/>
    <w:rsid w:val="003A2464"/>
    <w:rsid w:val="003A256B"/>
    <w:rsid w:val="003A2836"/>
    <w:rsid w:val="003A2B38"/>
    <w:rsid w:val="003A2D6B"/>
    <w:rsid w:val="003A2E9E"/>
    <w:rsid w:val="003A300C"/>
    <w:rsid w:val="003A3BFB"/>
    <w:rsid w:val="003A3C43"/>
    <w:rsid w:val="003A3C50"/>
    <w:rsid w:val="003A3CBC"/>
    <w:rsid w:val="003A3E0E"/>
    <w:rsid w:val="003A3EF7"/>
    <w:rsid w:val="003A438A"/>
    <w:rsid w:val="003A43CA"/>
    <w:rsid w:val="003A491A"/>
    <w:rsid w:val="003A52F3"/>
    <w:rsid w:val="003A56F1"/>
    <w:rsid w:val="003A59BD"/>
    <w:rsid w:val="003A5A1E"/>
    <w:rsid w:val="003A5FE8"/>
    <w:rsid w:val="003A6376"/>
    <w:rsid w:val="003A644A"/>
    <w:rsid w:val="003A644B"/>
    <w:rsid w:val="003A6CF5"/>
    <w:rsid w:val="003A6E12"/>
    <w:rsid w:val="003B00E4"/>
    <w:rsid w:val="003B015D"/>
    <w:rsid w:val="003B0A90"/>
    <w:rsid w:val="003B0C7E"/>
    <w:rsid w:val="003B0D69"/>
    <w:rsid w:val="003B0E88"/>
    <w:rsid w:val="003B0F10"/>
    <w:rsid w:val="003B1454"/>
    <w:rsid w:val="003B18B6"/>
    <w:rsid w:val="003B1925"/>
    <w:rsid w:val="003B1967"/>
    <w:rsid w:val="003B19CC"/>
    <w:rsid w:val="003B1E91"/>
    <w:rsid w:val="003B22EF"/>
    <w:rsid w:val="003B25F7"/>
    <w:rsid w:val="003B263D"/>
    <w:rsid w:val="003B28FC"/>
    <w:rsid w:val="003B2E1C"/>
    <w:rsid w:val="003B2F73"/>
    <w:rsid w:val="003B396B"/>
    <w:rsid w:val="003B3BF2"/>
    <w:rsid w:val="003B4054"/>
    <w:rsid w:val="003B4245"/>
    <w:rsid w:val="003B4749"/>
    <w:rsid w:val="003B4DD3"/>
    <w:rsid w:val="003B4F05"/>
    <w:rsid w:val="003B51FA"/>
    <w:rsid w:val="003B561D"/>
    <w:rsid w:val="003B563C"/>
    <w:rsid w:val="003B597A"/>
    <w:rsid w:val="003B60FC"/>
    <w:rsid w:val="003B637A"/>
    <w:rsid w:val="003B658D"/>
    <w:rsid w:val="003B682E"/>
    <w:rsid w:val="003B6914"/>
    <w:rsid w:val="003B6933"/>
    <w:rsid w:val="003B6AEC"/>
    <w:rsid w:val="003B73F9"/>
    <w:rsid w:val="003B7C89"/>
    <w:rsid w:val="003B7D9C"/>
    <w:rsid w:val="003C022A"/>
    <w:rsid w:val="003C094D"/>
    <w:rsid w:val="003C0B60"/>
    <w:rsid w:val="003C110D"/>
    <w:rsid w:val="003C120A"/>
    <w:rsid w:val="003C15F0"/>
    <w:rsid w:val="003C1950"/>
    <w:rsid w:val="003C3090"/>
    <w:rsid w:val="003C3159"/>
    <w:rsid w:val="003C3247"/>
    <w:rsid w:val="003C3363"/>
    <w:rsid w:val="003C34C5"/>
    <w:rsid w:val="003C3537"/>
    <w:rsid w:val="003C3830"/>
    <w:rsid w:val="003C3B41"/>
    <w:rsid w:val="003C3CE3"/>
    <w:rsid w:val="003C4185"/>
    <w:rsid w:val="003C422D"/>
    <w:rsid w:val="003C49E9"/>
    <w:rsid w:val="003C4A96"/>
    <w:rsid w:val="003C4D42"/>
    <w:rsid w:val="003C59E0"/>
    <w:rsid w:val="003C667C"/>
    <w:rsid w:val="003C6841"/>
    <w:rsid w:val="003C6926"/>
    <w:rsid w:val="003C6C8D"/>
    <w:rsid w:val="003C7154"/>
    <w:rsid w:val="003C72A9"/>
    <w:rsid w:val="003C75AD"/>
    <w:rsid w:val="003C75E9"/>
    <w:rsid w:val="003C7F0E"/>
    <w:rsid w:val="003D01A3"/>
    <w:rsid w:val="003D0663"/>
    <w:rsid w:val="003D07AE"/>
    <w:rsid w:val="003D0B88"/>
    <w:rsid w:val="003D0E4C"/>
    <w:rsid w:val="003D10F7"/>
    <w:rsid w:val="003D124A"/>
    <w:rsid w:val="003D143F"/>
    <w:rsid w:val="003D15D3"/>
    <w:rsid w:val="003D194C"/>
    <w:rsid w:val="003D1A91"/>
    <w:rsid w:val="003D1AD4"/>
    <w:rsid w:val="003D1B04"/>
    <w:rsid w:val="003D1BBF"/>
    <w:rsid w:val="003D1CDF"/>
    <w:rsid w:val="003D1EE8"/>
    <w:rsid w:val="003D2147"/>
    <w:rsid w:val="003D23E1"/>
    <w:rsid w:val="003D26AB"/>
    <w:rsid w:val="003D27C7"/>
    <w:rsid w:val="003D294E"/>
    <w:rsid w:val="003D2982"/>
    <w:rsid w:val="003D2CBE"/>
    <w:rsid w:val="003D32F6"/>
    <w:rsid w:val="003D3968"/>
    <w:rsid w:val="003D3F51"/>
    <w:rsid w:val="003D4251"/>
    <w:rsid w:val="003D4337"/>
    <w:rsid w:val="003D4727"/>
    <w:rsid w:val="003D4AFD"/>
    <w:rsid w:val="003D4F3D"/>
    <w:rsid w:val="003D4F95"/>
    <w:rsid w:val="003D4FAB"/>
    <w:rsid w:val="003D5013"/>
    <w:rsid w:val="003D5341"/>
    <w:rsid w:val="003D5A9A"/>
    <w:rsid w:val="003D5CA8"/>
    <w:rsid w:val="003D5F42"/>
    <w:rsid w:val="003D5FE5"/>
    <w:rsid w:val="003D60A9"/>
    <w:rsid w:val="003D65E7"/>
    <w:rsid w:val="003D6808"/>
    <w:rsid w:val="003D6841"/>
    <w:rsid w:val="003D68AA"/>
    <w:rsid w:val="003D6A9F"/>
    <w:rsid w:val="003D6AE2"/>
    <w:rsid w:val="003D6BB6"/>
    <w:rsid w:val="003D719E"/>
    <w:rsid w:val="003D71C8"/>
    <w:rsid w:val="003D73B8"/>
    <w:rsid w:val="003D7ADF"/>
    <w:rsid w:val="003D7B39"/>
    <w:rsid w:val="003D7CAB"/>
    <w:rsid w:val="003E0445"/>
    <w:rsid w:val="003E046B"/>
    <w:rsid w:val="003E0739"/>
    <w:rsid w:val="003E0B2B"/>
    <w:rsid w:val="003E0D91"/>
    <w:rsid w:val="003E0FA5"/>
    <w:rsid w:val="003E189C"/>
    <w:rsid w:val="003E20B9"/>
    <w:rsid w:val="003E259C"/>
    <w:rsid w:val="003E268B"/>
    <w:rsid w:val="003E2F42"/>
    <w:rsid w:val="003E329A"/>
    <w:rsid w:val="003E355E"/>
    <w:rsid w:val="003E37C7"/>
    <w:rsid w:val="003E400F"/>
    <w:rsid w:val="003E460B"/>
    <w:rsid w:val="003E5365"/>
    <w:rsid w:val="003E5B57"/>
    <w:rsid w:val="003E5C5D"/>
    <w:rsid w:val="003E5D0E"/>
    <w:rsid w:val="003E613A"/>
    <w:rsid w:val="003E61AE"/>
    <w:rsid w:val="003E6538"/>
    <w:rsid w:val="003E68BA"/>
    <w:rsid w:val="003E6C7F"/>
    <w:rsid w:val="003E6E2A"/>
    <w:rsid w:val="003E6F36"/>
    <w:rsid w:val="003E7587"/>
    <w:rsid w:val="003E7944"/>
    <w:rsid w:val="003E7FF2"/>
    <w:rsid w:val="003F006B"/>
    <w:rsid w:val="003F016C"/>
    <w:rsid w:val="003F04A6"/>
    <w:rsid w:val="003F050C"/>
    <w:rsid w:val="003F07E5"/>
    <w:rsid w:val="003F0827"/>
    <w:rsid w:val="003F0883"/>
    <w:rsid w:val="003F0BD4"/>
    <w:rsid w:val="003F0D7F"/>
    <w:rsid w:val="003F12FC"/>
    <w:rsid w:val="003F192B"/>
    <w:rsid w:val="003F1A28"/>
    <w:rsid w:val="003F208F"/>
    <w:rsid w:val="003F21F2"/>
    <w:rsid w:val="003F23F0"/>
    <w:rsid w:val="003F2490"/>
    <w:rsid w:val="003F2CCD"/>
    <w:rsid w:val="003F3484"/>
    <w:rsid w:val="003F34FA"/>
    <w:rsid w:val="003F356C"/>
    <w:rsid w:val="003F41A4"/>
    <w:rsid w:val="003F46B8"/>
    <w:rsid w:val="003F4C97"/>
    <w:rsid w:val="003F4FA8"/>
    <w:rsid w:val="003F5387"/>
    <w:rsid w:val="003F553E"/>
    <w:rsid w:val="003F56C3"/>
    <w:rsid w:val="003F5B51"/>
    <w:rsid w:val="003F5C6E"/>
    <w:rsid w:val="003F5E54"/>
    <w:rsid w:val="003F60D6"/>
    <w:rsid w:val="003F62B2"/>
    <w:rsid w:val="003F6677"/>
    <w:rsid w:val="003F6699"/>
    <w:rsid w:val="003F66D2"/>
    <w:rsid w:val="003F6D20"/>
    <w:rsid w:val="003F6D3C"/>
    <w:rsid w:val="003F706F"/>
    <w:rsid w:val="003F70BC"/>
    <w:rsid w:val="003F7200"/>
    <w:rsid w:val="003F7237"/>
    <w:rsid w:val="003F73A0"/>
    <w:rsid w:val="003F74CD"/>
    <w:rsid w:val="003F758C"/>
    <w:rsid w:val="003F7B11"/>
    <w:rsid w:val="003F7BB0"/>
    <w:rsid w:val="003F7FA3"/>
    <w:rsid w:val="003F7FE6"/>
    <w:rsid w:val="00400193"/>
    <w:rsid w:val="004001D6"/>
    <w:rsid w:val="00400408"/>
    <w:rsid w:val="00400568"/>
    <w:rsid w:val="0040075E"/>
    <w:rsid w:val="00400C3E"/>
    <w:rsid w:val="00400D94"/>
    <w:rsid w:val="004013D3"/>
    <w:rsid w:val="00401552"/>
    <w:rsid w:val="0040155B"/>
    <w:rsid w:val="00401561"/>
    <w:rsid w:val="00401597"/>
    <w:rsid w:val="0040176C"/>
    <w:rsid w:val="004022F4"/>
    <w:rsid w:val="00402705"/>
    <w:rsid w:val="00402B70"/>
    <w:rsid w:val="00402D01"/>
    <w:rsid w:val="00403401"/>
    <w:rsid w:val="004039B7"/>
    <w:rsid w:val="00403A95"/>
    <w:rsid w:val="00403C48"/>
    <w:rsid w:val="00403FBE"/>
    <w:rsid w:val="00403FED"/>
    <w:rsid w:val="00404023"/>
    <w:rsid w:val="00404109"/>
    <w:rsid w:val="00404310"/>
    <w:rsid w:val="004046DE"/>
    <w:rsid w:val="004047DC"/>
    <w:rsid w:val="00404825"/>
    <w:rsid w:val="00404AE4"/>
    <w:rsid w:val="004059EE"/>
    <w:rsid w:val="0040602D"/>
    <w:rsid w:val="004062D0"/>
    <w:rsid w:val="0040636D"/>
    <w:rsid w:val="00406831"/>
    <w:rsid w:val="00406972"/>
    <w:rsid w:val="00406A6F"/>
    <w:rsid w:val="00406B34"/>
    <w:rsid w:val="00406D8E"/>
    <w:rsid w:val="00406FEA"/>
    <w:rsid w:val="00406FEF"/>
    <w:rsid w:val="00407F01"/>
    <w:rsid w:val="004105A5"/>
    <w:rsid w:val="00410783"/>
    <w:rsid w:val="00410AC0"/>
    <w:rsid w:val="00410D01"/>
    <w:rsid w:val="00410D08"/>
    <w:rsid w:val="00411170"/>
    <w:rsid w:val="004118EF"/>
    <w:rsid w:val="00411C95"/>
    <w:rsid w:val="00411D1D"/>
    <w:rsid w:val="00412070"/>
    <w:rsid w:val="00412B58"/>
    <w:rsid w:val="00412DD9"/>
    <w:rsid w:val="00412FCA"/>
    <w:rsid w:val="004134C0"/>
    <w:rsid w:val="004137C3"/>
    <w:rsid w:val="004139C7"/>
    <w:rsid w:val="00413C85"/>
    <w:rsid w:val="00413D17"/>
    <w:rsid w:val="00413D22"/>
    <w:rsid w:val="00414061"/>
    <w:rsid w:val="004144FA"/>
    <w:rsid w:val="00414961"/>
    <w:rsid w:val="00414AF3"/>
    <w:rsid w:val="00414D3C"/>
    <w:rsid w:val="00415034"/>
    <w:rsid w:val="00415691"/>
    <w:rsid w:val="00415859"/>
    <w:rsid w:val="00415B91"/>
    <w:rsid w:val="00416074"/>
    <w:rsid w:val="0041613F"/>
    <w:rsid w:val="0041642A"/>
    <w:rsid w:val="004166BE"/>
    <w:rsid w:val="00416704"/>
    <w:rsid w:val="00416F79"/>
    <w:rsid w:val="004174A6"/>
    <w:rsid w:val="0041751D"/>
    <w:rsid w:val="0041763C"/>
    <w:rsid w:val="00417721"/>
    <w:rsid w:val="00417878"/>
    <w:rsid w:val="0041799B"/>
    <w:rsid w:val="00417B5D"/>
    <w:rsid w:val="00417CCB"/>
    <w:rsid w:val="00417D88"/>
    <w:rsid w:val="004201D4"/>
    <w:rsid w:val="004202B6"/>
    <w:rsid w:val="004202BE"/>
    <w:rsid w:val="00420644"/>
    <w:rsid w:val="00420B0E"/>
    <w:rsid w:val="00421127"/>
    <w:rsid w:val="004212E7"/>
    <w:rsid w:val="004214FF"/>
    <w:rsid w:val="00421679"/>
    <w:rsid w:val="00421A21"/>
    <w:rsid w:val="00421CBF"/>
    <w:rsid w:val="00421DF1"/>
    <w:rsid w:val="00421E1B"/>
    <w:rsid w:val="00421FA1"/>
    <w:rsid w:val="00421FAF"/>
    <w:rsid w:val="004220E1"/>
    <w:rsid w:val="00422470"/>
    <w:rsid w:val="00422A8B"/>
    <w:rsid w:val="00422CB8"/>
    <w:rsid w:val="00423011"/>
    <w:rsid w:val="00423071"/>
    <w:rsid w:val="004237C9"/>
    <w:rsid w:val="00423D9E"/>
    <w:rsid w:val="00423ED1"/>
    <w:rsid w:val="00423F58"/>
    <w:rsid w:val="00424029"/>
    <w:rsid w:val="004240F4"/>
    <w:rsid w:val="00424219"/>
    <w:rsid w:val="0042446D"/>
    <w:rsid w:val="00424AF7"/>
    <w:rsid w:val="00424CBE"/>
    <w:rsid w:val="00425189"/>
    <w:rsid w:val="00425AFD"/>
    <w:rsid w:val="00425D55"/>
    <w:rsid w:val="00425F82"/>
    <w:rsid w:val="00425FF1"/>
    <w:rsid w:val="004262BE"/>
    <w:rsid w:val="0042652B"/>
    <w:rsid w:val="004265FA"/>
    <w:rsid w:val="004266F4"/>
    <w:rsid w:val="00426951"/>
    <w:rsid w:val="00426BB2"/>
    <w:rsid w:val="00426C57"/>
    <w:rsid w:val="004277D4"/>
    <w:rsid w:val="004278F3"/>
    <w:rsid w:val="00427BF8"/>
    <w:rsid w:val="00427C2B"/>
    <w:rsid w:val="00427C53"/>
    <w:rsid w:val="00427DA3"/>
    <w:rsid w:val="00430398"/>
    <w:rsid w:val="00430550"/>
    <w:rsid w:val="00430847"/>
    <w:rsid w:val="00430889"/>
    <w:rsid w:val="0043190B"/>
    <w:rsid w:val="00431BE0"/>
    <w:rsid w:val="00431C02"/>
    <w:rsid w:val="004326E1"/>
    <w:rsid w:val="00432806"/>
    <w:rsid w:val="004329EC"/>
    <w:rsid w:val="00433811"/>
    <w:rsid w:val="00433C21"/>
    <w:rsid w:val="00433CA5"/>
    <w:rsid w:val="00433DC7"/>
    <w:rsid w:val="00433EB0"/>
    <w:rsid w:val="00434052"/>
    <w:rsid w:val="004341F2"/>
    <w:rsid w:val="004344BD"/>
    <w:rsid w:val="00434E3C"/>
    <w:rsid w:val="00434F39"/>
    <w:rsid w:val="00434FB8"/>
    <w:rsid w:val="00435090"/>
    <w:rsid w:val="00437159"/>
    <w:rsid w:val="004371E6"/>
    <w:rsid w:val="00437395"/>
    <w:rsid w:val="004373A4"/>
    <w:rsid w:val="004373BC"/>
    <w:rsid w:val="00437539"/>
    <w:rsid w:val="00437C89"/>
    <w:rsid w:val="00437D75"/>
    <w:rsid w:val="00437FDD"/>
    <w:rsid w:val="00440388"/>
    <w:rsid w:val="00440982"/>
    <w:rsid w:val="004412E3"/>
    <w:rsid w:val="004414D1"/>
    <w:rsid w:val="00441735"/>
    <w:rsid w:val="0044181F"/>
    <w:rsid w:val="0044187F"/>
    <w:rsid w:val="004420A8"/>
    <w:rsid w:val="004424D0"/>
    <w:rsid w:val="004425D3"/>
    <w:rsid w:val="00442664"/>
    <w:rsid w:val="00442698"/>
    <w:rsid w:val="00442E6B"/>
    <w:rsid w:val="00443379"/>
    <w:rsid w:val="004437E8"/>
    <w:rsid w:val="00443D3B"/>
    <w:rsid w:val="00443D58"/>
    <w:rsid w:val="00443F59"/>
    <w:rsid w:val="004441B9"/>
    <w:rsid w:val="004443CE"/>
    <w:rsid w:val="004444E4"/>
    <w:rsid w:val="004445EE"/>
    <w:rsid w:val="00444B95"/>
    <w:rsid w:val="00444C80"/>
    <w:rsid w:val="00445047"/>
    <w:rsid w:val="004450CF"/>
    <w:rsid w:val="00445240"/>
    <w:rsid w:val="00445242"/>
    <w:rsid w:val="004454A7"/>
    <w:rsid w:val="0044643D"/>
    <w:rsid w:val="00447370"/>
    <w:rsid w:val="004475A5"/>
    <w:rsid w:val="004476B7"/>
    <w:rsid w:val="00447BA1"/>
    <w:rsid w:val="00447E54"/>
    <w:rsid w:val="00447E88"/>
    <w:rsid w:val="00447F58"/>
    <w:rsid w:val="00450045"/>
    <w:rsid w:val="00450A4C"/>
    <w:rsid w:val="00450B36"/>
    <w:rsid w:val="00450D61"/>
    <w:rsid w:val="004512EF"/>
    <w:rsid w:val="00451635"/>
    <w:rsid w:val="004517F7"/>
    <w:rsid w:val="00451855"/>
    <w:rsid w:val="00451C56"/>
    <w:rsid w:val="00451EC2"/>
    <w:rsid w:val="00451EDD"/>
    <w:rsid w:val="00452101"/>
    <w:rsid w:val="0045273B"/>
    <w:rsid w:val="00452D37"/>
    <w:rsid w:val="0045329A"/>
    <w:rsid w:val="0045332B"/>
    <w:rsid w:val="0045368B"/>
    <w:rsid w:val="0045371A"/>
    <w:rsid w:val="00453915"/>
    <w:rsid w:val="004539D3"/>
    <w:rsid w:val="00453AAB"/>
    <w:rsid w:val="0045433E"/>
    <w:rsid w:val="00454484"/>
    <w:rsid w:val="0045467E"/>
    <w:rsid w:val="0045474A"/>
    <w:rsid w:val="004547C5"/>
    <w:rsid w:val="00455656"/>
    <w:rsid w:val="00455BAF"/>
    <w:rsid w:val="00455DDF"/>
    <w:rsid w:val="004572DE"/>
    <w:rsid w:val="004573B9"/>
    <w:rsid w:val="004574D2"/>
    <w:rsid w:val="004576E6"/>
    <w:rsid w:val="0045775F"/>
    <w:rsid w:val="00457974"/>
    <w:rsid w:val="00457BA9"/>
    <w:rsid w:val="00457CE7"/>
    <w:rsid w:val="00457D7B"/>
    <w:rsid w:val="004602F0"/>
    <w:rsid w:val="004609FF"/>
    <w:rsid w:val="00460E5D"/>
    <w:rsid w:val="00461247"/>
    <w:rsid w:val="004612E5"/>
    <w:rsid w:val="00461614"/>
    <w:rsid w:val="00461DE7"/>
    <w:rsid w:val="00461E78"/>
    <w:rsid w:val="00462663"/>
    <w:rsid w:val="004630CA"/>
    <w:rsid w:val="0046344E"/>
    <w:rsid w:val="004634F0"/>
    <w:rsid w:val="00463618"/>
    <w:rsid w:val="00463E39"/>
    <w:rsid w:val="0046468F"/>
    <w:rsid w:val="004649B7"/>
    <w:rsid w:val="00464A91"/>
    <w:rsid w:val="00464AB2"/>
    <w:rsid w:val="00464CC0"/>
    <w:rsid w:val="00464D71"/>
    <w:rsid w:val="004657FC"/>
    <w:rsid w:val="004658DB"/>
    <w:rsid w:val="00465A2C"/>
    <w:rsid w:val="00465B40"/>
    <w:rsid w:val="00465C70"/>
    <w:rsid w:val="00465C71"/>
    <w:rsid w:val="00465E56"/>
    <w:rsid w:val="00466684"/>
    <w:rsid w:val="004669B0"/>
    <w:rsid w:val="00466A07"/>
    <w:rsid w:val="00466C59"/>
    <w:rsid w:val="00466EF6"/>
    <w:rsid w:val="0046740A"/>
    <w:rsid w:val="00467564"/>
    <w:rsid w:val="004675BB"/>
    <w:rsid w:val="00467A53"/>
    <w:rsid w:val="00467C98"/>
    <w:rsid w:val="00467D1A"/>
    <w:rsid w:val="00467FFE"/>
    <w:rsid w:val="0047031B"/>
    <w:rsid w:val="004703CB"/>
    <w:rsid w:val="0047061C"/>
    <w:rsid w:val="00470823"/>
    <w:rsid w:val="00470C28"/>
    <w:rsid w:val="004718AC"/>
    <w:rsid w:val="00471A07"/>
    <w:rsid w:val="00471D3A"/>
    <w:rsid w:val="00472EE0"/>
    <w:rsid w:val="0047328E"/>
    <w:rsid w:val="004732A1"/>
    <w:rsid w:val="004733E8"/>
    <w:rsid w:val="004733F6"/>
    <w:rsid w:val="00473B6B"/>
    <w:rsid w:val="00474387"/>
    <w:rsid w:val="004748AD"/>
    <w:rsid w:val="004749CA"/>
    <w:rsid w:val="00474E69"/>
    <w:rsid w:val="0047522C"/>
    <w:rsid w:val="00475536"/>
    <w:rsid w:val="00475605"/>
    <w:rsid w:val="00475653"/>
    <w:rsid w:val="004756B3"/>
    <w:rsid w:val="00475819"/>
    <w:rsid w:val="00475BFE"/>
    <w:rsid w:val="004760BF"/>
    <w:rsid w:val="00476135"/>
    <w:rsid w:val="004762DE"/>
    <w:rsid w:val="0047683D"/>
    <w:rsid w:val="00476DCB"/>
    <w:rsid w:val="00476DF2"/>
    <w:rsid w:val="004771DA"/>
    <w:rsid w:val="004772BE"/>
    <w:rsid w:val="00477345"/>
    <w:rsid w:val="00477474"/>
    <w:rsid w:val="0047755C"/>
    <w:rsid w:val="00477B2F"/>
    <w:rsid w:val="00477E80"/>
    <w:rsid w:val="00480744"/>
    <w:rsid w:val="004809F8"/>
    <w:rsid w:val="00480FCE"/>
    <w:rsid w:val="00481426"/>
    <w:rsid w:val="00481CA9"/>
    <w:rsid w:val="00481EC5"/>
    <w:rsid w:val="00481F13"/>
    <w:rsid w:val="0048245A"/>
    <w:rsid w:val="00482757"/>
    <w:rsid w:val="00482AF4"/>
    <w:rsid w:val="00482DA1"/>
    <w:rsid w:val="00482DA5"/>
    <w:rsid w:val="004832E8"/>
    <w:rsid w:val="00483D7F"/>
    <w:rsid w:val="00484384"/>
    <w:rsid w:val="00484447"/>
    <w:rsid w:val="00484646"/>
    <w:rsid w:val="0048479D"/>
    <w:rsid w:val="00484A28"/>
    <w:rsid w:val="00484A48"/>
    <w:rsid w:val="00484ADC"/>
    <w:rsid w:val="00484B40"/>
    <w:rsid w:val="0048506F"/>
    <w:rsid w:val="00485329"/>
    <w:rsid w:val="0048584D"/>
    <w:rsid w:val="00485887"/>
    <w:rsid w:val="00485AEA"/>
    <w:rsid w:val="00485B21"/>
    <w:rsid w:val="00485D5C"/>
    <w:rsid w:val="00485F5E"/>
    <w:rsid w:val="0048605A"/>
    <w:rsid w:val="004860A1"/>
    <w:rsid w:val="0048638C"/>
    <w:rsid w:val="00486535"/>
    <w:rsid w:val="00486E1B"/>
    <w:rsid w:val="00487D5D"/>
    <w:rsid w:val="00490156"/>
    <w:rsid w:val="00490C86"/>
    <w:rsid w:val="00490E7E"/>
    <w:rsid w:val="004913CB"/>
    <w:rsid w:val="00491F05"/>
    <w:rsid w:val="00491F57"/>
    <w:rsid w:val="00491F66"/>
    <w:rsid w:val="004923A9"/>
    <w:rsid w:val="00492526"/>
    <w:rsid w:val="004926AF"/>
    <w:rsid w:val="004927F0"/>
    <w:rsid w:val="00492957"/>
    <w:rsid w:val="00492BA2"/>
    <w:rsid w:val="004931BF"/>
    <w:rsid w:val="004936A2"/>
    <w:rsid w:val="00493A79"/>
    <w:rsid w:val="004943D4"/>
    <w:rsid w:val="00494487"/>
    <w:rsid w:val="00494513"/>
    <w:rsid w:val="004948A7"/>
    <w:rsid w:val="00494943"/>
    <w:rsid w:val="00494BAE"/>
    <w:rsid w:val="00494CCC"/>
    <w:rsid w:val="00494E13"/>
    <w:rsid w:val="00494F9F"/>
    <w:rsid w:val="0049532C"/>
    <w:rsid w:val="00495562"/>
    <w:rsid w:val="00495760"/>
    <w:rsid w:val="004957AC"/>
    <w:rsid w:val="00495A25"/>
    <w:rsid w:val="00495E7E"/>
    <w:rsid w:val="004960E6"/>
    <w:rsid w:val="0049621B"/>
    <w:rsid w:val="00496407"/>
    <w:rsid w:val="004968E1"/>
    <w:rsid w:val="00496A63"/>
    <w:rsid w:val="00496F51"/>
    <w:rsid w:val="004975C5"/>
    <w:rsid w:val="00497980"/>
    <w:rsid w:val="00497E72"/>
    <w:rsid w:val="004A042B"/>
    <w:rsid w:val="004A0874"/>
    <w:rsid w:val="004A09A8"/>
    <w:rsid w:val="004A190B"/>
    <w:rsid w:val="004A271C"/>
    <w:rsid w:val="004A2735"/>
    <w:rsid w:val="004A287A"/>
    <w:rsid w:val="004A2C43"/>
    <w:rsid w:val="004A3740"/>
    <w:rsid w:val="004A3E33"/>
    <w:rsid w:val="004A40C8"/>
    <w:rsid w:val="004A4A4E"/>
    <w:rsid w:val="004A4CC9"/>
    <w:rsid w:val="004A4D31"/>
    <w:rsid w:val="004A4DAC"/>
    <w:rsid w:val="004A4FAE"/>
    <w:rsid w:val="004A55E1"/>
    <w:rsid w:val="004A5968"/>
    <w:rsid w:val="004A5A1E"/>
    <w:rsid w:val="004A5C2E"/>
    <w:rsid w:val="004A6556"/>
    <w:rsid w:val="004A668E"/>
    <w:rsid w:val="004A66CF"/>
    <w:rsid w:val="004A67AE"/>
    <w:rsid w:val="004A6C02"/>
    <w:rsid w:val="004A6DC8"/>
    <w:rsid w:val="004A6F06"/>
    <w:rsid w:val="004A723D"/>
    <w:rsid w:val="004A72DD"/>
    <w:rsid w:val="004A780C"/>
    <w:rsid w:val="004A7D56"/>
    <w:rsid w:val="004A7EE1"/>
    <w:rsid w:val="004A7FEA"/>
    <w:rsid w:val="004B00E8"/>
    <w:rsid w:val="004B04D4"/>
    <w:rsid w:val="004B06C4"/>
    <w:rsid w:val="004B0AAA"/>
    <w:rsid w:val="004B10CE"/>
    <w:rsid w:val="004B1109"/>
    <w:rsid w:val="004B1467"/>
    <w:rsid w:val="004B19EA"/>
    <w:rsid w:val="004B22FA"/>
    <w:rsid w:val="004B23D6"/>
    <w:rsid w:val="004B2462"/>
    <w:rsid w:val="004B2507"/>
    <w:rsid w:val="004B27C1"/>
    <w:rsid w:val="004B295B"/>
    <w:rsid w:val="004B2B4B"/>
    <w:rsid w:val="004B2BCD"/>
    <w:rsid w:val="004B2D94"/>
    <w:rsid w:val="004B2D9B"/>
    <w:rsid w:val="004B2F07"/>
    <w:rsid w:val="004B2FFF"/>
    <w:rsid w:val="004B367F"/>
    <w:rsid w:val="004B3B93"/>
    <w:rsid w:val="004B40EC"/>
    <w:rsid w:val="004B455D"/>
    <w:rsid w:val="004B45E0"/>
    <w:rsid w:val="004B4ED9"/>
    <w:rsid w:val="004B58CF"/>
    <w:rsid w:val="004B59B4"/>
    <w:rsid w:val="004B59FC"/>
    <w:rsid w:val="004B5C0C"/>
    <w:rsid w:val="004B60C0"/>
    <w:rsid w:val="004B67D0"/>
    <w:rsid w:val="004B6883"/>
    <w:rsid w:val="004B6ADD"/>
    <w:rsid w:val="004B6AEF"/>
    <w:rsid w:val="004B6D34"/>
    <w:rsid w:val="004B6FD3"/>
    <w:rsid w:val="004B72E9"/>
    <w:rsid w:val="004B738B"/>
    <w:rsid w:val="004B740A"/>
    <w:rsid w:val="004B7797"/>
    <w:rsid w:val="004B7A83"/>
    <w:rsid w:val="004B7AAC"/>
    <w:rsid w:val="004C0DC8"/>
    <w:rsid w:val="004C128E"/>
    <w:rsid w:val="004C138D"/>
    <w:rsid w:val="004C14E8"/>
    <w:rsid w:val="004C1816"/>
    <w:rsid w:val="004C1895"/>
    <w:rsid w:val="004C1DF7"/>
    <w:rsid w:val="004C1FDC"/>
    <w:rsid w:val="004C3C80"/>
    <w:rsid w:val="004C4110"/>
    <w:rsid w:val="004C4FD8"/>
    <w:rsid w:val="004C5391"/>
    <w:rsid w:val="004C5554"/>
    <w:rsid w:val="004C5C55"/>
    <w:rsid w:val="004C5ED2"/>
    <w:rsid w:val="004C5F45"/>
    <w:rsid w:val="004C6175"/>
    <w:rsid w:val="004C61E7"/>
    <w:rsid w:val="004C6301"/>
    <w:rsid w:val="004C6D40"/>
    <w:rsid w:val="004C7183"/>
    <w:rsid w:val="004C72E5"/>
    <w:rsid w:val="004C74B8"/>
    <w:rsid w:val="004C74DE"/>
    <w:rsid w:val="004C7646"/>
    <w:rsid w:val="004C77F5"/>
    <w:rsid w:val="004C7A7A"/>
    <w:rsid w:val="004C7D5E"/>
    <w:rsid w:val="004C7E40"/>
    <w:rsid w:val="004D00E2"/>
    <w:rsid w:val="004D01E7"/>
    <w:rsid w:val="004D04D1"/>
    <w:rsid w:val="004D0642"/>
    <w:rsid w:val="004D0BAE"/>
    <w:rsid w:val="004D0CFE"/>
    <w:rsid w:val="004D0D11"/>
    <w:rsid w:val="004D0EAA"/>
    <w:rsid w:val="004D0EEC"/>
    <w:rsid w:val="004D0FE9"/>
    <w:rsid w:val="004D121F"/>
    <w:rsid w:val="004D1271"/>
    <w:rsid w:val="004D1670"/>
    <w:rsid w:val="004D1753"/>
    <w:rsid w:val="004D1847"/>
    <w:rsid w:val="004D2107"/>
    <w:rsid w:val="004D2155"/>
    <w:rsid w:val="004D218E"/>
    <w:rsid w:val="004D24AC"/>
    <w:rsid w:val="004D2C88"/>
    <w:rsid w:val="004D2D7F"/>
    <w:rsid w:val="004D3206"/>
    <w:rsid w:val="004D33DC"/>
    <w:rsid w:val="004D3FE0"/>
    <w:rsid w:val="004D45F9"/>
    <w:rsid w:val="004D4B45"/>
    <w:rsid w:val="004D4B70"/>
    <w:rsid w:val="004D505B"/>
    <w:rsid w:val="004D5060"/>
    <w:rsid w:val="004D5236"/>
    <w:rsid w:val="004D54C5"/>
    <w:rsid w:val="004D5DEB"/>
    <w:rsid w:val="004D5E88"/>
    <w:rsid w:val="004D6181"/>
    <w:rsid w:val="004D619F"/>
    <w:rsid w:val="004D65FF"/>
    <w:rsid w:val="004D67DD"/>
    <w:rsid w:val="004D6898"/>
    <w:rsid w:val="004D724A"/>
    <w:rsid w:val="004D737C"/>
    <w:rsid w:val="004D78CA"/>
    <w:rsid w:val="004D7BAD"/>
    <w:rsid w:val="004D7C05"/>
    <w:rsid w:val="004D7D66"/>
    <w:rsid w:val="004D7F45"/>
    <w:rsid w:val="004E0D22"/>
    <w:rsid w:val="004E0E83"/>
    <w:rsid w:val="004E152E"/>
    <w:rsid w:val="004E15B4"/>
    <w:rsid w:val="004E1B2B"/>
    <w:rsid w:val="004E1C8F"/>
    <w:rsid w:val="004E1E4C"/>
    <w:rsid w:val="004E200A"/>
    <w:rsid w:val="004E24AE"/>
    <w:rsid w:val="004E24B1"/>
    <w:rsid w:val="004E2542"/>
    <w:rsid w:val="004E2A97"/>
    <w:rsid w:val="004E2C1C"/>
    <w:rsid w:val="004E2CB3"/>
    <w:rsid w:val="004E2F44"/>
    <w:rsid w:val="004E34C4"/>
    <w:rsid w:val="004E34DE"/>
    <w:rsid w:val="004E35E3"/>
    <w:rsid w:val="004E38B3"/>
    <w:rsid w:val="004E3F8D"/>
    <w:rsid w:val="004E405C"/>
    <w:rsid w:val="004E4191"/>
    <w:rsid w:val="004E43C5"/>
    <w:rsid w:val="004E5131"/>
    <w:rsid w:val="004E54FA"/>
    <w:rsid w:val="004E5CDD"/>
    <w:rsid w:val="004E5DE9"/>
    <w:rsid w:val="004E5EBD"/>
    <w:rsid w:val="004E61BF"/>
    <w:rsid w:val="004E62A3"/>
    <w:rsid w:val="004E62BB"/>
    <w:rsid w:val="004E62CE"/>
    <w:rsid w:val="004E6847"/>
    <w:rsid w:val="004E6E27"/>
    <w:rsid w:val="004E6E83"/>
    <w:rsid w:val="004E73B9"/>
    <w:rsid w:val="004E746D"/>
    <w:rsid w:val="004E747F"/>
    <w:rsid w:val="004E7B4A"/>
    <w:rsid w:val="004E7DAB"/>
    <w:rsid w:val="004F07D6"/>
    <w:rsid w:val="004F0AC0"/>
    <w:rsid w:val="004F0BBD"/>
    <w:rsid w:val="004F0C3C"/>
    <w:rsid w:val="004F0DE6"/>
    <w:rsid w:val="004F0FB7"/>
    <w:rsid w:val="004F147A"/>
    <w:rsid w:val="004F14BB"/>
    <w:rsid w:val="004F14CE"/>
    <w:rsid w:val="004F1987"/>
    <w:rsid w:val="004F19E0"/>
    <w:rsid w:val="004F1C44"/>
    <w:rsid w:val="004F1F2A"/>
    <w:rsid w:val="004F2631"/>
    <w:rsid w:val="004F2B31"/>
    <w:rsid w:val="004F34A1"/>
    <w:rsid w:val="004F354E"/>
    <w:rsid w:val="004F35FD"/>
    <w:rsid w:val="004F429D"/>
    <w:rsid w:val="004F451E"/>
    <w:rsid w:val="004F479B"/>
    <w:rsid w:val="004F4829"/>
    <w:rsid w:val="004F4B43"/>
    <w:rsid w:val="004F4FBA"/>
    <w:rsid w:val="004F5801"/>
    <w:rsid w:val="004F588D"/>
    <w:rsid w:val="004F5AB2"/>
    <w:rsid w:val="004F5F17"/>
    <w:rsid w:val="004F63FC"/>
    <w:rsid w:val="004F65BF"/>
    <w:rsid w:val="004F665E"/>
    <w:rsid w:val="004F727F"/>
    <w:rsid w:val="004F7949"/>
    <w:rsid w:val="004F79BC"/>
    <w:rsid w:val="004F7D0A"/>
    <w:rsid w:val="004F7D38"/>
    <w:rsid w:val="004F7DEC"/>
    <w:rsid w:val="00500A40"/>
    <w:rsid w:val="00500A68"/>
    <w:rsid w:val="005015B8"/>
    <w:rsid w:val="00501781"/>
    <w:rsid w:val="00501CED"/>
    <w:rsid w:val="00501DCA"/>
    <w:rsid w:val="00501EDB"/>
    <w:rsid w:val="00502093"/>
    <w:rsid w:val="00502310"/>
    <w:rsid w:val="005033DE"/>
    <w:rsid w:val="00503528"/>
    <w:rsid w:val="00503836"/>
    <w:rsid w:val="00503912"/>
    <w:rsid w:val="00503994"/>
    <w:rsid w:val="00503E5E"/>
    <w:rsid w:val="005040B9"/>
    <w:rsid w:val="00504100"/>
    <w:rsid w:val="005042AA"/>
    <w:rsid w:val="005044C6"/>
    <w:rsid w:val="00504D57"/>
    <w:rsid w:val="00504E58"/>
    <w:rsid w:val="00505167"/>
    <w:rsid w:val="00505A92"/>
    <w:rsid w:val="00506192"/>
    <w:rsid w:val="005061F1"/>
    <w:rsid w:val="00506330"/>
    <w:rsid w:val="00506351"/>
    <w:rsid w:val="00506389"/>
    <w:rsid w:val="00506E9C"/>
    <w:rsid w:val="00507114"/>
    <w:rsid w:val="005071C1"/>
    <w:rsid w:val="005073ED"/>
    <w:rsid w:val="00507613"/>
    <w:rsid w:val="005078B7"/>
    <w:rsid w:val="005101FE"/>
    <w:rsid w:val="00510AA3"/>
    <w:rsid w:val="00510D7B"/>
    <w:rsid w:val="00510FC4"/>
    <w:rsid w:val="00511043"/>
    <w:rsid w:val="005113BA"/>
    <w:rsid w:val="005114DA"/>
    <w:rsid w:val="005115EA"/>
    <w:rsid w:val="00511883"/>
    <w:rsid w:val="00511B43"/>
    <w:rsid w:val="00511CF8"/>
    <w:rsid w:val="0051283C"/>
    <w:rsid w:val="0051286E"/>
    <w:rsid w:val="00512B85"/>
    <w:rsid w:val="00512E0C"/>
    <w:rsid w:val="00513017"/>
    <w:rsid w:val="00513415"/>
    <w:rsid w:val="00513952"/>
    <w:rsid w:val="005139D4"/>
    <w:rsid w:val="00513B89"/>
    <w:rsid w:val="00513C5F"/>
    <w:rsid w:val="0051454D"/>
    <w:rsid w:val="0051456D"/>
    <w:rsid w:val="005149B5"/>
    <w:rsid w:val="005152E7"/>
    <w:rsid w:val="00515A16"/>
    <w:rsid w:val="005160D3"/>
    <w:rsid w:val="0051689B"/>
    <w:rsid w:val="00516955"/>
    <w:rsid w:val="00516F25"/>
    <w:rsid w:val="005170B2"/>
    <w:rsid w:val="0051737F"/>
    <w:rsid w:val="005179B9"/>
    <w:rsid w:val="00517C22"/>
    <w:rsid w:val="00517D81"/>
    <w:rsid w:val="00520120"/>
    <w:rsid w:val="00520297"/>
    <w:rsid w:val="005203F1"/>
    <w:rsid w:val="00520523"/>
    <w:rsid w:val="00520AF7"/>
    <w:rsid w:val="00520F0D"/>
    <w:rsid w:val="00521456"/>
    <w:rsid w:val="005215DE"/>
    <w:rsid w:val="00521BC3"/>
    <w:rsid w:val="00521D8D"/>
    <w:rsid w:val="00521E50"/>
    <w:rsid w:val="00521FAC"/>
    <w:rsid w:val="00522008"/>
    <w:rsid w:val="00522098"/>
    <w:rsid w:val="005226B5"/>
    <w:rsid w:val="00522860"/>
    <w:rsid w:val="00522A85"/>
    <w:rsid w:val="00522B0B"/>
    <w:rsid w:val="00522B6E"/>
    <w:rsid w:val="00522C7E"/>
    <w:rsid w:val="00523059"/>
    <w:rsid w:val="005234AD"/>
    <w:rsid w:val="00523950"/>
    <w:rsid w:val="00523C48"/>
    <w:rsid w:val="00523C73"/>
    <w:rsid w:val="005244E3"/>
    <w:rsid w:val="0052481E"/>
    <w:rsid w:val="0052482F"/>
    <w:rsid w:val="0052497E"/>
    <w:rsid w:val="00524990"/>
    <w:rsid w:val="005249C4"/>
    <w:rsid w:val="00524D1B"/>
    <w:rsid w:val="00524E10"/>
    <w:rsid w:val="0052572C"/>
    <w:rsid w:val="00525C12"/>
    <w:rsid w:val="00525DB7"/>
    <w:rsid w:val="00526037"/>
    <w:rsid w:val="005261C3"/>
    <w:rsid w:val="00526508"/>
    <w:rsid w:val="005266F5"/>
    <w:rsid w:val="0052714C"/>
    <w:rsid w:val="005271BF"/>
    <w:rsid w:val="005274CB"/>
    <w:rsid w:val="00527539"/>
    <w:rsid w:val="00527774"/>
    <w:rsid w:val="005277AF"/>
    <w:rsid w:val="00527F76"/>
    <w:rsid w:val="005300A2"/>
    <w:rsid w:val="00530182"/>
    <w:rsid w:val="0053020D"/>
    <w:rsid w:val="0053078F"/>
    <w:rsid w:val="00530999"/>
    <w:rsid w:val="00530AE1"/>
    <w:rsid w:val="00530D58"/>
    <w:rsid w:val="00530D6A"/>
    <w:rsid w:val="00530E27"/>
    <w:rsid w:val="00531A34"/>
    <w:rsid w:val="00531B5C"/>
    <w:rsid w:val="00531B6E"/>
    <w:rsid w:val="00532795"/>
    <w:rsid w:val="00532999"/>
    <w:rsid w:val="00532C69"/>
    <w:rsid w:val="005330B6"/>
    <w:rsid w:val="00533106"/>
    <w:rsid w:val="00533632"/>
    <w:rsid w:val="00533800"/>
    <w:rsid w:val="00533D0E"/>
    <w:rsid w:val="00533D3F"/>
    <w:rsid w:val="00533F7D"/>
    <w:rsid w:val="005348EA"/>
    <w:rsid w:val="00534D75"/>
    <w:rsid w:val="00534EAB"/>
    <w:rsid w:val="00534FAB"/>
    <w:rsid w:val="005358FC"/>
    <w:rsid w:val="0053601D"/>
    <w:rsid w:val="005364D5"/>
    <w:rsid w:val="00536772"/>
    <w:rsid w:val="00536794"/>
    <w:rsid w:val="0053695E"/>
    <w:rsid w:val="00536CB4"/>
    <w:rsid w:val="00537088"/>
    <w:rsid w:val="005370E6"/>
    <w:rsid w:val="0053788F"/>
    <w:rsid w:val="00537991"/>
    <w:rsid w:val="00537B0C"/>
    <w:rsid w:val="00537CA8"/>
    <w:rsid w:val="00540118"/>
    <w:rsid w:val="0054021D"/>
    <w:rsid w:val="005406E7"/>
    <w:rsid w:val="005408F3"/>
    <w:rsid w:val="00541102"/>
    <w:rsid w:val="00541BBC"/>
    <w:rsid w:val="00541E6E"/>
    <w:rsid w:val="0054209F"/>
    <w:rsid w:val="0054226B"/>
    <w:rsid w:val="005422B8"/>
    <w:rsid w:val="0054251F"/>
    <w:rsid w:val="0054266C"/>
    <w:rsid w:val="00542965"/>
    <w:rsid w:val="0054361A"/>
    <w:rsid w:val="00543885"/>
    <w:rsid w:val="005439AD"/>
    <w:rsid w:val="00543B5D"/>
    <w:rsid w:val="00543D12"/>
    <w:rsid w:val="00543D4C"/>
    <w:rsid w:val="00543E32"/>
    <w:rsid w:val="00543FD3"/>
    <w:rsid w:val="005440CE"/>
    <w:rsid w:val="005441D9"/>
    <w:rsid w:val="005441FB"/>
    <w:rsid w:val="005443A9"/>
    <w:rsid w:val="00544654"/>
    <w:rsid w:val="0054468A"/>
    <w:rsid w:val="00544944"/>
    <w:rsid w:val="00544A87"/>
    <w:rsid w:val="00544AD8"/>
    <w:rsid w:val="00544DF7"/>
    <w:rsid w:val="0054531E"/>
    <w:rsid w:val="00545404"/>
    <w:rsid w:val="00545B04"/>
    <w:rsid w:val="00545B69"/>
    <w:rsid w:val="00545FE5"/>
    <w:rsid w:val="00546140"/>
    <w:rsid w:val="005468CE"/>
    <w:rsid w:val="00546E95"/>
    <w:rsid w:val="00546FAE"/>
    <w:rsid w:val="00547121"/>
    <w:rsid w:val="00547367"/>
    <w:rsid w:val="00547676"/>
    <w:rsid w:val="00547BBC"/>
    <w:rsid w:val="00550AD2"/>
    <w:rsid w:val="00550B09"/>
    <w:rsid w:val="00550B75"/>
    <w:rsid w:val="00550BC4"/>
    <w:rsid w:val="0055139C"/>
    <w:rsid w:val="005518A5"/>
    <w:rsid w:val="00551A80"/>
    <w:rsid w:val="00551CCB"/>
    <w:rsid w:val="00551F37"/>
    <w:rsid w:val="005520D8"/>
    <w:rsid w:val="00552262"/>
    <w:rsid w:val="00552406"/>
    <w:rsid w:val="005528D8"/>
    <w:rsid w:val="0055291F"/>
    <w:rsid w:val="00552BCF"/>
    <w:rsid w:val="00552D80"/>
    <w:rsid w:val="00553332"/>
    <w:rsid w:val="00553D49"/>
    <w:rsid w:val="00553EE7"/>
    <w:rsid w:val="005540B0"/>
    <w:rsid w:val="00554394"/>
    <w:rsid w:val="005547E9"/>
    <w:rsid w:val="00555389"/>
    <w:rsid w:val="00555529"/>
    <w:rsid w:val="0055556A"/>
    <w:rsid w:val="00555A60"/>
    <w:rsid w:val="00555A81"/>
    <w:rsid w:val="00556090"/>
    <w:rsid w:val="00556147"/>
    <w:rsid w:val="00556449"/>
    <w:rsid w:val="0055673B"/>
    <w:rsid w:val="00556C19"/>
    <w:rsid w:val="00556CF1"/>
    <w:rsid w:val="00556F53"/>
    <w:rsid w:val="00557EA9"/>
    <w:rsid w:val="00557EB4"/>
    <w:rsid w:val="005600D9"/>
    <w:rsid w:val="00560202"/>
    <w:rsid w:val="00560474"/>
    <w:rsid w:val="0056095D"/>
    <w:rsid w:val="00560C17"/>
    <w:rsid w:val="005617E4"/>
    <w:rsid w:val="00561894"/>
    <w:rsid w:val="005618CC"/>
    <w:rsid w:val="00561B0F"/>
    <w:rsid w:val="00561C7B"/>
    <w:rsid w:val="0056229B"/>
    <w:rsid w:val="0056239D"/>
    <w:rsid w:val="0056257B"/>
    <w:rsid w:val="00562714"/>
    <w:rsid w:val="00562B63"/>
    <w:rsid w:val="00562D25"/>
    <w:rsid w:val="005630C3"/>
    <w:rsid w:val="0056310E"/>
    <w:rsid w:val="00563209"/>
    <w:rsid w:val="005637C7"/>
    <w:rsid w:val="0056398B"/>
    <w:rsid w:val="00563B72"/>
    <w:rsid w:val="00563BC9"/>
    <w:rsid w:val="00563CE3"/>
    <w:rsid w:val="00563DDC"/>
    <w:rsid w:val="00563FA8"/>
    <w:rsid w:val="005641E0"/>
    <w:rsid w:val="005642F3"/>
    <w:rsid w:val="00564742"/>
    <w:rsid w:val="005649C1"/>
    <w:rsid w:val="00564A8D"/>
    <w:rsid w:val="00564E1C"/>
    <w:rsid w:val="0056505F"/>
    <w:rsid w:val="005650A1"/>
    <w:rsid w:val="00565236"/>
    <w:rsid w:val="0056559C"/>
    <w:rsid w:val="005657D5"/>
    <w:rsid w:val="00565A14"/>
    <w:rsid w:val="00565C54"/>
    <w:rsid w:val="00566406"/>
    <w:rsid w:val="00566920"/>
    <w:rsid w:val="00566BE3"/>
    <w:rsid w:val="00567229"/>
    <w:rsid w:val="0056729D"/>
    <w:rsid w:val="00567388"/>
    <w:rsid w:val="00567771"/>
    <w:rsid w:val="0056794A"/>
    <w:rsid w:val="00567C4D"/>
    <w:rsid w:val="00567F91"/>
    <w:rsid w:val="00567FF8"/>
    <w:rsid w:val="00570022"/>
    <w:rsid w:val="00570308"/>
    <w:rsid w:val="00570F52"/>
    <w:rsid w:val="00570F6C"/>
    <w:rsid w:val="00571186"/>
    <w:rsid w:val="005714E3"/>
    <w:rsid w:val="0057184E"/>
    <w:rsid w:val="005718CE"/>
    <w:rsid w:val="005719BF"/>
    <w:rsid w:val="00571CE7"/>
    <w:rsid w:val="005722D6"/>
    <w:rsid w:val="005723C6"/>
    <w:rsid w:val="005723CE"/>
    <w:rsid w:val="0057261A"/>
    <w:rsid w:val="00572920"/>
    <w:rsid w:val="00572A17"/>
    <w:rsid w:val="00572AEF"/>
    <w:rsid w:val="00572DE6"/>
    <w:rsid w:val="0057335D"/>
    <w:rsid w:val="00573603"/>
    <w:rsid w:val="0057429C"/>
    <w:rsid w:val="00574356"/>
    <w:rsid w:val="00574747"/>
    <w:rsid w:val="00574AA7"/>
    <w:rsid w:val="00575027"/>
    <w:rsid w:val="005751DF"/>
    <w:rsid w:val="0057528D"/>
    <w:rsid w:val="00575415"/>
    <w:rsid w:val="0057550B"/>
    <w:rsid w:val="00575688"/>
    <w:rsid w:val="005759BB"/>
    <w:rsid w:val="005759D6"/>
    <w:rsid w:val="00575A1E"/>
    <w:rsid w:val="00575B6C"/>
    <w:rsid w:val="00575BC7"/>
    <w:rsid w:val="00575CCE"/>
    <w:rsid w:val="005762A7"/>
    <w:rsid w:val="0057656D"/>
    <w:rsid w:val="00576599"/>
    <w:rsid w:val="00576ADD"/>
    <w:rsid w:val="00576AFE"/>
    <w:rsid w:val="0057755D"/>
    <w:rsid w:val="005775DC"/>
    <w:rsid w:val="005776B2"/>
    <w:rsid w:val="00577A36"/>
    <w:rsid w:val="00577B34"/>
    <w:rsid w:val="00577CC6"/>
    <w:rsid w:val="0058013B"/>
    <w:rsid w:val="0058017E"/>
    <w:rsid w:val="005803C3"/>
    <w:rsid w:val="00580871"/>
    <w:rsid w:val="0058096C"/>
    <w:rsid w:val="00580A17"/>
    <w:rsid w:val="00581218"/>
    <w:rsid w:val="00581E16"/>
    <w:rsid w:val="00582135"/>
    <w:rsid w:val="0058284C"/>
    <w:rsid w:val="005831B5"/>
    <w:rsid w:val="005832C7"/>
    <w:rsid w:val="00583392"/>
    <w:rsid w:val="0058371E"/>
    <w:rsid w:val="0058373B"/>
    <w:rsid w:val="00583763"/>
    <w:rsid w:val="005837C3"/>
    <w:rsid w:val="005837D6"/>
    <w:rsid w:val="00583C35"/>
    <w:rsid w:val="00583CED"/>
    <w:rsid w:val="0058419D"/>
    <w:rsid w:val="00584272"/>
    <w:rsid w:val="00584849"/>
    <w:rsid w:val="0058498B"/>
    <w:rsid w:val="00584F37"/>
    <w:rsid w:val="00585089"/>
    <w:rsid w:val="005850D7"/>
    <w:rsid w:val="00585550"/>
    <w:rsid w:val="0058559C"/>
    <w:rsid w:val="005855C3"/>
    <w:rsid w:val="005856F9"/>
    <w:rsid w:val="00585F9F"/>
    <w:rsid w:val="0058616C"/>
    <w:rsid w:val="00586632"/>
    <w:rsid w:val="0058688A"/>
    <w:rsid w:val="00586E83"/>
    <w:rsid w:val="00587575"/>
    <w:rsid w:val="00587793"/>
    <w:rsid w:val="00587D44"/>
    <w:rsid w:val="00590DAE"/>
    <w:rsid w:val="00591606"/>
    <w:rsid w:val="005916D7"/>
    <w:rsid w:val="00591ADE"/>
    <w:rsid w:val="00591DA8"/>
    <w:rsid w:val="00591F6C"/>
    <w:rsid w:val="00592364"/>
    <w:rsid w:val="00592519"/>
    <w:rsid w:val="0059252B"/>
    <w:rsid w:val="0059266F"/>
    <w:rsid w:val="00593016"/>
    <w:rsid w:val="005932C5"/>
    <w:rsid w:val="00593D9B"/>
    <w:rsid w:val="00593E67"/>
    <w:rsid w:val="005943F7"/>
    <w:rsid w:val="00594663"/>
    <w:rsid w:val="0059468D"/>
    <w:rsid w:val="0059495B"/>
    <w:rsid w:val="00594A07"/>
    <w:rsid w:val="00594BF2"/>
    <w:rsid w:val="00594C4C"/>
    <w:rsid w:val="0059543A"/>
    <w:rsid w:val="005955F3"/>
    <w:rsid w:val="005957C3"/>
    <w:rsid w:val="005957D3"/>
    <w:rsid w:val="00595E5B"/>
    <w:rsid w:val="00595F80"/>
    <w:rsid w:val="00595FC8"/>
    <w:rsid w:val="00596024"/>
    <w:rsid w:val="0059620C"/>
    <w:rsid w:val="00596585"/>
    <w:rsid w:val="005967FF"/>
    <w:rsid w:val="00596C9B"/>
    <w:rsid w:val="005970C4"/>
    <w:rsid w:val="00597700"/>
    <w:rsid w:val="00597D0A"/>
    <w:rsid w:val="00597F05"/>
    <w:rsid w:val="00597F06"/>
    <w:rsid w:val="005A001B"/>
    <w:rsid w:val="005A05DB"/>
    <w:rsid w:val="005A0BE9"/>
    <w:rsid w:val="005A0CFD"/>
    <w:rsid w:val="005A1220"/>
    <w:rsid w:val="005A19B5"/>
    <w:rsid w:val="005A1AFC"/>
    <w:rsid w:val="005A1DA6"/>
    <w:rsid w:val="005A2633"/>
    <w:rsid w:val="005A2654"/>
    <w:rsid w:val="005A2CE4"/>
    <w:rsid w:val="005A304D"/>
    <w:rsid w:val="005A3A01"/>
    <w:rsid w:val="005A3A30"/>
    <w:rsid w:val="005A3D73"/>
    <w:rsid w:val="005A3E67"/>
    <w:rsid w:val="005A4133"/>
    <w:rsid w:val="005A438D"/>
    <w:rsid w:val="005A43C6"/>
    <w:rsid w:val="005A478A"/>
    <w:rsid w:val="005A4BAD"/>
    <w:rsid w:val="005A5088"/>
    <w:rsid w:val="005A525B"/>
    <w:rsid w:val="005A5A2D"/>
    <w:rsid w:val="005A5D06"/>
    <w:rsid w:val="005A63A1"/>
    <w:rsid w:val="005A649C"/>
    <w:rsid w:val="005A698C"/>
    <w:rsid w:val="005A6C97"/>
    <w:rsid w:val="005A7091"/>
    <w:rsid w:val="005A732F"/>
    <w:rsid w:val="005A7690"/>
    <w:rsid w:val="005A794C"/>
    <w:rsid w:val="005A7A22"/>
    <w:rsid w:val="005A7DB3"/>
    <w:rsid w:val="005A7ED9"/>
    <w:rsid w:val="005B0021"/>
    <w:rsid w:val="005B0141"/>
    <w:rsid w:val="005B0566"/>
    <w:rsid w:val="005B0654"/>
    <w:rsid w:val="005B09F1"/>
    <w:rsid w:val="005B0A1E"/>
    <w:rsid w:val="005B1318"/>
    <w:rsid w:val="005B1371"/>
    <w:rsid w:val="005B141B"/>
    <w:rsid w:val="005B219E"/>
    <w:rsid w:val="005B2295"/>
    <w:rsid w:val="005B2388"/>
    <w:rsid w:val="005B24BA"/>
    <w:rsid w:val="005B25C4"/>
    <w:rsid w:val="005B2728"/>
    <w:rsid w:val="005B29B5"/>
    <w:rsid w:val="005B29E6"/>
    <w:rsid w:val="005B2D41"/>
    <w:rsid w:val="005B3568"/>
    <w:rsid w:val="005B372D"/>
    <w:rsid w:val="005B380A"/>
    <w:rsid w:val="005B4112"/>
    <w:rsid w:val="005B4279"/>
    <w:rsid w:val="005B4760"/>
    <w:rsid w:val="005B47B2"/>
    <w:rsid w:val="005B4A83"/>
    <w:rsid w:val="005B4CC0"/>
    <w:rsid w:val="005B4CD4"/>
    <w:rsid w:val="005B4D89"/>
    <w:rsid w:val="005B4E7D"/>
    <w:rsid w:val="005B550D"/>
    <w:rsid w:val="005B5B5F"/>
    <w:rsid w:val="005B5F45"/>
    <w:rsid w:val="005B6AB8"/>
    <w:rsid w:val="005B6D80"/>
    <w:rsid w:val="005B7006"/>
    <w:rsid w:val="005B71B6"/>
    <w:rsid w:val="005B7496"/>
    <w:rsid w:val="005B791A"/>
    <w:rsid w:val="005B7A27"/>
    <w:rsid w:val="005B7C13"/>
    <w:rsid w:val="005B7C30"/>
    <w:rsid w:val="005B7CA7"/>
    <w:rsid w:val="005B7EB2"/>
    <w:rsid w:val="005B7F42"/>
    <w:rsid w:val="005B7F85"/>
    <w:rsid w:val="005C011D"/>
    <w:rsid w:val="005C0318"/>
    <w:rsid w:val="005C037B"/>
    <w:rsid w:val="005C05BD"/>
    <w:rsid w:val="005C0AC6"/>
    <w:rsid w:val="005C0C24"/>
    <w:rsid w:val="005C0C64"/>
    <w:rsid w:val="005C0DFA"/>
    <w:rsid w:val="005C1175"/>
    <w:rsid w:val="005C12DB"/>
    <w:rsid w:val="005C178D"/>
    <w:rsid w:val="005C1C9C"/>
    <w:rsid w:val="005C236A"/>
    <w:rsid w:val="005C2411"/>
    <w:rsid w:val="005C2EF4"/>
    <w:rsid w:val="005C3010"/>
    <w:rsid w:val="005C3389"/>
    <w:rsid w:val="005C35A7"/>
    <w:rsid w:val="005C3823"/>
    <w:rsid w:val="005C3996"/>
    <w:rsid w:val="005C3AD0"/>
    <w:rsid w:val="005C4099"/>
    <w:rsid w:val="005C44D8"/>
    <w:rsid w:val="005C47B0"/>
    <w:rsid w:val="005C4825"/>
    <w:rsid w:val="005C4FFA"/>
    <w:rsid w:val="005C5099"/>
    <w:rsid w:val="005C56C5"/>
    <w:rsid w:val="005C5A0C"/>
    <w:rsid w:val="005C5D6C"/>
    <w:rsid w:val="005C5E14"/>
    <w:rsid w:val="005C6719"/>
    <w:rsid w:val="005C6731"/>
    <w:rsid w:val="005C6863"/>
    <w:rsid w:val="005C6ABE"/>
    <w:rsid w:val="005C6B7B"/>
    <w:rsid w:val="005C6D0F"/>
    <w:rsid w:val="005C6E92"/>
    <w:rsid w:val="005C7174"/>
    <w:rsid w:val="005C72FE"/>
    <w:rsid w:val="005C73B2"/>
    <w:rsid w:val="005C73EC"/>
    <w:rsid w:val="005C7AD7"/>
    <w:rsid w:val="005C7E22"/>
    <w:rsid w:val="005D003D"/>
    <w:rsid w:val="005D00DC"/>
    <w:rsid w:val="005D00EA"/>
    <w:rsid w:val="005D00F5"/>
    <w:rsid w:val="005D01AC"/>
    <w:rsid w:val="005D0542"/>
    <w:rsid w:val="005D0932"/>
    <w:rsid w:val="005D146F"/>
    <w:rsid w:val="005D14EC"/>
    <w:rsid w:val="005D1B18"/>
    <w:rsid w:val="005D1BD4"/>
    <w:rsid w:val="005D1DEE"/>
    <w:rsid w:val="005D220F"/>
    <w:rsid w:val="005D287E"/>
    <w:rsid w:val="005D2A01"/>
    <w:rsid w:val="005D2B42"/>
    <w:rsid w:val="005D2DAC"/>
    <w:rsid w:val="005D310D"/>
    <w:rsid w:val="005D3CFF"/>
    <w:rsid w:val="005D462F"/>
    <w:rsid w:val="005D4895"/>
    <w:rsid w:val="005D48C7"/>
    <w:rsid w:val="005D4E87"/>
    <w:rsid w:val="005D4F67"/>
    <w:rsid w:val="005D500F"/>
    <w:rsid w:val="005D51FE"/>
    <w:rsid w:val="005D54B2"/>
    <w:rsid w:val="005D5A7F"/>
    <w:rsid w:val="005D5F8F"/>
    <w:rsid w:val="005D6168"/>
    <w:rsid w:val="005D62EA"/>
    <w:rsid w:val="005D6ABE"/>
    <w:rsid w:val="005D6FB4"/>
    <w:rsid w:val="005D7222"/>
    <w:rsid w:val="005D763D"/>
    <w:rsid w:val="005D7656"/>
    <w:rsid w:val="005D77AE"/>
    <w:rsid w:val="005D7B44"/>
    <w:rsid w:val="005D7DC5"/>
    <w:rsid w:val="005E010E"/>
    <w:rsid w:val="005E01B3"/>
    <w:rsid w:val="005E0799"/>
    <w:rsid w:val="005E0EA1"/>
    <w:rsid w:val="005E0F03"/>
    <w:rsid w:val="005E0F49"/>
    <w:rsid w:val="005E187A"/>
    <w:rsid w:val="005E19F8"/>
    <w:rsid w:val="005E1B7F"/>
    <w:rsid w:val="005E1BAA"/>
    <w:rsid w:val="005E1DD3"/>
    <w:rsid w:val="005E2282"/>
    <w:rsid w:val="005E24D5"/>
    <w:rsid w:val="005E26B1"/>
    <w:rsid w:val="005E2D7E"/>
    <w:rsid w:val="005E3502"/>
    <w:rsid w:val="005E3ACA"/>
    <w:rsid w:val="005E3B91"/>
    <w:rsid w:val="005E3F4C"/>
    <w:rsid w:val="005E428D"/>
    <w:rsid w:val="005E496B"/>
    <w:rsid w:val="005E4B01"/>
    <w:rsid w:val="005E4CDA"/>
    <w:rsid w:val="005E4F2F"/>
    <w:rsid w:val="005E522F"/>
    <w:rsid w:val="005E536A"/>
    <w:rsid w:val="005E54A5"/>
    <w:rsid w:val="005E5E42"/>
    <w:rsid w:val="005E61CD"/>
    <w:rsid w:val="005E6303"/>
    <w:rsid w:val="005E6395"/>
    <w:rsid w:val="005E711F"/>
    <w:rsid w:val="005E7430"/>
    <w:rsid w:val="005E762C"/>
    <w:rsid w:val="005E7939"/>
    <w:rsid w:val="005E7C31"/>
    <w:rsid w:val="005E7EF1"/>
    <w:rsid w:val="005E7FA3"/>
    <w:rsid w:val="005F0808"/>
    <w:rsid w:val="005F0970"/>
    <w:rsid w:val="005F0BE2"/>
    <w:rsid w:val="005F0E58"/>
    <w:rsid w:val="005F11AE"/>
    <w:rsid w:val="005F1614"/>
    <w:rsid w:val="005F1D1B"/>
    <w:rsid w:val="005F1F55"/>
    <w:rsid w:val="005F1FBD"/>
    <w:rsid w:val="005F27CB"/>
    <w:rsid w:val="005F2D0E"/>
    <w:rsid w:val="005F2F69"/>
    <w:rsid w:val="005F314B"/>
    <w:rsid w:val="005F31DA"/>
    <w:rsid w:val="005F32FB"/>
    <w:rsid w:val="005F3410"/>
    <w:rsid w:val="005F341A"/>
    <w:rsid w:val="005F3BA8"/>
    <w:rsid w:val="005F3C33"/>
    <w:rsid w:val="005F3CBE"/>
    <w:rsid w:val="005F3ED7"/>
    <w:rsid w:val="005F4177"/>
    <w:rsid w:val="005F41AE"/>
    <w:rsid w:val="005F4354"/>
    <w:rsid w:val="005F465D"/>
    <w:rsid w:val="005F4A3F"/>
    <w:rsid w:val="005F4E82"/>
    <w:rsid w:val="005F51D9"/>
    <w:rsid w:val="005F5485"/>
    <w:rsid w:val="005F5559"/>
    <w:rsid w:val="005F58A5"/>
    <w:rsid w:val="005F58B7"/>
    <w:rsid w:val="005F5A80"/>
    <w:rsid w:val="005F5D6B"/>
    <w:rsid w:val="005F5E57"/>
    <w:rsid w:val="005F60A9"/>
    <w:rsid w:val="005F6154"/>
    <w:rsid w:val="005F6847"/>
    <w:rsid w:val="005F72F9"/>
    <w:rsid w:val="005F733D"/>
    <w:rsid w:val="005F75AE"/>
    <w:rsid w:val="005F7AE9"/>
    <w:rsid w:val="005F7E2E"/>
    <w:rsid w:val="00600770"/>
    <w:rsid w:val="00600BB8"/>
    <w:rsid w:val="00600CA9"/>
    <w:rsid w:val="006010E1"/>
    <w:rsid w:val="006019C7"/>
    <w:rsid w:val="00601B8D"/>
    <w:rsid w:val="00601C0F"/>
    <w:rsid w:val="00601EAB"/>
    <w:rsid w:val="0060279A"/>
    <w:rsid w:val="00602ACF"/>
    <w:rsid w:val="00602C22"/>
    <w:rsid w:val="00602F46"/>
    <w:rsid w:val="00603370"/>
    <w:rsid w:val="006037B9"/>
    <w:rsid w:val="00603EA1"/>
    <w:rsid w:val="006044AD"/>
    <w:rsid w:val="006044FF"/>
    <w:rsid w:val="006057E3"/>
    <w:rsid w:val="00605A47"/>
    <w:rsid w:val="00605CF3"/>
    <w:rsid w:val="00605E07"/>
    <w:rsid w:val="00605E08"/>
    <w:rsid w:val="00606325"/>
    <w:rsid w:val="006063A7"/>
    <w:rsid w:val="006063FF"/>
    <w:rsid w:val="006067D9"/>
    <w:rsid w:val="00606D33"/>
    <w:rsid w:val="006071C8"/>
    <w:rsid w:val="00607412"/>
    <w:rsid w:val="00607562"/>
    <w:rsid w:val="00607773"/>
    <w:rsid w:val="0060797A"/>
    <w:rsid w:val="00607AC6"/>
    <w:rsid w:val="00607CB4"/>
    <w:rsid w:val="00607CC5"/>
    <w:rsid w:val="00607EF5"/>
    <w:rsid w:val="00610402"/>
    <w:rsid w:val="0061059E"/>
    <w:rsid w:val="0061087A"/>
    <w:rsid w:val="00610CA4"/>
    <w:rsid w:val="00611537"/>
    <w:rsid w:val="00611718"/>
    <w:rsid w:val="006119DF"/>
    <w:rsid w:val="00611B41"/>
    <w:rsid w:val="00611C8E"/>
    <w:rsid w:val="00611DF8"/>
    <w:rsid w:val="00611F13"/>
    <w:rsid w:val="0061208F"/>
    <w:rsid w:val="00612D51"/>
    <w:rsid w:val="00612FD3"/>
    <w:rsid w:val="00613003"/>
    <w:rsid w:val="00613005"/>
    <w:rsid w:val="00613340"/>
    <w:rsid w:val="006135AB"/>
    <w:rsid w:val="006135E4"/>
    <w:rsid w:val="00613B5D"/>
    <w:rsid w:val="00614060"/>
    <w:rsid w:val="0061428C"/>
    <w:rsid w:val="0061444E"/>
    <w:rsid w:val="00614518"/>
    <w:rsid w:val="00614727"/>
    <w:rsid w:val="006148B5"/>
    <w:rsid w:val="00615213"/>
    <w:rsid w:val="00615382"/>
    <w:rsid w:val="00615486"/>
    <w:rsid w:val="006155B7"/>
    <w:rsid w:val="006157C3"/>
    <w:rsid w:val="00615910"/>
    <w:rsid w:val="00615CB0"/>
    <w:rsid w:val="00615E5E"/>
    <w:rsid w:val="00616609"/>
    <w:rsid w:val="006166DD"/>
    <w:rsid w:val="00616FF9"/>
    <w:rsid w:val="00617130"/>
    <w:rsid w:val="006173A7"/>
    <w:rsid w:val="00617622"/>
    <w:rsid w:val="006177BE"/>
    <w:rsid w:val="00617804"/>
    <w:rsid w:val="00617888"/>
    <w:rsid w:val="00620178"/>
    <w:rsid w:val="0062027E"/>
    <w:rsid w:val="00620CC7"/>
    <w:rsid w:val="00620DBC"/>
    <w:rsid w:val="00621116"/>
    <w:rsid w:val="006214EF"/>
    <w:rsid w:val="00621793"/>
    <w:rsid w:val="00621E3A"/>
    <w:rsid w:val="00622096"/>
    <w:rsid w:val="006225F7"/>
    <w:rsid w:val="00622C1A"/>
    <w:rsid w:val="00622D8F"/>
    <w:rsid w:val="00623073"/>
    <w:rsid w:val="006230AF"/>
    <w:rsid w:val="006231F7"/>
    <w:rsid w:val="006237F9"/>
    <w:rsid w:val="00623EF5"/>
    <w:rsid w:val="00623FEC"/>
    <w:rsid w:val="00624072"/>
    <w:rsid w:val="006242B5"/>
    <w:rsid w:val="0062434C"/>
    <w:rsid w:val="0062462D"/>
    <w:rsid w:val="006249A7"/>
    <w:rsid w:val="00624C69"/>
    <w:rsid w:val="0062503E"/>
    <w:rsid w:val="006251DF"/>
    <w:rsid w:val="00625486"/>
    <w:rsid w:val="00625663"/>
    <w:rsid w:val="00625787"/>
    <w:rsid w:val="006257C9"/>
    <w:rsid w:val="00625BB4"/>
    <w:rsid w:val="00625BFA"/>
    <w:rsid w:val="00625FA2"/>
    <w:rsid w:val="006260E5"/>
    <w:rsid w:val="00626387"/>
    <w:rsid w:val="006267B9"/>
    <w:rsid w:val="006271CE"/>
    <w:rsid w:val="00627338"/>
    <w:rsid w:val="0062745D"/>
    <w:rsid w:val="006277D0"/>
    <w:rsid w:val="006277F2"/>
    <w:rsid w:val="006309C1"/>
    <w:rsid w:val="00630E0C"/>
    <w:rsid w:val="00630F32"/>
    <w:rsid w:val="0063109E"/>
    <w:rsid w:val="006310A2"/>
    <w:rsid w:val="0063142A"/>
    <w:rsid w:val="00631467"/>
    <w:rsid w:val="00631716"/>
    <w:rsid w:val="00631811"/>
    <w:rsid w:val="00631E2E"/>
    <w:rsid w:val="00632006"/>
    <w:rsid w:val="00632743"/>
    <w:rsid w:val="00632AE1"/>
    <w:rsid w:val="00632D73"/>
    <w:rsid w:val="00632E12"/>
    <w:rsid w:val="00632E63"/>
    <w:rsid w:val="00633014"/>
    <w:rsid w:val="00633042"/>
    <w:rsid w:val="006330AD"/>
    <w:rsid w:val="00633A99"/>
    <w:rsid w:val="00633BDE"/>
    <w:rsid w:val="00633C48"/>
    <w:rsid w:val="0063437B"/>
    <w:rsid w:val="006346C5"/>
    <w:rsid w:val="006348C9"/>
    <w:rsid w:val="00634F33"/>
    <w:rsid w:val="00634F41"/>
    <w:rsid w:val="0063504A"/>
    <w:rsid w:val="00635150"/>
    <w:rsid w:val="006351A2"/>
    <w:rsid w:val="00635750"/>
    <w:rsid w:val="00635856"/>
    <w:rsid w:val="006359B9"/>
    <w:rsid w:val="00636271"/>
    <w:rsid w:val="006364A2"/>
    <w:rsid w:val="006368D1"/>
    <w:rsid w:val="00636CCB"/>
    <w:rsid w:val="00636E3E"/>
    <w:rsid w:val="00636E76"/>
    <w:rsid w:val="00636EAC"/>
    <w:rsid w:val="00636FE7"/>
    <w:rsid w:val="00637E0A"/>
    <w:rsid w:val="00640936"/>
    <w:rsid w:val="006409DA"/>
    <w:rsid w:val="00640D8F"/>
    <w:rsid w:val="00641649"/>
    <w:rsid w:val="006417CE"/>
    <w:rsid w:val="00641E35"/>
    <w:rsid w:val="00641EED"/>
    <w:rsid w:val="00641F54"/>
    <w:rsid w:val="00642270"/>
    <w:rsid w:val="0064227E"/>
    <w:rsid w:val="006424AF"/>
    <w:rsid w:val="00642D9F"/>
    <w:rsid w:val="00642DEE"/>
    <w:rsid w:val="00642EBC"/>
    <w:rsid w:val="00642EBD"/>
    <w:rsid w:val="00642FE1"/>
    <w:rsid w:val="006433D8"/>
    <w:rsid w:val="00643551"/>
    <w:rsid w:val="0064361C"/>
    <w:rsid w:val="00643AA5"/>
    <w:rsid w:val="00643B82"/>
    <w:rsid w:val="00644354"/>
    <w:rsid w:val="006447B9"/>
    <w:rsid w:val="00644B37"/>
    <w:rsid w:val="00644F68"/>
    <w:rsid w:val="006452FB"/>
    <w:rsid w:val="00645367"/>
    <w:rsid w:val="00645672"/>
    <w:rsid w:val="00645CC8"/>
    <w:rsid w:val="00645D1C"/>
    <w:rsid w:val="00645EF5"/>
    <w:rsid w:val="00646037"/>
    <w:rsid w:val="00646336"/>
    <w:rsid w:val="00646C0B"/>
    <w:rsid w:val="00646C31"/>
    <w:rsid w:val="00646F37"/>
    <w:rsid w:val="0064738C"/>
    <w:rsid w:val="006476E8"/>
    <w:rsid w:val="0065011D"/>
    <w:rsid w:val="00650525"/>
    <w:rsid w:val="0065068C"/>
    <w:rsid w:val="006508C3"/>
    <w:rsid w:val="00650D0C"/>
    <w:rsid w:val="00650F9D"/>
    <w:rsid w:val="00650FBF"/>
    <w:rsid w:val="00651200"/>
    <w:rsid w:val="006513F2"/>
    <w:rsid w:val="0065162E"/>
    <w:rsid w:val="00651B07"/>
    <w:rsid w:val="00651EDA"/>
    <w:rsid w:val="006520F4"/>
    <w:rsid w:val="00652257"/>
    <w:rsid w:val="00652341"/>
    <w:rsid w:val="006529CE"/>
    <w:rsid w:val="006529D1"/>
    <w:rsid w:val="00652D32"/>
    <w:rsid w:val="006534C9"/>
    <w:rsid w:val="0065365C"/>
    <w:rsid w:val="006538D8"/>
    <w:rsid w:val="00653B0B"/>
    <w:rsid w:val="00653F2C"/>
    <w:rsid w:val="00653F70"/>
    <w:rsid w:val="0065431C"/>
    <w:rsid w:val="00654477"/>
    <w:rsid w:val="00654508"/>
    <w:rsid w:val="00654A96"/>
    <w:rsid w:val="00654B0C"/>
    <w:rsid w:val="00654BAD"/>
    <w:rsid w:val="00654BC7"/>
    <w:rsid w:val="00654CA2"/>
    <w:rsid w:val="00654CB7"/>
    <w:rsid w:val="006553AB"/>
    <w:rsid w:val="00655743"/>
    <w:rsid w:val="00655E0F"/>
    <w:rsid w:val="00655FBF"/>
    <w:rsid w:val="006560FA"/>
    <w:rsid w:val="006567D6"/>
    <w:rsid w:val="00657001"/>
    <w:rsid w:val="00657386"/>
    <w:rsid w:val="006573AE"/>
    <w:rsid w:val="00657713"/>
    <w:rsid w:val="00657AA8"/>
    <w:rsid w:val="00657F79"/>
    <w:rsid w:val="00660046"/>
    <w:rsid w:val="006602AF"/>
    <w:rsid w:val="0066090F"/>
    <w:rsid w:val="00660B2F"/>
    <w:rsid w:val="00661BC3"/>
    <w:rsid w:val="00661F73"/>
    <w:rsid w:val="006620D4"/>
    <w:rsid w:val="00662137"/>
    <w:rsid w:val="0066279A"/>
    <w:rsid w:val="006629B3"/>
    <w:rsid w:val="00662A3B"/>
    <w:rsid w:val="00662CBB"/>
    <w:rsid w:val="00662D0A"/>
    <w:rsid w:val="00662D10"/>
    <w:rsid w:val="00662DA0"/>
    <w:rsid w:val="006633A8"/>
    <w:rsid w:val="006637FB"/>
    <w:rsid w:val="00663826"/>
    <w:rsid w:val="006638AD"/>
    <w:rsid w:val="006638C5"/>
    <w:rsid w:val="00663C75"/>
    <w:rsid w:val="006644C5"/>
    <w:rsid w:val="0066453A"/>
    <w:rsid w:val="0066459B"/>
    <w:rsid w:val="0066463F"/>
    <w:rsid w:val="0066467C"/>
    <w:rsid w:val="00664803"/>
    <w:rsid w:val="00665023"/>
    <w:rsid w:val="0066580C"/>
    <w:rsid w:val="0066588E"/>
    <w:rsid w:val="00665B05"/>
    <w:rsid w:val="00665B87"/>
    <w:rsid w:val="00665F4A"/>
    <w:rsid w:val="0066612A"/>
    <w:rsid w:val="006662B3"/>
    <w:rsid w:val="006665A5"/>
    <w:rsid w:val="00666864"/>
    <w:rsid w:val="006669EF"/>
    <w:rsid w:val="00666B90"/>
    <w:rsid w:val="006673CA"/>
    <w:rsid w:val="006673EF"/>
    <w:rsid w:val="00667A30"/>
    <w:rsid w:val="00667B01"/>
    <w:rsid w:val="00667C38"/>
    <w:rsid w:val="00667C88"/>
    <w:rsid w:val="00667E28"/>
    <w:rsid w:val="00667F34"/>
    <w:rsid w:val="00670163"/>
    <w:rsid w:val="006703F2"/>
    <w:rsid w:val="006705FA"/>
    <w:rsid w:val="00670706"/>
    <w:rsid w:val="00670B70"/>
    <w:rsid w:val="00670E20"/>
    <w:rsid w:val="006710CE"/>
    <w:rsid w:val="0067117B"/>
    <w:rsid w:val="006713A3"/>
    <w:rsid w:val="0067173F"/>
    <w:rsid w:val="00671B55"/>
    <w:rsid w:val="00671BF5"/>
    <w:rsid w:val="00671CF5"/>
    <w:rsid w:val="006725A3"/>
    <w:rsid w:val="00672B8B"/>
    <w:rsid w:val="0067398C"/>
    <w:rsid w:val="00673C26"/>
    <w:rsid w:val="00673DF2"/>
    <w:rsid w:val="0067435E"/>
    <w:rsid w:val="006748C5"/>
    <w:rsid w:val="00674A32"/>
    <w:rsid w:val="00674CC4"/>
    <w:rsid w:val="00675125"/>
    <w:rsid w:val="0067530D"/>
    <w:rsid w:val="006755CD"/>
    <w:rsid w:val="00675D8D"/>
    <w:rsid w:val="00675E25"/>
    <w:rsid w:val="0067620D"/>
    <w:rsid w:val="0067639E"/>
    <w:rsid w:val="0067645F"/>
    <w:rsid w:val="006770FD"/>
    <w:rsid w:val="006773AC"/>
    <w:rsid w:val="0067747C"/>
    <w:rsid w:val="0067748A"/>
    <w:rsid w:val="006776FA"/>
    <w:rsid w:val="00677949"/>
    <w:rsid w:val="00677BD7"/>
    <w:rsid w:val="00677EAF"/>
    <w:rsid w:val="006802EF"/>
    <w:rsid w:val="00680575"/>
    <w:rsid w:val="00680617"/>
    <w:rsid w:val="0068087A"/>
    <w:rsid w:val="00680AD7"/>
    <w:rsid w:val="00680E47"/>
    <w:rsid w:val="00680F1A"/>
    <w:rsid w:val="006812AF"/>
    <w:rsid w:val="006813E2"/>
    <w:rsid w:val="00681441"/>
    <w:rsid w:val="00681675"/>
    <w:rsid w:val="00682065"/>
    <w:rsid w:val="006827C3"/>
    <w:rsid w:val="00682D3E"/>
    <w:rsid w:val="00683264"/>
    <w:rsid w:val="0068327D"/>
    <w:rsid w:val="00683866"/>
    <w:rsid w:val="006839B5"/>
    <w:rsid w:val="00683EF4"/>
    <w:rsid w:val="00684015"/>
    <w:rsid w:val="0068407D"/>
    <w:rsid w:val="00684399"/>
    <w:rsid w:val="00684909"/>
    <w:rsid w:val="00684AC4"/>
    <w:rsid w:val="00684F03"/>
    <w:rsid w:val="00685206"/>
    <w:rsid w:val="00685686"/>
    <w:rsid w:val="006859C7"/>
    <w:rsid w:val="00685B5D"/>
    <w:rsid w:val="00685C1D"/>
    <w:rsid w:val="00685C38"/>
    <w:rsid w:val="00685E6B"/>
    <w:rsid w:val="006861A2"/>
    <w:rsid w:val="00686278"/>
    <w:rsid w:val="006862BE"/>
    <w:rsid w:val="00686323"/>
    <w:rsid w:val="0068653F"/>
    <w:rsid w:val="00686ECA"/>
    <w:rsid w:val="0068793F"/>
    <w:rsid w:val="00687CD2"/>
    <w:rsid w:val="006902CC"/>
    <w:rsid w:val="00690430"/>
    <w:rsid w:val="00690708"/>
    <w:rsid w:val="006910D4"/>
    <w:rsid w:val="00691665"/>
    <w:rsid w:val="00691AF1"/>
    <w:rsid w:val="00691F1D"/>
    <w:rsid w:val="0069254A"/>
    <w:rsid w:val="0069262E"/>
    <w:rsid w:val="0069266F"/>
    <w:rsid w:val="006927E8"/>
    <w:rsid w:val="0069331F"/>
    <w:rsid w:val="00693932"/>
    <w:rsid w:val="00693AD8"/>
    <w:rsid w:val="00693FB2"/>
    <w:rsid w:val="00694333"/>
    <w:rsid w:val="00694637"/>
    <w:rsid w:val="00694880"/>
    <w:rsid w:val="00694AF0"/>
    <w:rsid w:val="00694EAD"/>
    <w:rsid w:val="0069509E"/>
    <w:rsid w:val="006952D5"/>
    <w:rsid w:val="00695A4A"/>
    <w:rsid w:val="00695DD2"/>
    <w:rsid w:val="006960FC"/>
    <w:rsid w:val="006962AF"/>
    <w:rsid w:val="006967A2"/>
    <w:rsid w:val="00696F7D"/>
    <w:rsid w:val="00696F8E"/>
    <w:rsid w:val="0069725F"/>
    <w:rsid w:val="0069743A"/>
    <w:rsid w:val="0069780D"/>
    <w:rsid w:val="006A01ED"/>
    <w:rsid w:val="006A046B"/>
    <w:rsid w:val="006A0940"/>
    <w:rsid w:val="006A0961"/>
    <w:rsid w:val="006A0AEC"/>
    <w:rsid w:val="006A0AEF"/>
    <w:rsid w:val="006A0E56"/>
    <w:rsid w:val="006A1654"/>
    <w:rsid w:val="006A16DB"/>
    <w:rsid w:val="006A1A37"/>
    <w:rsid w:val="006A1B08"/>
    <w:rsid w:val="006A1EDD"/>
    <w:rsid w:val="006A20E8"/>
    <w:rsid w:val="006A23FC"/>
    <w:rsid w:val="006A265B"/>
    <w:rsid w:val="006A2723"/>
    <w:rsid w:val="006A28A8"/>
    <w:rsid w:val="006A2F30"/>
    <w:rsid w:val="006A322C"/>
    <w:rsid w:val="006A39C2"/>
    <w:rsid w:val="006A3D7B"/>
    <w:rsid w:val="006A3E46"/>
    <w:rsid w:val="006A4686"/>
    <w:rsid w:val="006A4792"/>
    <w:rsid w:val="006A4BA5"/>
    <w:rsid w:val="006A52C3"/>
    <w:rsid w:val="006A562B"/>
    <w:rsid w:val="006A581C"/>
    <w:rsid w:val="006A58C0"/>
    <w:rsid w:val="006A5AFC"/>
    <w:rsid w:val="006A5C10"/>
    <w:rsid w:val="006A5CC6"/>
    <w:rsid w:val="006A5DFD"/>
    <w:rsid w:val="006A5FB7"/>
    <w:rsid w:val="006A605A"/>
    <w:rsid w:val="006A61B1"/>
    <w:rsid w:val="006A67D7"/>
    <w:rsid w:val="006A686B"/>
    <w:rsid w:val="006A6E03"/>
    <w:rsid w:val="006A7291"/>
    <w:rsid w:val="006A7330"/>
    <w:rsid w:val="006A740D"/>
    <w:rsid w:val="006A7567"/>
    <w:rsid w:val="006A75C7"/>
    <w:rsid w:val="006A787A"/>
    <w:rsid w:val="006A787D"/>
    <w:rsid w:val="006A7ECF"/>
    <w:rsid w:val="006B0027"/>
    <w:rsid w:val="006B0249"/>
    <w:rsid w:val="006B03B6"/>
    <w:rsid w:val="006B0411"/>
    <w:rsid w:val="006B0509"/>
    <w:rsid w:val="006B0617"/>
    <w:rsid w:val="006B0621"/>
    <w:rsid w:val="006B0662"/>
    <w:rsid w:val="006B087B"/>
    <w:rsid w:val="006B0E9E"/>
    <w:rsid w:val="006B0F2D"/>
    <w:rsid w:val="006B0F9F"/>
    <w:rsid w:val="006B1073"/>
    <w:rsid w:val="006B1306"/>
    <w:rsid w:val="006B17B6"/>
    <w:rsid w:val="006B1B45"/>
    <w:rsid w:val="006B2094"/>
    <w:rsid w:val="006B288E"/>
    <w:rsid w:val="006B2A42"/>
    <w:rsid w:val="006B2B27"/>
    <w:rsid w:val="006B2DA8"/>
    <w:rsid w:val="006B3131"/>
    <w:rsid w:val="006B3250"/>
    <w:rsid w:val="006B353E"/>
    <w:rsid w:val="006B3719"/>
    <w:rsid w:val="006B3EA6"/>
    <w:rsid w:val="006B4413"/>
    <w:rsid w:val="006B4812"/>
    <w:rsid w:val="006B5260"/>
    <w:rsid w:val="006B527F"/>
    <w:rsid w:val="006B52D5"/>
    <w:rsid w:val="006B5411"/>
    <w:rsid w:val="006B5442"/>
    <w:rsid w:val="006B5AE4"/>
    <w:rsid w:val="006B5B6C"/>
    <w:rsid w:val="006B5E36"/>
    <w:rsid w:val="006B68CD"/>
    <w:rsid w:val="006B6BA8"/>
    <w:rsid w:val="006B6BEB"/>
    <w:rsid w:val="006B6C2D"/>
    <w:rsid w:val="006B6E9B"/>
    <w:rsid w:val="006B7055"/>
    <w:rsid w:val="006B70A8"/>
    <w:rsid w:val="006B7151"/>
    <w:rsid w:val="006B737F"/>
    <w:rsid w:val="006B77DF"/>
    <w:rsid w:val="006B7822"/>
    <w:rsid w:val="006B7B73"/>
    <w:rsid w:val="006B7C8B"/>
    <w:rsid w:val="006B7E71"/>
    <w:rsid w:val="006B7FE6"/>
    <w:rsid w:val="006C01CE"/>
    <w:rsid w:val="006C043A"/>
    <w:rsid w:val="006C06AB"/>
    <w:rsid w:val="006C098F"/>
    <w:rsid w:val="006C0D2C"/>
    <w:rsid w:val="006C0F9C"/>
    <w:rsid w:val="006C11F3"/>
    <w:rsid w:val="006C1521"/>
    <w:rsid w:val="006C161D"/>
    <w:rsid w:val="006C1BBF"/>
    <w:rsid w:val="006C1BD5"/>
    <w:rsid w:val="006C1CE3"/>
    <w:rsid w:val="006C1E98"/>
    <w:rsid w:val="006C1EBA"/>
    <w:rsid w:val="006C1FBE"/>
    <w:rsid w:val="006C2040"/>
    <w:rsid w:val="006C2360"/>
    <w:rsid w:val="006C25BE"/>
    <w:rsid w:val="006C294C"/>
    <w:rsid w:val="006C29B1"/>
    <w:rsid w:val="006C29FE"/>
    <w:rsid w:val="006C2CFD"/>
    <w:rsid w:val="006C2E2E"/>
    <w:rsid w:val="006C2FF8"/>
    <w:rsid w:val="006C30E9"/>
    <w:rsid w:val="006C311D"/>
    <w:rsid w:val="006C3D22"/>
    <w:rsid w:val="006C40B7"/>
    <w:rsid w:val="006C40FE"/>
    <w:rsid w:val="006C4599"/>
    <w:rsid w:val="006C46B3"/>
    <w:rsid w:val="006C48DC"/>
    <w:rsid w:val="006C4F25"/>
    <w:rsid w:val="006C50CB"/>
    <w:rsid w:val="006C51D3"/>
    <w:rsid w:val="006C51E2"/>
    <w:rsid w:val="006C5227"/>
    <w:rsid w:val="006C52EA"/>
    <w:rsid w:val="006C52ED"/>
    <w:rsid w:val="006C5407"/>
    <w:rsid w:val="006C54F6"/>
    <w:rsid w:val="006C5628"/>
    <w:rsid w:val="006C6271"/>
    <w:rsid w:val="006C659E"/>
    <w:rsid w:val="006C6763"/>
    <w:rsid w:val="006C67E9"/>
    <w:rsid w:val="006C6D39"/>
    <w:rsid w:val="006C6E99"/>
    <w:rsid w:val="006C700A"/>
    <w:rsid w:val="006C76EE"/>
    <w:rsid w:val="006C770E"/>
    <w:rsid w:val="006C79E6"/>
    <w:rsid w:val="006D005F"/>
    <w:rsid w:val="006D008C"/>
    <w:rsid w:val="006D0093"/>
    <w:rsid w:val="006D02F2"/>
    <w:rsid w:val="006D0B86"/>
    <w:rsid w:val="006D107D"/>
    <w:rsid w:val="006D1268"/>
    <w:rsid w:val="006D1507"/>
    <w:rsid w:val="006D15C6"/>
    <w:rsid w:val="006D1C87"/>
    <w:rsid w:val="006D2564"/>
    <w:rsid w:val="006D289B"/>
    <w:rsid w:val="006D308D"/>
    <w:rsid w:val="006D312C"/>
    <w:rsid w:val="006D313E"/>
    <w:rsid w:val="006D39BC"/>
    <w:rsid w:val="006D39C5"/>
    <w:rsid w:val="006D3CEA"/>
    <w:rsid w:val="006D4054"/>
    <w:rsid w:val="006D40D3"/>
    <w:rsid w:val="006D4232"/>
    <w:rsid w:val="006D432A"/>
    <w:rsid w:val="006D44B0"/>
    <w:rsid w:val="006D4BE7"/>
    <w:rsid w:val="006D4D80"/>
    <w:rsid w:val="006D4DA4"/>
    <w:rsid w:val="006D4E34"/>
    <w:rsid w:val="006D4EA1"/>
    <w:rsid w:val="006D516E"/>
    <w:rsid w:val="006D5176"/>
    <w:rsid w:val="006D5232"/>
    <w:rsid w:val="006D54B1"/>
    <w:rsid w:val="006D597F"/>
    <w:rsid w:val="006D5A10"/>
    <w:rsid w:val="006D5C41"/>
    <w:rsid w:val="006D62BA"/>
    <w:rsid w:val="006D6498"/>
    <w:rsid w:val="006D66E6"/>
    <w:rsid w:val="006D6935"/>
    <w:rsid w:val="006D7722"/>
    <w:rsid w:val="006D7B48"/>
    <w:rsid w:val="006D7CDC"/>
    <w:rsid w:val="006D7E56"/>
    <w:rsid w:val="006D7FD1"/>
    <w:rsid w:val="006E02B2"/>
    <w:rsid w:val="006E02EC"/>
    <w:rsid w:val="006E042C"/>
    <w:rsid w:val="006E07DD"/>
    <w:rsid w:val="006E09EE"/>
    <w:rsid w:val="006E10D1"/>
    <w:rsid w:val="006E14EB"/>
    <w:rsid w:val="006E16B2"/>
    <w:rsid w:val="006E16B4"/>
    <w:rsid w:val="006E1A0B"/>
    <w:rsid w:val="006E1BBB"/>
    <w:rsid w:val="006E1C76"/>
    <w:rsid w:val="006E1D1E"/>
    <w:rsid w:val="006E1D58"/>
    <w:rsid w:val="006E235F"/>
    <w:rsid w:val="006E24A6"/>
    <w:rsid w:val="006E2743"/>
    <w:rsid w:val="006E275A"/>
    <w:rsid w:val="006E2793"/>
    <w:rsid w:val="006E3689"/>
    <w:rsid w:val="006E39C5"/>
    <w:rsid w:val="006E39CD"/>
    <w:rsid w:val="006E3C5E"/>
    <w:rsid w:val="006E3F99"/>
    <w:rsid w:val="006E43ED"/>
    <w:rsid w:val="006E452D"/>
    <w:rsid w:val="006E4626"/>
    <w:rsid w:val="006E4AFC"/>
    <w:rsid w:val="006E4D58"/>
    <w:rsid w:val="006E516E"/>
    <w:rsid w:val="006E545E"/>
    <w:rsid w:val="006E592B"/>
    <w:rsid w:val="006E5AD2"/>
    <w:rsid w:val="006E619C"/>
    <w:rsid w:val="006E6265"/>
    <w:rsid w:val="006E636D"/>
    <w:rsid w:val="006E646D"/>
    <w:rsid w:val="006E65B9"/>
    <w:rsid w:val="006E6CEA"/>
    <w:rsid w:val="006E6F62"/>
    <w:rsid w:val="006E71D4"/>
    <w:rsid w:val="006E77B7"/>
    <w:rsid w:val="006E796E"/>
    <w:rsid w:val="006E7A92"/>
    <w:rsid w:val="006E7CAE"/>
    <w:rsid w:val="006E7FC6"/>
    <w:rsid w:val="006F02B6"/>
    <w:rsid w:val="006F05BD"/>
    <w:rsid w:val="006F05E8"/>
    <w:rsid w:val="006F0B64"/>
    <w:rsid w:val="006F1221"/>
    <w:rsid w:val="006F1258"/>
    <w:rsid w:val="006F12B7"/>
    <w:rsid w:val="006F1BA2"/>
    <w:rsid w:val="006F1BEC"/>
    <w:rsid w:val="006F1D1B"/>
    <w:rsid w:val="006F2017"/>
    <w:rsid w:val="006F216B"/>
    <w:rsid w:val="006F2632"/>
    <w:rsid w:val="006F294E"/>
    <w:rsid w:val="006F2A09"/>
    <w:rsid w:val="006F2BC3"/>
    <w:rsid w:val="006F2BDF"/>
    <w:rsid w:val="006F2EDF"/>
    <w:rsid w:val="006F2F75"/>
    <w:rsid w:val="006F3191"/>
    <w:rsid w:val="006F41B1"/>
    <w:rsid w:val="006F43F3"/>
    <w:rsid w:val="006F47D5"/>
    <w:rsid w:val="006F4D5B"/>
    <w:rsid w:val="006F4E2F"/>
    <w:rsid w:val="006F4E93"/>
    <w:rsid w:val="006F54BF"/>
    <w:rsid w:val="006F57CD"/>
    <w:rsid w:val="006F5B38"/>
    <w:rsid w:val="006F5E8E"/>
    <w:rsid w:val="006F5FC3"/>
    <w:rsid w:val="006F6826"/>
    <w:rsid w:val="006F68C1"/>
    <w:rsid w:val="006F69D1"/>
    <w:rsid w:val="006F6A26"/>
    <w:rsid w:val="006F6B72"/>
    <w:rsid w:val="006F6E3C"/>
    <w:rsid w:val="006F6EC3"/>
    <w:rsid w:val="006F72EA"/>
    <w:rsid w:val="006F75CE"/>
    <w:rsid w:val="006F75EC"/>
    <w:rsid w:val="0070021A"/>
    <w:rsid w:val="00700740"/>
    <w:rsid w:val="00700833"/>
    <w:rsid w:val="007008BC"/>
    <w:rsid w:val="007009FA"/>
    <w:rsid w:val="00700CDB"/>
    <w:rsid w:val="00701598"/>
    <w:rsid w:val="0070162F"/>
    <w:rsid w:val="00701984"/>
    <w:rsid w:val="00701C13"/>
    <w:rsid w:val="00701CD4"/>
    <w:rsid w:val="00701F47"/>
    <w:rsid w:val="00702264"/>
    <w:rsid w:val="007026FF"/>
    <w:rsid w:val="007029D1"/>
    <w:rsid w:val="00702B10"/>
    <w:rsid w:val="00702B4C"/>
    <w:rsid w:val="00702DE5"/>
    <w:rsid w:val="00702E8D"/>
    <w:rsid w:val="007031BC"/>
    <w:rsid w:val="007037A3"/>
    <w:rsid w:val="00703924"/>
    <w:rsid w:val="00703B9F"/>
    <w:rsid w:val="00704217"/>
    <w:rsid w:val="0070480A"/>
    <w:rsid w:val="00705126"/>
    <w:rsid w:val="00705165"/>
    <w:rsid w:val="00705657"/>
    <w:rsid w:val="007056DB"/>
    <w:rsid w:val="0070573A"/>
    <w:rsid w:val="00705829"/>
    <w:rsid w:val="00705C61"/>
    <w:rsid w:val="007064A6"/>
    <w:rsid w:val="00706CC4"/>
    <w:rsid w:val="0070711D"/>
    <w:rsid w:val="00707185"/>
    <w:rsid w:val="00707306"/>
    <w:rsid w:val="007075FB"/>
    <w:rsid w:val="00707949"/>
    <w:rsid w:val="00707A0E"/>
    <w:rsid w:val="00707A69"/>
    <w:rsid w:val="00707C98"/>
    <w:rsid w:val="00707E3D"/>
    <w:rsid w:val="0071006B"/>
    <w:rsid w:val="00710208"/>
    <w:rsid w:val="0071032D"/>
    <w:rsid w:val="00710744"/>
    <w:rsid w:val="007108A1"/>
    <w:rsid w:val="00710925"/>
    <w:rsid w:val="00711B9D"/>
    <w:rsid w:val="00711E15"/>
    <w:rsid w:val="00712D39"/>
    <w:rsid w:val="00712FD3"/>
    <w:rsid w:val="007132B2"/>
    <w:rsid w:val="007132C2"/>
    <w:rsid w:val="0071348D"/>
    <w:rsid w:val="0071379D"/>
    <w:rsid w:val="0071381E"/>
    <w:rsid w:val="00713C12"/>
    <w:rsid w:val="00714038"/>
    <w:rsid w:val="0071435A"/>
    <w:rsid w:val="00714454"/>
    <w:rsid w:val="00714791"/>
    <w:rsid w:val="007147D8"/>
    <w:rsid w:val="0071511E"/>
    <w:rsid w:val="00715671"/>
    <w:rsid w:val="007156B3"/>
    <w:rsid w:val="00715C85"/>
    <w:rsid w:val="00715D50"/>
    <w:rsid w:val="00716753"/>
    <w:rsid w:val="00716841"/>
    <w:rsid w:val="007168F4"/>
    <w:rsid w:val="00716955"/>
    <w:rsid w:val="00716FE0"/>
    <w:rsid w:val="00717075"/>
    <w:rsid w:val="007173A7"/>
    <w:rsid w:val="0071757B"/>
    <w:rsid w:val="0072083B"/>
    <w:rsid w:val="00720C46"/>
    <w:rsid w:val="00720C64"/>
    <w:rsid w:val="007211B1"/>
    <w:rsid w:val="007213E2"/>
    <w:rsid w:val="007213FB"/>
    <w:rsid w:val="00721901"/>
    <w:rsid w:val="007219AB"/>
    <w:rsid w:val="00721EF6"/>
    <w:rsid w:val="00721F16"/>
    <w:rsid w:val="007223CE"/>
    <w:rsid w:val="00722ACF"/>
    <w:rsid w:val="007230FC"/>
    <w:rsid w:val="0072334E"/>
    <w:rsid w:val="0072339B"/>
    <w:rsid w:val="007234E4"/>
    <w:rsid w:val="00723552"/>
    <w:rsid w:val="007239ED"/>
    <w:rsid w:val="00723A42"/>
    <w:rsid w:val="00723D95"/>
    <w:rsid w:val="00723F52"/>
    <w:rsid w:val="007240C6"/>
    <w:rsid w:val="00724B36"/>
    <w:rsid w:val="00724D24"/>
    <w:rsid w:val="00724D54"/>
    <w:rsid w:val="00724F99"/>
    <w:rsid w:val="00725265"/>
    <w:rsid w:val="007257AE"/>
    <w:rsid w:val="00725847"/>
    <w:rsid w:val="00725CEF"/>
    <w:rsid w:val="0072604A"/>
    <w:rsid w:val="00726572"/>
    <w:rsid w:val="007265A3"/>
    <w:rsid w:val="00726664"/>
    <w:rsid w:val="0072671E"/>
    <w:rsid w:val="00726B45"/>
    <w:rsid w:val="00726CF9"/>
    <w:rsid w:val="00727143"/>
    <w:rsid w:val="00727504"/>
    <w:rsid w:val="00727AD5"/>
    <w:rsid w:val="00727CED"/>
    <w:rsid w:val="00727D65"/>
    <w:rsid w:val="00727E7E"/>
    <w:rsid w:val="00727FA8"/>
    <w:rsid w:val="00730357"/>
    <w:rsid w:val="007304DA"/>
    <w:rsid w:val="007305F7"/>
    <w:rsid w:val="00731004"/>
    <w:rsid w:val="00731117"/>
    <w:rsid w:val="00731A0E"/>
    <w:rsid w:val="00731A98"/>
    <w:rsid w:val="00731D71"/>
    <w:rsid w:val="00732525"/>
    <w:rsid w:val="00732A8C"/>
    <w:rsid w:val="00732B85"/>
    <w:rsid w:val="00732C32"/>
    <w:rsid w:val="00733396"/>
    <w:rsid w:val="007335FF"/>
    <w:rsid w:val="00733605"/>
    <w:rsid w:val="0073418A"/>
    <w:rsid w:val="0073468C"/>
    <w:rsid w:val="007347CF"/>
    <w:rsid w:val="0073480B"/>
    <w:rsid w:val="00734859"/>
    <w:rsid w:val="00734C79"/>
    <w:rsid w:val="0073504E"/>
    <w:rsid w:val="00735327"/>
    <w:rsid w:val="0073551F"/>
    <w:rsid w:val="00735831"/>
    <w:rsid w:val="0073617A"/>
    <w:rsid w:val="00736672"/>
    <w:rsid w:val="007366A5"/>
    <w:rsid w:val="007367BB"/>
    <w:rsid w:val="00736E95"/>
    <w:rsid w:val="007372E3"/>
    <w:rsid w:val="00737796"/>
    <w:rsid w:val="00737F84"/>
    <w:rsid w:val="007400FA"/>
    <w:rsid w:val="0074043D"/>
    <w:rsid w:val="007407F5"/>
    <w:rsid w:val="0074091E"/>
    <w:rsid w:val="0074199B"/>
    <w:rsid w:val="00741A32"/>
    <w:rsid w:val="00741D8D"/>
    <w:rsid w:val="00742193"/>
    <w:rsid w:val="0074228C"/>
    <w:rsid w:val="007428AF"/>
    <w:rsid w:val="00742E03"/>
    <w:rsid w:val="00743322"/>
    <w:rsid w:val="0074362C"/>
    <w:rsid w:val="00743B6B"/>
    <w:rsid w:val="00743CBF"/>
    <w:rsid w:val="00743CE9"/>
    <w:rsid w:val="00743D4E"/>
    <w:rsid w:val="00744A53"/>
    <w:rsid w:val="00744D4B"/>
    <w:rsid w:val="00745411"/>
    <w:rsid w:val="00745660"/>
    <w:rsid w:val="00745CC0"/>
    <w:rsid w:val="00745DA8"/>
    <w:rsid w:val="00746187"/>
    <w:rsid w:val="0074618E"/>
    <w:rsid w:val="007466D5"/>
    <w:rsid w:val="00746C9A"/>
    <w:rsid w:val="00746DAC"/>
    <w:rsid w:val="00746F55"/>
    <w:rsid w:val="00747084"/>
    <w:rsid w:val="00747487"/>
    <w:rsid w:val="007478D3"/>
    <w:rsid w:val="00747E59"/>
    <w:rsid w:val="00747E65"/>
    <w:rsid w:val="00747F0E"/>
    <w:rsid w:val="007505E3"/>
    <w:rsid w:val="00750669"/>
    <w:rsid w:val="007509A2"/>
    <w:rsid w:val="00750ADA"/>
    <w:rsid w:val="00750B50"/>
    <w:rsid w:val="00750FD8"/>
    <w:rsid w:val="007510F3"/>
    <w:rsid w:val="007517A2"/>
    <w:rsid w:val="007522B1"/>
    <w:rsid w:val="00752BC6"/>
    <w:rsid w:val="00752CDD"/>
    <w:rsid w:val="00752E82"/>
    <w:rsid w:val="00753050"/>
    <w:rsid w:val="007532DD"/>
    <w:rsid w:val="00753872"/>
    <w:rsid w:val="00753D26"/>
    <w:rsid w:val="00753EA6"/>
    <w:rsid w:val="007541DF"/>
    <w:rsid w:val="0075498A"/>
    <w:rsid w:val="00754BA2"/>
    <w:rsid w:val="00754FBC"/>
    <w:rsid w:val="0075550F"/>
    <w:rsid w:val="00755711"/>
    <w:rsid w:val="007558E5"/>
    <w:rsid w:val="00755E92"/>
    <w:rsid w:val="00756152"/>
    <w:rsid w:val="007561C3"/>
    <w:rsid w:val="00756528"/>
    <w:rsid w:val="00756636"/>
    <w:rsid w:val="00756990"/>
    <w:rsid w:val="007569B4"/>
    <w:rsid w:val="00756C68"/>
    <w:rsid w:val="00756C80"/>
    <w:rsid w:val="00756CF7"/>
    <w:rsid w:val="00756F2D"/>
    <w:rsid w:val="00757482"/>
    <w:rsid w:val="007575A4"/>
    <w:rsid w:val="00757AAF"/>
    <w:rsid w:val="00757C04"/>
    <w:rsid w:val="00757CFD"/>
    <w:rsid w:val="00757D58"/>
    <w:rsid w:val="007602AB"/>
    <w:rsid w:val="0076032A"/>
    <w:rsid w:val="00760974"/>
    <w:rsid w:val="0076118E"/>
    <w:rsid w:val="007611DE"/>
    <w:rsid w:val="007613E4"/>
    <w:rsid w:val="00761C4A"/>
    <w:rsid w:val="00761DA0"/>
    <w:rsid w:val="00761DEB"/>
    <w:rsid w:val="00762033"/>
    <w:rsid w:val="007623FC"/>
    <w:rsid w:val="0076254F"/>
    <w:rsid w:val="007626D9"/>
    <w:rsid w:val="007627BD"/>
    <w:rsid w:val="00762E21"/>
    <w:rsid w:val="00762E98"/>
    <w:rsid w:val="00763B0D"/>
    <w:rsid w:val="00763CA5"/>
    <w:rsid w:val="00763D69"/>
    <w:rsid w:val="00763D94"/>
    <w:rsid w:val="007641AF"/>
    <w:rsid w:val="007641E6"/>
    <w:rsid w:val="007644C6"/>
    <w:rsid w:val="0076454B"/>
    <w:rsid w:val="007646C6"/>
    <w:rsid w:val="00764701"/>
    <w:rsid w:val="0076488E"/>
    <w:rsid w:val="00764B4B"/>
    <w:rsid w:val="0076525F"/>
    <w:rsid w:val="00765305"/>
    <w:rsid w:val="007660BA"/>
    <w:rsid w:val="007663CB"/>
    <w:rsid w:val="00766D6A"/>
    <w:rsid w:val="007673E3"/>
    <w:rsid w:val="00767436"/>
    <w:rsid w:val="0076745B"/>
    <w:rsid w:val="00767770"/>
    <w:rsid w:val="00767AB3"/>
    <w:rsid w:val="00767D53"/>
    <w:rsid w:val="00770933"/>
    <w:rsid w:val="00770B00"/>
    <w:rsid w:val="00770B8D"/>
    <w:rsid w:val="00770BF7"/>
    <w:rsid w:val="00770E19"/>
    <w:rsid w:val="00771359"/>
    <w:rsid w:val="007713CD"/>
    <w:rsid w:val="0077147F"/>
    <w:rsid w:val="0077192F"/>
    <w:rsid w:val="00771968"/>
    <w:rsid w:val="00771B02"/>
    <w:rsid w:val="00771BA4"/>
    <w:rsid w:val="00771EA4"/>
    <w:rsid w:val="00772FB0"/>
    <w:rsid w:val="0077390A"/>
    <w:rsid w:val="00773C75"/>
    <w:rsid w:val="00773ECD"/>
    <w:rsid w:val="007741B2"/>
    <w:rsid w:val="0077446B"/>
    <w:rsid w:val="007744AA"/>
    <w:rsid w:val="007745FD"/>
    <w:rsid w:val="00774773"/>
    <w:rsid w:val="00774B90"/>
    <w:rsid w:val="00775160"/>
    <w:rsid w:val="00775851"/>
    <w:rsid w:val="00775AD8"/>
    <w:rsid w:val="00775B22"/>
    <w:rsid w:val="00775BA2"/>
    <w:rsid w:val="00775E44"/>
    <w:rsid w:val="007762A1"/>
    <w:rsid w:val="0077671D"/>
    <w:rsid w:val="007767BC"/>
    <w:rsid w:val="00776E06"/>
    <w:rsid w:val="00776F16"/>
    <w:rsid w:val="00776F9A"/>
    <w:rsid w:val="00777132"/>
    <w:rsid w:val="00777245"/>
    <w:rsid w:val="007772ED"/>
    <w:rsid w:val="00777C19"/>
    <w:rsid w:val="00777D6C"/>
    <w:rsid w:val="00777FA0"/>
    <w:rsid w:val="007801F5"/>
    <w:rsid w:val="00780234"/>
    <w:rsid w:val="00780705"/>
    <w:rsid w:val="00780912"/>
    <w:rsid w:val="00780F5A"/>
    <w:rsid w:val="007811C4"/>
    <w:rsid w:val="007811D2"/>
    <w:rsid w:val="007813ED"/>
    <w:rsid w:val="007817EA"/>
    <w:rsid w:val="00781A29"/>
    <w:rsid w:val="00781D3A"/>
    <w:rsid w:val="007822A0"/>
    <w:rsid w:val="00782B6E"/>
    <w:rsid w:val="00782C79"/>
    <w:rsid w:val="00782DA0"/>
    <w:rsid w:val="00783103"/>
    <w:rsid w:val="0078346C"/>
    <w:rsid w:val="007835EE"/>
    <w:rsid w:val="007837F9"/>
    <w:rsid w:val="00783CA4"/>
    <w:rsid w:val="00783D09"/>
    <w:rsid w:val="007842FB"/>
    <w:rsid w:val="007847A9"/>
    <w:rsid w:val="00784A5C"/>
    <w:rsid w:val="00784B0B"/>
    <w:rsid w:val="00784CA6"/>
    <w:rsid w:val="00784D1D"/>
    <w:rsid w:val="00784EE6"/>
    <w:rsid w:val="00785A0F"/>
    <w:rsid w:val="00785E8F"/>
    <w:rsid w:val="00785F2E"/>
    <w:rsid w:val="0078603E"/>
    <w:rsid w:val="00786124"/>
    <w:rsid w:val="0078696D"/>
    <w:rsid w:val="00786F58"/>
    <w:rsid w:val="0078741B"/>
    <w:rsid w:val="00787E79"/>
    <w:rsid w:val="0079037B"/>
    <w:rsid w:val="007906CC"/>
    <w:rsid w:val="00790983"/>
    <w:rsid w:val="007911EA"/>
    <w:rsid w:val="00791598"/>
    <w:rsid w:val="0079190E"/>
    <w:rsid w:val="00791DDA"/>
    <w:rsid w:val="007923B8"/>
    <w:rsid w:val="0079281A"/>
    <w:rsid w:val="00792BD7"/>
    <w:rsid w:val="00792D38"/>
    <w:rsid w:val="00793471"/>
    <w:rsid w:val="007934C4"/>
    <w:rsid w:val="00793628"/>
    <w:rsid w:val="007936E2"/>
    <w:rsid w:val="007939A8"/>
    <w:rsid w:val="00793A1A"/>
    <w:rsid w:val="00793A92"/>
    <w:rsid w:val="00794005"/>
    <w:rsid w:val="00794D5B"/>
    <w:rsid w:val="0079500B"/>
    <w:rsid w:val="0079514B"/>
    <w:rsid w:val="00795367"/>
    <w:rsid w:val="007956B3"/>
    <w:rsid w:val="007956EA"/>
    <w:rsid w:val="00795905"/>
    <w:rsid w:val="0079612F"/>
    <w:rsid w:val="0079632D"/>
    <w:rsid w:val="00796338"/>
    <w:rsid w:val="00796646"/>
    <w:rsid w:val="00796ACA"/>
    <w:rsid w:val="00796B0D"/>
    <w:rsid w:val="00796C3A"/>
    <w:rsid w:val="00796D1A"/>
    <w:rsid w:val="00796D59"/>
    <w:rsid w:val="00797110"/>
    <w:rsid w:val="007975C8"/>
    <w:rsid w:val="00797783"/>
    <w:rsid w:val="00797929"/>
    <w:rsid w:val="007A0396"/>
    <w:rsid w:val="007A06F3"/>
    <w:rsid w:val="007A0CD8"/>
    <w:rsid w:val="007A0CF5"/>
    <w:rsid w:val="007A0E91"/>
    <w:rsid w:val="007A102D"/>
    <w:rsid w:val="007A16A3"/>
    <w:rsid w:val="007A16D7"/>
    <w:rsid w:val="007A1C2C"/>
    <w:rsid w:val="007A2266"/>
    <w:rsid w:val="007A25B9"/>
    <w:rsid w:val="007A2652"/>
    <w:rsid w:val="007A2701"/>
    <w:rsid w:val="007A2712"/>
    <w:rsid w:val="007A2B88"/>
    <w:rsid w:val="007A2DC1"/>
    <w:rsid w:val="007A2FC0"/>
    <w:rsid w:val="007A3014"/>
    <w:rsid w:val="007A3124"/>
    <w:rsid w:val="007A3B87"/>
    <w:rsid w:val="007A440D"/>
    <w:rsid w:val="007A44B3"/>
    <w:rsid w:val="007A482A"/>
    <w:rsid w:val="007A4BDE"/>
    <w:rsid w:val="007A4CEB"/>
    <w:rsid w:val="007A4D47"/>
    <w:rsid w:val="007A4EAC"/>
    <w:rsid w:val="007A5232"/>
    <w:rsid w:val="007A5262"/>
    <w:rsid w:val="007A58DA"/>
    <w:rsid w:val="007A5932"/>
    <w:rsid w:val="007A5981"/>
    <w:rsid w:val="007A5A0D"/>
    <w:rsid w:val="007A5D5A"/>
    <w:rsid w:val="007A6172"/>
    <w:rsid w:val="007A65C6"/>
    <w:rsid w:val="007A69B2"/>
    <w:rsid w:val="007A6D0C"/>
    <w:rsid w:val="007A7BD3"/>
    <w:rsid w:val="007B03EE"/>
    <w:rsid w:val="007B08FA"/>
    <w:rsid w:val="007B0958"/>
    <w:rsid w:val="007B0C3C"/>
    <w:rsid w:val="007B0C73"/>
    <w:rsid w:val="007B0E93"/>
    <w:rsid w:val="007B1093"/>
    <w:rsid w:val="007B17A9"/>
    <w:rsid w:val="007B18C5"/>
    <w:rsid w:val="007B19D7"/>
    <w:rsid w:val="007B1AF9"/>
    <w:rsid w:val="007B1F9D"/>
    <w:rsid w:val="007B242B"/>
    <w:rsid w:val="007B2570"/>
    <w:rsid w:val="007B2592"/>
    <w:rsid w:val="007B2A28"/>
    <w:rsid w:val="007B2B9B"/>
    <w:rsid w:val="007B2CE6"/>
    <w:rsid w:val="007B2F36"/>
    <w:rsid w:val="007B2FF4"/>
    <w:rsid w:val="007B3384"/>
    <w:rsid w:val="007B3485"/>
    <w:rsid w:val="007B34D3"/>
    <w:rsid w:val="007B354B"/>
    <w:rsid w:val="007B394F"/>
    <w:rsid w:val="007B3CA3"/>
    <w:rsid w:val="007B3CB9"/>
    <w:rsid w:val="007B3CBF"/>
    <w:rsid w:val="007B44B3"/>
    <w:rsid w:val="007B45B3"/>
    <w:rsid w:val="007B4944"/>
    <w:rsid w:val="007B4CEA"/>
    <w:rsid w:val="007B4E5A"/>
    <w:rsid w:val="007B4E82"/>
    <w:rsid w:val="007B55A3"/>
    <w:rsid w:val="007B59D6"/>
    <w:rsid w:val="007B5A39"/>
    <w:rsid w:val="007B5B8D"/>
    <w:rsid w:val="007B5BE2"/>
    <w:rsid w:val="007B5C7F"/>
    <w:rsid w:val="007B5F14"/>
    <w:rsid w:val="007B6158"/>
    <w:rsid w:val="007B6470"/>
    <w:rsid w:val="007B6AD0"/>
    <w:rsid w:val="007B6B8D"/>
    <w:rsid w:val="007B6C8F"/>
    <w:rsid w:val="007B6EA2"/>
    <w:rsid w:val="007B6EA7"/>
    <w:rsid w:val="007B71A4"/>
    <w:rsid w:val="007B7F61"/>
    <w:rsid w:val="007B7FDC"/>
    <w:rsid w:val="007C0041"/>
    <w:rsid w:val="007C0645"/>
    <w:rsid w:val="007C0C64"/>
    <w:rsid w:val="007C0CE1"/>
    <w:rsid w:val="007C0E34"/>
    <w:rsid w:val="007C1000"/>
    <w:rsid w:val="007C12B9"/>
    <w:rsid w:val="007C1739"/>
    <w:rsid w:val="007C1E9F"/>
    <w:rsid w:val="007C1EA8"/>
    <w:rsid w:val="007C2320"/>
    <w:rsid w:val="007C24F3"/>
    <w:rsid w:val="007C2510"/>
    <w:rsid w:val="007C27DE"/>
    <w:rsid w:val="007C2C3B"/>
    <w:rsid w:val="007C2E61"/>
    <w:rsid w:val="007C31B2"/>
    <w:rsid w:val="007C395B"/>
    <w:rsid w:val="007C3C88"/>
    <w:rsid w:val="007C3F78"/>
    <w:rsid w:val="007C4274"/>
    <w:rsid w:val="007C4AC4"/>
    <w:rsid w:val="007C4AED"/>
    <w:rsid w:val="007C4E60"/>
    <w:rsid w:val="007C5280"/>
    <w:rsid w:val="007C5465"/>
    <w:rsid w:val="007C593F"/>
    <w:rsid w:val="007C5AAF"/>
    <w:rsid w:val="007C5D21"/>
    <w:rsid w:val="007C64B7"/>
    <w:rsid w:val="007C6598"/>
    <w:rsid w:val="007C6D95"/>
    <w:rsid w:val="007C6EBB"/>
    <w:rsid w:val="007C6F41"/>
    <w:rsid w:val="007C6FC1"/>
    <w:rsid w:val="007C72FD"/>
    <w:rsid w:val="007C73A8"/>
    <w:rsid w:val="007C749D"/>
    <w:rsid w:val="007C7BA9"/>
    <w:rsid w:val="007C7FD5"/>
    <w:rsid w:val="007D020D"/>
    <w:rsid w:val="007D03C8"/>
    <w:rsid w:val="007D0439"/>
    <w:rsid w:val="007D0D08"/>
    <w:rsid w:val="007D117A"/>
    <w:rsid w:val="007D1262"/>
    <w:rsid w:val="007D1D00"/>
    <w:rsid w:val="007D1DFB"/>
    <w:rsid w:val="007D22D0"/>
    <w:rsid w:val="007D28CE"/>
    <w:rsid w:val="007D2A0E"/>
    <w:rsid w:val="007D2A1A"/>
    <w:rsid w:val="007D2A98"/>
    <w:rsid w:val="007D2DCF"/>
    <w:rsid w:val="007D2E95"/>
    <w:rsid w:val="007D3319"/>
    <w:rsid w:val="007D335D"/>
    <w:rsid w:val="007D4233"/>
    <w:rsid w:val="007D4BED"/>
    <w:rsid w:val="007D4E70"/>
    <w:rsid w:val="007D4FF9"/>
    <w:rsid w:val="007D5074"/>
    <w:rsid w:val="007D50EC"/>
    <w:rsid w:val="007D54D1"/>
    <w:rsid w:val="007D6089"/>
    <w:rsid w:val="007D60A2"/>
    <w:rsid w:val="007D6DA5"/>
    <w:rsid w:val="007D6DB2"/>
    <w:rsid w:val="007D7246"/>
    <w:rsid w:val="007D734F"/>
    <w:rsid w:val="007E085D"/>
    <w:rsid w:val="007E0D57"/>
    <w:rsid w:val="007E1218"/>
    <w:rsid w:val="007E12B1"/>
    <w:rsid w:val="007E16C7"/>
    <w:rsid w:val="007E17C4"/>
    <w:rsid w:val="007E1A97"/>
    <w:rsid w:val="007E1C7C"/>
    <w:rsid w:val="007E1D3A"/>
    <w:rsid w:val="007E259E"/>
    <w:rsid w:val="007E31FB"/>
    <w:rsid w:val="007E3314"/>
    <w:rsid w:val="007E3CFD"/>
    <w:rsid w:val="007E3F38"/>
    <w:rsid w:val="007E40D6"/>
    <w:rsid w:val="007E42D9"/>
    <w:rsid w:val="007E4B03"/>
    <w:rsid w:val="007E4D01"/>
    <w:rsid w:val="007E538C"/>
    <w:rsid w:val="007E554B"/>
    <w:rsid w:val="007E562D"/>
    <w:rsid w:val="007E57F3"/>
    <w:rsid w:val="007E5961"/>
    <w:rsid w:val="007E5D3E"/>
    <w:rsid w:val="007E6164"/>
    <w:rsid w:val="007E6245"/>
    <w:rsid w:val="007E65E4"/>
    <w:rsid w:val="007E68B9"/>
    <w:rsid w:val="007E6AE9"/>
    <w:rsid w:val="007E6FD5"/>
    <w:rsid w:val="007E7834"/>
    <w:rsid w:val="007E79E6"/>
    <w:rsid w:val="007E7B4F"/>
    <w:rsid w:val="007E7DB3"/>
    <w:rsid w:val="007F052E"/>
    <w:rsid w:val="007F0570"/>
    <w:rsid w:val="007F0958"/>
    <w:rsid w:val="007F0B76"/>
    <w:rsid w:val="007F0B9B"/>
    <w:rsid w:val="007F0F0F"/>
    <w:rsid w:val="007F0F6A"/>
    <w:rsid w:val="007F160C"/>
    <w:rsid w:val="007F1B57"/>
    <w:rsid w:val="007F1EC8"/>
    <w:rsid w:val="007F1F54"/>
    <w:rsid w:val="007F2B32"/>
    <w:rsid w:val="007F2DE7"/>
    <w:rsid w:val="007F321C"/>
    <w:rsid w:val="007F324B"/>
    <w:rsid w:val="007F3590"/>
    <w:rsid w:val="007F3620"/>
    <w:rsid w:val="007F36FF"/>
    <w:rsid w:val="007F3AA1"/>
    <w:rsid w:val="007F4285"/>
    <w:rsid w:val="007F44C3"/>
    <w:rsid w:val="007F451A"/>
    <w:rsid w:val="007F4A29"/>
    <w:rsid w:val="007F50A4"/>
    <w:rsid w:val="007F530E"/>
    <w:rsid w:val="007F54AE"/>
    <w:rsid w:val="007F566A"/>
    <w:rsid w:val="007F569F"/>
    <w:rsid w:val="007F5CF4"/>
    <w:rsid w:val="007F5EC7"/>
    <w:rsid w:val="007F646C"/>
    <w:rsid w:val="007F6D9D"/>
    <w:rsid w:val="007F6FD4"/>
    <w:rsid w:val="007F727C"/>
    <w:rsid w:val="007F73D2"/>
    <w:rsid w:val="007F7700"/>
    <w:rsid w:val="007F784B"/>
    <w:rsid w:val="007F7C4C"/>
    <w:rsid w:val="007F7CA9"/>
    <w:rsid w:val="0080008C"/>
    <w:rsid w:val="0080039E"/>
    <w:rsid w:val="008008BB"/>
    <w:rsid w:val="00800926"/>
    <w:rsid w:val="00800A9D"/>
    <w:rsid w:val="00801742"/>
    <w:rsid w:val="00801808"/>
    <w:rsid w:val="00801832"/>
    <w:rsid w:val="00801A89"/>
    <w:rsid w:val="00801AB0"/>
    <w:rsid w:val="00801F19"/>
    <w:rsid w:val="008020AE"/>
    <w:rsid w:val="008022D8"/>
    <w:rsid w:val="008022F5"/>
    <w:rsid w:val="00802759"/>
    <w:rsid w:val="008029BF"/>
    <w:rsid w:val="008031BB"/>
    <w:rsid w:val="008033AF"/>
    <w:rsid w:val="00803809"/>
    <w:rsid w:val="00803AB4"/>
    <w:rsid w:val="00804229"/>
    <w:rsid w:val="0080457A"/>
    <w:rsid w:val="008046C3"/>
    <w:rsid w:val="0080553C"/>
    <w:rsid w:val="00805B46"/>
    <w:rsid w:val="00805DE2"/>
    <w:rsid w:val="008068A4"/>
    <w:rsid w:val="00806C59"/>
    <w:rsid w:val="00807056"/>
    <w:rsid w:val="00807358"/>
    <w:rsid w:val="00807380"/>
    <w:rsid w:val="00807386"/>
    <w:rsid w:val="00807389"/>
    <w:rsid w:val="00807582"/>
    <w:rsid w:val="00807638"/>
    <w:rsid w:val="008076DB"/>
    <w:rsid w:val="0080798D"/>
    <w:rsid w:val="00807B72"/>
    <w:rsid w:val="00807BB0"/>
    <w:rsid w:val="00807BC4"/>
    <w:rsid w:val="0081011B"/>
    <w:rsid w:val="008101A1"/>
    <w:rsid w:val="00810359"/>
    <w:rsid w:val="00810738"/>
    <w:rsid w:val="00810CE1"/>
    <w:rsid w:val="008110E1"/>
    <w:rsid w:val="00811DC3"/>
    <w:rsid w:val="0081247A"/>
    <w:rsid w:val="0081249E"/>
    <w:rsid w:val="008124C3"/>
    <w:rsid w:val="008124DB"/>
    <w:rsid w:val="0081283F"/>
    <w:rsid w:val="00812924"/>
    <w:rsid w:val="0081292A"/>
    <w:rsid w:val="008129CB"/>
    <w:rsid w:val="00812D3D"/>
    <w:rsid w:val="008134FF"/>
    <w:rsid w:val="008136F9"/>
    <w:rsid w:val="00813C95"/>
    <w:rsid w:val="00813E04"/>
    <w:rsid w:val="00814637"/>
    <w:rsid w:val="00814C02"/>
    <w:rsid w:val="00814DB3"/>
    <w:rsid w:val="00814E5B"/>
    <w:rsid w:val="008150B7"/>
    <w:rsid w:val="00815344"/>
    <w:rsid w:val="008157B5"/>
    <w:rsid w:val="00815851"/>
    <w:rsid w:val="00815C82"/>
    <w:rsid w:val="00815F71"/>
    <w:rsid w:val="00815F7B"/>
    <w:rsid w:val="008161F7"/>
    <w:rsid w:val="008164B3"/>
    <w:rsid w:val="008165CA"/>
    <w:rsid w:val="00816737"/>
    <w:rsid w:val="00816742"/>
    <w:rsid w:val="00816992"/>
    <w:rsid w:val="00816A6B"/>
    <w:rsid w:val="00816B6D"/>
    <w:rsid w:val="00816C73"/>
    <w:rsid w:val="00816CAF"/>
    <w:rsid w:val="00816D20"/>
    <w:rsid w:val="00816EB7"/>
    <w:rsid w:val="00816F09"/>
    <w:rsid w:val="008171BB"/>
    <w:rsid w:val="008172C8"/>
    <w:rsid w:val="00817395"/>
    <w:rsid w:val="008173C7"/>
    <w:rsid w:val="0081750C"/>
    <w:rsid w:val="00817950"/>
    <w:rsid w:val="00817BD9"/>
    <w:rsid w:val="00817F4A"/>
    <w:rsid w:val="0082047E"/>
    <w:rsid w:val="00820802"/>
    <w:rsid w:val="00820DE3"/>
    <w:rsid w:val="00820E72"/>
    <w:rsid w:val="00821354"/>
    <w:rsid w:val="008213E9"/>
    <w:rsid w:val="00821882"/>
    <w:rsid w:val="00821AD1"/>
    <w:rsid w:val="00821E11"/>
    <w:rsid w:val="0082235E"/>
    <w:rsid w:val="00822A93"/>
    <w:rsid w:val="00823B33"/>
    <w:rsid w:val="008244FD"/>
    <w:rsid w:val="00824E7B"/>
    <w:rsid w:val="00824FA6"/>
    <w:rsid w:val="0082519A"/>
    <w:rsid w:val="00825446"/>
    <w:rsid w:val="008258FB"/>
    <w:rsid w:val="00825A72"/>
    <w:rsid w:val="00825BA5"/>
    <w:rsid w:val="00825CCD"/>
    <w:rsid w:val="00825DC2"/>
    <w:rsid w:val="00825F75"/>
    <w:rsid w:val="0082640A"/>
    <w:rsid w:val="00826540"/>
    <w:rsid w:val="00826599"/>
    <w:rsid w:val="008268A1"/>
    <w:rsid w:val="008268CA"/>
    <w:rsid w:val="00826A37"/>
    <w:rsid w:val="008271C5"/>
    <w:rsid w:val="0082796D"/>
    <w:rsid w:val="00830635"/>
    <w:rsid w:val="00830C7A"/>
    <w:rsid w:val="00830F5F"/>
    <w:rsid w:val="00830FC7"/>
    <w:rsid w:val="008316AA"/>
    <w:rsid w:val="008316B6"/>
    <w:rsid w:val="00831764"/>
    <w:rsid w:val="00831821"/>
    <w:rsid w:val="00831BBF"/>
    <w:rsid w:val="00831EEC"/>
    <w:rsid w:val="008324C2"/>
    <w:rsid w:val="00832D92"/>
    <w:rsid w:val="00832E2D"/>
    <w:rsid w:val="00832ECA"/>
    <w:rsid w:val="00833141"/>
    <w:rsid w:val="00833312"/>
    <w:rsid w:val="008334DB"/>
    <w:rsid w:val="00833516"/>
    <w:rsid w:val="00833DBB"/>
    <w:rsid w:val="00834642"/>
    <w:rsid w:val="008348A7"/>
    <w:rsid w:val="00834AD3"/>
    <w:rsid w:val="00834B02"/>
    <w:rsid w:val="00834CF3"/>
    <w:rsid w:val="00834D80"/>
    <w:rsid w:val="00834DAD"/>
    <w:rsid w:val="00834EC6"/>
    <w:rsid w:val="00835D35"/>
    <w:rsid w:val="00836B20"/>
    <w:rsid w:val="00836BB3"/>
    <w:rsid w:val="008370EE"/>
    <w:rsid w:val="008371FB"/>
    <w:rsid w:val="00837769"/>
    <w:rsid w:val="0083794B"/>
    <w:rsid w:val="00837995"/>
    <w:rsid w:val="00837A74"/>
    <w:rsid w:val="00837D00"/>
    <w:rsid w:val="0084022B"/>
    <w:rsid w:val="008405F0"/>
    <w:rsid w:val="008407CD"/>
    <w:rsid w:val="00840A9D"/>
    <w:rsid w:val="00840C7C"/>
    <w:rsid w:val="00840CB9"/>
    <w:rsid w:val="008410FF"/>
    <w:rsid w:val="00841229"/>
    <w:rsid w:val="00841276"/>
    <w:rsid w:val="008417C0"/>
    <w:rsid w:val="00841FA8"/>
    <w:rsid w:val="00842071"/>
    <w:rsid w:val="00842EAF"/>
    <w:rsid w:val="00843187"/>
    <w:rsid w:val="0084327C"/>
    <w:rsid w:val="0084352B"/>
    <w:rsid w:val="00843795"/>
    <w:rsid w:val="00843923"/>
    <w:rsid w:val="00843CD8"/>
    <w:rsid w:val="00843DDA"/>
    <w:rsid w:val="008447C0"/>
    <w:rsid w:val="008449DC"/>
    <w:rsid w:val="00845008"/>
    <w:rsid w:val="00845203"/>
    <w:rsid w:val="00845462"/>
    <w:rsid w:val="0084588C"/>
    <w:rsid w:val="008459F7"/>
    <w:rsid w:val="00845B44"/>
    <w:rsid w:val="00845C9A"/>
    <w:rsid w:val="00845F1D"/>
    <w:rsid w:val="00845FE1"/>
    <w:rsid w:val="008464A8"/>
    <w:rsid w:val="008465EF"/>
    <w:rsid w:val="00847725"/>
    <w:rsid w:val="00847F0F"/>
    <w:rsid w:val="00850140"/>
    <w:rsid w:val="0085039C"/>
    <w:rsid w:val="00850459"/>
    <w:rsid w:val="008504F3"/>
    <w:rsid w:val="0085052E"/>
    <w:rsid w:val="0085055D"/>
    <w:rsid w:val="00850632"/>
    <w:rsid w:val="00850679"/>
    <w:rsid w:val="00850B69"/>
    <w:rsid w:val="00850C8F"/>
    <w:rsid w:val="0085118F"/>
    <w:rsid w:val="008513C9"/>
    <w:rsid w:val="0085182F"/>
    <w:rsid w:val="0085186B"/>
    <w:rsid w:val="00851E9E"/>
    <w:rsid w:val="00851F05"/>
    <w:rsid w:val="008520A7"/>
    <w:rsid w:val="008523F0"/>
    <w:rsid w:val="00852448"/>
    <w:rsid w:val="0085253D"/>
    <w:rsid w:val="008525ED"/>
    <w:rsid w:val="008527B8"/>
    <w:rsid w:val="008528C2"/>
    <w:rsid w:val="00853296"/>
    <w:rsid w:val="00853FEE"/>
    <w:rsid w:val="008541AC"/>
    <w:rsid w:val="00854343"/>
    <w:rsid w:val="008548D3"/>
    <w:rsid w:val="00854ECD"/>
    <w:rsid w:val="00854FBF"/>
    <w:rsid w:val="00855077"/>
    <w:rsid w:val="00855147"/>
    <w:rsid w:val="0085526A"/>
    <w:rsid w:val="00855C58"/>
    <w:rsid w:val="00855EA2"/>
    <w:rsid w:val="00856077"/>
    <w:rsid w:val="0085641F"/>
    <w:rsid w:val="00856508"/>
    <w:rsid w:val="0085690C"/>
    <w:rsid w:val="00856C62"/>
    <w:rsid w:val="00856CFB"/>
    <w:rsid w:val="00857A1C"/>
    <w:rsid w:val="00857BCC"/>
    <w:rsid w:val="00857CAA"/>
    <w:rsid w:val="00860033"/>
    <w:rsid w:val="00860140"/>
    <w:rsid w:val="00860A1A"/>
    <w:rsid w:val="00860B27"/>
    <w:rsid w:val="00860D21"/>
    <w:rsid w:val="008614A1"/>
    <w:rsid w:val="00861A07"/>
    <w:rsid w:val="00861BFF"/>
    <w:rsid w:val="00861FF1"/>
    <w:rsid w:val="008620E2"/>
    <w:rsid w:val="00862267"/>
    <w:rsid w:val="00862601"/>
    <w:rsid w:val="008628A2"/>
    <w:rsid w:val="00862C6F"/>
    <w:rsid w:val="00862D1A"/>
    <w:rsid w:val="00862E6A"/>
    <w:rsid w:val="00863046"/>
    <w:rsid w:val="008630EC"/>
    <w:rsid w:val="0086326F"/>
    <w:rsid w:val="008633D7"/>
    <w:rsid w:val="00863A1D"/>
    <w:rsid w:val="00863AF5"/>
    <w:rsid w:val="00863E91"/>
    <w:rsid w:val="00863EEC"/>
    <w:rsid w:val="00863F6E"/>
    <w:rsid w:val="00864899"/>
    <w:rsid w:val="00864B91"/>
    <w:rsid w:val="00864C6B"/>
    <w:rsid w:val="00864F19"/>
    <w:rsid w:val="008650E1"/>
    <w:rsid w:val="00865117"/>
    <w:rsid w:val="00865310"/>
    <w:rsid w:val="0086546D"/>
    <w:rsid w:val="008654C0"/>
    <w:rsid w:val="00865542"/>
    <w:rsid w:val="008657E1"/>
    <w:rsid w:val="008662C2"/>
    <w:rsid w:val="0086638A"/>
    <w:rsid w:val="00866C6F"/>
    <w:rsid w:val="00867084"/>
    <w:rsid w:val="0086767D"/>
    <w:rsid w:val="00867957"/>
    <w:rsid w:val="00867BF7"/>
    <w:rsid w:val="00867E4B"/>
    <w:rsid w:val="0087001C"/>
    <w:rsid w:val="008700B4"/>
    <w:rsid w:val="0087063C"/>
    <w:rsid w:val="00870673"/>
    <w:rsid w:val="0087079F"/>
    <w:rsid w:val="00870930"/>
    <w:rsid w:val="00870CA6"/>
    <w:rsid w:val="00870DC0"/>
    <w:rsid w:val="00870E16"/>
    <w:rsid w:val="00871288"/>
    <w:rsid w:val="00871426"/>
    <w:rsid w:val="00871FA2"/>
    <w:rsid w:val="00872145"/>
    <w:rsid w:val="00872362"/>
    <w:rsid w:val="00872775"/>
    <w:rsid w:val="008727CE"/>
    <w:rsid w:val="008727EC"/>
    <w:rsid w:val="00872AFD"/>
    <w:rsid w:val="00872B04"/>
    <w:rsid w:val="00872CB1"/>
    <w:rsid w:val="00872F99"/>
    <w:rsid w:val="00873571"/>
    <w:rsid w:val="0087361E"/>
    <w:rsid w:val="00873874"/>
    <w:rsid w:val="008739B9"/>
    <w:rsid w:val="00874CA5"/>
    <w:rsid w:val="008752D2"/>
    <w:rsid w:val="0087540E"/>
    <w:rsid w:val="008755AB"/>
    <w:rsid w:val="0087578D"/>
    <w:rsid w:val="008761F1"/>
    <w:rsid w:val="008762CD"/>
    <w:rsid w:val="0087683E"/>
    <w:rsid w:val="00876F06"/>
    <w:rsid w:val="00877B63"/>
    <w:rsid w:val="00877DD9"/>
    <w:rsid w:val="00877FD3"/>
    <w:rsid w:val="008801AA"/>
    <w:rsid w:val="00880654"/>
    <w:rsid w:val="00880894"/>
    <w:rsid w:val="008812A3"/>
    <w:rsid w:val="00881451"/>
    <w:rsid w:val="00881DFF"/>
    <w:rsid w:val="00881F13"/>
    <w:rsid w:val="00882081"/>
    <w:rsid w:val="00882498"/>
    <w:rsid w:val="0088258A"/>
    <w:rsid w:val="00883145"/>
    <w:rsid w:val="00883273"/>
    <w:rsid w:val="0088364C"/>
    <w:rsid w:val="0088375B"/>
    <w:rsid w:val="00884217"/>
    <w:rsid w:val="008842EA"/>
    <w:rsid w:val="008844AE"/>
    <w:rsid w:val="008845EF"/>
    <w:rsid w:val="00884603"/>
    <w:rsid w:val="00884695"/>
    <w:rsid w:val="0088473E"/>
    <w:rsid w:val="00884EA3"/>
    <w:rsid w:val="0088500A"/>
    <w:rsid w:val="008856B5"/>
    <w:rsid w:val="00885A31"/>
    <w:rsid w:val="00885BB5"/>
    <w:rsid w:val="00885FE6"/>
    <w:rsid w:val="0088608A"/>
    <w:rsid w:val="00886332"/>
    <w:rsid w:val="008866B7"/>
    <w:rsid w:val="00886C0D"/>
    <w:rsid w:val="00886DA6"/>
    <w:rsid w:val="00886E25"/>
    <w:rsid w:val="00886F8D"/>
    <w:rsid w:val="00887584"/>
    <w:rsid w:val="008876C2"/>
    <w:rsid w:val="00887836"/>
    <w:rsid w:val="0088789E"/>
    <w:rsid w:val="00887A95"/>
    <w:rsid w:val="00887B00"/>
    <w:rsid w:val="00887EC6"/>
    <w:rsid w:val="00887F9C"/>
    <w:rsid w:val="0089017D"/>
    <w:rsid w:val="00890526"/>
    <w:rsid w:val="008905D1"/>
    <w:rsid w:val="00891060"/>
    <w:rsid w:val="00891367"/>
    <w:rsid w:val="00891660"/>
    <w:rsid w:val="008916B8"/>
    <w:rsid w:val="0089193E"/>
    <w:rsid w:val="00891DBD"/>
    <w:rsid w:val="00892333"/>
    <w:rsid w:val="008925F2"/>
    <w:rsid w:val="00893167"/>
    <w:rsid w:val="008934CA"/>
    <w:rsid w:val="0089371E"/>
    <w:rsid w:val="008938CE"/>
    <w:rsid w:val="0089395D"/>
    <w:rsid w:val="00893AF0"/>
    <w:rsid w:val="00894346"/>
    <w:rsid w:val="00894652"/>
    <w:rsid w:val="0089470F"/>
    <w:rsid w:val="00894772"/>
    <w:rsid w:val="00894A7E"/>
    <w:rsid w:val="00895D3D"/>
    <w:rsid w:val="00895F3F"/>
    <w:rsid w:val="0089630D"/>
    <w:rsid w:val="008965AA"/>
    <w:rsid w:val="008966CE"/>
    <w:rsid w:val="00896A86"/>
    <w:rsid w:val="00897036"/>
    <w:rsid w:val="0089777D"/>
    <w:rsid w:val="008979A2"/>
    <w:rsid w:val="00897CD9"/>
    <w:rsid w:val="00897FD0"/>
    <w:rsid w:val="008A0187"/>
    <w:rsid w:val="008A018E"/>
    <w:rsid w:val="008A10D7"/>
    <w:rsid w:val="008A13DC"/>
    <w:rsid w:val="008A1456"/>
    <w:rsid w:val="008A1508"/>
    <w:rsid w:val="008A1699"/>
    <w:rsid w:val="008A18B4"/>
    <w:rsid w:val="008A196F"/>
    <w:rsid w:val="008A20C9"/>
    <w:rsid w:val="008A26D9"/>
    <w:rsid w:val="008A281E"/>
    <w:rsid w:val="008A325E"/>
    <w:rsid w:val="008A3821"/>
    <w:rsid w:val="008A3AE4"/>
    <w:rsid w:val="008A3C79"/>
    <w:rsid w:val="008A3E21"/>
    <w:rsid w:val="008A3E9A"/>
    <w:rsid w:val="008A46A9"/>
    <w:rsid w:val="008A48B2"/>
    <w:rsid w:val="008A4BB2"/>
    <w:rsid w:val="008A4E5E"/>
    <w:rsid w:val="008A4E9D"/>
    <w:rsid w:val="008A540F"/>
    <w:rsid w:val="008A5483"/>
    <w:rsid w:val="008A55BE"/>
    <w:rsid w:val="008A6A14"/>
    <w:rsid w:val="008A6BF6"/>
    <w:rsid w:val="008A6EA0"/>
    <w:rsid w:val="008A70A5"/>
    <w:rsid w:val="008A73C1"/>
    <w:rsid w:val="008A7BC0"/>
    <w:rsid w:val="008A7DD4"/>
    <w:rsid w:val="008A7E04"/>
    <w:rsid w:val="008B0274"/>
    <w:rsid w:val="008B04AE"/>
    <w:rsid w:val="008B05B4"/>
    <w:rsid w:val="008B0678"/>
    <w:rsid w:val="008B07F4"/>
    <w:rsid w:val="008B0959"/>
    <w:rsid w:val="008B09CD"/>
    <w:rsid w:val="008B0E36"/>
    <w:rsid w:val="008B158A"/>
    <w:rsid w:val="008B1966"/>
    <w:rsid w:val="008B19C8"/>
    <w:rsid w:val="008B1FCE"/>
    <w:rsid w:val="008B2332"/>
    <w:rsid w:val="008B23D9"/>
    <w:rsid w:val="008B26B1"/>
    <w:rsid w:val="008B2EBF"/>
    <w:rsid w:val="008B33F8"/>
    <w:rsid w:val="008B3417"/>
    <w:rsid w:val="008B364B"/>
    <w:rsid w:val="008B3872"/>
    <w:rsid w:val="008B38F0"/>
    <w:rsid w:val="008B3FC8"/>
    <w:rsid w:val="008B4132"/>
    <w:rsid w:val="008B443E"/>
    <w:rsid w:val="008B4963"/>
    <w:rsid w:val="008B594C"/>
    <w:rsid w:val="008B6101"/>
    <w:rsid w:val="008B61D7"/>
    <w:rsid w:val="008B63B2"/>
    <w:rsid w:val="008B7210"/>
    <w:rsid w:val="008B7336"/>
    <w:rsid w:val="008B74E7"/>
    <w:rsid w:val="008B74E8"/>
    <w:rsid w:val="008B75F0"/>
    <w:rsid w:val="008B7884"/>
    <w:rsid w:val="008B79EB"/>
    <w:rsid w:val="008B7FBA"/>
    <w:rsid w:val="008C089D"/>
    <w:rsid w:val="008C08B6"/>
    <w:rsid w:val="008C0A84"/>
    <w:rsid w:val="008C0C29"/>
    <w:rsid w:val="008C0F20"/>
    <w:rsid w:val="008C1695"/>
    <w:rsid w:val="008C1947"/>
    <w:rsid w:val="008C1AB6"/>
    <w:rsid w:val="008C1AED"/>
    <w:rsid w:val="008C2200"/>
    <w:rsid w:val="008C2246"/>
    <w:rsid w:val="008C25A8"/>
    <w:rsid w:val="008C26AB"/>
    <w:rsid w:val="008C2C79"/>
    <w:rsid w:val="008C2F23"/>
    <w:rsid w:val="008C3144"/>
    <w:rsid w:val="008C3378"/>
    <w:rsid w:val="008C372B"/>
    <w:rsid w:val="008C374C"/>
    <w:rsid w:val="008C386E"/>
    <w:rsid w:val="008C4A94"/>
    <w:rsid w:val="008C4ACA"/>
    <w:rsid w:val="008C4E35"/>
    <w:rsid w:val="008C5110"/>
    <w:rsid w:val="008C527E"/>
    <w:rsid w:val="008C54EB"/>
    <w:rsid w:val="008C566D"/>
    <w:rsid w:val="008C5689"/>
    <w:rsid w:val="008C56D7"/>
    <w:rsid w:val="008C5D85"/>
    <w:rsid w:val="008C5E53"/>
    <w:rsid w:val="008C6050"/>
    <w:rsid w:val="008C622D"/>
    <w:rsid w:val="008C64A1"/>
    <w:rsid w:val="008C6649"/>
    <w:rsid w:val="008C701F"/>
    <w:rsid w:val="008C72E4"/>
    <w:rsid w:val="008C7A87"/>
    <w:rsid w:val="008D062D"/>
    <w:rsid w:val="008D0A07"/>
    <w:rsid w:val="008D0C07"/>
    <w:rsid w:val="008D0E56"/>
    <w:rsid w:val="008D0F14"/>
    <w:rsid w:val="008D17C0"/>
    <w:rsid w:val="008D1E40"/>
    <w:rsid w:val="008D1EEA"/>
    <w:rsid w:val="008D312F"/>
    <w:rsid w:val="008D344F"/>
    <w:rsid w:val="008D362C"/>
    <w:rsid w:val="008D3AAB"/>
    <w:rsid w:val="008D40AA"/>
    <w:rsid w:val="008D4286"/>
    <w:rsid w:val="008D4458"/>
    <w:rsid w:val="008D49B5"/>
    <w:rsid w:val="008D4A31"/>
    <w:rsid w:val="008D543F"/>
    <w:rsid w:val="008D556E"/>
    <w:rsid w:val="008D58D7"/>
    <w:rsid w:val="008D5932"/>
    <w:rsid w:val="008D5D64"/>
    <w:rsid w:val="008D5FAD"/>
    <w:rsid w:val="008D6095"/>
    <w:rsid w:val="008D6133"/>
    <w:rsid w:val="008D6505"/>
    <w:rsid w:val="008D682E"/>
    <w:rsid w:val="008D6C1F"/>
    <w:rsid w:val="008D717E"/>
    <w:rsid w:val="008D72C4"/>
    <w:rsid w:val="008D77B0"/>
    <w:rsid w:val="008D7884"/>
    <w:rsid w:val="008D7889"/>
    <w:rsid w:val="008D7D59"/>
    <w:rsid w:val="008D7E1E"/>
    <w:rsid w:val="008E0A7D"/>
    <w:rsid w:val="008E0D6A"/>
    <w:rsid w:val="008E0E7A"/>
    <w:rsid w:val="008E1153"/>
    <w:rsid w:val="008E11F2"/>
    <w:rsid w:val="008E1515"/>
    <w:rsid w:val="008E18F0"/>
    <w:rsid w:val="008E1A3C"/>
    <w:rsid w:val="008E1A6C"/>
    <w:rsid w:val="008E2670"/>
    <w:rsid w:val="008E26CC"/>
    <w:rsid w:val="008E2D15"/>
    <w:rsid w:val="008E3612"/>
    <w:rsid w:val="008E3985"/>
    <w:rsid w:val="008E4026"/>
    <w:rsid w:val="008E406F"/>
    <w:rsid w:val="008E41F8"/>
    <w:rsid w:val="008E4A47"/>
    <w:rsid w:val="008E513B"/>
    <w:rsid w:val="008E5A54"/>
    <w:rsid w:val="008E6018"/>
    <w:rsid w:val="008E6184"/>
    <w:rsid w:val="008E64DD"/>
    <w:rsid w:val="008E66BD"/>
    <w:rsid w:val="008E6728"/>
    <w:rsid w:val="008E672F"/>
    <w:rsid w:val="008E6A93"/>
    <w:rsid w:val="008E6AF7"/>
    <w:rsid w:val="008E6BAC"/>
    <w:rsid w:val="008E6C31"/>
    <w:rsid w:val="008E6E02"/>
    <w:rsid w:val="008E7183"/>
    <w:rsid w:val="008E7E8E"/>
    <w:rsid w:val="008E7EB5"/>
    <w:rsid w:val="008E7F98"/>
    <w:rsid w:val="008F0047"/>
    <w:rsid w:val="008F0248"/>
    <w:rsid w:val="008F04F9"/>
    <w:rsid w:val="008F0B6B"/>
    <w:rsid w:val="008F0E87"/>
    <w:rsid w:val="008F1855"/>
    <w:rsid w:val="008F1C15"/>
    <w:rsid w:val="008F1F00"/>
    <w:rsid w:val="008F209C"/>
    <w:rsid w:val="008F2143"/>
    <w:rsid w:val="008F27A6"/>
    <w:rsid w:val="008F2936"/>
    <w:rsid w:val="008F2A9B"/>
    <w:rsid w:val="008F2BCC"/>
    <w:rsid w:val="008F32BF"/>
    <w:rsid w:val="008F338D"/>
    <w:rsid w:val="008F3638"/>
    <w:rsid w:val="008F3BE1"/>
    <w:rsid w:val="008F3D9F"/>
    <w:rsid w:val="008F3F1B"/>
    <w:rsid w:val="008F3F8F"/>
    <w:rsid w:val="008F40ED"/>
    <w:rsid w:val="008F4155"/>
    <w:rsid w:val="008F420F"/>
    <w:rsid w:val="008F4441"/>
    <w:rsid w:val="008F4681"/>
    <w:rsid w:val="008F507A"/>
    <w:rsid w:val="008F51CD"/>
    <w:rsid w:val="008F520F"/>
    <w:rsid w:val="008F5A83"/>
    <w:rsid w:val="008F5EB6"/>
    <w:rsid w:val="008F6013"/>
    <w:rsid w:val="008F63F2"/>
    <w:rsid w:val="008F64A3"/>
    <w:rsid w:val="008F6F31"/>
    <w:rsid w:val="008F6FE8"/>
    <w:rsid w:val="008F7018"/>
    <w:rsid w:val="008F7453"/>
    <w:rsid w:val="008F74DF"/>
    <w:rsid w:val="008F7E83"/>
    <w:rsid w:val="00900470"/>
    <w:rsid w:val="00901395"/>
    <w:rsid w:val="009013B1"/>
    <w:rsid w:val="009013C2"/>
    <w:rsid w:val="00901530"/>
    <w:rsid w:val="009015E4"/>
    <w:rsid w:val="009016B0"/>
    <w:rsid w:val="0090220A"/>
    <w:rsid w:val="009025F7"/>
    <w:rsid w:val="009026B0"/>
    <w:rsid w:val="00902B62"/>
    <w:rsid w:val="00903046"/>
    <w:rsid w:val="00903183"/>
    <w:rsid w:val="00903810"/>
    <w:rsid w:val="00903B6D"/>
    <w:rsid w:val="00903C91"/>
    <w:rsid w:val="00903DDA"/>
    <w:rsid w:val="0090408C"/>
    <w:rsid w:val="00904141"/>
    <w:rsid w:val="009044D4"/>
    <w:rsid w:val="00904551"/>
    <w:rsid w:val="009045DF"/>
    <w:rsid w:val="009048DA"/>
    <w:rsid w:val="00904C77"/>
    <w:rsid w:val="00905075"/>
    <w:rsid w:val="00905607"/>
    <w:rsid w:val="00905AFF"/>
    <w:rsid w:val="00905D8A"/>
    <w:rsid w:val="009063DD"/>
    <w:rsid w:val="009066E6"/>
    <w:rsid w:val="00906769"/>
    <w:rsid w:val="00906D43"/>
    <w:rsid w:val="00906D4A"/>
    <w:rsid w:val="00906E4E"/>
    <w:rsid w:val="00906FA4"/>
    <w:rsid w:val="009071AB"/>
    <w:rsid w:val="009072F7"/>
    <w:rsid w:val="00907F5B"/>
    <w:rsid w:val="00910347"/>
    <w:rsid w:val="009105F2"/>
    <w:rsid w:val="009107F8"/>
    <w:rsid w:val="00910991"/>
    <w:rsid w:val="00910A83"/>
    <w:rsid w:val="00910E3F"/>
    <w:rsid w:val="0091123A"/>
    <w:rsid w:val="0091159C"/>
    <w:rsid w:val="009115D0"/>
    <w:rsid w:val="00911890"/>
    <w:rsid w:val="009119FC"/>
    <w:rsid w:val="00911E41"/>
    <w:rsid w:val="00911FE1"/>
    <w:rsid w:val="0091205E"/>
    <w:rsid w:val="0091242F"/>
    <w:rsid w:val="009127BA"/>
    <w:rsid w:val="009128DF"/>
    <w:rsid w:val="00912AC6"/>
    <w:rsid w:val="00913B42"/>
    <w:rsid w:val="00913C11"/>
    <w:rsid w:val="0091407B"/>
    <w:rsid w:val="009140A2"/>
    <w:rsid w:val="0091438E"/>
    <w:rsid w:val="009143D6"/>
    <w:rsid w:val="00914A9C"/>
    <w:rsid w:val="00914B2C"/>
    <w:rsid w:val="00914B41"/>
    <w:rsid w:val="00914D84"/>
    <w:rsid w:val="00915192"/>
    <w:rsid w:val="00915331"/>
    <w:rsid w:val="00915363"/>
    <w:rsid w:val="00915394"/>
    <w:rsid w:val="009156E8"/>
    <w:rsid w:val="009158E5"/>
    <w:rsid w:val="009158F2"/>
    <w:rsid w:val="0091621D"/>
    <w:rsid w:val="009165FB"/>
    <w:rsid w:val="00916619"/>
    <w:rsid w:val="0091663B"/>
    <w:rsid w:val="00916D23"/>
    <w:rsid w:val="00916E0D"/>
    <w:rsid w:val="00917476"/>
    <w:rsid w:val="00917F6C"/>
    <w:rsid w:val="009201D3"/>
    <w:rsid w:val="00920816"/>
    <w:rsid w:val="00920885"/>
    <w:rsid w:val="00920BB4"/>
    <w:rsid w:val="0092132B"/>
    <w:rsid w:val="009213DB"/>
    <w:rsid w:val="0092154D"/>
    <w:rsid w:val="009221E9"/>
    <w:rsid w:val="00922279"/>
    <w:rsid w:val="0092237E"/>
    <w:rsid w:val="009227A6"/>
    <w:rsid w:val="009227BB"/>
    <w:rsid w:val="00922A9F"/>
    <w:rsid w:val="009230C3"/>
    <w:rsid w:val="00923342"/>
    <w:rsid w:val="00923393"/>
    <w:rsid w:val="009233B6"/>
    <w:rsid w:val="009235F8"/>
    <w:rsid w:val="0092366A"/>
    <w:rsid w:val="0092368C"/>
    <w:rsid w:val="0092377E"/>
    <w:rsid w:val="00923A31"/>
    <w:rsid w:val="00923EE2"/>
    <w:rsid w:val="00923F9E"/>
    <w:rsid w:val="00924526"/>
    <w:rsid w:val="009245CC"/>
    <w:rsid w:val="009246B0"/>
    <w:rsid w:val="00924949"/>
    <w:rsid w:val="00924B7D"/>
    <w:rsid w:val="00924D94"/>
    <w:rsid w:val="00924FEA"/>
    <w:rsid w:val="009253F2"/>
    <w:rsid w:val="00925611"/>
    <w:rsid w:val="0092572F"/>
    <w:rsid w:val="009257D0"/>
    <w:rsid w:val="00925C9B"/>
    <w:rsid w:val="00926648"/>
    <w:rsid w:val="00926D60"/>
    <w:rsid w:val="00926E8E"/>
    <w:rsid w:val="00927A62"/>
    <w:rsid w:val="00927B5D"/>
    <w:rsid w:val="00927CC0"/>
    <w:rsid w:val="00927CD8"/>
    <w:rsid w:val="00927CF1"/>
    <w:rsid w:val="00930B2C"/>
    <w:rsid w:val="00930DFD"/>
    <w:rsid w:val="00930F7B"/>
    <w:rsid w:val="00930FD9"/>
    <w:rsid w:val="009310AD"/>
    <w:rsid w:val="0093159C"/>
    <w:rsid w:val="0093174B"/>
    <w:rsid w:val="00931901"/>
    <w:rsid w:val="00931ADA"/>
    <w:rsid w:val="00931DFC"/>
    <w:rsid w:val="00931E8E"/>
    <w:rsid w:val="009320F2"/>
    <w:rsid w:val="00932193"/>
    <w:rsid w:val="00932373"/>
    <w:rsid w:val="00932484"/>
    <w:rsid w:val="00932D39"/>
    <w:rsid w:val="00932F8C"/>
    <w:rsid w:val="00932FDD"/>
    <w:rsid w:val="009331CA"/>
    <w:rsid w:val="00933EC1"/>
    <w:rsid w:val="00933FDB"/>
    <w:rsid w:val="009340C3"/>
    <w:rsid w:val="0093416D"/>
    <w:rsid w:val="00934291"/>
    <w:rsid w:val="009345F4"/>
    <w:rsid w:val="00934AE3"/>
    <w:rsid w:val="0093550E"/>
    <w:rsid w:val="00935569"/>
    <w:rsid w:val="00935718"/>
    <w:rsid w:val="009357C6"/>
    <w:rsid w:val="0093620B"/>
    <w:rsid w:val="0093641E"/>
    <w:rsid w:val="0093642C"/>
    <w:rsid w:val="0093648F"/>
    <w:rsid w:val="0093655D"/>
    <w:rsid w:val="009369D9"/>
    <w:rsid w:val="009371BE"/>
    <w:rsid w:val="009373F5"/>
    <w:rsid w:val="009375E1"/>
    <w:rsid w:val="009378A2"/>
    <w:rsid w:val="00937FDF"/>
    <w:rsid w:val="0094001F"/>
    <w:rsid w:val="009400F1"/>
    <w:rsid w:val="00940D6E"/>
    <w:rsid w:val="009410D8"/>
    <w:rsid w:val="009411F1"/>
    <w:rsid w:val="009419FD"/>
    <w:rsid w:val="00941ECC"/>
    <w:rsid w:val="00941FD4"/>
    <w:rsid w:val="009427D1"/>
    <w:rsid w:val="00942F7F"/>
    <w:rsid w:val="00943649"/>
    <w:rsid w:val="009438EE"/>
    <w:rsid w:val="00943FC6"/>
    <w:rsid w:val="0094423F"/>
    <w:rsid w:val="00944313"/>
    <w:rsid w:val="009448F6"/>
    <w:rsid w:val="0094497C"/>
    <w:rsid w:val="00944D33"/>
    <w:rsid w:val="00945776"/>
    <w:rsid w:val="00945966"/>
    <w:rsid w:val="00945D2E"/>
    <w:rsid w:val="00946C49"/>
    <w:rsid w:val="00946D36"/>
    <w:rsid w:val="00946F02"/>
    <w:rsid w:val="00947A59"/>
    <w:rsid w:val="00950036"/>
    <w:rsid w:val="00950284"/>
    <w:rsid w:val="0095053A"/>
    <w:rsid w:val="0095057A"/>
    <w:rsid w:val="00950A1B"/>
    <w:rsid w:val="0095116F"/>
    <w:rsid w:val="00951254"/>
    <w:rsid w:val="00951957"/>
    <w:rsid w:val="009520DC"/>
    <w:rsid w:val="0095224C"/>
    <w:rsid w:val="0095240D"/>
    <w:rsid w:val="0095275E"/>
    <w:rsid w:val="0095297B"/>
    <w:rsid w:val="009530DB"/>
    <w:rsid w:val="009532E8"/>
    <w:rsid w:val="00953489"/>
    <w:rsid w:val="00953676"/>
    <w:rsid w:val="009538CA"/>
    <w:rsid w:val="0095395E"/>
    <w:rsid w:val="00953B66"/>
    <w:rsid w:val="00953DD8"/>
    <w:rsid w:val="00954559"/>
    <w:rsid w:val="00954643"/>
    <w:rsid w:val="0095482F"/>
    <w:rsid w:val="0095492C"/>
    <w:rsid w:val="00954B9B"/>
    <w:rsid w:val="00954E6F"/>
    <w:rsid w:val="0095523E"/>
    <w:rsid w:val="009554BA"/>
    <w:rsid w:val="0095553C"/>
    <w:rsid w:val="0095559E"/>
    <w:rsid w:val="009555F1"/>
    <w:rsid w:val="00955A82"/>
    <w:rsid w:val="00955AF7"/>
    <w:rsid w:val="00955B4C"/>
    <w:rsid w:val="00955F2D"/>
    <w:rsid w:val="009561AD"/>
    <w:rsid w:val="0095681E"/>
    <w:rsid w:val="0095696B"/>
    <w:rsid w:val="0095699F"/>
    <w:rsid w:val="00956BD6"/>
    <w:rsid w:val="00957091"/>
    <w:rsid w:val="0095794B"/>
    <w:rsid w:val="00957D7F"/>
    <w:rsid w:val="00957DE9"/>
    <w:rsid w:val="009604E6"/>
    <w:rsid w:val="00960B7E"/>
    <w:rsid w:val="0096152F"/>
    <w:rsid w:val="0096183C"/>
    <w:rsid w:val="00961F41"/>
    <w:rsid w:val="00961F43"/>
    <w:rsid w:val="00961FC5"/>
    <w:rsid w:val="00962074"/>
    <w:rsid w:val="00962898"/>
    <w:rsid w:val="00962A85"/>
    <w:rsid w:val="00962F7D"/>
    <w:rsid w:val="009631C7"/>
    <w:rsid w:val="0096328B"/>
    <w:rsid w:val="009640E6"/>
    <w:rsid w:val="009644BA"/>
    <w:rsid w:val="009648C7"/>
    <w:rsid w:val="00965018"/>
    <w:rsid w:val="00965584"/>
    <w:rsid w:val="009657C3"/>
    <w:rsid w:val="009658EE"/>
    <w:rsid w:val="00965A0B"/>
    <w:rsid w:val="00965B31"/>
    <w:rsid w:val="00965CAA"/>
    <w:rsid w:val="00966262"/>
    <w:rsid w:val="0096666B"/>
    <w:rsid w:val="00966927"/>
    <w:rsid w:val="00966DBF"/>
    <w:rsid w:val="00966F16"/>
    <w:rsid w:val="009675F1"/>
    <w:rsid w:val="009700E0"/>
    <w:rsid w:val="00970339"/>
    <w:rsid w:val="009705EE"/>
    <w:rsid w:val="009707B9"/>
    <w:rsid w:val="00970BFC"/>
    <w:rsid w:val="00970FA8"/>
    <w:rsid w:val="0097112F"/>
    <w:rsid w:val="009711FA"/>
    <w:rsid w:val="0097199F"/>
    <w:rsid w:val="00971AC1"/>
    <w:rsid w:val="00971B92"/>
    <w:rsid w:val="009721FD"/>
    <w:rsid w:val="00972393"/>
    <w:rsid w:val="009728C5"/>
    <w:rsid w:val="00972D35"/>
    <w:rsid w:val="0097302F"/>
    <w:rsid w:val="0097317D"/>
    <w:rsid w:val="009731CA"/>
    <w:rsid w:val="0097331B"/>
    <w:rsid w:val="009733C7"/>
    <w:rsid w:val="00973545"/>
    <w:rsid w:val="009738F3"/>
    <w:rsid w:val="009742A5"/>
    <w:rsid w:val="00974301"/>
    <w:rsid w:val="0097441E"/>
    <w:rsid w:val="00974799"/>
    <w:rsid w:val="00974B3E"/>
    <w:rsid w:val="00974C6F"/>
    <w:rsid w:val="00974D44"/>
    <w:rsid w:val="00974E3B"/>
    <w:rsid w:val="009750E0"/>
    <w:rsid w:val="009751FC"/>
    <w:rsid w:val="00975299"/>
    <w:rsid w:val="009752A2"/>
    <w:rsid w:val="009753BF"/>
    <w:rsid w:val="00975BD6"/>
    <w:rsid w:val="00975CE0"/>
    <w:rsid w:val="00975D37"/>
    <w:rsid w:val="00976262"/>
    <w:rsid w:val="009763BA"/>
    <w:rsid w:val="00976977"/>
    <w:rsid w:val="00976E05"/>
    <w:rsid w:val="009774D6"/>
    <w:rsid w:val="0097788A"/>
    <w:rsid w:val="00977927"/>
    <w:rsid w:val="0097794A"/>
    <w:rsid w:val="0098021D"/>
    <w:rsid w:val="009804FE"/>
    <w:rsid w:val="0098135C"/>
    <w:rsid w:val="009813F1"/>
    <w:rsid w:val="0098145B"/>
    <w:rsid w:val="0098156A"/>
    <w:rsid w:val="00981CDA"/>
    <w:rsid w:val="00981EE2"/>
    <w:rsid w:val="00982219"/>
    <w:rsid w:val="0098267E"/>
    <w:rsid w:val="0098269E"/>
    <w:rsid w:val="00982FC0"/>
    <w:rsid w:val="00983153"/>
    <w:rsid w:val="0098316A"/>
    <w:rsid w:val="0098377A"/>
    <w:rsid w:val="0098385A"/>
    <w:rsid w:val="009838D7"/>
    <w:rsid w:val="0098391C"/>
    <w:rsid w:val="00983C80"/>
    <w:rsid w:val="00984052"/>
    <w:rsid w:val="009849BC"/>
    <w:rsid w:val="00984AA6"/>
    <w:rsid w:val="00984B34"/>
    <w:rsid w:val="00984BE7"/>
    <w:rsid w:val="00984CC4"/>
    <w:rsid w:val="00984D68"/>
    <w:rsid w:val="009850DE"/>
    <w:rsid w:val="009851F9"/>
    <w:rsid w:val="009852D4"/>
    <w:rsid w:val="00985365"/>
    <w:rsid w:val="00985479"/>
    <w:rsid w:val="00985603"/>
    <w:rsid w:val="00985DC4"/>
    <w:rsid w:val="00985E54"/>
    <w:rsid w:val="00986271"/>
    <w:rsid w:val="009862F6"/>
    <w:rsid w:val="00986450"/>
    <w:rsid w:val="009864AC"/>
    <w:rsid w:val="0098675F"/>
    <w:rsid w:val="009868C1"/>
    <w:rsid w:val="009869CB"/>
    <w:rsid w:val="009871FF"/>
    <w:rsid w:val="00987C84"/>
    <w:rsid w:val="00987FC9"/>
    <w:rsid w:val="0099050E"/>
    <w:rsid w:val="009906CD"/>
    <w:rsid w:val="00990C13"/>
    <w:rsid w:val="0099113E"/>
    <w:rsid w:val="00991BAC"/>
    <w:rsid w:val="00991CDB"/>
    <w:rsid w:val="00992390"/>
    <w:rsid w:val="009926DD"/>
    <w:rsid w:val="00992738"/>
    <w:rsid w:val="00992C3C"/>
    <w:rsid w:val="00992F72"/>
    <w:rsid w:val="009930F9"/>
    <w:rsid w:val="0099327A"/>
    <w:rsid w:val="0099341D"/>
    <w:rsid w:val="00993549"/>
    <w:rsid w:val="009935C7"/>
    <w:rsid w:val="0099363F"/>
    <w:rsid w:val="00993804"/>
    <w:rsid w:val="00993ECA"/>
    <w:rsid w:val="00994312"/>
    <w:rsid w:val="009946C4"/>
    <w:rsid w:val="00994A0C"/>
    <w:rsid w:val="00994B58"/>
    <w:rsid w:val="00994D49"/>
    <w:rsid w:val="0099532E"/>
    <w:rsid w:val="009953FA"/>
    <w:rsid w:val="0099570E"/>
    <w:rsid w:val="00995C6C"/>
    <w:rsid w:val="009960BC"/>
    <w:rsid w:val="0099621F"/>
    <w:rsid w:val="00996BA8"/>
    <w:rsid w:val="00997AE6"/>
    <w:rsid w:val="00997B05"/>
    <w:rsid w:val="00997C72"/>
    <w:rsid w:val="00997EE3"/>
    <w:rsid w:val="009A0193"/>
    <w:rsid w:val="009A0A27"/>
    <w:rsid w:val="009A0C73"/>
    <w:rsid w:val="009A0CB7"/>
    <w:rsid w:val="009A1065"/>
    <w:rsid w:val="009A1079"/>
    <w:rsid w:val="009A1279"/>
    <w:rsid w:val="009A1CFB"/>
    <w:rsid w:val="009A203B"/>
    <w:rsid w:val="009A2DC3"/>
    <w:rsid w:val="009A2FEF"/>
    <w:rsid w:val="009A3076"/>
    <w:rsid w:val="009A361E"/>
    <w:rsid w:val="009A3640"/>
    <w:rsid w:val="009A3BD0"/>
    <w:rsid w:val="009A3E73"/>
    <w:rsid w:val="009A4024"/>
    <w:rsid w:val="009A45D9"/>
    <w:rsid w:val="009A4A3F"/>
    <w:rsid w:val="009A4ECE"/>
    <w:rsid w:val="009A510A"/>
    <w:rsid w:val="009A5141"/>
    <w:rsid w:val="009A5294"/>
    <w:rsid w:val="009A52CD"/>
    <w:rsid w:val="009A544C"/>
    <w:rsid w:val="009A5720"/>
    <w:rsid w:val="009A5AA7"/>
    <w:rsid w:val="009A5B35"/>
    <w:rsid w:val="009A6049"/>
    <w:rsid w:val="009A662F"/>
    <w:rsid w:val="009A670D"/>
    <w:rsid w:val="009A6B40"/>
    <w:rsid w:val="009A6DE5"/>
    <w:rsid w:val="009A6EA0"/>
    <w:rsid w:val="009A6F77"/>
    <w:rsid w:val="009A701D"/>
    <w:rsid w:val="009A7078"/>
    <w:rsid w:val="009A7311"/>
    <w:rsid w:val="009A735B"/>
    <w:rsid w:val="009A76B3"/>
    <w:rsid w:val="009A7817"/>
    <w:rsid w:val="009A78F8"/>
    <w:rsid w:val="009A7AD8"/>
    <w:rsid w:val="009B0140"/>
    <w:rsid w:val="009B04E3"/>
    <w:rsid w:val="009B0831"/>
    <w:rsid w:val="009B08B6"/>
    <w:rsid w:val="009B0993"/>
    <w:rsid w:val="009B0A6E"/>
    <w:rsid w:val="009B20A2"/>
    <w:rsid w:val="009B216F"/>
    <w:rsid w:val="009B298B"/>
    <w:rsid w:val="009B2F41"/>
    <w:rsid w:val="009B31F4"/>
    <w:rsid w:val="009B3555"/>
    <w:rsid w:val="009B3790"/>
    <w:rsid w:val="009B3A74"/>
    <w:rsid w:val="009B3C15"/>
    <w:rsid w:val="009B3E53"/>
    <w:rsid w:val="009B3F07"/>
    <w:rsid w:val="009B4037"/>
    <w:rsid w:val="009B41D2"/>
    <w:rsid w:val="009B4452"/>
    <w:rsid w:val="009B476C"/>
    <w:rsid w:val="009B580F"/>
    <w:rsid w:val="009B5961"/>
    <w:rsid w:val="009B5CFD"/>
    <w:rsid w:val="009B6569"/>
    <w:rsid w:val="009B65A1"/>
    <w:rsid w:val="009B665D"/>
    <w:rsid w:val="009B6A37"/>
    <w:rsid w:val="009B6AF1"/>
    <w:rsid w:val="009B74B2"/>
    <w:rsid w:val="009B78B0"/>
    <w:rsid w:val="009B7A32"/>
    <w:rsid w:val="009B7B6F"/>
    <w:rsid w:val="009B7CF7"/>
    <w:rsid w:val="009C0054"/>
    <w:rsid w:val="009C09F2"/>
    <w:rsid w:val="009C0BA4"/>
    <w:rsid w:val="009C0CF4"/>
    <w:rsid w:val="009C0E58"/>
    <w:rsid w:val="009C1041"/>
    <w:rsid w:val="009C1335"/>
    <w:rsid w:val="009C15EF"/>
    <w:rsid w:val="009C1AB2"/>
    <w:rsid w:val="009C1F44"/>
    <w:rsid w:val="009C2365"/>
    <w:rsid w:val="009C28D1"/>
    <w:rsid w:val="009C3732"/>
    <w:rsid w:val="009C3F3C"/>
    <w:rsid w:val="009C4091"/>
    <w:rsid w:val="009C486B"/>
    <w:rsid w:val="009C4A93"/>
    <w:rsid w:val="009C4CB8"/>
    <w:rsid w:val="009C52E4"/>
    <w:rsid w:val="009C5524"/>
    <w:rsid w:val="009C5743"/>
    <w:rsid w:val="009C585B"/>
    <w:rsid w:val="009C5AEF"/>
    <w:rsid w:val="009C5B32"/>
    <w:rsid w:val="009C5F67"/>
    <w:rsid w:val="009C6263"/>
    <w:rsid w:val="009C6D3B"/>
    <w:rsid w:val="009C7251"/>
    <w:rsid w:val="009C78CF"/>
    <w:rsid w:val="009C7BAD"/>
    <w:rsid w:val="009D0081"/>
    <w:rsid w:val="009D0272"/>
    <w:rsid w:val="009D0363"/>
    <w:rsid w:val="009D0603"/>
    <w:rsid w:val="009D096B"/>
    <w:rsid w:val="009D0A0D"/>
    <w:rsid w:val="009D116C"/>
    <w:rsid w:val="009D14E9"/>
    <w:rsid w:val="009D18A4"/>
    <w:rsid w:val="009D20EE"/>
    <w:rsid w:val="009D2269"/>
    <w:rsid w:val="009D2A21"/>
    <w:rsid w:val="009D2ED9"/>
    <w:rsid w:val="009D2F40"/>
    <w:rsid w:val="009D2F71"/>
    <w:rsid w:val="009D3116"/>
    <w:rsid w:val="009D3536"/>
    <w:rsid w:val="009D3633"/>
    <w:rsid w:val="009D39DE"/>
    <w:rsid w:val="009D4B65"/>
    <w:rsid w:val="009D540B"/>
    <w:rsid w:val="009D5AB4"/>
    <w:rsid w:val="009D5B49"/>
    <w:rsid w:val="009D5FB0"/>
    <w:rsid w:val="009D623F"/>
    <w:rsid w:val="009D674A"/>
    <w:rsid w:val="009D6C2C"/>
    <w:rsid w:val="009D6D89"/>
    <w:rsid w:val="009D70CF"/>
    <w:rsid w:val="009D7B59"/>
    <w:rsid w:val="009D7BD5"/>
    <w:rsid w:val="009D7C65"/>
    <w:rsid w:val="009E0740"/>
    <w:rsid w:val="009E09BD"/>
    <w:rsid w:val="009E10FF"/>
    <w:rsid w:val="009E125E"/>
    <w:rsid w:val="009E13C2"/>
    <w:rsid w:val="009E161B"/>
    <w:rsid w:val="009E196C"/>
    <w:rsid w:val="009E1A82"/>
    <w:rsid w:val="009E1C88"/>
    <w:rsid w:val="009E2244"/>
    <w:rsid w:val="009E242C"/>
    <w:rsid w:val="009E246F"/>
    <w:rsid w:val="009E2A03"/>
    <w:rsid w:val="009E2C88"/>
    <w:rsid w:val="009E2E91"/>
    <w:rsid w:val="009E2EB0"/>
    <w:rsid w:val="009E36A5"/>
    <w:rsid w:val="009E3833"/>
    <w:rsid w:val="009E3A12"/>
    <w:rsid w:val="009E3B2A"/>
    <w:rsid w:val="009E3B5E"/>
    <w:rsid w:val="009E3C7E"/>
    <w:rsid w:val="009E3DF5"/>
    <w:rsid w:val="009E3DFA"/>
    <w:rsid w:val="009E3E43"/>
    <w:rsid w:val="009E3E8D"/>
    <w:rsid w:val="009E41AA"/>
    <w:rsid w:val="009E420E"/>
    <w:rsid w:val="009E43B6"/>
    <w:rsid w:val="009E46F3"/>
    <w:rsid w:val="009E48D2"/>
    <w:rsid w:val="009E48E0"/>
    <w:rsid w:val="009E4AB0"/>
    <w:rsid w:val="009E4FB3"/>
    <w:rsid w:val="009E4FFA"/>
    <w:rsid w:val="009E51F3"/>
    <w:rsid w:val="009E5232"/>
    <w:rsid w:val="009E56D3"/>
    <w:rsid w:val="009E5832"/>
    <w:rsid w:val="009E58BB"/>
    <w:rsid w:val="009E5B96"/>
    <w:rsid w:val="009E61E2"/>
    <w:rsid w:val="009E6233"/>
    <w:rsid w:val="009E640D"/>
    <w:rsid w:val="009E6457"/>
    <w:rsid w:val="009E675E"/>
    <w:rsid w:val="009E6A57"/>
    <w:rsid w:val="009E750E"/>
    <w:rsid w:val="009E7A37"/>
    <w:rsid w:val="009E7C5F"/>
    <w:rsid w:val="009E7E21"/>
    <w:rsid w:val="009E7EB0"/>
    <w:rsid w:val="009E7FF3"/>
    <w:rsid w:val="009F0495"/>
    <w:rsid w:val="009F0837"/>
    <w:rsid w:val="009F08CB"/>
    <w:rsid w:val="009F0C78"/>
    <w:rsid w:val="009F0CE8"/>
    <w:rsid w:val="009F1628"/>
    <w:rsid w:val="009F16C0"/>
    <w:rsid w:val="009F174D"/>
    <w:rsid w:val="009F1AD7"/>
    <w:rsid w:val="009F25F5"/>
    <w:rsid w:val="009F2677"/>
    <w:rsid w:val="009F2A53"/>
    <w:rsid w:val="009F2BDC"/>
    <w:rsid w:val="009F2C75"/>
    <w:rsid w:val="009F2FB9"/>
    <w:rsid w:val="009F318D"/>
    <w:rsid w:val="009F3230"/>
    <w:rsid w:val="009F3240"/>
    <w:rsid w:val="009F3598"/>
    <w:rsid w:val="009F3B36"/>
    <w:rsid w:val="009F3C92"/>
    <w:rsid w:val="009F49D7"/>
    <w:rsid w:val="009F4D2C"/>
    <w:rsid w:val="009F4D4D"/>
    <w:rsid w:val="009F4EBF"/>
    <w:rsid w:val="009F56CF"/>
    <w:rsid w:val="009F5920"/>
    <w:rsid w:val="009F5B26"/>
    <w:rsid w:val="009F5C5D"/>
    <w:rsid w:val="009F613D"/>
    <w:rsid w:val="009F6589"/>
    <w:rsid w:val="009F68AC"/>
    <w:rsid w:val="009F69BF"/>
    <w:rsid w:val="009F6BB5"/>
    <w:rsid w:val="009F6C72"/>
    <w:rsid w:val="009F6F1E"/>
    <w:rsid w:val="009F6F3D"/>
    <w:rsid w:val="009F7103"/>
    <w:rsid w:val="009F7614"/>
    <w:rsid w:val="009F781B"/>
    <w:rsid w:val="00A0034F"/>
    <w:rsid w:val="00A00D80"/>
    <w:rsid w:val="00A00FA9"/>
    <w:rsid w:val="00A013FB"/>
    <w:rsid w:val="00A014BF"/>
    <w:rsid w:val="00A02628"/>
    <w:rsid w:val="00A02C20"/>
    <w:rsid w:val="00A02CE0"/>
    <w:rsid w:val="00A02DC1"/>
    <w:rsid w:val="00A02EF1"/>
    <w:rsid w:val="00A0390B"/>
    <w:rsid w:val="00A03980"/>
    <w:rsid w:val="00A03A27"/>
    <w:rsid w:val="00A03D8E"/>
    <w:rsid w:val="00A0429B"/>
    <w:rsid w:val="00A042A0"/>
    <w:rsid w:val="00A04685"/>
    <w:rsid w:val="00A04EFD"/>
    <w:rsid w:val="00A055FA"/>
    <w:rsid w:val="00A05658"/>
    <w:rsid w:val="00A0572D"/>
    <w:rsid w:val="00A05813"/>
    <w:rsid w:val="00A058BC"/>
    <w:rsid w:val="00A06187"/>
    <w:rsid w:val="00A0625D"/>
    <w:rsid w:val="00A06305"/>
    <w:rsid w:val="00A066D5"/>
    <w:rsid w:val="00A06828"/>
    <w:rsid w:val="00A06859"/>
    <w:rsid w:val="00A06A92"/>
    <w:rsid w:val="00A06B30"/>
    <w:rsid w:val="00A06BC7"/>
    <w:rsid w:val="00A06D96"/>
    <w:rsid w:val="00A06E3B"/>
    <w:rsid w:val="00A0770B"/>
    <w:rsid w:val="00A0780D"/>
    <w:rsid w:val="00A07C8E"/>
    <w:rsid w:val="00A07CF5"/>
    <w:rsid w:val="00A07DC1"/>
    <w:rsid w:val="00A07DCE"/>
    <w:rsid w:val="00A07EB1"/>
    <w:rsid w:val="00A07FFB"/>
    <w:rsid w:val="00A101A6"/>
    <w:rsid w:val="00A1099A"/>
    <w:rsid w:val="00A109AD"/>
    <w:rsid w:val="00A10A23"/>
    <w:rsid w:val="00A11243"/>
    <w:rsid w:val="00A11983"/>
    <w:rsid w:val="00A11CFD"/>
    <w:rsid w:val="00A11F7F"/>
    <w:rsid w:val="00A11FE4"/>
    <w:rsid w:val="00A12473"/>
    <w:rsid w:val="00A127EA"/>
    <w:rsid w:val="00A12C8B"/>
    <w:rsid w:val="00A12EA3"/>
    <w:rsid w:val="00A13116"/>
    <w:rsid w:val="00A13918"/>
    <w:rsid w:val="00A139F5"/>
    <w:rsid w:val="00A13DF6"/>
    <w:rsid w:val="00A1478D"/>
    <w:rsid w:val="00A14B11"/>
    <w:rsid w:val="00A14C94"/>
    <w:rsid w:val="00A14EBB"/>
    <w:rsid w:val="00A14F5D"/>
    <w:rsid w:val="00A154A0"/>
    <w:rsid w:val="00A16292"/>
    <w:rsid w:val="00A162F1"/>
    <w:rsid w:val="00A16ACA"/>
    <w:rsid w:val="00A16C02"/>
    <w:rsid w:val="00A16EBD"/>
    <w:rsid w:val="00A1713B"/>
    <w:rsid w:val="00A17347"/>
    <w:rsid w:val="00A174AD"/>
    <w:rsid w:val="00A17807"/>
    <w:rsid w:val="00A17835"/>
    <w:rsid w:val="00A17F12"/>
    <w:rsid w:val="00A205D4"/>
    <w:rsid w:val="00A207A4"/>
    <w:rsid w:val="00A20AAB"/>
    <w:rsid w:val="00A20D14"/>
    <w:rsid w:val="00A20E25"/>
    <w:rsid w:val="00A20EBA"/>
    <w:rsid w:val="00A212B4"/>
    <w:rsid w:val="00A21489"/>
    <w:rsid w:val="00A21740"/>
    <w:rsid w:val="00A22274"/>
    <w:rsid w:val="00A22315"/>
    <w:rsid w:val="00A22459"/>
    <w:rsid w:val="00A225C2"/>
    <w:rsid w:val="00A227A6"/>
    <w:rsid w:val="00A22EDC"/>
    <w:rsid w:val="00A22FA0"/>
    <w:rsid w:val="00A2345A"/>
    <w:rsid w:val="00A234CF"/>
    <w:rsid w:val="00A23801"/>
    <w:rsid w:val="00A2394D"/>
    <w:rsid w:val="00A243FB"/>
    <w:rsid w:val="00A245CF"/>
    <w:rsid w:val="00A24B2E"/>
    <w:rsid w:val="00A24B90"/>
    <w:rsid w:val="00A24F2C"/>
    <w:rsid w:val="00A25234"/>
    <w:rsid w:val="00A25254"/>
    <w:rsid w:val="00A2586D"/>
    <w:rsid w:val="00A25A31"/>
    <w:rsid w:val="00A25F59"/>
    <w:rsid w:val="00A2680F"/>
    <w:rsid w:val="00A268C3"/>
    <w:rsid w:val="00A26A06"/>
    <w:rsid w:val="00A26D81"/>
    <w:rsid w:val="00A2711D"/>
    <w:rsid w:val="00A2753D"/>
    <w:rsid w:val="00A2765B"/>
    <w:rsid w:val="00A2789A"/>
    <w:rsid w:val="00A27A6E"/>
    <w:rsid w:val="00A30190"/>
    <w:rsid w:val="00A30F2A"/>
    <w:rsid w:val="00A30FD7"/>
    <w:rsid w:val="00A313D6"/>
    <w:rsid w:val="00A313DD"/>
    <w:rsid w:val="00A31D90"/>
    <w:rsid w:val="00A32213"/>
    <w:rsid w:val="00A32C7E"/>
    <w:rsid w:val="00A3302F"/>
    <w:rsid w:val="00A33165"/>
    <w:rsid w:val="00A33182"/>
    <w:rsid w:val="00A3345C"/>
    <w:rsid w:val="00A33567"/>
    <w:rsid w:val="00A335E7"/>
    <w:rsid w:val="00A337B2"/>
    <w:rsid w:val="00A33866"/>
    <w:rsid w:val="00A33DE2"/>
    <w:rsid w:val="00A3433A"/>
    <w:rsid w:val="00A344FB"/>
    <w:rsid w:val="00A3455E"/>
    <w:rsid w:val="00A346DA"/>
    <w:rsid w:val="00A34AB2"/>
    <w:rsid w:val="00A34C06"/>
    <w:rsid w:val="00A351E4"/>
    <w:rsid w:val="00A35F77"/>
    <w:rsid w:val="00A36225"/>
    <w:rsid w:val="00A365F4"/>
    <w:rsid w:val="00A366B9"/>
    <w:rsid w:val="00A366D1"/>
    <w:rsid w:val="00A36AAA"/>
    <w:rsid w:val="00A36CFF"/>
    <w:rsid w:val="00A37BA8"/>
    <w:rsid w:val="00A37C6C"/>
    <w:rsid w:val="00A37D80"/>
    <w:rsid w:val="00A37EF9"/>
    <w:rsid w:val="00A40AAA"/>
    <w:rsid w:val="00A40B03"/>
    <w:rsid w:val="00A41B03"/>
    <w:rsid w:val="00A41E3E"/>
    <w:rsid w:val="00A41F79"/>
    <w:rsid w:val="00A420DC"/>
    <w:rsid w:val="00A42157"/>
    <w:rsid w:val="00A42388"/>
    <w:rsid w:val="00A4244D"/>
    <w:rsid w:val="00A429E4"/>
    <w:rsid w:val="00A42ABA"/>
    <w:rsid w:val="00A42E8C"/>
    <w:rsid w:val="00A433A7"/>
    <w:rsid w:val="00A4370E"/>
    <w:rsid w:val="00A43D24"/>
    <w:rsid w:val="00A43D85"/>
    <w:rsid w:val="00A44568"/>
    <w:rsid w:val="00A4492C"/>
    <w:rsid w:val="00A451B3"/>
    <w:rsid w:val="00A4550A"/>
    <w:rsid w:val="00A4567E"/>
    <w:rsid w:val="00A458A8"/>
    <w:rsid w:val="00A4613E"/>
    <w:rsid w:val="00A4621A"/>
    <w:rsid w:val="00A46656"/>
    <w:rsid w:val="00A46907"/>
    <w:rsid w:val="00A46BC9"/>
    <w:rsid w:val="00A46D7D"/>
    <w:rsid w:val="00A46E6C"/>
    <w:rsid w:val="00A4703F"/>
    <w:rsid w:val="00A4720A"/>
    <w:rsid w:val="00A4797E"/>
    <w:rsid w:val="00A47D15"/>
    <w:rsid w:val="00A47D80"/>
    <w:rsid w:val="00A47F20"/>
    <w:rsid w:val="00A47F9F"/>
    <w:rsid w:val="00A5012B"/>
    <w:rsid w:val="00A50DB8"/>
    <w:rsid w:val="00A5149F"/>
    <w:rsid w:val="00A514A3"/>
    <w:rsid w:val="00A5178E"/>
    <w:rsid w:val="00A51CA9"/>
    <w:rsid w:val="00A51D75"/>
    <w:rsid w:val="00A51D83"/>
    <w:rsid w:val="00A5229A"/>
    <w:rsid w:val="00A5297C"/>
    <w:rsid w:val="00A52A49"/>
    <w:rsid w:val="00A52E2D"/>
    <w:rsid w:val="00A53132"/>
    <w:rsid w:val="00A5319E"/>
    <w:rsid w:val="00A5345C"/>
    <w:rsid w:val="00A53B30"/>
    <w:rsid w:val="00A53C18"/>
    <w:rsid w:val="00A53D23"/>
    <w:rsid w:val="00A53E54"/>
    <w:rsid w:val="00A54339"/>
    <w:rsid w:val="00A544EC"/>
    <w:rsid w:val="00A5455F"/>
    <w:rsid w:val="00A54775"/>
    <w:rsid w:val="00A54F43"/>
    <w:rsid w:val="00A55063"/>
    <w:rsid w:val="00A55455"/>
    <w:rsid w:val="00A55505"/>
    <w:rsid w:val="00A555FD"/>
    <w:rsid w:val="00A56065"/>
    <w:rsid w:val="00A563F2"/>
    <w:rsid w:val="00A56477"/>
    <w:rsid w:val="00A565EA"/>
    <w:rsid w:val="00A5665A"/>
    <w:rsid w:val="00A566E8"/>
    <w:rsid w:val="00A567AD"/>
    <w:rsid w:val="00A56F17"/>
    <w:rsid w:val="00A57122"/>
    <w:rsid w:val="00A571B9"/>
    <w:rsid w:val="00A571BA"/>
    <w:rsid w:val="00A5734B"/>
    <w:rsid w:val="00A5755A"/>
    <w:rsid w:val="00A57815"/>
    <w:rsid w:val="00A57871"/>
    <w:rsid w:val="00A57C44"/>
    <w:rsid w:val="00A57E0A"/>
    <w:rsid w:val="00A57E0D"/>
    <w:rsid w:val="00A57E3D"/>
    <w:rsid w:val="00A60522"/>
    <w:rsid w:val="00A605A0"/>
    <w:rsid w:val="00A605CA"/>
    <w:rsid w:val="00A608D7"/>
    <w:rsid w:val="00A60AD7"/>
    <w:rsid w:val="00A60F52"/>
    <w:rsid w:val="00A61348"/>
    <w:rsid w:val="00A61904"/>
    <w:rsid w:val="00A62091"/>
    <w:rsid w:val="00A624F6"/>
    <w:rsid w:val="00A6293F"/>
    <w:rsid w:val="00A629DD"/>
    <w:rsid w:val="00A62D58"/>
    <w:rsid w:val="00A63031"/>
    <w:rsid w:val="00A632C7"/>
    <w:rsid w:val="00A636A8"/>
    <w:rsid w:val="00A6378D"/>
    <w:rsid w:val="00A63C79"/>
    <w:rsid w:val="00A63D5E"/>
    <w:rsid w:val="00A64097"/>
    <w:rsid w:val="00A64410"/>
    <w:rsid w:val="00A6465E"/>
    <w:rsid w:val="00A649B0"/>
    <w:rsid w:val="00A64B2F"/>
    <w:rsid w:val="00A64F09"/>
    <w:rsid w:val="00A64FB5"/>
    <w:rsid w:val="00A650F1"/>
    <w:rsid w:val="00A6522B"/>
    <w:rsid w:val="00A652BB"/>
    <w:rsid w:val="00A6571B"/>
    <w:rsid w:val="00A6592E"/>
    <w:rsid w:val="00A65CFF"/>
    <w:rsid w:val="00A65F3A"/>
    <w:rsid w:val="00A661C0"/>
    <w:rsid w:val="00A662E7"/>
    <w:rsid w:val="00A66339"/>
    <w:rsid w:val="00A6660C"/>
    <w:rsid w:val="00A6666A"/>
    <w:rsid w:val="00A6678B"/>
    <w:rsid w:val="00A6683E"/>
    <w:rsid w:val="00A6698B"/>
    <w:rsid w:val="00A66CEA"/>
    <w:rsid w:val="00A673AD"/>
    <w:rsid w:val="00A674B4"/>
    <w:rsid w:val="00A674F2"/>
    <w:rsid w:val="00A676FA"/>
    <w:rsid w:val="00A67A1F"/>
    <w:rsid w:val="00A67ABC"/>
    <w:rsid w:val="00A67E0D"/>
    <w:rsid w:val="00A7002F"/>
    <w:rsid w:val="00A70209"/>
    <w:rsid w:val="00A7069C"/>
    <w:rsid w:val="00A70761"/>
    <w:rsid w:val="00A70937"/>
    <w:rsid w:val="00A70965"/>
    <w:rsid w:val="00A70A25"/>
    <w:rsid w:val="00A71377"/>
    <w:rsid w:val="00A71408"/>
    <w:rsid w:val="00A7140D"/>
    <w:rsid w:val="00A715BB"/>
    <w:rsid w:val="00A718CE"/>
    <w:rsid w:val="00A71938"/>
    <w:rsid w:val="00A7196D"/>
    <w:rsid w:val="00A71ACE"/>
    <w:rsid w:val="00A71D72"/>
    <w:rsid w:val="00A7228D"/>
    <w:rsid w:val="00A72910"/>
    <w:rsid w:val="00A72FB2"/>
    <w:rsid w:val="00A73B21"/>
    <w:rsid w:val="00A74090"/>
    <w:rsid w:val="00A74251"/>
    <w:rsid w:val="00A74529"/>
    <w:rsid w:val="00A74804"/>
    <w:rsid w:val="00A754B2"/>
    <w:rsid w:val="00A75788"/>
    <w:rsid w:val="00A75969"/>
    <w:rsid w:val="00A75A7B"/>
    <w:rsid w:val="00A7614D"/>
    <w:rsid w:val="00A764DC"/>
    <w:rsid w:val="00A76FF1"/>
    <w:rsid w:val="00A77610"/>
    <w:rsid w:val="00A77704"/>
    <w:rsid w:val="00A77A05"/>
    <w:rsid w:val="00A77C8E"/>
    <w:rsid w:val="00A8086D"/>
    <w:rsid w:val="00A80FD4"/>
    <w:rsid w:val="00A810F9"/>
    <w:rsid w:val="00A8121A"/>
    <w:rsid w:val="00A81AD1"/>
    <w:rsid w:val="00A81ECA"/>
    <w:rsid w:val="00A822AA"/>
    <w:rsid w:val="00A825F1"/>
    <w:rsid w:val="00A825F2"/>
    <w:rsid w:val="00A82962"/>
    <w:rsid w:val="00A82977"/>
    <w:rsid w:val="00A82E98"/>
    <w:rsid w:val="00A82F4F"/>
    <w:rsid w:val="00A8329E"/>
    <w:rsid w:val="00A834AF"/>
    <w:rsid w:val="00A838B2"/>
    <w:rsid w:val="00A83940"/>
    <w:rsid w:val="00A83D5A"/>
    <w:rsid w:val="00A841C7"/>
    <w:rsid w:val="00A842CF"/>
    <w:rsid w:val="00A84D89"/>
    <w:rsid w:val="00A84FD7"/>
    <w:rsid w:val="00A85049"/>
    <w:rsid w:val="00A850D9"/>
    <w:rsid w:val="00A85854"/>
    <w:rsid w:val="00A864C3"/>
    <w:rsid w:val="00A86ECC"/>
    <w:rsid w:val="00A86FCC"/>
    <w:rsid w:val="00A86FF9"/>
    <w:rsid w:val="00A8705D"/>
    <w:rsid w:val="00A87301"/>
    <w:rsid w:val="00A8751F"/>
    <w:rsid w:val="00A87599"/>
    <w:rsid w:val="00A87AA8"/>
    <w:rsid w:val="00A87C4A"/>
    <w:rsid w:val="00A87D07"/>
    <w:rsid w:val="00A9008F"/>
    <w:rsid w:val="00A900E9"/>
    <w:rsid w:val="00A90207"/>
    <w:rsid w:val="00A904F9"/>
    <w:rsid w:val="00A91042"/>
    <w:rsid w:val="00A9117E"/>
    <w:rsid w:val="00A91BEC"/>
    <w:rsid w:val="00A91C97"/>
    <w:rsid w:val="00A91FD8"/>
    <w:rsid w:val="00A920A7"/>
    <w:rsid w:val="00A923FD"/>
    <w:rsid w:val="00A92C38"/>
    <w:rsid w:val="00A9308C"/>
    <w:rsid w:val="00A932A1"/>
    <w:rsid w:val="00A9345A"/>
    <w:rsid w:val="00A9350A"/>
    <w:rsid w:val="00A93547"/>
    <w:rsid w:val="00A9374E"/>
    <w:rsid w:val="00A938D8"/>
    <w:rsid w:val="00A9395A"/>
    <w:rsid w:val="00A94282"/>
    <w:rsid w:val="00A94701"/>
    <w:rsid w:val="00A94C0A"/>
    <w:rsid w:val="00A94FEE"/>
    <w:rsid w:val="00A95221"/>
    <w:rsid w:val="00A95283"/>
    <w:rsid w:val="00A95854"/>
    <w:rsid w:val="00A958C1"/>
    <w:rsid w:val="00A95FB3"/>
    <w:rsid w:val="00A9605F"/>
    <w:rsid w:val="00A96A55"/>
    <w:rsid w:val="00A96B95"/>
    <w:rsid w:val="00A96E02"/>
    <w:rsid w:val="00A97361"/>
    <w:rsid w:val="00A97856"/>
    <w:rsid w:val="00A97892"/>
    <w:rsid w:val="00A97F36"/>
    <w:rsid w:val="00A97FBE"/>
    <w:rsid w:val="00AA0071"/>
    <w:rsid w:val="00AA0314"/>
    <w:rsid w:val="00AA087F"/>
    <w:rsid w:val="00AA0EE3"/>
    <w:rsid w:val="00AA11DA"/>
    <w:rsid w:val="00AA11EC"/>
    <w:rsid w:val="00AA158F"/>
    <w:rsid w:val="00AA1A55"/>
    <w:rsid w:val="00AA1E07"/>
    <w:rsid w:val="00AA20A2"/>
    <w:rsid w:val="00AA222D"/>
    <w:rsid w:val="00AA23D3"/>
    <w:rsid w:val="00AA290E"/>
    <w:rsid w:val="00AA2949"/>
    <w:rsid w:val="00AA2B06"/>
    <w:rsid w:val="00AA311B"/>
    <w:rsid w:val="00AA3926"/>
    <w:rsid w:val="00AA3A54"/>
    <w:rsid w:val="00AA3C6E"/>
    <w:rsid w:val="00AA3DA7"/>
    <w:rsid w:val="00AA42F2"/>
    <w:rsid w:val="00AA48AF"/>
    <w:rsid w:val="00AA4A5D"/>
    <w:rsid w:val="00AA50B1"/>
    <w:rsid w:val="00AA543D"/>
    <w:rsid w:val="00AA548C"/>
    <w:rsid w:val="00AA5550"/>
    <w:rsid w:val="00AA5562"/>
    <w:rsid w:val="00AA592C"/>
    <w:rsid w:val="00AA5A43"/>
    <w:rsid w:val="00AA63C9"/>
    <w:rsid w:val="00AA6439"/>
    <w:rsid w:val="00AA69A5"/>
    <w:rsid w:val="00AA7050"/>
    <w:rsid w:val="00AA710D"/>
    <w:rsid w:val="00AA717D"/>
    <w:rsid w:val="00AA773C"/>
    <w:rsid w:val="00AB0003"/>
    <w:rsid w:val="00AB005E"/>
    <w:rsid w:val="00AB029B"/>
    <w:rsid w:val="00AB06FC"/>
    <w:rsid w:val="00AB08A4"/>
    <w:rsid w:val="00AB0E6F"/>
    <w:rsid w:val="00AB1131"/>
    <w:rsid w:val="00AB1370"/>
    <w:rsid w:val="00AB1377"/>
    <w:rsid w:val="00AB1531"/>
    <w:rsid w:val="00AB1733"/>
    <w:rsid w:val="00AB1C73"/>
    <w:rsid w:val="00AB21C2"/>
    <w:rsid w:val="00AB226A"/>
    <w:rsid w:val="00AB29CE"/>
    <w:rsid w:val="00AB2B16"/>
    <w:rsid w:val="00AB2B17"/>
    <w:rsid w:val="00AB2BB8"/>
    <w:rsid w:val="00AB2CC8"/>
    <w:rsid w:val="00AB31D6"/>
    <w:rsid w:val="00AB3D20"/>
    <w:rsid w:val="00AB42B6"/>
    <w:rsid w:val="00AB439B"/>
    <w:rsid w:val="00AB4703"/>
    <w:rsid w:val="00AB4B78"/>
    <w:rsid w:val="00AB4C14"/>
    <w:rsid w:val="00AB4D6D"/>
    <w:rsid w:val="00AB5555"/>
    <w:rsid w:val="00AB5B7F"/>
    <w:rsid w:val="00AB5CEC"/>
    <w:rsid w:val="00AB5DE5"/>
    <w:rsid w:val="00AB5F48"/>
    <w:rsid w:val="00AB5FE4"/>
    <w:rsid w:val="00AB6735"/>
    <w:rsid w:val="00AB69BF"/>
    <w:rsid w:val="00AB6D25"/>
    <w:rsid w:val="00AB6D37"/>
    <w:rsid w:val="00AB703F"/>
    <w:rsid w:val="00AB70EF"/>
    <w:rsid w:val="00AB7708"/>
    <w:rsid w:val="00AB7979"/>
    <w:rsid w:val="00AB7A3C"/>
    <w:rsid w:val="00AB7F25"/>
    <w:rsid w:val="00AB7FEE"/>
    <w:rsid w:val="00AB7FF5"/>
    <w:rsid w:val="00AC075F"/>
    <w:rsid w:val="00AC08D6"/>
    <w:rsid w:val="00AC0960"/>
    <w:rsid w:val="00AC0BC1"/>
    <w:rsid w:val="00AC0D39"/>
    <w:rsid w:val="00AC10E8"/>
    <w:rsid w:val="00AC1FD9"/>
    <w:rsid w:val="00AC2227"/>
    <w:rsid w:val="00AC2683"/>
    <w:rsid w:val="00AC2CCE"/>
    <w:rsid w:val="00AC2F57"/>
    <w:rsid w:val="00AC378A"/>
    <w:rsid w:val="00AC3A49"/>
    <w:rsid w:val="00AC3B97"/>
    <w:rsid w:val="00AC3DBE"/>
    <w:rsid w:val="00AC3E3E"/>
    <w:rsid w:val="00AC3F21"/>
    <w:rsid w:val="00AC43C1"/>
    <w:rsid w:val="00AC494C"/>
    <w:rsid w:val="00AC49DC"/>
    <w:rsid w:val="00AC4A03"/>
    <w:rsid w:val="00AC4D8B"/>
    <w:rsid w:val="00AC553D"/>
    <w:rsid w:val="00AC57C5"/>
    <w:rsid w:val="00AC5933"/>
    <w:rsid w:val="00AC5B58"/>
    <w:rsid w:val="00AC6091"/>
    <w:rsid w:val="00AC6152"/>
    <w:rsid w:val="00AC6373"/>
    <w:rsid w:val="00AC6824"/>
    <w:rsid w:val="00AC7120"/>
    <w:rsid w:val="00AC7512"/>
    <w:rsid w:val="00AD0019"/>
    <w:rsid w:val="00AD0694"/>
    <w:rsid w:val="00AD0E8E"/>
    <w:rsid w:val="00AD1234"/>
    <w:rsid w:val="00AD12D3"/>
    <w:rsid w:val="00AD14C3"/>
    <w:rsid w:val="00AD16B1"/>
    <w:rsid w:val="00AD21CD"/>
    <w:rsid w:val="00AD2325"/>
    <w:rsid w:val="00AD2395"/>
    <w:rsid w:val="00AD23E3"/>
    <w:rsid w:val="00AD2511"/>
    <w:rsid w:val="00AD2AD6"/>
    <w:rsid w:val="00AD2C84"/>
    <w:rsid w:val="00AD2E45"/>
    <w:rsid w:val="00AD2F68"/>
    <w:rsid w:val="00AD358C"/>
    <w:rsid w:val="00AD3BC6"/>
    <w:rsid w:val="00AD3C52"/>
    <w:rsid w:val="00AD3D76"/>
    <w:rsid w:val="00AD49E9"/>
    <w:rsid w:val="00AD52B9"/>
    <w:rsid w:val="00AD5650"/>
    <w:rsid w:val="00AD5A51"/>
    <w:rsid w:val="00AD5A7C"/>
    <w:rsid w:val="00AD5B15"/>
    <w:rsid w:val="00AD5EA7"/>
    <w:rsid w:val="00AD6C8A"/>
    <w:rsid w:val="00AD6E74"/>
    <w:rsid w:val="00AD716E"/>
    <w:rsid w:val="00AD7317"/>
    <w:rsid w:val="00AD7545"/>
    <w:rsid w:val="00AD7824"/>
    <w:rsid w:val="00AD78B3"/>
    <w:rsid w:val="00AD7CC4"/>
    <w:rsid w:val="00AE0557"/>
    <w:rsid w:val="00AE07AE"/>
    <w:rsid w:val="00AE0C58"/>
    <w:rsid w:val="00AE0CEB"/>
    <w:rsid w:val="00AE0EAE"/>
    <w:rsid w:val="00AE143F"/>
    <w:rsid w:val="00AE1750"/>
    <w:rsid w:val="00AE1A65"/>
    <w:rsid w:val="00AE1BF1"/>
    <w:rsid w:val="00AE2D4B"/>
    <w:rsid w:val="00AE3634"/>
    <w:rsid w:val="00AE377C"/>
    <w:rsid w:val="00AE37C3"/>
    <w:rsid w:val="00AE3849"/>
    <w:rsid w:val="00AE3B5A"/>
    <w:rsid w:val="00AE3CDA"/>
    <w:rsid w:val="00AE3CEE"/>
    <w:rsid w:val="00AE3F4E"/>
    <w:rsid w:val="00AE4782"/>
    <w:rsid w:val="00AE4F99"/>
    <w:rsid w:val="00AE5041"/>
    <w:rsid w:val="00AE5097"/>
    <w:rsid w:val="00AE5572"/>
    <w:rsid w:val="00AE5659"/>
    <w:rsid w:val="00AE5E4E"/>
    <w:rsid w:val="00AE6001"/>
    <w:rsid w:val="00AE6014"/>
    <w:rsid w:val="00AE6141"/>
    <w:rsid w:val="00AE6D01"/>
    <w:rsid w:val="00AE6D71"/>
    <w:rsid w:val="00AE6E7E"/>
    <w:rsid w:val="00AE7733"/>
    <w:rsid w:val="00AE7B0C"/>
    <w:rsid w:val="00AE7B33"/>
    <w:rsid w:val="00AE7D6A"/>
    <w:rsid w:val="00AF0097"/>
    <w:rsid w:val="00AF0D08"/>
    <w:rsid w:val="00AF0D99"/>
    <w:rsid w:val="00AF0FBA"/>
    <w:rsid w:val="00AF120B"/>
    <w:rsid w:val="00AF13D3"/>
    <w:rsid w:val="00AF13E9"/>
    <w:rsid w:val="00AF1484"/>
    <w:rsid w:val="00AF15FC"/>
    <w:rsid w:val="00AF16C7"/>
    <w:rsid w:val="00AF1CB9"/>
    <w:rsid w:val="00AF1DCA"/>
    <w:rsid w:val="00AF2298"/>
    <w:rsid w:val="00AF2499"/>
    <w:rsid w:val="00AF2804"/>
    <w:rsid w:val="00AF2D15"/>
    <w:rsid w:val="00AF2E0F"/>
    <w:rsid w:val="00AF2F38"/>
    <w:rsid w:val="00AF355B"/>
    <w:rsid w:val="00AF36FC"/>
    <w:rsid w:val="00AF3BBC"/>
    <w:rsid w:val="00AF3D61"/>
    <w:rsid w:val="00AF3F29"/>
    <w:rsid w:val="00AF41F4"/>
    <w:rsid w:val="00AF42DB"/>
    <w:rsid w:val="00AF434E"/>
    <w:rsid w:val="00AF43F9"/>
    <w:rsid w:val="00AF45F2"/>
    <w:rsid w:val="00AF4604"/>
    <w:rsid w:val="00AF46C5"/>
    <w:rsid w:val="00AF46E3"/>
    <w:rsid w:val="00AF47A1"/>
    <w:rsid w:val="00AF492C"/>
    <w:rsid w:val="00AF4C85"/>
    <w:rsid w:val="00AF4F8B"/>
    <w:rsid w:val="00AF546E"/>
    <w:rsid w:val="00AF5B78"/>
    <w:rsid w:val="00AF5D0F"/>
    <w:rsid w:val="00AF60A6"/>
    <w:rsid w:val="00AF636B"/>
    <w:rsid w:val="00AF670E"/>
    <w:rsid w:val="00AF6CAF"/>
    <w:rsid w:val="00AF6D82"/>
    <w:rsid w:val="00AF76C6"/>
    <w:rsid w:val="00AF778A"/>
    <w:rsid w:val="00B003E2"/>
    <w:rsid w:val="00B0089F"/>
    <w:rsid w:val="00B00C0F"/>
    <w:rsid w:val="00B00DEF"/>
    <w:rsid w:val="00B00EB0"/>
    <w:rsid w:val="00B0114E"/>
    <w:rsid w:val="00B0171A"/>
    <w:rsid w:val="00B017DD"/>
    <w:rsid w:val="00B01C70"/>
    <w:rsid w:val="00B02053"/>
    <w:rsid w:val="00B020FD"/>
    <w:rsid w:val="00B02193"/>
    <w:rsid w:val="00B021BD"/>
    <w:rsid w:val="00B02A5B"/>
    <w:rsid w:val="00B02CC4"/>
    <w:rsid w:val="00B03121"/>
    <w:rsid w:val="00B0321A"/>
    <w:rsid w:val="00B034F5"/>
    <w:rsid w:val="00B03646"/>
    <w:rsid w:val="00B0377A"/>
    <w:rsid w:val="00B03CFC"/>
    <w:rsid w:val="00B03DB0"/>
    <w:rsid w:val="00B04211"/>
    <w:rsid w:val="00B044C0"/>
    <w:rsid w:val="00B047AA"/>
    <w:rsid w:val="00B04B69"/>
    <w:rsid w:val="00B04BDE"/>
    <w:rsid w:val="00B0528C"/>
    <w:rsid w:val="00B052C2"/>
    <w:rsid w:val="00B0579B"/>
    <w:rsid w:val="00B05903"/>
    <w:rsid w:val="00B05C83"/>
    <w:rsid w:val="00B0620A"/>
    <w:rsid w:val="00B067C2"/>
    <w:rsid w:val="00B067E4"/>
    <w:rsid w:val="00B06B39"/>
    <w:rsid w:val="00B06DE5"/>
    <w:rsid w:val="00B07080"/>
    <w:rsid w:val="00B070D9"/>
    <w:rsid w:val="00B071FD"/>
    <w:rsid w:val="00B074CA"/>
    <w:rsid w:val="00B076A3"/>
    <w:rsid w:val="00B076CA"/>
    <w:rsid w:val="00B077C6"/>
    <w:rsid w:val="00B078AC"/>
    <w:rsid w:val="00B07DDA"/>
    <w:rsid w:val="00B1005A"/>
    <w:rsid w:val="00B100E8"/>
    <w:rsid w:val="00B10296"/>
    <w:rsid w:val="00B1069A"/>
    <w:rsid w:val="00B1069B"/>
    <w:rsid w:val="00B10A78"/>
    <w:rsid w:val="00B10F22"/>
    <w:rsid w:val="00B10F3B"/>
    <w:rsid w:val="00B1141A"/>
    <w:rsid w:val="00B1157B"/>
    <w:rsid w:val="00B11B69"/>
    <w:rsid w:val="00B1248D"/>
    <w:rsid w:val="00B12EF7"/>
    <w:rsid w:val="00B13243"/>
    <w:rsid w:val="00B13589"/>
    <w:rsid w:val="00B136BD"/>
    <w:rsid w:val="00B13876"/>
    <w:rsid w:val="00B14919"/>
    <w:rsid w:val="00B14952"/>
    <w:rsid w:val="00B14DF4"/>
    <w:rsid w:val="00B14FCC"/>
    <w:rsid w:val="00B15996"/>
    <w:rsid w:val="00B1599D"/>
    <w:rsid w:val="00B15D8C"/>
    <w:rsid w:val="00B1608E"/>
    <w:rsid w:val="00B1656E"/>
    <w:rsid w:val="00B165F9"/>
    <w:rsid w:val="00B16938"/>
    <w:rsid w:val="00B16CA3"/>
    <w:rsid w:val="00B17192"/>
    <w:rsid w:val="00B17643"/>
    <w:rsid w:val="00B17705"/>
    <w:rsid w:val="00B177FF"/>
    <w:rsid w:val="00B17867"/>
    <w:rsid w:val="00B178B1"/>
    <w:rsid w:val="00B17FA9"/>
    <w:rsid w:val="00B2044A"/>
    <w:rsid w:val="00B2058B"/>
    <w:rsid w:val="00B209D8"/>
    <w:rsid w:val="00B20A71"/>
    <w:rsid w:val="00B20D38"/>
    <w:rsid w:val="00B20F7D"/>
    <w:rsid w:val="00B2112A"/>
    <w:rsid w:val="00B21207"/>
    <w:rsid w:val="00B212CD"/>
    <w:rsid w:val="00B214CE"/>
    <w:rsid w:val="00B21502"/>
    <w:rsid w:val="00B2159A"/>
    <w:rsid w:val="00B21C5A"/>
    <w:rsid w:val="00B21CD5"/>
    <w:rsid w:val="00B223D0"/>
    <w:rsid w:val="00B2267B"/>
    <w:rsid w:val="00B22A59"/>
    <w:rsid w:val="00B22DF2"/>
    <w:rsid w:val="00B22E8D"/>
    <w:rsid w:val="00B22F13"/>
    <w:rsid w:val="00B23430"/>
    <w:rsid w:val="00B24102"/>
    <w:rsid w:val="00B24186"/>
    <w:rsid w:val="00B24352"/>
    <w:rsid w:val="00B247AB"/>
    <w:rsid w:val="00B2488A"/>
    <w:rsid w:val="00B2514E"/>
    <w:rsid w:val="00B251B5"/>
    <w:rsid w:val="00B25212"/>
    <w:rsid w:val="00B2523A"/>
    <w:rsid w:val="00B25486"/>
    <w:rsid w:val="00B25A5C"/>
    <w:rsid w:val="00B26181"/>
    <w:rsid w:val="00B261AC"/>
    <w:rsid w:val="00B26C78"/>
    <w:rsid w:val="00B271A3"/>
    <w:rsid w:val="00B27452"/>
    <w:rsid w:val="00B27570"/>
    <w:rsid w:val="00B275D4"/>
    <w:rsid w:val="00B275E8"/>
    <w:rsid w:val="00B300C6"/>
    <w:rsid w:val="00B307EF"/>
    <w:rsid w:val="00B3084E"/>
    <w:rsid w:val="00B30941"/>
    <w:rsid w:val="00B30A13"/>
    <w:rsid w:val="00B30C84"/>
    <w:rsid w:val="00B31276"/>
    <w:rsid w:val="00B31429"/>
    <w:rsid w:val="00B315F5"/>
    <w:rsid w:val="00B31745"/>
    <w:rsid w:val="00B31D14"/>
    <w:rsid w:val="00B31E5A"/>
    <w:rsid w:val="00B3215C"/>
    <w:rsid w:val="00B328E9"/>
    <w:rsid w:val="00B3383F"/>
    <w:rsid w:val="00B33AEA"/>
    <w:rsid w:val="00B342E9"/>
    <w:rsid w:val="00B34379"/>
    <w:rsid w:val="00B348F0"/>
    <w:rsid w:val="00B349AB"/>
    <w:rsid w:val="00B34F36"/>
    <w:rsid w:val="00B350CD"/>
    <w:rsid w:val="00B35B4F"/>
    <w:rsid w:val="00B35F53"/>
    <w:rsid w:val="00B36A62"/>
    <w:rsid w:val="00B36B16"/>
    <w:rsid w:val="00B36C58"/>
    <w:rsid w:val="00B3701A"/>
    <w:rsid w:val="00B371D1"/>
    <w:rsid w:val="00B373C6"/>
    <w:rsid w:val="00B37406"/>
    <w:rsid w:val="00B3787F"/>
    <w:rsid w:val="00B378FC"/>
    <w:rsid w:val="00B37A12"/>
    <w:rsid w:val="00B37BEE"/>
    <w:rsid w:val="00B402D9"/>
    <w:rsid w:val="00B405DF"/>
    <w:rsid w:val="00B40838"/>
    <w:rsid w:val="00B40993"/>
    <w:rsid w:val="00B40C6C"/>
    <w:rsid w:val="00B4124E"/>
    <w:rsid w:val="00B41562"/>
    <w:rsid w:val="00B41D62"/>
    <w:rsid w:val="00B41DAF"/>
    <w:rsid w:val="00B42184"/>
    <w:rsid w:val="00B42E95"/>
    <w:rsid w:val="00B43069"/>
    <w:rsid w:val="00B4328D"/>
    <w:rsid w:val="00B432EE"/>
    <w:rsid w:val="00B436E4"/>
    <w:rsid w:val="00B437EC"/>
    <w:rsid w:val="00B44017"/>
    <w:rsid w:val="00B44C54"/>
    <w:rsid w:val="00B44C63"/>
    <w:rsid w:val="00B44C86"/>
    <w:rsid w:val="00B45045"/>
    <w:rsid w:val="00B453DA"/>
    <w:rsid w:val="00B45702"/>
    <w:rsid w:val="00B458AA"/>
    <w:rsid w:val="00B460F1"/>
    <w:rsid w:val="00B46393"/>
    <w:rsid w:val="00B464FD"/>
    <w:rsid w:val="00B469BE"/>
    <w:rsid w:val="00B469C4"/>
    <w:rsid w:val="00B46C5D"/>
    <w:rsid w:val="00B46D6D"/>
    <w:rsid w:val="00B46F8C"/>
    <w:rsid w:val="00B4724D"/>
    <w:rsid w:val="00B4769E"/>
    <w:rsid w:val="00B476A1"/>
    <w:rsid w:val="00B50063"/>
    <w:rsid w:val="00B50768"/>
    <w:rsid w:val="00B50885"/>
    <w:rsid w:val="00B51285"/>
    <w:rsid w:val="00B51345"/>
    <w:rsid w:val="00B51E9C"/>
    <w:rsid w:val="00B52A52"/>
    <w:rsid w:val="00B52BB7"/>
    <w:rsid w:val="00B5311E"/>
    <w:rsid w:val="00B53298"/>
    <w:rsid w:val="00B533B8"/>
    <w:rsid w:val="00B5348B"/>
    <w:rsid w:val="00B53A55"/>
    <w:rsid w:val="00B53AF7"/>
    <w:rsid w:val="00B53CB8"/>
    <w:rsid w:val="00B53DFC"/>
    <w:rsid w:val="00B545A3"/>
    <w:rsid w:val="00B54AD9"/>
    <w:rsid w:val="00B54B8A"/>
    <w:rsid w:val="00B54DF1"/>
    <w:rsid w:val="00B54F88"/>
    <w:rsid w:val="00B55343"/>
    <w:rsid w:val="00B55434"/>
    <w:rsid w:val="00B554D5"/>
    <w:rsid w:val="00B55718"/>
    <w:rsid w:val="00B5582B"/>
    <w:rsid w:val="00B55F90"/>
    <w:rsid w:val="00B561E0"/>
    <w:rsid w:val="00B56460"/>
    <w:rsid w:val="00B56740"/>
    <w:rsid w:val="00B56864"/>
    <w:rsid w:val="00B56869"/>
    <w:rsid w:val="00B56911"/>
    <w:rsid w:val="00B56B6A"/>
    <w:rsid w:val="00B56F36"/>
    <w:rsid w:val="00B56F84"/>
    <w:rsid w:val="00B5723E"/>
    <w:rsid w:val="00B578C9"/>
    <w:rsid w:val="00B57E4A"/>
    <w:rsid w:val="00B6026E"/>
    <w:rsid w:val="00B60270"/>
    <w:rsid w:val="00B60356"/>
    <w:rsid w:val="00B60A4E"/>
    <w:rsid w:val="00B60FB7"/>
    <w:rsid w:val="00B61313"/>
    <w:rsid w:val="00B61529"/>
    <w:rsid w:val="00B61A94"/>
    <w:rsid w:val="00B61DC4"/>
    <w:rsid w:val="00B6265E"/>
    <w:rsid w:val="00B62A72"/>
    <w:rsid w:val="00B62B47"/>
    <w:rsid w:val="00B62C39"/>
    <w:rsid w:val="00B62D8D"/>
    <w:rsid w:val="00B63371"/>
    <w:rsid w:val="00B635CE"/>
    <w:rsid w:val="00B63A49"/>
    <w:rsid w:val="00B63B3A"/>
    <w:rsid w:val="00B63B62"/>
    <w:rsid w:val="00B63D7C"/>
    <w:rsid w:val="00B63DBF"/>
    <w:rsid w:val="00B640FB"/>
    <w:rsid w:val="00B6421A"/>
    <w:rsid w:val="00B642A4"/>
    <w:rsid w:val="00B6451C"/>
    <w:rsid w:val="00B64655"/>
    <w:rsid w:val="00B647B1"/>
    <w:rsid w:val="00B64959"/>
    <w:rsid w:val="00B64BC3"/>
    <w:rsid w:val="00B64E7B"/>
    <w:rsid w:val="00B64ED4"/>
    <w:rsid w:val="00B65134"/>
    <w:rsid w:val="00B653AB"/>
    <w:rsid w:val="00B6589A"/>
    <w:rsid w:val="00B65AB4"/>
    <w:rsid w:val="00B65F9E"/>
    <w:rsid w:val="00B665B3"/>
    <w:rsid w:val="00B66774"/>
    <w:rsid w:val="00B6680C"/>
    <w:rsid w:val="00B66B19"/>
    <w:rsid w:val="00B66DF3"/>
    <w:rsid w:val="00B66EE9"/>
    <w:rsid w:val="00B67148"/>
    <w:rsid w:val="00B67D33"/>
    <w:rsid w:val="00B67E4B"/>
    <w:rsid w:val="00B67E73"/>
    <w:rsid w:val="00B67FF9"/>
    <w:rsid w:val="00B7022E"/>
    <w:rsid w:val="00B70711"/>
    <w:rsid w:val="00B707FB"/>
    <w:rsid w:val="00B71887"/>
    <w:rsid w:val="00B71F60"/>
    <w:rsid w:val="00B72002"/>
    <w:rsid w:val="00B720EA"/>
    <w:rsid w:val="00B72220"/>
    <w:rsid w:val="00B72CB7"/>
    <w:rsid w:val="00B72CBB"/>
    <w:rsid w:val="00B73DF3"/>
    <w:rsid w:val="00B73F8E"/>
    <w:rsid w:val="00B740F6"/>
    <w:rsid w:val="00B74BEF"/>
    <w:rsid w:val="00B74E1F"/>
    <w:rsid w:val="00B74F52"/>
    <w:rsid w:val="00B75811"/>
    <w:rsid w:val="00B75838"/>
    <w:rsid w:val="00B75992"/>
    <w:rsid w:val="00B75F51"/>
    <w:rsid w:val="00B765B8"/>
    <w:rsid w:val="00B76A31"/>
    <w:rsid w:val="00B76DFA"/>
    <w:rsid w:val="00B7713D"/>
    <w:rsid w:val="00B77330"/>
    <w:rsid w:val="00B773A3"/>
    <w:rsid w:val="00B77782"/>
    <w:rsid w:val="00B77786"/>
    <w:rsid w:val="00B77826"/>
    <w:rsid w:val="00B778A0"/>
    <w:rsid w:val="00B77A78"/>
    <w:rsid w:val="00B77E03"/>
    <w:rsid w:val="00B77EF2"/>
    <w:rsid w:val="00B80264"/>
    <w:rsid w:val="00B802A5"/>
    <w:rsid w:val="00B80A8A"/>
    <w:rsid w:val="00B81246"/>
    <w:rsid w:val="00B815E6"/>
    <w:rsid w:val="00B81B67"/>
    <w:rsid w:val="00B81BE6"/>
    <w:rsid w:val="00B81C85"/>
    <w:rsid w:val="00B821A5"/>
    <w:rsid w:val="00B8267B"/>
    <w:rsid w:val="00B82ACD"/>
    <w:rsid w:val="00B82BF4"/>
    <w:rsid w:val="00B82E01"/>
    <w:rsid w:val="00B830F9"/>
    <w:rsid w:val="00B83465"/>
    <w:rsid w:val="00B8382D"/>
    <w:rsid w:val="00B839A9"/>
    <w:rsid w:val="00B83A15"/>
    <w:rsid w:val="00B83A28"/>
    <w:rsid w:val="00B83A33"/>
    <w:rsid w:val="00B84133"/>
    <w:rsid w:val="00B84201"/>
    <w:rsid w:val="00B842F5"/>
    <w:rsid w:val="00B84348"/>
    <w:rsid w:val="00B850FE"/>
    <w:rsid w:val="00B852E8"/>
    <w:rsid w:val="00B853D4"/>
    <w:rsid w:val="00B854BF"/>
    <w:rsid w:val="00B85E39"/>
    <w:rsid w:val="00B85E6B"/>
    <w:rsid w:val="00B85ED2"/>
    <w:rsid w:val="00B8617E"/>
    <w:rsid w:val="00B867A0"/>
    <w:rsid w:val="00B86805"/>
    <w:rsid w:val="00B86DAB"/>
    <w:rsid w:val="00B87B32"/>
    <w:rsid w:val="00B87BB8"/>
    <w:rsid w:val="00B87FEA"/>
    <w:rsid w:val="00B900A7"/>
    <w:rsid w:val="00B9052A"/>
    <w:rsid w:val="00B91114"/>
    <w:rsid w:val="00B914E9"/>
    <w:rsid w:val="00B91624"/>
    <w:rsid w:val="00B917B0"/>
    <w:rsid w:val="00B91804"/>
    <w:rsid w:val="00B921CE"/>
    <w:rsid w:val="00B924B7"/>
    <w:rsid w:val="00B92870"/>
    <w:rsid w:val="00B92B90"/>
    <w:rsid w:val="00B92BDE"/>
    <w:rsid w:val="00B92D0E"/>
    <w:rsid w:val="00B92D67"/>
    <w:rsid w:val="00B93535"/>
    <w:rsid w:val="00B93A6E"/>
    <w:rsid w:val="00B93AD5"/>
    <w:rsid w:val="00B945BA"/>
    <w:rsid w:val="00B9477F"/>
    <w:rsid w:val="00B94B96"/>
    <w:rsid w:val="00B94C88"/>
    <w:rsid w:val="00B94DC1"/>
    <w:rsid w:val="00B95065"/>
    <w:rsid w:val="00B95244"/>
    <w:rsid w:val="00B956EE"/>
    <w:rsid w:val="00B95AF7"/>
    <w:rsid w:val="00B964C9"/>
    <w:rsid w:val="00B9672E"/>
    <w:rsid w:val="00B96CF8"/>
    <w:rsid w:val="00B972CD"/>
    <w:rsid w:val="00B9743C"/>
    <w:rsid w:val="00B974F4"/>
    <w:rsid w:val="00B978E1"/>
    <w:rsid w:val="00B97A7C"/>
    <w:rsid w:val="00B97EE7"/>
    <w:rsid w:val="00BA0167"/>
    <w:rsid w:val="00BA0247"/>
    <w:rsid w:val="00BA0366"/>
    <w:rsid w:val="00BA049C"/>
    <w:rsid w:val="00BA06D7"/>
    <w:rsid w:val="00BA0911"/>
    <w:rsid w:val="00BA0C53"/>
    <w:rsid w:val="00BA125D"/>
    <w:rsid w:val="00BA1475"/>
    <w:rsid w:val="00BA1B47"/>
    <w:rsid w:val="00BA1C64"/>
    <w:rsid w:val="00BA1D1A"/>
    <w:rsid w:val="00BA2015"/>
    <w:rsid w:val="00BA215A"/>
    <w:rsid w:val="00BA21F0"/>
    <w:rsid w:val="00BA2257"/>
    <w:rsid w:val="00BA23C6"/>
    <w:rsid w:val="00BA2B48"/>
    <w:rsid w:val="00BA2BA1"/>
    <w:rsid w:val="00BA2F22"/>
    <w:rsid w:val="00BA2FE8"/>
    <w:rsid w:val="00BA3562"/>
    <w:rsid w:val="00BA358F"/>
    <w:rsid w:val="00BA35AD"/>
    <w:rsid w:val="00BA35CF"/>
    <w:rsid w:val="00BA3623"/>
    <w:rsid w:val="00BA3914"/>
    <w:rsid w:val="00BA39CC"/>
    <w:rsid w:val="00BA3A98"/>
    <w:rsid w:val="00BA3C55"/>
    <w:rsid w:val="00BA3D64"/>
    <w:rsid w:val="00BA40DC"/>
    <w:rsid w:val="00BA44FD"/>
    <w:rsid w:val="00BA49C2"/>
    <w:rsid w:val="00BA49D0"/>
    <w:rsid w:val="00BA4F0B"/>
    <w:rsid w:val="00BA5AC4"/>
    <w:rsid w:val="00BA5B68"/>
    <w:rsid w:val="00BA5C58"/>
    <w:rsid w:val="00BA5DCD"/>
    <w:rsid w:val="00BA641F"/>
    <w:rsid w:val="00BA65B7"/>
    <w:rsid w:val="00BA6CB7"/>
    <w:rsid w:val="00BA6FC7"/>
    <w:rsid w:val="00BA722D"/>
    <w:rsid w:val="00BA740B"/>
    <w:rsid w:val="00BA780C"/>
    <w:rsid w:val="00BA78C8"/>
    <w:rsid w:val="00BA7AD0"/>
    <w:rsid w:val="00BA7AFD"/>
    <w:rsid w:val="00BB0735"/>
    <w:rsid w:val="00BB0B4B"/>
    <w:rsid w:val="00BB10C0"/>
    <w:rsid w:val="00BB11C4"/>
    <w:rsid w:val="00BB1289"/>
    <w:rsid w:val="00BB1407"/>
    <w:rsid w:val="00BB15B3"/>
    <w:rsid w:val="00BB1AB4"/>
    <w:rsid w:val="00BB1AB6"/>
    <w:rsid w:val="00BB1ADE"/>
    <w:rsid w:val="00BB1D55"/>
    <w:rsid w:val="00BB1F1A"/>
    <w:rsid w:val="00BB2794"/>
    <w:rsid w:val="00BB2A12"/>
    <w:rsid w:val="00BB30A0"/>
    <w:rsid w:val="00BB320D"/>
    <w:rsid w:val="00BB346B"/>
    <w:rsid w:val="00BB3634"/>
    <w:rsid w:val="00BB3A58"/>
    <w:rsid w:val="00BB3D6E"/>
    <w:rsid w:val="00BB4138"/>
    <w:rsid w:val="00BB41E2"/>
    <w:rsid w:val="00BB4454"/>
    <w:rsid w:val="00BB4B2B"/>
    <w:rsid w:val="00BB4F09"/>
    <w:rsid w:val="00BB5E2D"/>
    <w:rsid w:val="00BB5FF5"/>
    <w:rsid w:val="00BB614B"/>
    <w:rsid w:val="00BB6275"/>
    <w:rsid w:val="00BB6739"/>
    <w:rsid w:val="00BB690B"/>
    <w:rsid w:val="00BB6EEC"/>
    <w:rsid w:val="00BB6FD4"/>
    <w:rsid w:val="00BB72C0"/>
    <w:rsid w:val="00BB79F7"/>
    <w:rsid w:val="00BC0109"/>
    <w:rsid w:val="00BC0278"/>
    <w:rsid w:val="00BC0AEF"/>
    <w:rsid w:val="00BC0E84"/>
    <w:rsid w:val="00BC136E"/>
    <w:rsid w:val="00BC1C63"/>
    <w:rsid w:val="00BC207D"/>
    <w:rsid w:val="00BC2A73"/>
    <w:rsid w:val="00BC2BE2"/>
    <w:rsid w:val="00BC2C3C"/>
    <w:rsid w:val="00BC3205"/>
    <w:rsid w:val="00BC37CA"/>
    <w:rsid w:val="00BC3904"/>
    <w:rsid w:val="00BC3C80"/>
    <w:rsid w:val="00BC3CF5"/>
    <w:rsid w:val="00BC4199"/>
    <w:rsid w:val="00BC44F7"/>
    <w:rsid w:val="00BC45ED"/>
    <w:rsid w:val="00BC4A65"/>
    <w:rsid w:val="00BC51CA"/>
    <w:rsid w:val="00BC531B"/>
    <w:rsid w:val="00BC5389"/>
    <w:rsid w:val="00BC53EB"/>
    <w:rsid w:val="00BC55DB"/>
    <w:rsid w:val="00BC5D82"/>
    <w:rsid w:val="00BC6038"/>
    <w:rsid w:val="00BC6081"/>
    <w:rsid w:val="00BC6D4A"/>
    <w:rsid w:val="00BC72AE"/>
    <w:rsid w:val="00BC75B2"/>
    <w:rsid w:val="00BC7DB3"/>
    <w:rsid w:val="00BD020C"/>
    <w:rsid w:val="00BD0239"/>
    <w:rsid w:val="00BD0646"/>
    <w:rsid w:val="00BD0A75"/>
    <w:rsid w:val="00BD11B5"/>
    <w:rsid w:val="00BD13D5"/>
    <w:rsid w:val="00BD1497"/>
    <w:rsid w:val="00BD151F"/>
    <w:rsid w:val="00BD1C78"/>
    <w:rsid w:val="00BD202B"/>
    <w:rsid w:val="00BD20DC"/>
    <w:rsid w:val="00BD20E5"/>
    <w:rsid w:val="00BD2700"/>
    <w:rsid w:val="00BD2798"/>
    <w:rsid w:val="00BD28B1"/>
    <w:rsid w:val="00BD2A8D"/>
    <w:rsid w:val="00BD2AF0"/>
    <w:rsid w:val="00BD2DBD"/>
    <w:rsid w:val="00BD2E0C"/>
    <w:rsid w:val="00BD36F6"/>
    <w:rsid w:val="00BD3721"/>
    <w:rsid w:val="00BD37E5"/>
    <w:rsid w:val="00BD387E"/>
    <w:rsid w:val="00BD3CAB"/>
    <w:rsid w:val="00BD3CE4"/>
    <w:rsid w:val="00BD4423"/>
    <w:rsid w:val="00BD4582"/>
    <w:rsid w:val="00BD467C"/>
    <w:rsid w:val="00BD48E2"/>
    <w:rsid w:val="00BD4C73"/>
    <w:rsid w:val="00BD4E33"/>
    <w:rsid w:val="00BD4F22"/>
    <w:rsid w:val="00BD54E0"/>
    <w:rsid w:val="00BD55AD"/>
    <w:rsid w:val="00BD5769"/>
    <w:rsid w:val="00BD5E2B"/>
    <w:rsid w:val="00BD5ECB"/>
    <w:rsid w:val="00BD659E"/>
    <w:rsid w:val="00BD6975"/>
    <w:rsid w:val="00BD69D8"/>
    <w:rsid w:val="00BD7600"/>
    <w:rsid w:val="00BD761B"/>
    <w:rsid w:val="00BD7EA8"/>
    <w:rsid w:val="00BE05CF"/>
    <w:rsid w:val="00BE0944"/>
    <w:rsid w:val="00BE0A71"/>
    <w:rsid w:val="00BE0E53"/>
    <w:rsid w:val="00BE0F9D"/>
    <w:rsid w:val="00BE1463"/>
    <w:rsid w:val="00BE1644"/>
    <w:rsid w:val="00BE1672"/>
    <w:rsid w:val="00BE17F0"/>
    <w:rsid w:val="00BE1855"/>
    <w:rsid w:val="00BE1922"/>
    <w:rsid w:val="00BE1A6F"/>
    <w:rsid w:val="00BE2577"/>
    <w:rsid w:val="00BE2598"/>
    <w:rsid w:val="00BE2621"/>
    <w:rsid w:val="00BE27E5"/>
    <w:rsid w:val="00BE28B9"/>
    <w:rsid w:val="00BE2FAA"/>
    <w:rsid w:val="00BE2FDB"/>
    <w:rsid w:val="00BE37EC"/>
    <w:rsid w:val="00BE3840"/>
    <w:rsid w:val="00BE38EE"/>
    <w:rsid w:val="00BE39DB"/>
    <w:rsid w:val="00BE39E9"/>
    <w:rsid w:val="00BE3C18"/>
    <w:rsid w:val="00BE4397"/>
    <w:rsid w:val="00BE45B2"/>
    <w:rsid w:val="00BE45F1"/>
    <w:rsid w:val="00BE480A"/>
    <w:rsid w:val="00BE4BEC"/>
    <w:rsid w:val="00BE4F07"/>
    <w:rsid w:val="00BE55DD"/>
    <w:rsid w:val="00BE5970"/>
    <w:rsid w:val="00BE5C49"/>
    <w:rsid w:val="00BE6002"/>
    <w:rsid w:val="00BE6254"/>
    <w:rsid w:val="00BE62BA"/>
    <w:rsid w:val="00BE638B"/>
    <w:rsid w:val="00BE6524"/>
    <w:rsid w:val="00BE6680"/>
    <w:rsid w:val="00BE66CB"/>
    <w:rsid w:val="00BE681A"/>
    <w:rsid w:val="00BE682A"/>
    <w:rsid w:val="00BE68A2"/>
    <w:rsid w:val="00BE6C51"/>
    <w:rsid w:val="00BE7041"/>
    <w:rsid w:val="00BE71F5"/>
    <w:rsid w:val="00BE765A"/>
    <w:rsid w:val="00BE79D0"/>
    <w:rsid w:val="00BE7D7B"/>
    <w:rsid w:val="00BF037C"/>
    <w:rsid w:val="00BF08FA"/>
    <w:rsid w:val="00BF1356"/>
    <w:rsid w:val="00BF135B"/>
    <w:rsid w:val="00BF1406"/>
    <w:rsid w:val="00BF145A"/>
    <w:rsid w:val="00BF18DB"/>
    <w:rsid w:val="00BF18F9"/>
    <w:rsid w:val="00BF1AD1"/>
    <w:rsid w:val="00BF1B8F"/>
    <w:rsid w:val="00BF1C61"/>
    <w:rsid w:val="00BF20CA"/>
    <w:rsid w:val="00BF214C"/>
    <w:rsid w:val="00BF2444"/>
    <w:rsid w:val="00BF284C"/>
    <w:rsid w:val="00BF2945"/>
    <w:rsid w:val="00BF2B70"/>
    <w:rsid w:val="00BF36AB"/>
    <w:rsid w:val="00BF3A71"/>
    <w:rsid w:val="00BF3C72"/>
    <w:rsid w:val="00BF432C"/>
    <w:rsid w:val="00BF465F"/>
    <w:rsid w:val="00BF4E58"/>
    <w:rsid w:val="00BF4EAB"/>
    <w:rsid w:val="00BF532B"/>
    <w:rsid w:val="00BF54CD"/>
    <w:rsid w:val="00BF5B06"/>
    <w:rsid w:val="00BF5E88"/>
    <w:rsid w:val="00BF5EA9"/>
    <w:rsid w:val="00BF5F2B"/>
    <w:rsid w:val="00BF6251"/>
    <w:rsid w:val="00BF63C4"/>
    <w:rsid w:val="00BF6CA4"/>
    <w:rsid w:val="00BF6DDC"/>
    <w:rsid w:val="00BF701A"/>
    <w:rsid w:val="00BF7446"/>
    <w:rsid w:val="00BF7DE0"/>
    <w:rsid w:val="00C00127"/>
    <w:rsid w:val="00C00E59"/>
    <w:rsid w:val="00C01CC6"/>
    <w:rsid w:val="00C01D69"/>
    <w:rsid w:val="00C01DBB"/>
    <w:rsid w:val="00C02C75"/>
    <w:rsid w:val="00C02D19"/>
    <w:rsid w:val="00C02D5F"/>
    <w:rsid w:val="00C030DE"/>
    <w:rsid w:val="00C03215"/>
    <w:rsid w:val="00C04044"/>
    <w:rsid w:val="00C04B60"/>
    <w:rsid w:val="00C051A9"/>
    <w:rsid w:val="00C05322"/>
    <w:rsid w:val="00C05370"/>
    <w:rsid w:val="00C056F5"/>
    <w:rsid w:val="00C05751"/>
    <w:rsid w:val="00C05B59"/>
    <w:rsid w:val="00C05E2B"/>
    <w:rsid w:val="00C0653F"/>
    <w:rsid w:val="00C06819"/>
    <w:rsid w:val="00C06CDE"/>
    <w:rsid w:val="00C072F2"/>
    <w:rsid w:val="00C07542"/>
    <w:rsid w:val="00C076E4"/>
    <w:rsid w:val="00C07753"/>
    <w:rsid w:val="00C07ADC"/>
    <w:rsid w:val="00C07C23"/>
    <w:rsid w:val="00C07D37"/>
    <w:rsid w:val="00C106D6"/>
    <w:rsid w:val="00C1093F"/>
    <w:rsid w:val="00C10AD9"/>
    <w:rsid w:val="00C10BFB"/>
    <w:rsid w:val="00C10C8A"/>
    <w:rsid w:val="00C1117F"/>
    <w:rsid w:val="00C11300"/>
    <w:rsid w:val="00C118F8"/>
    <w:rsid w:val="00C11E77"/>
    <w:rsid w:val="00C12ECA"/>
    <w:rsid w:val="00C13500"/>
    <w:rsid w:val="00C13878"/>
    <w:rsid w:val="00C13E4A"/>
    <w:rsid w:val="00C14128"/>
    <w:rsid w:val="00C14178"/>
    <w:rsid w:val="00C15889"/>
    <w:rsid w:val="00C15BD5"/>
    <w:rsid w:val="00C15BDD"/>
    <w:rsid w:val="00C15C3C"/>
    <w:rsid w:val="00C160EE"/>
    <w:rsid w:val="00C1644B"/>
    <w:rsid w:val="00C16826"/>
    <w:rsid w:val="00C1684B"/>
    <w:rsid w:val="00C16A34"/>
    <w:rsid w:val="00C17505"/>
    <w:rsid w:val="00C1763E"/>
    <w:rsid w:val="00C17B6E"/>
    <w:rsid w:val="00C17DB2"/>
    <w:rsid w:val="00C206DB"/>
    <w:rsid w:val="00C20912"/>
    <w:rsid w:val="00C20D82"/>
    <w:rsid w:val="00C20F8D"/>
    <w:rsid w:val="00C21194"/>
    <w:rsid w:val="00C2136B"/>
    <w:rsid w:val="00C213DC"/>
    <w:rsid w:val="00C214F4"/>
    <w:rsid w:val="00C216D0"/>
    <w:rsid w:val="00C21A4C"/>
    <w:rsid w:val="00C21DC1"/>
    <w:rsid w:val="00C21DD4"/>
    <w:rsid w:val="00C21F3D"/>
    <w:rsid w:val="00C22105"/>
    <w:rsid w:val="00C226CA"/>
    <w:rsid w:val="00C22833"/>
    <w:rsid w:val="00C22A08"/>
    <w:rsid w:val="00C22ED3"/>
    <w:rsid w:val="00C2346A"/>
    <w:rsid w:val="00C235C1"/>
    <w:rsid w:val="00C236D5"/>
    <w:rsid w:val="00C23A81"/>
    <w:rsid w:val="00C23B29"/>
    <w:rsid w:val="00C23BA3"/>
    <w:rsid w:val="00C23F9B"/>
    <w:rsid w:val="00C24002"/>
    <w:rsid w:val="00C24268"/>
    <w:rsid w:val="00C24285"/>
    <w:rsid w:val="00C244B6"/>
    <w:rsid w:val="00C245C2"/>
    <w:rsid w:val="00C246CA"/>
    <w:rsid w:val="00C24928"/>
    <w:rsid w:val="00C24C9C"/>
    <w:rsid w:val="00C24EF4"/>
    <w:rsid w:val="00C25031"/>
    <w:rsid w:val="00C250ED"/>
    <w:rsid w:val="00C256F3"/>
    <w:rsid w:val="00C260B9"/>
    <w:rsid w:val="00C2685D"/>
    <w:rsid w:val="00C26BDC"/>
    <w:rsid w:val="00C26C4D"/>
    <w:rsid w:val="00C26F96"/>
    <w:rsid w:val="00C27383"/>
    <w:rsid w:val="00C27484"/>
    <w:rsid w:val="00C2790C"/>
    <w:rsid w:val="00C27BE8"/>
    <w:rsid w:val="00C3009F"/>
    <w:rsid w:val="00C309FA"/>
    <w:rsid w:val="00C30D41"/>
    <w:rsid w:val="00C31156"/>
    <w:rsid w:val="00C31D33"/>
    <w:rsid w:val="00C3216E"/>
    <w:rsid w:val="00C323C4"/>
    <w:rsid w:val="00C324B0"/>
    <w:rsid w:val="00C33219"/>
    <w:rsid w:val="00C33940"/>
    <w:rsid w:val="00C33D9E"/>
    <w:rsid w:val="00C33E52"/>
    <w:rsid w:val="00C33F3C"/>
    <w:rsid w:val="00C3401C"/>
    <w:rsid w:val="00C340D1"/>
    <w:rsid w:val="00C34812"/>
    <w:rsid w:val="00C3522A"/>
    <w:rsid w:val="00C3528C"/>
    <w:rsid w:val="00C35B59"/>
    <w:rsid w:val="00C35C5B"/>
    <w:rsid w:val="00C35F05"/>
    <w:rsid w:val="00C36C0F"/>
    <w:rsid w:val="00C36EBC"/>
    <w:rsid w:val="00C36FB0"/>
    <w:rsid w:val="00C3702F"/>
    <w:rsid w:val="00C3704F"/>
    <w:rsid w:val="00C3710F"/>
    <w:rsid w:val="00C37696"/>
    <w:rsid w:val="00C376E1"/>
    <w:rsid w:val="00C37C0B"/>
    <w:rsid w:val="00C37CCB"/>
    <w:rsid w:val="00C4003C"/>
    <w:rsid w:val="00C40041"/>
    <w:rsid w:val="00C40238"/>
    <w:rsid w:val="00C40322"/>
    <w:rsid w:val="00C40D20"/>
    <w:rsid w:val="00C410BB"/>
    <w:rsid w:val="00C41142"/>
    <w:rsid w:val="00C412BE"/>
    <w:rsid w:val="00C416F1"/>
    <w:rsid w:val="00C41C98"/>
    <w:rsid w:val="00C41D02"/>
    <w:rsid w:val="00C42022"/>
    <w:rsid w:val="00C420D0"/>
    <w:rsid w:val="00C42706"/>
    <w:rsid w:val="00C42712"/>
    <w:rsid w:val="00C431BF"/>
    <w:rsid w:val="00C43428"/>
    <w:rsid w:val="00C43620"/>
    <w:rsid w:val="00C436DD"/>
    <w:rsid w:val="00C43873"/>
    <w:rsid w:val="00C43EAD"/>
    <w:rsid w:val="00C440ED"/>
    <w:rsid w:val="00C44168"/>
    <w:rsid w:val="00C444F0"/>
    <w:rsid w:val="00C4470C"/>
    <w:rsid w:val="00C4478F"/>
    <w:rsid w:val="00C44B54"/>
    <w:rsid w:val="00C44B7E"/>
    <w:rsid w:val="00C44FC5"/>
    <w:rsid w:val="00C44FEB"/>
    <w:rsid w:val="00C4500A"/>
    <w:rsid w:val="00C45B50"/>
    <w:rsid w:val="00C45D52"/>
    <w:rsid w:val="00C45DC7"/>
    <w:rsid w:val="00C463BD"/>
    <w:rsid w:val="00C46526"/>
    <w:rsid w:val="00C468C6"/>
    <w:rsid w:val="00C46BFE"/>
    <w:rsid w:val="00C46D08"/>
    <w:rsid w:val="00C46DEB"/>
    <w:rsid w:val="00C46F1F"/>
    <w:rsid w:val="00C4726D"/>
    <w:rsid w:val="00C4733B"/>
    <w:rsid w:val="00C47CFA"/>
    <w:rsid w:val="00C501DE"/>
    <w:rsid w:val="00C502D9"/>
    <w:rsid w:val="00C5054E"/>
    <w:rsid w:val="00C505C2"/>
    <w:rsid w:val="00C50A9F"/>
    <w:rsid w:val="00C50D80"/>
    <w:rsid w:val="00C5161E"/>
    <w:rsid w:val="00C51D22"/>
    <w:rsid w:val="00C51DD4"/>
    <w:rsid w:val="00C51F14"/>
    <w:rsid w:val="00C51F54"/>
    <w:rsid w:val="00C520A5"/>
    <w:rsid w:val="00C5219D"/>
    <w:rsid w:val="00C52202"/>
    <w:rsid w:val="00C52540"/>
    <w:rsid w:val="00C52580"/>
    <w:rsid w:val="00C527B4"/>
    <w:rsid w:val="00C528CC"/>
    <w:rsid w:val="00C52A63"/>
    <w:rsid w:val="00C52CFC"/>
    <w:rsid w:val="00C531BF"/>
    <w:rsid w:val="00C53236"/>
    <w:rsid w:val="00C53398"/>
    <w:rsid w:val="00C53B56"/>
    <w:rsid w:val="00C54108"/>
    <w:rsid w:val="00C548D0"/>
    <w:rsid w:val="00C54CCB"/>
    <w:rsid w:val="00C5534B"/>
    <w:rsid w:val="00C5544D"/>
    <w:rsid w:val="00C555A1"/>
    <w:rsid w:val="00C5583D"/>
    <w:rsid w:val="00C55D49"/>
    <w:rsid w:val="00C55D67"/>
    <w:rsid w:val="00C55F4F"/>
    <w:rsid w:val="00C56629"/>
    <w:rsid w:val="00C5670B"/>
    <w:rsid w:val="00C56CD8"/>
    <w:rsid w:val="00C56E51"/>
    <w:rsid w:val="00C5715E"/>
    <w:rsid w:val="00C57517"/>
    <w:rsid w:val="00C57634"/>
    <w:rsid w:val="00C5784B"/>
    <w:rsid w:val="00C57EF1"/>
    <w:rsid w:val="00C600BF"/>
    <w:rsid w:val="00C60169"/>
    <w:rsid w:val="00C603C7"/>
    <w:rsid w:val="00C604F8"/>
    <w:rsid w:val="00C60FAF"/>
    <w:rsid w:val="00C610E0"/>
    <w:rsid w:val="00C61361"/>
    <w:rsid w:val="00C614B0"/>
    <w:rsid w:val="00C61A3F"/>
    <w:rsid w:val="00C61ADC"/>
    <w:rsid w:val="00C61FC2"/>
    <w:rsid w:val="00C6216C"/>
    <w:rsid w:val="00C62543"/>
    <w:rsid w:val="00C625D4"/>
    <w:rsid w:val="00C62759"/>
    <w:rsid w:val="00C62D02"/>
    <w:rsid w:val="00C630D5"/>
    <w:rsid w:val="00C638A2"/>
    <w:rsid w:val="00C63D22"/>
    <w:rsid w:val="00C6407F"/>
    <w:rsid w:val="00C6417B"/>
    <w:rsid w:val="00C6417F"/>
    <w:rsid w:val="00C643F1"/>
    <w:rsid w:val="00C64A37"/>
    <w:rsid w:val="00C6517E"/>
    <w:rsid w:val="00C651D7"/>
    <w:rsid w:val="00C652F6"/>
    <w:rsid w:val="00C65760"/>
    <w:rsid w:val="00C66712"/>
    <w:rsid w:val="00C667DF"/>
    <w:rsid w:val="00C668A5"/>
    <w:rsid w:val="00C66DCF"/>
    <w:rsid w:val="00C67213"/>
    <w:rsid w:val="00C675B3"/>
    <w:rsid w:val="00C67943"/>
    <w:rsid w:val="00C6799C"/>
    <w:rsid w:val="00C67B26"/>
    <w:rsid w:val="00C67BFD"/>
    <w:rsid w:val="00C67ECE"/>
    <w:rsid w:val="00C67FF9"/>
    <w:rsid w:val="00C701C7"/>
    <w:rsid w:val="00C70312"/>
    <w:rsid w:val="00C705C2"/>
    <w:rsid w:val="00C706C0"/>
    <w:rsid w:val="00C70897"/>
    <w:rsid w:val="00C70FFF"/>
    <w:rsid w:val="00C7158E"/>
    <w:rsid w:val="00C715C2"/>
    <w:rsid w:val="00C71AC3"/>
    <w:rsid w:val="00C71CE5"/>
    <w:rsid w:val="00C71DCE"/>
    <w:rsid w:val="00C720A6"/>
    <w:rsid w:val="00C720EC"/>
    <w:rsid w:val="00C724EF"/>
    <w:rsid w:val="00C7250B"/>
    <w:rsid w:val="00C725AD"/>
    <w:rsid w:val="00C72B6F"/>
    <w:rsid w:val="00C730E8"/>
    <w:rsid w:val="00C7346B"/>
    <w:rsid w:val="00C734B8"/>
    <w:rsid w:val="00C73786"/>
    <w:rsid w:val="00C73CAA"/>
    <w:rsid w:val="00C74088"/>
    <w:rsid w:val="00C742B1"/>
    <w:rsid w:val="00C7472E"/>
    <w:rsid w:val="00C7488C"/>
    <w:rsid w:val="00C74960"/>
    <w:rsid w:val="00C74F78"/>
    <w:rsid w:val="00C74FD6"/>
    <w:rsid w:val="00C75001"/>
    <w:rsid w:val="00C75593"/>
    <w:rsid w:val="00C755C6"/>
    <w:rsid w:val="00C7567E"/>
    <w:rsid w:val="00C7582C"/>
    <w:rsid w:val="00C75B73"/>
    <w:rsid w:val="00C7613D"/>
    <w:rsid w:val="00C7643D"/>
    <w:rsid w:val="00C76A00"/>
    <w:rsid w:val="00C76B97"/>
    <w:rsid w:val="00C76C0E"/>
    <w:rsid w:val="00C7724E"/>
    <w:rsid w:val="00C774F2"/>
    <w:rsid w:val="00C778B1"/>
    <w:rsid w:val="00C778BD"/>
    <w:rsid w:val="00C7798A"/>
    <w:rsid w:val="00C77C0E"/>
    <w:rsid w:val="00C77C9C"/>
    <w:rsid w:val="00C802F9"/>
    <w:rsid w:val="00C8037B"/>
    <w:rsid w:val="00C805D1"/>
    <w:rsid w:val="00C80AEB"/>
    <w:rsid w:val="00C80C4F"/>
    <w:rsid w:val="00C81904"/>
    <w:rsid w:val="00C81993"/>
    <w:rsid w:val="00C81A0F"/>
    <w:rsid w:val="00C81B1C"/>
    <w:rsid w:val="00C81B7F"/>
    <w:rsid w:val="00C81F83"/>
    <w:rsid w:val="00C820D2"/>
    <w:rsid w:val="00C821F9"/>
    <w:rsid w:val="00C824A7"/>
    <w:rsid w:val="00C824D5"/>
    <w:rsid w:val="00C825FA"/>
    <w:rsid w:val="00C826F2"/>
    <w:rsid w:val="00C82BB9"/>
    <w:rsid w:val="00C83127"/>
    <w:rsid w:val="00C83324"/>
    <w:rsid w:val="00C833E4"/>
    <w:rsid w:val="00C83628"/>
    <w:rsid w:val="00C83667"/>
    <w:rsid w:val="00C8392B"/>
    <w:rsid w:val="00C83B07"/>
    <w:rsid w:val="00C840D6"/>
    <w:rsid w:val="00C844F8"/>
    <w:rsid w:val="00C84622"/>
    <w:rsid w:val="00C849D6"/>
    <w:rsid w:val="00C849DB"/>
    <w:rsid w:val="00C84CD1"/>
    <w:rsid w:val="00C84E00"/>
    <w:rsid w:val="00C84ED2"/>
    <w:rsid w:val="00C8514D"/>
    <w:rsid w:val="00C861FC"/>
    <w:rsid w:val="00C86211"/>
    <w:rsid w:val="00C8684E"/>
    <w:rsid w:val="00C86A23"/>
    <w:rsid w:val="00C86DE8"/>
    <w:rsid w:val="00C86EDD"/>
    <w:rsid w:val="00C86FE0"/>
    <w:rsid w:val="00C8718B"/>
    <w:rsid w:val="00C87812"/>
    <w:rsid w:val="00C87A8F"/>
    <w:rsid w:val="00C87B13"/>
    <w:rsid w:val="00C90187"/>
    <w:rsid w:val="00C9036A"/>
    <w:rsid w:val="00C9096C"/>
    <w:rsid w:val="00C91174"/>
    <w:rsid w:val="00C912E6"/>
    <w:rsid w:val="00C91476"/>
    <w:rsid w:val="00C91687"/>
    <w:rsid w:val="00C9169C"/>
    <w:rsid w:val="00C917E7"/>
    <w:rsid w:val="00C91B45"/>
    <w:rsid w:val="00C91D77"/>
    <w:rsid w:val="00C924A8"/>
    <w:rsid w:val="00C92D02"/>
    <w:rsid w:val="00C93303"/>
    <w:rsid w:val="00C936F0"/>
    <w:rsid w:val="00C93AE7"/>
    <w:rsid w:val="00C93B24"/>
    <w:rsid w:val="00C93E2A"/>
    <w:rsid w:val="00C94345"/>
    <w:rsid w:val="00C945FE"/>
    <w:rsid w:val="00C94CB5"/>
    <w:rsid w:val="00C95002"/>
    <w:rsid w:val="00C96047"/>
    <w:rsid w:val="00C9648C"/>
    <w:rsid w:val="00C96DF1"/>
    <w:rsid w:val="00C96FAA"/>
    <w:rsid w:val="00C97A04"/>
    <w:rsid w:val="00C97C1C"/>
    <w:rsid w:val="00C97CFD"/>
    <w:rsid w:val="00C97DFD"/>
    <w:rsid w:val="00C97ED7"/>
    <w:rsid w:val="00CA0B53"/>
    <w:rsid w:val="00CA0E3C"/>
    <w:rsid w:val="00CA107B"/>
    <w:rsid w:val="00CA11A0"/>
    <w:rsid w:val="00CA1585"/>
    <w:rsid w:val="00CA17E0"/>
    <w:rsid w:val="00CA1CBC"/>
    <w:rsid w:val="00CA1CD9"/>
    <w:rsid w:val="00CA1E63"/>
    <w:rsid w:val="00CA20CF"/>
    <w:rsid w:val="00CA21A1"/>
    <w:rsid w:val="00CA21B5"/>
    <w:rsid w:val="00CA252F"/>
    <w:rsid w:val="00CA2617"/>
    <w:rsid w:val="00CA28E7"/>
    <w:rsid w:val="00CA2C11"/>
    <w:rsid w:val="00CA2E97"/>
    <w:rsid w:val="00CA35FF"/>
    <w:rsid w:val="00CA43D9"/>
    <w:rsid w:val="00CA4831"/>
    <w:rsid w:val="00CA484D"/>
    <w:rsid w:val="00CA4A07"/>
    <w:rsid w:val="00CA4CAF"/>
    <w:rsid w:val="00CA4F07"/>
    <w:rsid w:val="00CA4FB6"/>
    <w:rsid w:val="00CA50F5"/>
    <w:rsid w:val="00CA510E"/>
    <w:rsid w:val="00CA54AD"/>
    <w:rsid w:val="00CA5B3B"/>
    <w:rsid w:val="00CA5D17"/>
    <w:rsid w:val="00CA5E11"/>
    <w:rsid w:val="00CA652A"/>
    <w:rsid w:val="00CA6973"/>
    <w:rsid w:val="00CA6C2F"/>
    <w:rsid w:val="00CA712F"/>
    <w:rsid w:val="00CA715B"/>
    <w:rsid w:val="00CA73B2"/>
    <w:rsid w:val="00CA77D2"/>
    <w:rsid w:val="00CA7ABA"/>
    <w:rsid w:val="00CA7B80"/>
    <w:rsid w:val="00CA7EDC"/>
    <w:rsid w:val="00CA7FBA"/>
    <w:rsid w:val="00CB047A"/>
    <w:rsid w:val="00CB0D93"/>
    <w:rsid w:val="00CB0F54"/>
    <w:rsid w:val="00CB160F"/>
    <w:rsid w:val="00CB16AE"/>
    <w:rsid w:val="00CB1981"/>
    <w:rsid w:val="00CB1D2D"/>
    <w:rsid w:val="00CB20D2"/>
    <w:rsid w:val="00CB2111"/>
    <w:rsid w:val="00CB22A1"/>
    <w:rsid w:val="00CB24CF"/>
    <w:rsid w:val="00CB2646"/>
    <w:rsid w:val="00CB276B"/>
    <w:rsid w:val="00CB2780"/>
    <w:rsid w:val="00CB2840"/>
    <w:rsid w:val="00CB286F"/>
    <w:rsid w:val="00CB2A72"/>
    <w:rsid w:val="00CB2EB7"/>
    <w:rsid w:val="00CB30CA"/>
    <w:rsid w:val="00CB3397"/>
    <w:rsid w:val="00CB352F"/>
    <w:rsid w:val="00CB3684"/>
    <w:rsid w:val="00CB37A5"/>
    <w:rsid w:val="00CB3BF6"/>
    <w:rsid w:val="00CB3CBE"/>
    <w:rsid w:val="00CB3E93"/>
    <w:rsid w:val="00CB3F00"/>
    <w:rsid w:val="00CB4161"/>
    <w:rsid w:val="00CB4384"/>
    <w:rsid w:val="00CB439C"/>
    <w:rsid w:val="00CB49A6"/>
    <w:rsid w:val="00CB4A82"/>
    <w:rsid w:val="00CB4C57"/>
    <w:rsid w:val="00CB4F24"/>
    <w:rsid w:val="00CB4F54"/>
    <w:rsid w:val="00CB5056"/>
    <w:rsid w:val="00CB519C"/>
    <w:rsid w:val="00CB52E4"/>
    <w:rsid w:val="00CB5DE0"/>
    <w:rsid w:val="00CB5E93"/>
    <w:rsid w:val="00CB6405"/>
    <w:rsid w:val="00CB66CE"/>
    <w:rsid w:val="00CB6AA3"/>
    <w:rsid w:val="00CB7116"/>
    <w:rsid w:val="00CB72BE"/>
    <w:rsid w:val="00CB72C9"/>
    <w:rsid w:val="00CB76EE"/>
    <w:rsid w:val="00CB78AB"/>
    <w:rsid w:val="00CB7AA4"/>
    <w:rsid w:val="00CB7E50"/>
    <w:rsid w:val="00CB7E60"/>
    <w:rsid w:val="00CC0196"/>
    <w:rsid w:val="00CC0DF5"/>
    <w:rsid w:val="00CC1A74"/>
    <w:rsid w:val="00CC1BD1"/>
    <w:rsid w:val="00CC1D62"/>
    <w:rsid w:val="00CC1D72"/>
    <w:rsid w:val="00CC1F7E"/>
    <w:rsid w:val="00CC23D8"/>
    <w:rsid w:val="00CC2546"/>
    <w:rsid w:val="00CC2B57"/>
    <w:rsid w:val="00CC3173"/>
    <w:rsid w:val="00CC37BF"/>
    <w:rsid w:val="00CC3DF0"/>
    <w:rsid w:val="00CC3E4C"/>
    <w:rsid w:val="00CC4365"/>
    <w:rsid w:val="00CC44AB"/>
    <w:rsid w:val="00CC4754"/>
    <w:rsid w:val="00CC4BBC"/>
    <w:rsid w:val="00CC4CF0"/>
    <w:rsid w:val="00CC4E7F"/>
    <w:rsid w:val="00CC4F04"/>
    <w:rsid w:val="00CC5CBA"/>
    <w:rsid w:val="00CC6084"/>
    <w:rsid w:val="00CC6194"/>
    <w:rsid w:val="00CC6FFF"/>
    <w:rsid w:val="00CC739E"/>
    <w:rsid w:val="00CC759F"/>
    <w:rsid w:val="00CC76CC"/>
    <w:rsid w:val="00CC7BE0"/>
    <w:rsid w:val="00CC7D0B"/>
    <w:rsid w:val="00CD00DB"/>
    <w:rsid w:val="00CD0202"/>
    <w:rsid w:val="00CD03D5"/>
    <w:rsid w:val="00CD0804"/>
    <w:rsid w:val="00CD0820"/>
    <w:rsid w:val="00CD0B90"/>
    <w:rsid w:val="00CD0FB4"/>
    <w:rsid w:val="00CD1671"/>
    <w:rsid w:val="00CD1D26"/>
    <w:rsid w:val="00CD21E3"/>
    <w:rsid w:val="00CD2509"/>
    <w:rsid w:val="00CD27DC"/>
    <w:rsid w:val="00CD29DB"/>
    <w:rsid w:val="00CD2A9C"/>
    <w:rsid w:val="00CD2AC1"/>
    <w:rsid w:val="00CD2FB8"/>
    <w:rsid w:val="00CD36B0"/>
    <w:rsid w:val="00CD3A6F"/>
    <w:rsid w:val="00CD3A93"/>
    <w:rsid w:val="00CD3C79"/>
    <w:rsid w:val="00CD3D11"/>
    <w:rsid w:val="00CD3DD5"/>
    <w:rsid w:val="00CD3E53"/>
    <w:rsid w:val="00CD42E7"/>
    <w:rsid w:val="00CD42FC"/>
    <w:rsid w:val="00CD451F"/>
    <w:rsid w:val="00CD4647"/>
    <w:rsid w:val="00CD4AFD"/>
    <w:rsid w:val="00CD50B7"/>
    <w:rsid w:val="00CD50E4"/>
    <w:rsid w:val="00CD52B5"/>
    <w:rsid w:val="00CD58B7"/>
    <w:rsid w:val="00CD5FED"/>
    <w:rsid w:val="00CD610F"/>
    <w:rsid w:val="00CD68FC"/>
    <w:rsid w:val="00CD6A1A"/>
    <w:rsid w:val="00CD6DEA"/>
    <w:rsid w:val="00CD6FCC"/>
    <w:rsid w:val="00CD70AC"/>
    <w:rsid w:val="00CD79C2"/>
    <w:rsid w:val="00CD7B7B"/>
    <w:rsid w:val="00CE0283"/>
    <w:rsid w:val="00CE0826"/>
    <w:rsid w:val="00CE0D53"/>
    <w:rsid w:val="00CE0D8C"/>
    <w:rsid w:val="00CE118E"/>
    <w:rsid w:val="00CE11EB"/>
    <w:rsid w:val="00CE18CC"/>
    <w:rsid w:val="00CE194A"/>
    <w:rsid w:val="00CE19E5"/>
    <w:rsid w:val="00CE1D85"/>
    <w:rsid w:val="00CE239F"/>
    <w:rsid w:val="00CE3017"/>
    <w:rsid w:val="00CE330B"/>
    <w:rsid w:val="00CE3449"/>
    <w:rsid w:val="00CE3632"/>
    <w:rsid w:val="00CE371A"/>
    <w:rsid w:val="00CE38EA"/>
    <w:rsid w:val="00CE39AB"/>
    <w:rsid w:val="00CE410D"/>
    <w:rsid w:val="00CE42DB"/>
    <w:rsid w:val="00CE4657"/>
    <w:rsid w:val="00CE49F0"/>
    <w:rsid w:val="00CE4C1A"/>
    <w:rsid w:val="00CE4EDD"/>
    <w:rsid w:val="00CE51E5"/>
    <w:rsid w:val="00CE55DB"/>
    <w:rsid w:val="00CE5609"/>
    <w:rsid w:val="00CE5859"/>
    <w:rsid w:val="00CE5B46"/>
    <w:rsid w:val="00CE5F92"/>
    <w:rsid w:val="00CE6438"/>
    <w:rsid w:val="00CE64B9"/>
    <w:rsid w:val="00CE65F7"/>
    <w:rsid w:val="00CE678E"/>
    <w:rsid w:val="00CE7416"/>
    <w:rsid w:val="00CE741E"/>
    <w:rsid w:val="00CE7DF6"/>
    <w:rsid w:val="00CE7F40"/>
    <w:rsid w:val="00CF0402"/>
    <w:rsid w:val="00CF0610"/>
    <w:rsid w:val="00CF0CF6"/>
    <w:rsid w:val="00CF1050"/>
    <w:rsid w:val="00CF13B2"/>
    <w:rsid w:val="00CF141E"/>
    <w:rsid w:val="00CF15C4"/>
    <w:rsid w:val="00CF15E4"/>
    <w:rsid w:val="00CF17BF"/>
    <w:rsid w:val="00CF1995"/>
    <w:rsid w:val="00CF1BAF"/>
    <w:rsid w:val="00CF1D18"/>
    <w:rsid w:val="00CF1EFC"/>
    <w:rsid w:val="00CF1F2A"/>
    <w:rsid w:val="00CF223D"/>
    <w:rsid w:val="00CF2488"/>
    <w:rsid w:val="00CF273E"/>
    <w:rsid w:val="00CF29EE"/>
    <w:rsid w:val="00CF2C29"/>
    <w:rsid w:val="00CF2E5A"/>
    <w:rsid w:val="00CF2F4C"/>
    <w:rsid w:val="00CF2FF3"/>
    <w:rsid w:val="00CF333D"/>
    <w:rsid w:val="00CF3839"/>
    <w:rsid w:val="00CF3AED"/>
    <w:rsid w:val="00CF3C02"/>
    <w:rsid w:val="00CF3E44"/>
    <w:rsid w:val="00CF4099"/>
    <w:rsid w:val="00CF4C4F"/>
    <w:rsid w:val="00CF4EF2"/>
    <w:rsid w:val="00CF5B46"/>
    <w:rsid w:val="00CF6205"/>
    <w:rsid w:val="00CF6519"/>
    <w:rsid w:val="00CF6776"/>
    <w:rsid w:val="00CF6895"/>
    <w:rsid w:val="00CF6EA8"/>
    <w:rsid w:val="00CF70DC"/>
    <w:rsid w:val="00CF7122"/>
    <w:rsid w:val="00CF7322"/>
    <w:rsid w:val="00CF7AB8"/>
    <w:rsid w:val="00CF7F3B"/>
    <w:rsid w:val="00D00796"/>
    <w:rsid w:val="00D00915"/>
    <w:rsid w:val="00D00979"/>
    <w:rsid w:val="00D00C96"/>
    <w:rsid w:val="00D01168"/>
    <w:rsid w:val="00D0133E"/>
    <w:rsid w:val="00D01406"/>
    <w:rsid w:val="00D01D0C"/>
    <w:rsid w:val="00D01ED2"/>
    <w:rsid w:val="00D0282E"/>
    <w:rsid w:val="00D02C0C"/>
    <w:rsid w:val="00D02DE2"/>
    <w:rsid w:val="00D03070"/>
    <w:rsid w:val="00D03195"/>
    <w:rsid w:val="00D0363C"/>
    <w:rsid w:val="00D03A17"/>
    <w:rsid w:val="00D03A67"/>
    <w:rsid w:val="00D03D58"/>
    <w:rsid w:val="00D04119"/>
    <w:rsid w:val="00D04A05"/>
    <w:rsid w:val="00D04A9F"/>
    <w:rsid w:val="00D04AC1"/>
    <w:rsid w:val="00D04E43"/>
    <w:rsid w:val="00D04E53"/>
    <w:rsid w:val="00D05454"/>
    <w:rsid w:val="00D05741"/>
    <w:rsid w:val="00D05867"/>
    <w:rsid w:val="00D05EA4"/>
    <w:rsid w:val="00D0667F"/>
    <w:rsid w:val="00D06698"/>
    <w:rsid w:val="00D068D3"/>
    <w:rsid w:val="00D06B77"/>
    <w:rsid w:val="00D0712D"/>
    <w:rsid w:val="00D073F4"/>
    <w:rsid w:val="00D07451"/>
    <w:rsid w:val="00D077D2"/>
    <w:rsid w:val="00D07AAA"/>
    <w:rsid w:val="00D07BFE"/>
    <w:rsid w:val="00D07C41"/>
    <w:rsid w:val="00D07FD4"/>
    <w:rsid w:val="00D1031E"/>
    <w:rsid w:val="00D10878"/>
    <w:rsid w:val="00D10F62"/>
    <w:rsid w:val="00D11803"/>
    <w:rsid w:val="00D11A99"/>
    <w:rsid w:val="00D11AA4"/>
    <w:rsid w:val="00D11B81"/>
    <w:rsid w:val="00D11E28"/>
    <w:rsid w:val="00D1208F"/>
    <w:rsid w:val="00D1279A"/>
    <w:rsid w:val="00D128B7"/>
    <w:rsid w:val="00D12F4A"/>
    <w:rsid w:val="00D136EE"/>
    <w:rsid w:val="00D138FB"/>
    <w:rsid w:val="00D1393E"/>
    <w:rsid w:val="00D13E71"/>
    <w:rsid w:val="00D13FEF"/>
    <w:rsid w:val="00D1445F"/>
    <w:rsid w:val="00D14667"/>
    <w:rsid w:val="00D14919"/>
    <w:rsid w:val="00D14931"/>
    <w:rsid w:val="00D14B13"/>
    <w:rsid w:val="00D14BB3"/>
    <w:rsid w:val="00D14DA6"/>
    <w:rsid w:val="00D14E4F"/>
    <w:rsid w:val="00D14EDB"/>
    <w:rsid w:val="00D150AC"/>
    <w:rsid w:val="00D151A8"/>
    <w:rsid w:val="00D153B5"/>
    <w:rsid w:val="00D15CEA"/>
    <w:rsid w:val="00D15F84"/>
    <w:rsid w:val="00D16117"/>
    <w:rsid w:val="00D1659B"/>
    <w:rsid w:val="00D16E52"/>
    <w:rsid w:val="00D1722C"/>
    <w:rsid w:val="00D172AB"/>
    <w:rsid w:val="00D174D8"/>
    <w:rsid w:val="00D17B1E"/>
    <w:rsid w:val="00D17E91"/>
    <w:rsid w:val="00D17E9E"/>
    <w:rsid w:val="00D17F59"/>
    <w:rsid w:val="00D204D9"/>
    <w:rsid w:val="00D20766"/>
    <w:rsid w:val="00D207A3"/>
    <w:rsid w:val="00D20C70"/>
    <w:rsid w:val="00D216D5"/>
    <w:rsid w:val="00D21749"/>
    <w:rsid w:val="00D21817"/>
    <w:rsid w:val="00D22388"/>
    <w:rsid w:val="00D224ED"/>
    <w:rsid w:val="00D226AD"/>
    <w:rsid w:val="00D22815"/>
    <w:rsid w:val="00D22B64"/>
    <w:rsid w:val="00D22C06"/>
    <w:rsid w:val="00D2344B"/>
    <w:rsid w:val="00D236D3"/>
    <w:rsid w:val="00D23A2D"/>
    <w:rsid w:val="00D23BFD"/>
    <w:rsid w:val="00D23E6D"/>
    <w:rsid w:val="00D23F73"/>
    <w:rsid w:val="00D249E7"/>
    <w:rsid w:val="00D24A5D"/>
    <w:rsid w:val="00D24DFB"/>
    <w:rsid w:val="00D251CB"/>
    <w:rsid w:val="00D25311"/>
    <w:rsid w:val="00D25729"/>
    <w:rsid w:val="00D25BC3"/>
    <w:rsid w:val="00D25DDA"/>
    <w:rsid w:val="00D25E03"/>
    <w:rsid w:val="00D25E4E"/>
    <w:rsid w:val="00D261A2"/>
    <w:rsid w:val="00D261DF"/>
    <w:rsid w:val="00D26267"/>
    <w:rsid w:val="00D265C0"/>
    <w:rsid w:val="00D269A4"/>
    <w:rsid w:val="00D26B69"/>
    <w:rsid w:val="00D27B37"/>
    <w:rsid w:val="00D30022"/>
    <w:rsid w:val="00D3048F"/>
    <w:rsid w:val="00D3068B"/>
    <w:rsid w:val="00D30822"/>
    <w:rsid w:val="00D3090E"/>
    <w:rsid w:val="00D30AF8"/>
    <w:rsid w:val="00D30B93"/>
    <w:rsid w:val="00D30C24"/>
    <w:rsid w:val="00D31133"/>
    <w:rsid w:val="00D312B3"/>
    <w:rsid w:val="00D31E2F"/>
    <w:rsid w:val="00D31EBF"/>
    <w:rsid w:val="00D32104"/>
    <w:rsid w:val="00D3212F"/>
    <w:rsid w:val="00D3246C"/>
    <w:rsid w:val="00D328EC"/>
    <w:rsid w:val="00D32FDF"/>
    <w:rsid w:val="00D33010"/>
    <w:rsid w:val="00D331D1"/>
    <w:rsid w:val="00D332A8"/>
    <w:rsid w:val="00D33390"/>
    <w:rsid w:val="00D33A93"/>
    <w:rsid w:val="00D33B87"/>
    <w:rsid w:val="00D33EED"/>
    <w:rsid w:val="00D34221"/>
    <w:rsid w:val="00D344FA"/>
    <w:rsid w:val="00D34519"/>
    <w:rsid w:val="00D34A93"/>
    <w:rsid w:val="00D34C39"/>
    <w:rsid w:val="00D34E3F"/>
    <w:rsid w:val="00D35630"/>
    <w:rsid w:val="00D35B63"/>
    <w:rsid w:val="00D35C6D"/>
    <w:rsid w:val="00D35CF8"/>
    <w:rsid w:val="00D35D15"/>
    <w:rsid w:val="00D35D1B"/>
    <w:rsid w:val="00D35FFE"/>
    <w:rsid w:val="00D36509"/>
    <w:rsid w:val="00D36969"/>
    <w:rsid w:val="00D369F5"/>
    <w:rsid w:val="00D36DEB"/>
    <w:rsid w:val="00D36E99"/>
    <w:rsid w:val="00D37095"/>
    <w:rsid w:val="00D3728E"/>
    <w:rsid w:val="00D37B9C"/>
    <w:rsid w:val="00D40235"/>
    <w:rsid w:val="00D402A2"/>
    <w:rsid w:val="00D4039C"/>
    <w:rsid w:val="00D40503"/>
    <w:rsid w:val="00D41358"/>
    <w:rsid w:val="00D423CD"/>
    <w:rsid w:val="00D42A2B"/>
    <w:rsid w:val="00D42B6F"/>
    <w:rsid w:val="00D4320B"/>
    <w:rsid w:val="00D435AD"/>
    <w:rsid w:val="00D4372F"/>
    <w:rsid w:val="00D43A8A"/>
    <w:rsid w:val="00D43ECE"/>
    <w:rsid w:val="00D43FFB"/>
    <w:rsid w:val="00D445C2"/>
    <w:rsid w:val="00D446BC"/>
    <w:rsid w:val="00D45650"/>
    <w:rsid w:val="00D45F4F"/>
    <w:rsid w:val="00D4613A"/>
    <w:rsid w:val="00D466DC"/>
    <w:rsid w:val="00D46C9B"/>
    <w:rsid w:val="00D47075"/>
    <w:rsid w:val="00D470CF"/>
    <w:rsid w:val="00D47343"/>
    <w:rsid w:val="00D47732"/>
    <w:rsid w:val="00D47779"/>
    <w:rsid w:val="00D47FB0"/>
    <w:rsid w:val="00D50083"/>
    <w:rsid w:val="00D500BA"/>
    <w:rsid w:val="00D50AA0"/>
    <w:rsid w:val="00D514E6"/>
    <w:rsid w:val="00D51A65"/>
    <w:rsid w:val="00D51AB9"/>
    <w:rsid w:val="00D51BAA"/>
    <w:rsid w:val="00D51D99"/>
    <w:rsid w:val="00D52342"/>
    <w:rsid w:val="00D5237E"/>
    <w:rsid w:val="00D529EB"/>
    <w:rsid w:val="00D52B0E"/>
    <w:rsid w:val="00D52DE6"/>
    <w:rsid w:val="00D532D8"/>
    <w:rsid w:val="00D533DC"/>
    <w:rsid w:val="00D534C2"/>
    <w:rsid w:val="00D53BC5"/>
    <w:rsid w:val="00D5416C"/>
    <w:rsid w:val="00D54386"/>
    <w:rsid w:val="00D543C9"/>
    <w:rsid w:val="00D5476D"/>
    <w:rsid w:val="00D54DC4"/>
    <w:rsid w:val="00D54E8C"/>
    <w:rsid w:val="00D54F6B"/>
    <w:rsid w:val="00D550C1"/>
    <w:rsid w:val="00D55270"/>
    <w:rsid w:val="00D553E7"/>
    <w:rsid w:val="00D557B6"/>
    <w:rsid w:val="00D55D57"/>
    <w:rsid w:val="00D5615B"/>
    <w:rsid w:val="00D56A94"/>
    <w:rsid w:val="00D56B09"/>
    <w:rsid w:val="00D56B8B"/>
    <w:rsid w:val="00D56F8C"/>
    <w:rsid w:val="00D57277"/>
    <w:rsid w:val="00D573F6"/>
    <w:rsid w:val="00D57793"/>
    <w:rsid w:val="00D57B5A"/>
    <w:rsid w:val="00D57CE3"/>
    <w:rsid w:val="00D606E6"/>
    <w:rsid w:val="00D6111A"/>
    <w:rsid w:val="00D61602"/>
    <w:rsid w:val="00D616D2"/>
    <w:rsid w:val="00D61C0C"/>
    <w:rsid w:val="00D61CAB"/>
    <w:rsid w:val="00D620AB"/>
    <w:rsid w:val="00D62335"/>
    <w:rsid w:val="00D62400"/>
    <w:rsid w:val="00D6260F"/>
    <w:rsid w:val="00D627D8"/>
    <w:rsid w:val="00D62963"/>
    <w:rsid w:val="00D632FA"/>
    <w:rsid w:val="00D63AB6"/>
    <w:rsid w:val="00D63B5F"/>
    <w:rsid w:val="00D63E1B"/>
    <w:rsid w:val="00D6429D"/>
    <w:rsid w:val="00D64D8E"/>
    <w:rsid w:val="00D65008"/>
    <w:rsid w:val="00D6519F"/>
    <w:rsid w:val="00D6531C"/>
    <w:rsid w:val="00D65450"/>
    <w:rsid w:val="00D65D76"/>
    <w:rsid w:val="00D6629C"/>
    <w:rsid w:val="00D666B1"/>
    <w:rsid w:val="00D66837"/>
    <w:rsid w:val="00D66DEC"/>
    <w:rsid w:val="00D66E28"/>
    <w:rsid w:val="00D6728F"/>
    <w:rsid w:val="00D6750D"/>
    <w:rsid w:val="00D67666"/>
    <w:rsid w:val="00D677A0"/>
    <w:rsid w:val="00D67CD5"/>
    <w:rsid w:val="00D67F27"/>
    <w:rsid w:val="00D700F6"/>
    <w:rsid w:val="00D70517"/>
    <w:rsid w:val="00D7053E"/>
    <w:rsid w:val="00D7055F"/>
    <w:rsid w:val="00D709E3"/>
    <w:rsid w:val="00D70A14"/>
    <w:rsid w:val="00D70B0C"/>
    <w:rsid w:val="00D70EF7"/>
    <w:rsid w:val="00D716B5"/>
    <w:rsid w:val="00D7186E"/>
    <w:rsid w:val="00D71893"/>
    <w:rsid w:val="00D71B4B"/>
    <w:rsid w:val="00D71BA1"/>
    <w:rsid w:val="00D71F90"/>
    <w:rsid w:val="00D72156"/>
    <w:rsid w:val="00D72486"/>
    <w:rsid w:val="00D72546"/>
    <w:rsid w:val="00D72931"/>
    <w:rsid w:val="00D72A0F"/>
    <w:rsid w:val="00D72D44"/>
    <w:rsid w:val="00D738EE"/>
    <w:rsid w:val="00D73993"/>
    <w:rsid w:val="00D73D48"/>
    <w:rsid w:val="00D73FD1"/>
    <w:rsid w:val="00D740E0"/>
    <w:rsid w:val="00D7441C"/>
    <w:rsid w:val="00D74785"/>
    <w:rsid w:val="00D748EC"/>
    <w:rsid w:val="00D74938"/>
    <w:rsid w:val="00D749D5"/>
    <w:rsid w:val="00D74F68"/>
    <w:rsid w:val="00D7504F"/>
    <w:rsid w:val="00D75081"/>
    <w:rsid w:val="00D75312"/>
    <w:rsid w:val="00D75802"/>
    <w:rsid w:val="00D75B5F"/>
    <w:rsid w:val="00D75D80"/>
    <w:rsid w:val="00D7625F"/>
    <w:rsid w:val="00D76264"/>
    <w:rsid w:val="00D764C1"/>
    <w:rsid w:val="00D768E6"/>
    <w:rsid w:val="00D76B66"/>
    <w:rsid w:val="00D76C27"/>
    <w:rsid w:val="00D76C5D"/>
    <w:rsid w:val="00D76F8C"/>
    <w:rsid w:val="00D77288"/>
    <w:rsid w:val="00D77BCA"/>
    <w:rsid w:val="00D77DEE"/>
    <w:rsid w:val="00D800C0"/>
    <w:rsid w:val="00D80221"/>
    <w:rsid w:val="00D80820"/>
    <w:rsid w:val="00D8091C"/>
    <w:rsid w:val="00D80986"/>
    <w:rsid w:val="00D80BAA"/>
    <w:rsid w:val="00D80BEB"/>
    <w:rsid w:val="00D80F62"/>
    <w:rsid w:val="00D81F2B"/>
    <w:rsid w:val="00D820D9"/>
    <w:rsid w:val="00D82147"/>
    <w:rsid w:val="00D82173"/>
    <w:rsid w:val="00D823D7"/>
    <w:rsid w:val="00D82A1B"/>
    <w:rsid w:val="00D82A96"/>
    <w:rsid w:val="00D82D02"/>
    <w:rsid w:val="00D82D14"/>
    <w:rsid w:val="00D83173"/>
    <w:rsid w:val="00D83502"/>
    <w:rsid w:val="00D837EF"/>
    <w:rsid w:val="00D8397C"/>
    <w:rsid w:val="00D83BA6"/>
    <w:rsid w:val="00D83C82"/>
    <w:rsid w:val="00D83D3B"/>
    <w:rsid w:val="00D83F40"/>
    <w:rsid w:val="00D84070"/>
    <w:rsid w:val="00D8435F"/>
    <w:rsid w:val="00D846C4"/>
    <w:rsid w:val="00D84B2C"/>
    <w:rsid w:val="00D84ED5"/>
    <w:rsid w:val="00D8531C"/>
    <w:rsid w:val="00D8538B"/>
    <w:rsid w:val="00D8573E"/>
    <w:rsid w:val="00D85783"/>
    <w:rsid w:val="00D85943"/>
    <w:rsid w:val="00D86292"/>
    <w:rsid w:val="00D86325"/>
    <w:rsid w:val="00D8658A"/>
    <w:rsid w:val="00D86CD3"/>
    <w:rsid w:val="00D86F1E"/>
    <w:rsid w:val="00D8706A"/>
    <w:rsid w:val="00D8736D"/>
    <w:rsid w:val="00D874F7"/>
    <w:rsid w:val="00D87684"/>
    <w:rsid w:val="00D87EA2"/>
    <w:rsid w:val="00D90529"/>
    <w:rsid w:val="00D90C1A"/>
    <w:rsid w:val="00D917F3"/>
    <w:rsid w:val="00D9182A"/>
    <w:rsid w:val="00D918CD"/>
    <w:rsid w:val="00D91980"/>
    <w:rsid w:val="00D91B88"/>
    <w:rsid w:val="00D91CB9"/>
    <w:rsid w:val="00D91E70"/>
    <w:rsid w:val="00D91FD3"/>
    <w:rsid w:val="00D92100"/>
    <w:rsid w:val="00D92696"/>
    <w:rsid w:val="00D927C3"/>
    <w:rsid w:val="00D92FE7"/>
    <w:rsid w:val="00D932E1"/>
    <w:rsid w:val="00D934B3"/>
    <w:rsid w:val="00D935CA"/>
    <w:rsid w:val="00D9374F"/>
    <w:rsid w:val="00D93986"/>
    <w:rsid w:val="00D93AE5"/>
    <w:rsid w:val="00D93F9F"/>
    <w:rsid w:val="00D9451F"/>
    <w:rsid w:val="00D9452A"/>
    <w:rsid w:val="00D94650"/>
    <w:rsid w:val="00D94CF7"/>
    <w:rsid w:val="00D94CF9"/>
    <w:rsid w:val="00D94EED"/>
    <w:rsid w:val="00D950B2"/>
    <w:rsid w:val="00D955C7"/>
    <w:rsid w:val="00D9574A"/>
    <w:rsid w:val="00D957A3"/>
    <w:rsid w:val="00D95CEE"/>
    <w:rsid w:val="00D95D6F"/>
    <w:rsid w:val="00D95EEC"/>
    <w:rsid w:val="00D95EFD"/>
    <w:rsid w:val="00D96026"/>
    <w:rsid w:val="00D963E3"/>
    <w:rsid w:val="00D967EA"/>
    <w:rsid w:val="00D96911"/>
    <w:rsid w:val="00D97284"/>
    <w:rsid w:val="00D97833"/>
    <w:rsid w:val="00D97DBC"/>
    <w:rsid w:val="00D97F27"/>
    <w:rsid w:val="00DA03C9"/>
    <w:rsid w:val="00DA03F6"/>
    <w:rsid w:val="00DA0C89"/>
    <w:rsid w:val="00DA122A"/>
    <w:rsid w:val="00DA13A8"/>
    <w:rsid w:val="00DA156F"/>
    <w:rsid w:val="00DA1578"/>
    <w:rsid w:val="00DA1857"/>
    <w:rsid w:val="00DA1A27"/>
    <w:rsid w:val="00DA1F13"/>
    <w:rsid w:val="00DA1FAB"/>
    <w:rsid w:val="00DA2491"/>
    <w:rsid w:val="00DA25C3"/>
    <w:rsid w:val="00DA2D12"/>
    <w:rsid w:val="00DA307B"/>
    <w:rsid w:val="00DA3124"/>
    <w:rsid w:val="00DA34F6"/>
    <w:rsid w:val="00DA4229"/>
    <w:rsid w:val="00DA4289"/>
    <w:rsid w:val="00DA5491"/>
    <w:rsid w:val="00DA56B4"/>
    <w:rsid w:val="00DA5B23"/>
    <w:rsid w:val="00DA5B80"/>
    <w:rsid w:val="00DA62AB"/>
    <w:rsid w:val="00DA637C"/>
    <w:rsid w:val="00DA63CB"/>
    <w:rsid w:val="00DA65D5"/>
    <w:rsid w:val="00DA6F0D"/>
    <w:rsid w:val="00DA7155"/>
    <w:rsid w:val="00DA74D9"/>
    <w:rsid w:val="00DA7911"/>
    <w:rsid w:val="00DA7A65"/>
    <w:rsid w:val="00DA7C1C"/>
    <w:rsid w:val="00DB072C"/>
    <w:rsid w:val="00DB08CF"/>
    <w:rsid w:val="00DB0B41"/>
    <w:rsid w:val="00DB1341"/>
    <w:rsid w:val="00DB147A"/>
    <w:rsid w:val="00DB147B"/>
    <w:rsid w:val="00DB1509"/>
    <w:rsid w:val="00DB16AD"/>
    <w:rsid w:val="00DB175B"/>
    <w:rsid w:val="00DB1949"/>
    <w:rsid w:val="00DB1AE4"/>
    <w:rsid w:val="00DB1B7A"/>
    <w:rsid w:val="00DB2318"/>
    <w:rsid w:val="00DB24C3"/>
    <w:rsid w:val="00DB256E"/>
    <w:rsid w:val="00DB2608"/>
    <w:rsid w:val="00DB2727"/>
    <w:rsid w:val="00DB2816"/>
    <w:rsid w:val="00DB2B90"/>
    <w:rsid w:val="00DB2C38"/>
    <w:rsid w:val="00DB2F12"/>
    <w:rsid w:val="00DB3024"/>
    <w:rsid w:val="00DB3176"/>
    <w:rsid w:val="00DB3DB0"/>
    <w:rsid w:val="00DB4E2F"/>
    <w:rsid w:val="00DB506E"/>
    <w:rsid w:val="00DB52DE"/>
    <w:rsid w:val="00DB6217"/>
    <w:rsid w:val="00DB628B"/>
    <w:rsid w:val="00DB630E"/>
    <w:rsid w:val="00DB65EF"/>
    <w:rsid w:val="00DB6804"/>
    <w:rsid w:val="00DB68D8"/>
    <w:rsid w:val="00DB6947"/>
    <w:rsid w:val="00DB6F62"/>
    <w:rsid w:val="00DB71A7"/>
    <w:rsid w:val="00DB768F"/>
    <w:rsid w:val="00DB769A"/>
    <w:rsid w:val="00DB7B5F"/>
    <w:rsid w:val="00DB7B82"/>
    <w:rsid w:val="00DC00C4"/>
    <w:rsid w:val="00DC09FA"/>
    <w:rsid w:val="00DC0BF7"/>
    <w:rsid w:val="00DC13F2"/>
    <w:rsid w:val="00DC17EF"/>
    <w:rsid w:val="00DC1843"/>
    <w:rsid w:val="00DC1B5B"/>
    <w:rsid w:val="00DC1B9C"/>
    <w:rsid w:val="00DC1C6E"/>
    <w:rsid w:val="00DC2092"/>
    <w:rsid w:val="00DC20FB"/>
    <w:rsid w:val="00DC30AA"/>
    <w:rsid w:val="00DC3AEB"/>
    <w:rsid w:val="00DC458E"/>
    <w:rsid w:val="00DC45FA"/>
    <w:rsid w:val="00DC46EA"/>
    <w:rsid w:val="00DC520B"/>
    <w:rsid w:val="00DC5C33"/>
    <w:rsid w:val="00DC5D9C"/>
    <w:rsid w:val="00DC5E61"/>
    <w:rsid w:val="00DC61AA"/>
    <w:rsid w:val="00DC6265"/>
    <w:rsid w:val="00DC63AE"/>
    <w:rsid w:val="00DC6708"/>
    <w:rsid w:val="00DC6BC3"/>
    <w:rsid w:val="00DC702D"/>
    <w:rsid w:val="00DC72CF"/>
    <w:rsid w:val="00DC7ED3"/>
    <w:rsid w:val="00DD0684"/>
    <w:rsid w:val="00DD0750"/>
    <w:rsid w:val="00DD091B"/>
    <w:rsid w:val="00DD0BB3"/>
    <w:rsid w:val="00DD0BC9"/>
    <w:rsid w:val="00DD1493"/>
    <w:rsid w:val="00DD16BE"/>
    <w:rsid w:val="00DD1BC3"/>
    <w:rsid w:val="00DD1CCF"/>
    <w:rsid w:val="00DD21AC"/>
    <w:rsid w:val="00DD24D2"/>
    <w:rsid w:val="00DD26CB"/>
    <w:rsid w:val="00DD2709"/>
    <w:rsid w:val="00DD2F78"/>
    <w:rsid w:val="00DD3288"/>
    <w:rsid w:val="00DD3466"/>
    <w:rsid w:val="00DD3649"/>
    <w:rsid w:val="00DD3798"/>
    <w:rsid w:val="00DD3BED"/>
    <w:rsid w:val="00DD3D12"/>
    <w:rsid w:val="00DD3E7C"/>
    <w:rsid w:val="00DD491B"/>
    <w:rsid w:val="00DD536C"/>
    <w:rsid w:val="00DD54BF"/>
    <w:rsid w:val="00DD5ED6"/>
    <w:rsid w:val="00DD668A"/>
    <w:rsid w:val="00DD67DA"/>
    <w:rsid w:val="00DD6826"/>
    <w:rsid w:val="00DD6BD9"/>
    <w:rsid w:val="00DD6D59"/>
    <w:rsid w:val="00DD7252"/>
    <w:rsid w:val="00DD75DE"/>
    <w:rsid w:val="00DD7710"/>
    <w:rsid w:val="00DD7773"/>
    <w:rsid w:val="00DD7DCA"/>
    <w:rsid w:val="00DE0642"/>
    <w:rsid w:val="00DE0E67"/>
    <w:rsid w:val="00DE0F1C"/>
    <w:rsid w:val="00DE16C3"/>
    <w:rsid w:val="00DE1731"/>
    <w:rsid w:val="00DE204B"/>
    <w:rsid w:val="00DE2471"/>
    <w:rsid w:val="00DE2E1F"/>
    <w:rsid w:val="00DE2F93"/>
    <w:rsid w:val="00DE3189"/>
    <w:rsid w:val="00DE34CA"/>
    <w:rsid w:val="00DE3610"/>
    <w:rsid w:val="00DE364A"/>
    <w:rsid w:val="00DE4262"/>
    <w:rsid w:val="00DE465E"/>
    <w:rsid w:val="00DE485B"/>
    <w:rsid w:val="00DE4D72"/>
    <w:rsid w:val="00DE4F08"/>
    <w:rsid w:val="00DE50C8"/>
    <w:rsid w:val="00DE514B"/>
    <w:rsid w:val="00DE5420"/>
    <w:rsid w:val="00DE55E2"/>
    <w:rsid w:val="00DE59BB"/>
    <w:rsid w:val="00DE5BF0"/>
    <w:rsid w:val="00DE5D4D"/>
    <w:rsid w:val="00DE5D7D"/>
    <w:rsid w:val="00DE6E1B"/>
    <w:rsid w:val="00DE6FE9"/>
    <w:rsid w:val="00DE78C0"/>
    <w:rsid w:val="00DF00A1"/>
    <w:rsid w:val="00DF01EE"/>
    <w:rsid w:val="00DF0247"/>
    <w:rsid w:val="00DF09FC"/>
    <w:rsid w:val="00DF16DC"/>
    <w:rsid w:val="00DF1EC3"/>
    <w:rsid w:val="00DF29B1"/>
    <w:rsid w:val="00DF29F2"/>
    <w:rsid w:val="00DF2EEB"/>
    <w:rsid w:val="00DF3339"/>
    <w:rsid w:val="00DF33FD"/>
    <w:rsid w:val="00DF37AC"/>
    <w:rsid w:val="00DF3C7A"/>
    <w:rsid w:val="00DF430C"/>
    <w:rsid w:val="00DF4FBF"/>
    <w:rsid w:val="00DF5076"/>
    <w:rsid w:val="00DF50B4"/>
    <w:rsid w:val="00DF51D0"/>
    <w:rsid w:val="00DF5924"/>
    <w:rsid w:val="00DF5C69"/>
    <w:rsid w:val="00DF60B5"/>
    <w:rsid w:val="00DF610C"/>
    <w:rsid w:val="00DF67A3"/>
    <w:rsid w:val="00DF6809"/>
    <w:rsid w:val="00DF6967"/>
    <w:rsid w:val="00DF6D2E"/>
    <w:rsid w:val="00DF6DC6"/>
    <w:rsid w:val="00DF77CB"/>
    <w:rsid w:val="00E003D5"/>
    <w:rsid w:val="00E00541"/>
    <w:rsid w:val="00E00927"/>
    <w:rsid w:val="00E00ACA"/>
    <w:rsid w:val="00E00E4C"/>
    <w:rsid w:val="00E010BC"/>
    <w:rsid w:val="00E01436"/>
    <w:rsid w:val="00E0157E"/>
    <w:rsid w:val="00E01827"/>
    <w:rsid w:val="00E018EE"/>
    <w:rsid w:val="00E01DA3"/>
    <w:rsid w:val="00E01F0A"/>
    <w:rsid w:val="00E02067"/>
    <w:rsid w:val="00E02330"/>
    <w:rsid w:val="00E0242D"/>
    <w:rsid w:val="00E02A8C"/>
    <w:rsid w:val="00E02A92"/>
    <w:rsid w:val="00E02C0F"/>
    <w:rsid w:val="00E02CEE"/>
    <w:rsid w:val="00E0304F"/>
    <w:rsid w:val="00E03069"/>
    <w:rsid w:val="00E03137"/>
    <w:rsid w:val="00E03A77"/>
    <w:rsid w:val="00E03CD2"/>
    <w:rsid w:val="00E03E2D"/>
    <w:rsid w:val="00E04259"/>
    <w:rsid w:val="00E043D6"/>
    <w:rsid w:val="00E045BD"/>
    <w:rsid w:val="00E0483A"/>
    <w:rsid w:val="00E048BE"/>
    <w:rsid w:val="00E04978"/>
    <w:rsid w:val="00E05221"/>
    <w:rsid w:val="00E05550"/>
    <w:rsid w:val="00E0633A"/>
    <w:rsid w:val="00E06892"/>
    <w:rsid w:val="00E068A3"/>
    <w:rsid w:val="00E06CB1"/>
    <w:rsid w:val="00E06E07"/>
    <w:rsid w:val="00E06E0C"/>
    <w:rsid w:val="00E06FB1"/>
    <w:rsid w:val="00E075A6"/>
    <w:rsid w:val="00E07BF3"/>
    <w:rsid w:val="00E07F98"/>
    <w:rsid w:val="00E100CB"/>
    <w:rsid w:val="00E1014A"/>
    <w:rsid w:val="00E1040E"/>
    <w:rsid w:val="00E10C44"/>
    <w:rsid w:val="00E11427"/>
    <w:rsid w:val="00E115AE"/>
    <w:rsid w:val="00E116F9"/>
    <w:rsid w:val="00E118AA"/>
    <w:rsid w:val="00E12043"/>
    <w:rsid w:val="00E12077"/>
    <w:rsid w:val="00E12443"/>
    <w:rsid w:val="00E12F60"/>
    <w:rsid w:val="00E13529"/>
    <w:rsid w:val="00E13787"/>
    <w:rsid w:val="00E137E3"/>
    <w:rsid w:val="00E13A0C"/>
    <w:rsid w:val="00E13CDE"/>
    <w:rsid w:val="00E13DBB"/>
    <w:rsid w:val="00E14351"/>
    <w:rsid w:val="00E147E1"/>
    <w:rsid w:val="00E14EC0"/>
    <w:rsid w:val="00E1560E"/>
    <w:rsid w:val="00E1590B"/>
    <w:rsid w:val="00E15BDF"/>
    <w:rsid w:val="00E15E88"/>
    <w:rsid w:val="00E16060"/>
    <w:rsid w:val="00E161D7"/>
    <w:rsid w:val="00E1631A"/>
    <w:rsid w:val="00E16380"/>
    <w:rsid w:val="00E164FF"/>
    <w:rsid w:val="00E16931"/>
    <w:rsid w:val="00E16A29"/>
    <w:rsid w:val="00E16DDE"/>
    <w:rsid w:val="00E16E50"/>
    <w:rsid w:val="00E171DF"/>
    <w:rsid w:val="00E17B6C"/>
    <w:rsid w:val="00E17B77"/>
    <w:rsid w:val="00E17C7F"/>
    <w:rsid w:val="00E2000A"/>
    <w:rsid w:val="00E20E5A"/>
    <w:rsid w:val="00E20F17"/>
    <w:rsid w:val="00E2124D"/>
    <w:rsid w:val="00E2170B"/>
    <w:rsid w:val="00E21A33"/>
    <w:rsid w:val="00E21D00"/>
    <w:rsid w:val="00E21DD4"/>
    <w:rsid w:val="00E21F94"/>
    <w:rsid w:val="00E22245"/>
    <w:rsid w:val="00E22E79"/>
    <w:rsid w:val="00E23337"/>
    <w:rsid w:val="00E2388C"/>
    <w:rsid w:val="00E239BF"/>
    <w:rsid w:val="00E239CB"/>
    <w:rsid w:val="00E23D53"/>
    <w:rsid w:val="00E23D99"/>
    <w:rsid w:val="00E23E1C"/>
    <w:rsid w:val="00E23F26"/>
    <w:rsid w:val="00E23FCF"/>
    <w:rsid w:val="00E23FF7"/>
    <w:rsid w:val="00E24638"/>
    <w:rsid w:val="00E2476B"/>
    <w:rsid w:val="00E24C13"/>
    <w:rsid w:val="00E251A8"/>
    <w:rsid w:val="00E25733"/>
    <w:rsid w:val="00E259B1"/>
    <w:rsid w:val="00E259EA"/>
    <w:rsid w:val="00E25C0C"/>
    <w:rsid w:val="00E25FF0"/>
    <w:rsid w:val="00E2626E"/>
    <w:rsid w:val="00E2652A"/>
    <w:rsid w:val="00E269E6"/>
    <w:rsid w:val="00E26E1A"/>
    <w:rsid w:val="00E26EA7"/>
    <w:rsid w:val="00E26EA8"/>
    <w:rsid w:val="00E27278"/>
    <w:rsid w:val="00E308D1"/>
    <w:rsid w:val="00E30A1F"/>
    <w:rsid w:val="00E30B38"/>
    <w:rsid w:val="00E30E36"/>
    <w:rsid w:val="00E30FB2"/>
    <w:rsid w:val="00E31830"/>
    <w:rsid w:val="00E318C6"/>
    <w:rsid w:val="00E31DC1"/>
    <w:rsid w:val="00E31F16"/>
    <w:rsid w:val="00E32061"/>
    <w:rsid w:val="00E325E5"/>
    <w:rsid w:val="00E32BAF"/>
    <w:rsid w:val="00E3301B"/>
    <w:rsid w:val="00E339B5"/>
    <w:rsid w:val="00E33C18"/>
    <w:rsid w:val="00E3402B"/>
    <w:rsid w:val="00E340E1"/>
    <w:rsid w:val="00E340F0"/>
    <w:rsid w:val="00E341CF"/>
    <w:rsid w:val="00E34344"/>
    <w:rsid w:val="00E343BB"/>
    <w:rsid w:val="00E343EA"/>
    <w:rsid w:val="00E34404"/>
    <w:rsid w:val="00E34866"/>
    <w:rsid w:val="00E34C83"/>
    <w:rsid w:val="00E35C00"/>
    <w:rsid w:val="00E35CDB"/>
    <w:rsid w:val="00E35D80"/>
    <w:rsid w:val="00E3649B"/>
    <w:rsid w:val="00E36732"/>
    <w:rsid w:val="00E367D3"/>
    <w:rsid w:val="00E3692C"/>
    <w:rsid w:val="00E369F1"/>
    <w:rsid w:val="00E36F0A"/>
    <w:rsid w:val="00E3747F"/>
    <w:rsid w:val="00E374AB"/>
    <w:rsid w:val="00E376AC"/>
    <w:rsid w:val="00E378AC"/>
    <w:rsid w:val="00E4014B"/>
    <w:rsid w:val="00E405BA"/>
    <w:rsid w:val="00E40D36"/>
    <w:rsid w:val="00E40D85"/>
    <w:rsid w:val="00E40E15"/>
    <w:rsid w:val="00E41826"/>
    <w:rsid w:val="00E41B9D"/>
    <w:rsid w:val="00E41F62"/>
    <w:rsid w:val="00E41F75"/>
    <w:rsid w:val="00E42139"/>
    <w:rsid w:val="00E426EC"/>
    <w:rsid w:val="00E42FC9"/>
    <w:rsid w:val="00E42FF9"/>
    <w:rsid w:val="00E43603"/>
    <w:rsid w:val="00E4384F"/>
    <w:rsid w:val="00E4418A"/>
    <w:rsid w:val="00E448F9"/>
    <w:rsid w:val="00E45091"/>
    <w:rsid w:val="00E4577D"/>
    <w:rsid w:val="00E457D6"/>
    <w:rsid w:val="00E45916"/>
    <w:rsid w:val="00E45B46"/>
    <w:rsid w:val="00E46186"/>
    <w:rsid w:val="00E461E4"/>
    <w:rsid w:val="00E4620A"/>
    <w:rsid w:val="00E4643D"/>
    <w:rsid w:val="00E4714C"/>
    <w:rsid w:val="00E473A8"/>
    <w:rsid w:val="00E4770F"/>
    <w:rsid w:val="00E503D7"/>
    <w:rsid w:val="00E50831"/>
    <w:rsid w:val="00E50AC6"/>
    <w:rsid w:val="00E5109F"/>
    <w:rsid w:val="00E51732"/>
    <w:rsid w:val="00E51AEB"/>
    <w:rsid w:val="00E51CE3"/>
    <w:rsid w:val="00E522A7"/>
    <w:rsid w:val="00E52CA2"/>
    <w:rsid w:val="00E52CE4"/>
    <w:rsid w:val="00E52EE4"/>
    <w:rsid w:val="00E52F90"/>
    <w:rsid w:val="00E532D6"/>
    <w:rsid w:val="00E532F2"/>
    <w:rsid w:val="00E5384C"/>
    <w:rsid w:val="00E53971"/>
    <w:rsid w:val="00E53B58"/>
    <w:rsid w:val="00E53C5B"/>
    <w:rsid w:val="00E53E98"/>
    <w:rsid w:val="00E53EB4"/>
    <w:rsid w:val="00E541ED"/>
    <w:rsid w:val="00E5432D"/>
    <w:rsid w:val="00E543DE"/>
    <w:rsid w:val="00E54452"/>
    <w:rsid w:val="00E5479C"/>
    <w:rsid w:val="00E547A7"/>
    <w:rsid w:val="00E547C6"/>
    <w:rsid w:val="00E54923"/>
    <w:rsid w:val="00E549E6"/>
    <w:rsid w:val="00E54A1D"/>
    <w:rsid w:val="00E54F52"/>
    <w:rsid w:val="00E555FF"/>
    <w:rsid w:val="00E55A0E"/>
    <w:rsid w:val="00E55C52"/>
    <w:rsid w:val="00E55F9C"/>
    <w:rsid w:val="00E56553"/>
    <w:rsid w:val="00E566C7"/>
    <w:rsid w:val="00E5682C"/>
    <w:rsid w:val="00E5687E"/>
    <w:rsid w:val="00E56989"/>
    <w:rsid w:val="00E56BB0"/>
    <w:rsid w:val="00E56D2E"/>
    <w:rsid w:val="00E56E1A"/>
    <w:rsid w:val="00E56E9A"/>
    <w:rsid w:val="00E56F4C"/>
    <w:rsid w:val="00E571CB"/>
    <w:rsid w:val="00E60932"/>
    <w:rsid w:val="00E609CD"/>
    <w:rsid w:val="00E60CB3"/>
    <w:rsid w:val="00E61B05"/>
    <w:rsid w:val="00E62460"/>
    <w:rsid w:val="00E624CF"/>
    <w:rsid w:val="00E62641"/>
    <w:rsid w:val="00E626B2"/>
    <w:rsid w:val="00E63127"/>
    <w:rsid w:val="00E63165"/>
    <w:rsid w:val="00E631B5"/>
    <w:rsid w:val="00E633FD"/>
    <w:rsid w:val="00E636D8"/>
    <w:rsid w:val="00E6386D"/>
    <w:rsid w:val="00E63950"/>
    <w:rsid w:val="00E63C6A"/>
    <w:rsid w:val="00E63CED"/>
    <w:rsid w:val="00E63F87"/>
    <w:rsid w:val="00E63FC8"/>
    <w:rsid w:val="00E6425F"/>
    <w:rsid w:val="00E644D3"/>
    <w:rsid w:val="00E647C7"/>
    <w:rsid w:val="00E64915"/>
    <w:rsid w:val="00E64DF4"/>
    <w:rsid w:val="00E64FAB"/>
    <w:rsid w:val="00E6574B"/>
    <w:rsid w:val="00E659D2"/>
    <w:rsid w:val="00E65A30"/>
    <w:rsid w:val="00E65A9C"/>
    <w:rsid w:val="00E664C5"/>
    <w:rsid w:val="00E667E8"/>
    <w:rsid w:val="00E669B0"/>
    <w:rsid w:val="00E66CB9"/>
    <w:rsid w:val="00E66F66"/>
    <w:rsid w:val="00E671A2"/>
    <w:rsid w:val="00E67587"/>
    <w:rsid w:val="00E6793D"/>
    <w:rsid w:val="00E67BE7"/>
    <w:rsid w:val="00E67DEE"/>
    <w:rsid w:val="00E701E1"/>
    <w:rsid w:val="00E70433"/>
    <w:rsid w:val="00E705A6"/>
    <w:rsid w:val="00E706F2"/>
    <w:rsid w:val="00E70988"/>
    <w:rsid w:val="00E70AFA"/>
    <w:rsid w:val="00E70BA7"/>
    <w:rsid w:val="00E7105A"/>
    <w:rsid w:val="00E71A15"/>
    <w:rsid w:val="00E71E0E"/>
    <w:rsid w:val="00E71F17"/>
    <w:rsid w:val="00E7202F"/>
    <w:rsid w:val="00E7267C"/>
    <w:rsid w:val="00E726E4"/>
    <w:rsid w:val="00E72701"/>
    <w:rsid w:val="00E72766"/>
    <w:rsid w:val="00E72C84"/>
    <w:rsid w:val="00E72D05"/>
    <w:rsid w:val="00E7314D"/>
    <w:rsid w:val="00E73D03"/>
    <w:rsid w:val="00E7468F"/>
    <w:rsid w:val="00E747E9"/>
    <w:rsid w:val="00E74A0C"/>
    <w:rsid w:val="00E7557B"/>
    <w:rsid w:val="00E75891"/>
    <w:rsid w:val="00E75907"/>
    <w:rsid w:val="00E75917"/>
    <w:rsid w:val="00E75C18"/>
    <w:rsid w:val="00E75D93"/>
    <w:rsid w:val="00E75EF4"/>
    <w:rsid w:val="00E7683F"/>
    <w:rsid w:val="00E76D26"/>
    <w:rsid w:val="00E76E14"/>
    <w:rsid w:val="00E7757E"/>
    <w:rsid w:val="00E777D1"/>
    <w:rsid w:val="00E779E6"/>
    <w:rsid w:val="00E77B2A"/>
    <w:rsid w:val="00E77B55"/>
    <w:rsid w:val="00E77C67"/>
    <w:rsid w:val="00E77DCD"/>
    <w:rsid w:val="00E77DDA"/>
    <w:rsid w:val="00E77F75"/>
    <w:rsid w:val="00E80152"/>
    <w:rsid w:val="00E80178"/>
    <w:rsid w:val="00E803C3"/>
    <w:rsid w:val="00E80A68"/>
    <w:rsid w:val="00E80BE3"/>
    <w:rsid w:val="00E8162B"/>
    <w:rsid w:val="00E81754"/>
    <w:rsid w:val="00E817DA"/>
    <w:rsid w:val="00E81C36"/>
    <w:rsid w:val="00E81D43"/>
    <w:rsid w:val="00E81E65"/>
    <w:rsid w:val="00E822A7"/>
    <w:rsid w:val="00E82444"/>
    <w:rsid w:val="00E82626"/>
    <w:rsid w:val="00E82B51"/>
    <w:rsid w:val="00E82B80"/>
    <w:rsid w:val="00E8321F"/>
    <w:rsid w:val="00E836A9"/>
    <w:rsid w:val="00E83798"/>
    <w:rsid w:val="00E83A92"/>
    <w:rsid w:val="00E83B28"/>
    <w:rsid w:val="00E83C20"/>
    <w:rsid w:val="00E8407C"/>
    <w:rsid w:val="00E84523"/>
    <w:rsid w:val="00E84575"/>
    <w:rsid w:val="00E846A6"/>
    <w:rsid w:val="00E847BD"/>
    <w:rsid w:val="00E84A80"/>
    <w:rsid w:val="00E84DDA"/>
    <w:rsid w:val="00E84EB9"/>
    <w:rsid w:val="00E84F6F"/>
    <w:rsid w:val="00E8524E"/>
    <w:rsid w:val="00E85272"/>
    <w:rsid w:val="00E85705"/>
    <w:rsid w:val="00E85AA5"/>
    <w:rsid w:val="00E864D3"/>
    <w:rsid w:val="00E866FE"/>
    <w:rsid w:val="00E8685F"/>
    <w:rsid w:val="00E86BF2"/>
    <w:rsid w:val="00E86F34"/>
    <w:rsid w:val="00E87076"/>
    <w:rsid w:val="00E87198"/>
    <w:rsid w:val="00E871FD"/>
    <w:rsid w:val="00E87B40"/>
    <w:rsid w:val="00E87C2C"/>
    <w:rsid w:val="00E87F2D"/>
    <w:rsid w:val="00E90118"/>
    <w:rsid w:val="00E90145"/>
    <w:rsid w:val="00E90412"/>
    <w:rsid w:val="00E90638"/>
    <w:rsid w:val="00E91276"/>
    <w:rsid w:val="00E912E7"/>
    <w:rsid w:val="00E913D2"/>
    <w:rsid w:val="00E9150E"/>
    <w:rsid w:val="00E91895"/>
    <w:rsid w:val="00E91B6B"/>
    <w:rsid w:val="00E91E12"/>
    <w:rsid w:val="00E91ED1"/>
    <w:rsid w:val="00E923AE"/>
    <w:rsid w:val="00E92B02"/>
    <w:rsid w:val="00E92D3B"/>
    <w:rsid w:val="00E92D4F"/>
    <w:rsid w:val="00E92FC9"/>
    <w:rsid w:val="00E9306C"/>
    <w:rsid w:val="00E93155"/>
    <w:rsid w:val="00E932C7"/>
    <w:rsid w:val="00E9347D"/>
    <w:rsid w:val="00E94011"/>
    <w:rsid w:val="00E94685"/>
    <w:rsid w:val="00E946E5"/>
    <w:rsid w:val="00E947EA"/>
    <w:rsid w:val="00E948A7"/>
    <w:rsid w:val="00E94E76"/>
    <w:rsid w:val="00E9500B"/>
    <w:rsid w:val="00E950FD"/>
    <w:rsid w:val="00E9515C"/>
    <w:rsid w:val="00E95179"/>
    <w:rsid w:val="00E954AB"/>
    <w:rsid w:val="00E9575F"/>
    <w:rsid w:val="00E95789"/>
    <w:rsid w:val="00E95A21"/>
    <w:rsid w:val="00E95A26"/>
    <w:rsid w:val="00E95A66"/>
    <w:rsid w:val="00E95C27"/>
    <w:rsid w:val="00E95E6F"/>
    <w:rsid w:val="00E95EE8"/>
    <w:rsid w:val="00E960C5"/>
    <w:rsid w:val="00E96190"/>
    <w:rsid w:val="00E961BE"/>
    <w:rsid w:val="00E96AEB"/>
    <w:rsid w:val="00E96D54"/>
    <w:rsid w:val="00E96F07"/>
    <w:rsid w:val="00E979AF"/>
    <w:rsid w:val="00E97B02"/>
    <w:rsid w:val="00EA0013"/>
    <w:rsid w:val="00EA01B1"/>
    <w:rsid w:val="00EA0218"/>
    <w:rsid w:val="00EA02C9"/>
    <w:rsid w:val="00EA02F9"/>
    <w:rsid w:val="00EA05E9"/>
    <w:rsid w:val="00EA0605"/>
    <w:rsid w:val="00EA065F"/>
    <w:rsid w:val="00EA0A1C"/>
    <w:rsid w:val="00EA1617"/>
    <w:rsid w:val="00EA1E35"/>
    <w:rsid w:val="00EA2586"/>
    <w:rsid w:val="00EA2850"/>
    <w:rsid w:val="00EA35F8"/>
    <w:rsid w:val="00EA3A25"/>
    <w:rsid w:val="00EA3B8A"/>
    <w:rsid w:val="00EA3C2D"/>
    <w:rsid w:val="00EA4396"/>
    <w:rsid w:val="00EA4CEA"/>
    <w:rsid w:val="00EA4E21"/>
    <w:rsid w:val="00EA4E75"/>
    <w:rsid w:val="00EA5391"/>
    <w:rsid w:val="00EA58D7"/>
    <w:rsid w:val="00EA59BE"/>
    <w:rsid w:val="00EA5A28"/>
    <w:rsid w:val="00EA5A2E"/>
    <w:rsid w:val="00EA5AAF"/>
    <w:rsid w:val="00EA6367"/>
    <w:rsid w:val="00EA658A"/>
    <w:rsid w:val="00EA6BEA"/>
    <w:rsid w:val="00EA6ED3"/>
    <w:rsid w:val="00EA7279"/>
    <w:rsid w:val="00EA72AF"/>
    <w:rsid w:val="00EA74EC"/>
    <w:rsid w:val="00EA7593"/>
    <w:rsid w:val="00EA7A0A"/>
    <w:rsid w:val="00EA7A0F"/>
    <w:rsid w:val="00EA7AF0"/>
    <w:rsid w:val="00EB00AC"/>
    <w:rsid w:val="00EB052F"/>
    <w:rsid w:val="00EB0A4D"/>
    <w:rsid w:val="00EB0A4E"/>
    <w:rsid w:val="00EB0D3A"/>
    <w:rsid w:val="00EB0F14"/>
    <w:rsid w:val="00EB0F46"/>
    <w:rsid w:val="00EB1129"/>
    <w:rsid w:val="00EB1390"/>
    <w:rsid w:val="00EB1760"/>
    <w:rsid w:val="00EB180D"/>
    <w:rsid w:val="00EB1DAD"/>
    <w:rsid w:val="00EB221A"/>
    <w:rsid w:val="00EB236E"/>
    <w:rsid w:val="00EB2855"/>
    <w:rsid w:val="00EB2A3D"/>
    <w:rsid w:val="00EB2C46"/>
    <w:rsid w:val="00EB2C71"/>
    <w:rsid w:val="00EB3102"/>
    <w:rsid w:val="00EB322A"/>
    <w:rsid w:val="00EB336E"/>
    <w:rsid w:val="00EB33E2"/>
    <w:rsid w:val="00EB4340"/>
    <w:rsid w:val="00EB4670"/>
    <w:rsid w:val="00EB48B1"/>
    <w:rsid w:val="00EB4E4B"/>
    <w:rsid w:val="00EB4F4A"/>
    <w:rsid w:val="00EB53BB"/>
    <w:rsid w:val="00EB556D"/>
    <w:rsid w:val="00EB57F8"/>
    <w:rsid w:val="00EB5A7D"/>
    <w:rsid w:val="00EB5D29"/>
    <w:rsid w:val="00EB62D4"/>
    <w:rsid w:val="00EB6623"/>
    <w:rsid w:val="00EB66B8"/>
    <w:rsid w:val="00EB66DC"/>
    <w:rsid w:val="00EB6993"/>
    <w:rsid w:val="00EB6AEF"/>
    <w:rsid w:val="00EB7295"/>
    <w:rsid w:val="00EB749F"/>
    <w:rsid w:val="00EB7602"/>
    <w:rsid w:val="00EB78D8"/>
    <w:rsid w:val="00EB7A47"/>
    <w:rsid w:val="00EB7AE0"/>
    <w:rsid w:val="00EB7E7A"/>
    <w:rsid w:val="00EC079C"/>
    <w:rsid w:val="00EC0827"/>
    <w:rsid w:val="00EC09F4"/>
    <w:rsid w:val="00EC0CD5"/>
    <w:rsid w:val="00EC1223"/>
    <w:rsid w:val="00EC17F6"/>
    <w:rsid w:val="00EC185F"/>
    <w:rsid w:val="00EC1D39"/>
    <w:rsid w:val="00EC21D7"/>
    <w:rsid w:val="00EC2267"/>
    <w:rsid w:val="00EC2823"/>
    <w:rsid w:val="00EC2C5D"/>
    <w:rsid w:val="00EC316F"/>
    <w:rsid w:val="00EC346B"/>
    <w:rsid w:val="00EC3AD5"/>
    <w:rsid w:val="00EC3B26"/>
    <w:rsid w:val="00EC3C4B"/>
    <w:rsid w:val="00EC3F26"/>
    <w:rsid w:val="00EC41B9"/>
    <w:rsid w:val="00EC4206"/>
    <w:rsid w:val="00EC4279"/>
    <w:rsid w:val="00EC43C0"/>
    <w:rsid w:val="00EC446D"/>
    <w:rsid w:val="00EC4563"/>
    <w:rsid w:val="00EC478A"/>
    <w:rsid w:val="00EC48CB"/>
    <w:rsid w:val="00EC5092"/>
    <w:rsid w:val="00EC5103"/>
    <w:rsid w:val="00EC523E"/>
    <w:rsid w:val="00EC5298"/>
    <w:rsid w:val="00EC53F8"/>
    <w:rsid w:val="00EC571F"/>
    <w:rsid w:val="00EC5A1B"/>
    <w:rsid w:val="00EC5E78"/>
    <w:rsid w:val="00EC5FB3"/>
    <w:rsid w:val="00EC60B7"/>
    <w:rsid w:val="00EC6163"/>
    <w:rsid w:val="00EC6E40"/>
    <w:rsid w:val="00EC7510"/>
    <w:rsid w:val="00EC77D4"/>
    <w:rsid w:val="00EC7894"/>
    <w:rsid w:val="00EC7A91"/>
    <w:rsid w:val="00EC7F1D"/>
    <w:rsid w:val="00ED011E"/>
    <w:rsid w:val="00ED0503"/>
    <w:rsid w:val="00ED0791"/>
    <w:rsid w:val="00ED081B"/>
    <w:rsid w:val="00ED0E9A"/>
    <w:rsid w:val="00ED0FD7"/>
    <w:rsid w:val="00ED1B02"/>
    <w:rsid w:val="00ED1D5B"/>
    <w:rsid w:val="00ED1D87"/>
    <w:rsid w:val="00ED278F"/>
    <w:rsid w:val="00ED2BEC"/>
    <w:rsid w:val="00ED2F25"/>
    <w:rsid w:val="00ED3003"/>
    <w:rsid w:val="00ED32F4"/>
    <w:rsid w:val="00ED364C"/>
    <w:rsid w:val="00ED39E8"/>
    <w:rsid w:val="00ED3A0C"/>
    <w:rsid w:val="00ED3A8A"/>
    <w:rsid w:val="00ED42F9"/>
    <w:rsid w:val="00ED4342"/>
    <w:rsid w:val="00ED454B"/>
    <w:rsid w:val="00ED558D"/>
    <w:rsid w:val="00ED55B0"/>
    <w:rsid w:val="00ED55C0"/>
    <w:rsid w:val="00ED578C"/>
    <w:rsid w:val="00ED5DDA"/>
    <w:rsid w:val="00ED5E65"/>
    <w:rsid w:val="00ED61DB"/>
    <w:rsid w:val="00ED61FD"/>
    <w:rsid w:val="00ED668A"/>
    <w:rsid w:val="00ED682B"/>
    <w:rsid w:val="00ED6888"/>
    <w:rsid w:val="00ED69E5"/>
    <w:rsid w:val="00ED6C62"/>
    <w:rsid w:val="00ED6E77"/>
    <w:rsid w:val="00ED6F11"/>
    <w:rsid w:val="00ED74BE"/>
    <w:rsid w:val="00ED77E4"/>
    <w:rsid w:val="00ED7A55"/>
    <w:rsid w:val="00ED7B18"/>
    <w:rsid w:val="00ED7C7F"/>
    <w:rsid w:val="00ED7E3B"/>
    <w:rsid w:val="00EE055F"/>
    <w:rsid w:val="00EE0802"/>
    <w:rsid w:val="00EE0938"/>
    <w:rsid w:val="00EE0A9D"/>
    <w:rsid w:val="00EE0B93"/>
    <w:rsid w:val="00EE14CB"/>
    <w:rsid w:val="00EE1D79"/>
    <w:rsid w:val="00EE2055"/>
    <w:rsid w:val="00EE241B"/>
    <w:rsid w:val="00EE28B2"/>
    <w:rsid w:val="00EE2A67"/>
    <w:rsid w:val="00EE2AAA"/>
    <w:rsid w:val="00EE310F"/>
    <w:rsid w:val="00EE332F"/>
    <w:rsid w:val="00EE344B"/>
    <w:rsid w:val="00EE3A4A"/>
    <w:rsid w:val="00EE3E4D"/>
    <w:rsid w:val="00EE3ED7"/>
    <w:rsid w:val="00EE41D5"/>
    <w:rsid w:val="00EE41FB"/>
    <w:rsid w:val="00EE4368"/>
    <w:rsid w:val="00EE43C7"/>
    <w:rsid w:val="00EE461B"/>
    <w:rsid w:val="00EE4BF2"/>
    <w:rsid w:val="00EE4CF4"/>
    <w:rsid w:val="00EE4EA1"/>
    <w:rsid w:val="00EE5A98"/>
    <w:rsid w:val="00EE5E37"/>
    <w:rsid w:val="00EE684B"/>
    <w:rsid w:val="00EE6D4A"/>
    <w:rsid w:val="00EE6FB2"/>
    <w:rsid w:val="00EE70A1"/>
    <w:rsid w:val="00EE70D6"/>
    <w:rsid w:val="00EE722B"/>
    <w:rsid w:val="00EE74D6"/>
    <w:rsid w:val="00EE7554"/>
    <w:rsid w:val="00EE755A"/>
    <w:rsid w:val="00EE756D"/>
    <w:rsid w:val="00EE790F"/>
    <w:rsid w:val="00EE7C5C"/>
    <w:rsid w:val="00EE7E56"/>
    <w:rsid w:val="00EF007E"/>
    <w:rsid w:val="00EF0130"/>
    <w:rsid w:val="00EF02F2"/>
    <w:rsid w:val="00EF06C3"/>
    <w:rsid w:val="00EF0A03"/>
    <w:rsid w:val="00EF0F8D"/>
    <w:rsid w:val="00EF13B9"/>
    <w:rsid w:val="00EF13EB"/>
    <w:rsid w:val="00EF17FF"/>
    <w:rsid w:val="00EF1E2B"/>
    <w:rsid w:val="00EF1FCB"/>
    <w:rsid w:val="00EF21C8"/>
    <w:rsid w:val="00EF25CC"/>
    <w:rsid w:val="00EF26D5"/>
    <w:rsid w:val="00EF2F14"/>
    <w:rsid w:val="00EF315E"/>
    <w:rsid w:val="00EF3171"/>
    <w:rsid w:val="00EF320E"/>
    <w:rsid w:val="00EF3223"/>
    <w:rsid w:val="00EF3787"/>
    <w:rsid w:val="00EF3982"/>
    <w:rsid w:val="00EF3BB0"/>
    <w:rsid w:val="00EF3F39"/>
    <w:rsid w:val="00EF4053"/>
    <w:rsid w:val="00EF44E0"/>
    <w:rsid w:val="00EF485F"/>
    <w:rsid w:val="00EF4EC4"/>
    <w:rsid w:val="00EF5660"/>
    <w:rsid w:val="00EF58D3"/>
    <w:rsid w:val="00EF5B79"/>
    <w:rsid w:val="00EF5BB6"/>
    <w:rsid w:val="00EF5E1C"/>
    <w:rsid w:val="00EF6743"/>
    <w:rsid w:val="00EF6749"/>
    <w:rsid w:val="00EF68E4"/>
    <w:rsid w:val="00EF6D8E"/>
    <w:rsid w:val="00EF772B"/>
    <w:rsid w:val="00EF7D3F"/>
    <w:rsid w:val="00F0012C"/>
    <w:rsid w:val="00F0021A"/>
    <w:rsid w:val="00F0054C"/>
    <w:rsid w:val="00F0055B"/>
    <w:rsid w:val="00F00D06"/>
    <w:rsid w:val="00F010A8"/>
    <w:rsid w:val="00F01FAD"/>
    <w:rsid w:val="00F021C3"/>
    <w:rsid w:val="00F022B6"/>
    <w:rsid w:val="00F0235B"/>
    <w:rsid w:val="00F025DE"/>
    <w:rsid w:val="00F02DA0"/>
    <w:rsid w:val="00F03279"/>
    <w:rsid w:val="00F03598"/>
    <w:rsid w:val="00F037A4"/>
    <w:rsid w:val="00F03CB7"/>
    <w:rsid w:val="00F0407A"/>
    <w:rsid w:val="00F0422E"/>
    <w:rsid w:val="00F042BE"/>
    <w:rsid w:val="00F04536"/>
    <w:rsid w:val="00F0459F"/>
    <w:rsid w:val="00F0465B"/>
    <w:rsid w:val="00F04A1D"/>
    <w:rsid w:val="00F04BEF"/>
    <w:rsid w:val="00F04E66"/>
    <w:rsid w:val="00F05F55"/>
    <w:rsid w:val="00F060D2"/>
    <w:rsid w:val="00F061B1"/>
    <w:rsid w:val="00F066C1"/>
    <w:rsid w:val="00F06C6E"/>
    <w:rsid w:val="00F06C86"/>
    <w:rsid w:val="00F06CA3"/>
    <w:rsid w:val="00F0734D"/>
    <w:rsid w:val="00F07809"/>
    <w:rsid w:val="00F079BA"/>
    <w:rsid w:val="00F10323"/>
    <w:rsid w:val="00F105D8"/>
    <w:rsid w:val="00F106DB"/>
    <w:rsid w:val="00F108BD"/>
    <w:rsid w:val="00F114E1"/>
    <w:rsid w:val="00F11CEA"/>
    <w:rsid w:val="00F11FFB"/>
    <w:rsid w:val="00F1241B"/>
    <w:rsid w:val="00F12C83"/>
    <w:rsid w:val="00F12DDC"/>
    <w:rsid w:val="00F12EB3"/>
    <w:rsid w:val="00F1326C"/>
    <w:rsid w:val="00F1350A"/>
    <w:rsid w:val="00F1357E"/>
    <w:rsid w:val="00F13DF8"/>
    <w:rsid w:val="00F13F5F"/>
    <w:rsid w:val="00F14007"/>
    <w:rsid w:val="00F1403C"/>
    <w:rsid w:val="00F14622"/>
    <w:rsid w:val="00F14753"/>
    <w:rsid w:val="00F154B1"/>
    <w:rsid w:val="00F16054"/>
    <w:rsid w:val="00F167C7"/>
    <w:rsid w:val="00F16FE1"/>
    <w:rsid w:val="00F1726F"/>
    <w:rsid w:val="00F173B5"/>
    <w:rsid w:val="00F1770A"/>
    <w:rsid w:val="00F17961"/>
    <w:rsid w:val="00F2053D"/>
    <w:rsid w:val="00F20740"/>
    <w:rsid w:val="00F2075F"/>
    <w:rsid w:val="00F207EC"/>
    <w:rsid w:val="00F20A51"/>
    <w:rsid w:val="00F20F5D"/>
    <w:rsid w:val="00F21459"/>
    <w:rsid w:val="00F21947"/>
    <w:rsid w:val="00F219A2"/>
    <w:rsid w:val="00F21A86"/>
    <w:rsid w:val="00F21D2D"/>
    <w:rsid w:val="00F21D7B"/>
    <w:rsid w:val="00F220BD"/>
    <w:rsid w:val="00F22CD1"/>
    <w:rsid w:val="00F22FEC"/>
    <w:rsid w:val="00F23228"/>
    <w:rsid w:val="00F232E8"/>
    <w:rsid w:val="00F23B39"/>
    <w:rsid w:val="00F23E5D"/>
    <w:rsid w:val="00F240DE"/>
    <w:rsid w:val="00F243C5"/>
    <w:rsid w:val="00F2441E"/>
    <w:rsid w:val="00F246D2"/>
    <w:rsid w:val="00F24B5F"/>
    <w:rsid w:val="00F25122"/>
    <w:rsid w:val="00F25214"/>
    <w:rsid w:val="00F25267"/>
    <w:rsid w:val="00F25325"/>
    <w:rsid w:val="00F2564E"/>
    <w:rsid w:val="00F25827"/>
    <w:rsid w:val="00F25900"/>
    <w:rsid w:val="00F25AF4"/>
    <w:rsid w:val="00F26221"/>
    <w:rsid w:val="00F26499"/>
    <w:rsid w:val="00F264C8"/>
    <w:rsid w:val="00F26541"/>
    <w:rsid w:val="00F26815"/>
    <w:rsid w:val="00F26AEF"/>
    <w:rsid w:val="00F26DAF"/>
    <w:rsid w:val="00F272DF"/>
    <w:rsid w:val="00F27C8F"/>
    <w:rsid w:val="00F27F7D"/>
    <w:rsid w:val="00F3005B"/>
    <w:rsid w:val="00F301CF"/>
    <w:rsid w:val="00F3069F"/>
    <w:rsid w:val="00F30A2F"/>
    <w:rsid w:val="00F30D1E"/>
    <w:rsid w:val="00F312B8"/>
    <w:rsid w:val="00F31759"/>
    <w:rsid w:val="00F31A61"/>
    <w:rsid w:val="00F32749"/>
    <w:rsid w:val="00F3361E"/>
    <w:rsid w:val="00F33DD9"/>
    <w:rsid w:val="00F340C9"/>
    <w:rsid w:val="00F34104"/>
    <w:rsid w:val="00F3493D"/>
    <w:rsid w:val="00F34A90"/>
    <w:rsid w:val="00F34CD8"/>
    <w:rsid w:val="00F34D55"/>
    <w:rsid w:val="00F34D68"/>
    <w:rsid w:val="00F3506E"/>
    <w:rsid w:val="00F350A6"/>
    <w:rsid w:val="00F35417"/>
    <w:rsid w:val="00F354C3"/>
    <w:rsid w:val="00F355D7"/>
    <w:rsid w:val="00F356E6"/>
    <w:rsid w:val="00F35980"/>
    <w:rsid w:val="00F35B16"/>
    <w:rsid w:val="00F35C93"/>
    <w:rsid w:val="00F35FF3"/>
    <w:rsid w:val="00F36266"/>
    <w:rsid w:val="00F362E4"/>
    <w:rsid w:val="00F366CA"/>
    <w:rsid w:val="00F368D8"/>
    <w:rsid w:val="00F36D36"/>
    <w:rsid w:val="00F36FD5"/>
    <w:rsid w:val="00F37062"/>
    <w:rsid w:val="00F37172"/>
    <w:rsid w:val="00F371D2"/>
    <w:rsid w:val="00F373CF"/>
    <w:rsid w:val="00F374F5"/>
    <w:rsid w:val="00F3754C"/>
    <w:rsid w:val="00F3762E"/>
    <w:rsid w:val="00F3793A"/>
    <w:rsid w:val="00F37A1C"/>
    <w:rsid w:val="00F4033B"/>
    <w:rsid w:val="00F4061F"/>
    <w:rsid w:val="00F40786"/>
    <w:rsid w:val="00F40F71"/>
    <w:rsid w:val="00F41153"/>
    <w:rsid w:val="00F41C07"/>
    <w:rsid w:val="00F42035"/>
    <w:rsid w:val="00F427CE"/>
    <w:rsid w:val="00F42852"/>
    <w:rsid w:val="00F42CA8"/>
    <w:rsid w:val="00F42CAB"/>
    <w:rsid w:val="00F42D53"/>
    <w:rsid w:val="00F42ED2"/>
    <w:rsid w:val="00F42F33"/>
    <w:rsid w:val="00F4341F"/>
    <w:rsid w:val="00F436CC"/>
    <w:rsid w:val="00F43838"/>
    <w:rsid w:val="00F43AD9"/>
    <w:rsid w:val="00F43B6F"/>
    <w:rsid w:val="00F43D03"/>
    <w:rsid w:val="00F43DC8"/>
    <w:rsid w:val="00F4477E"/>
    <w:rsid w:val="00F44818"/>
    <w:rsid w:val="00F45027"/>
    <w:rsid w:val="00F455A7"/>
    <w:rsid w:val="00F45647"/>
    <w:rsid w:val="00F45766"/>
    <w:rsid w:val="00F458CE"/>
    <w:rsid w:val="00F45A31"/>
    <w:rsid w:val="00F46587"/>
    <w:rsid w:val="00F46935"/>
    <w:rsid w:val="00F469A3"/>
    <w:rsid w:val="00F46EB0"/>
    <w:rsid w:val="00F47010"/>
    <w:rsid w:val="00F4712E"/>
    <w:rsid w:val="00F4721C"/>
    <w:rsid w:val="00F47548"/>
    <w:rsid w:val="00F4758C"/>
    <w:rsid w:val="00F4758E"/>
    <w:rsid w:val="00F47B6E"/>
    <w:rsid w:val="00F47CB3"/>
    <w:rsid w:val="00F47F1B"/>
    <w:rsid w:val="00F50056"/>
    <w:rsid w:val="00F501BA"/>
    <w:rsid w:val="00F502ED"/>
    <w:rsid w:val="00F50408"/>
    <w:rsid w:val="00F50C7F"/>
    <w:rsid w:val="00F50CC3"/>
    <w:rsid w:val="00F50E80"/>
    <w:rsid w:val="00F5119F"/>
    <w:rsid w:val="00F51934"/>
    <w:rsid w:val="00F51968"/>
    <w:rsid w:val="00F51C3D"/>
    <w:rsid w:val="00F51D7E"/>
    <w:rsid w:val="00F520B9"/>
    <w:rsid w:val="00F52102"/>
    <w:rsid w:val="00F52809"/>
    <w:rsid w:val="00F52B4C"/>
    <w:rsid w:val="00F52DFC"/>
    <w:rsid w:val="00F52E78"/>
    <w:rsid w:val="00F53696"/>
    <w:rsid w:val="00F53A98"/>
    <w:rsid w:val="00F53DBC"/>
    <w:rsid w:val="00F53FE1"/>
    <w:rsid w:val="00F5408B"/>
    <w:rsid w:val="00F54193"/>
    <w:rsid w:val="00F55365"/>
    <w:rsid w:val="00F557DA"/>
    <w:rsid w:val="00F558FD"/>
    <w:rsid w:val="00F55A27"/>
    <w:rsid w:val="00F55AD2"/>
    <w:rsid w:val="00F55B66"/>
    <w:rsid w:val="00F55C8A"/>
    <w:rsid w:val="00F566EA"/>
    <w:rsid w:val="00F56768"/>
    <w:rsid w:val="00F5690B"/>
    <w:rsid w:val="00F56B3C"/>
    <w:rsid w:val="00F56B8F"/>
    <w:rsid w:val="00F56D50"/>
    <w:rsid w:val="00F56E8B"/>
    <w:rsid w:val="00F570AE"/>
    <w:rsid w:val="00F57313"/>
    <w:rsid w:val="00F57331"/>
    <w:rsid w:val="00F57630"/>
    <w:rsid w:val="00F57631"/>
    <w:rsid w:val="00F57711"/>
    <w:rsid w:val="00F57C64"/>
    <w:rsid w:val="00F57E1D"/>
    <w:rsid w:val="00F57E62"/>
    <w:rsid w:val="00F60072"/>
    <w:rsid w:val="00F60ADD"/>
    <w:rsid w:val="00F60FD5"/>
    <w:rsid w:val="00F61034"/>
    <w:rsid w:val="00F6137E"/>
    <w:rsid w:val="00F61518"/>
    <w:rsid w:val="00F61819"/>
    <w:rsid w:val="00F61909"/>
    <w:rsid w:val="00F61E71"/>
    <w:rsid w:val="00F623A7"/>
    <w:rsid w:val="00F62657"/>
    <w:rsid w:val="00F62904"/>
    <w:rsid w:val="00F62A36"/>
    <w:rsid w:val="00F63263"/>
    <w:rsid w:val="00F634E4"/>
    <w:rsid w:val="00F6350F"/>
    <w:rsid w:val="00F639E0"/>
    <w:rsid w:val="00F6471B"/>
    <w:rsid w:val="00F64EA4"/>
    <w:rsid w:val="00F64FD9"/>
    <w:rsid w:val="00F650B8"/>
    <w:rsid w:val="00F6554B"/>
    <w:rsid w:val="00F65B92"/>
    <w:rsid w:val="00F65EB8"/>
    <w:rsid w:val="00F65FA8"/>
    <w:rsid w:val="00F664B2"/>
    <w:rsid w:val="00F6656C"/>
    <w:rsid w:val="00F6665E"/>
    <w:rsid w:val="00F66DB5"/>
    <w:rsid w:val="00F67C38"/>
    <w:rsid w:val="00F67D30"/>
    <w:rsid w:val="00F67D8F"/>
    <w:rsid w:val="00F67DA2"/>
    <w:rsid w:val="00F67EC3"/>
    <w:rsid w:val="00F67FE0"/>
    <w:rsid w:val="00F70380"/>
    <w:rsid w:val="00F70481"/>
    <w:rsid w:val="00F70858"/>
    <w:rsid w:val="00F70B6C"/>
    <w:rsid w:val="00F71244"/>
    <w:rsid w:val="00F71287"/>
    <w:rsid w:val="00F713E9"/>
    <w:rsid w:val="00F717CD"/>
    <w:rsid w:val="00F71DBE"/>
    <w:rsid w:val="00F71FC4"/>
    <w:rsid w:val="00F72335"/>
    <w:rsid w:val="00F72857"/>
    <w:rsid w:val="00F73644"/>
    <w:rsid w:val="00F73A76"/>
    <w:rsid w:val="00F7441E"/>
    <w:rsid w:val="00F74549"/>
    <w:rsid w:val="00F7485E"/>
    <w:rsid w:val="00F754C9"/>
    <w:rsid w:val="00F75687"/>
    <w:rsid w:val="00F75CB5"/>
    <w:rsid w:val="00F75D9B"/>
    <w:rsid w:val="00F75EDB"/>
    <w:rsid w:val="00F76437"/>
    <w:rsid w:val="00F7669E"/>
    <w:rsid w:val="00F772E3"/>
    <w:rsid w:val="00F77887"/>
    <w:rsid w:val="00F778D5"/>
    <w:rsid w:val="00F77B0F"/>
    <w:rsid w:val="00F77C2B"/>
    <w:rsid w:val="00F77E6B"/>
    <w:rsid w:val="00F802BE"/>
    <w:rsid w:val="00F805C9"/>
    <w:rsid w:val="00F80C35"/>
    <w:rsid w:val="00F80D0F"/>
    <w:rsid w:val="00F80D3F"/>
    <w:rsid w:val="00F80E93"/>
    <w:rsid w:val="00F81201"/>
    <w:rsid w:val="00F81409"/>
    <w:rsid w:val="00F81922"/>
    <w:rsid w:val="00F819F5"/>
    <w:rsid w:val="00F81B7E"/>
    <w:rsid w:val="00F81B81"/>
    <w:rsid w:val="00F81EB3"/>
    <w:rsid w:val="00F8210F"/>
    <w:rsid w:val="00F8212C"/>
    <w:rsid w:val="00F82189"/>
    <w:rsid w:val="00F828C8"/>
    <w:rsid w:val="00F82ECE"/>
    <w:rsid w:val="00F8310A"/>
    <w:rsid w:val="00F8332F"/>
    <w:rsid w:val="00F83BA9"/>
    <w:rsid w:val="00F83BEF"/>
    <w:rsid w:val="00F843B9"/>
    <w:rsid w:val="00F843FD"/>
    <w:rsid w:val="00F846D3"/>
    <w:rsid w:val="00F84828"/>
    <w:rsid w:val="00F84CD0"/>
    <w:rsid w:val="00F84DC1"/>
    <w:rsid w:val="00F85636"/>
    <w:rsid w:val="00F8595B"/>
    <w:rsid w:val="00F86024"/>
    <w:rsid w:val="00F8611A"/>
    <w:rsid w:val="00F86CCF"/>
    <w:rsid w:val="00F87366"/>
    <w:rsid w:val="00F874EE"/>
    <w:rsid w:val="00F878DD"/>
    <w:rsid w:val="00F904A7"/>
    <w:rsid w:val="00F90D0C"/>
    <w:rsid w:val="00F90EF3"/>
    <w:rsid w:val="00F9103D"/>
    <w:rsid w:val="00F916E4"/>
    <w:rsid w:val="00F91A46"/>
    <w:rsid w:val="00F91D3E"/>
    <w:rsid w:val="00F91D4A"/>
    <w:rsid w:val="00F9204B"/>
    <w:rsid w:val="00F923BE"/>
    <w:rsid w:val="00F92898"/>
    <w:rsid w:val="00F92C26"/>
    <w:rsid w:val="00F92F62"/>
    <w:rsid w:val="00F931E0"/>
    <w:rsid w:val="00F93788"/>
    <w:rsid w:val="00F9388D"/>
    <w:rsid w:val="00F93E77"/>
    <w:rsid w:val="00F944B1"/>
    <w:rsid w:val="00F9513C"/>
    <w:rsid w:val="00F95935"/>
    <w:rsid w:val="00F95CBC"/>
    <w:rsid w:val="00F96343"/>
    <w:rsid w:val="00F964E9"/>
    <w:rsid w:val="00F9650B"/>
    <w:rsid w:val="00F96A4C"/>
    <w:rsid w:val="00F96DFF"/>
    <w:rsid w:val="00F97055"/>
    <w:rsid w:val="00F977A4"/>
    <w:rsid w:val="00F97956"/>
    <w:rsid w:val="00F97C50"/>
    <w:rsid w:val="00F97DA1"/>
    <w:rsid w:val="00F97E44"/>
    <w:rsid w:val="00F97F66"/>
    <w:rsid w:val="00FA0061"/>
    <w:rsid w:val="00FA03C1"/>
    <w:rsid w:val="00FA08BD"/>
    <w:rsid w:val="00FA0CE5"/>
    <w:rsid w:val="00FA0E47"/>
    <w:rsid w:val="00FA0F04"/>
    <w:rsid w:val="00FA1F2F"/>
    <w:rsid w:val="00FA1F55"/>
    <w:rsid w:val="00FA2141"/>
    <w:rsid w:val="00FA23E4"/>
    <w:rsid w:val="00FA2618"/>
    <w:rsid w:val="00FA29A0"/>
    <w:rsid w:val="00FA2C56"/>
    <w:rsid w:val="00FA30D5"/>
    <w:rsid w:val="00FA32CD"/>
    <w:rsid w:val="00FA37BA"/>
    <w:rsid w:val="00FA3839"/>
    <w:rsid w:val="00FA387B"/>
    <w:rsid w:val="00FA3E0F"/>
    <w:rsid w:val="00FA3E3B"/>
    <w:rsid w:val="00FA3FC4"/>
    <w:rsid w:val="00FA426C"/>
    <w:rsid w:val="00FA4374"/>
    <w:rsid w:val="00FA45F8"/>
    <w:rsid w:val="00FA469F"/>
    <w:rsid w:val="00FA4776"/>
    <w:rsid w:val="00FA5128"/>
    <w:rsid w:val="00FA526E"/>
    <w:rsid w:val="00FA5BF0"/>
    <w:rsid w:val="00FA5CD9"/>
    <w:rsid w:val="00FA5D7C"/>
    <w:rsid w:val="00FA6B11"/>
    <w:rsid w:val="00FA7612"/>
    <w:rsid w:val="00FA77E9"/>
    <w:rsid w:val="00FA793A"/>
    <w:rsid w:val="00FA794A"/>
    <w:rsid w:val="00FA7A77"/>
    <w:rsid w:val="00FA7CC2"/>
    <w:rsid w:val="00FA7D99"/>
    <w:rsid w:val="00FB02B3"/>
    <w:rsid w:val="00FB0CE5"/>
    <w:rsid w:val="00FB0D73"/>
    <w:rsid w:val="00FB0EBF"/>
    <w:rsid w:val="00FB0F41"/>
    <w:rsid w:val="00FB110F"/>
    <w:rsid w:val="00FB160C"/>
    <w:rsid w:val="00FB1DF9"/>
    <w:rsid w:val="00FB1F0D"/>
    <w:rsid w:val="00FB1F2D"/>
    <w:rsid w:val="00FB2372"/>
    <w:rsid w:val="00FB2740"/>
    <w:rsid w:val="00FB30B3"/>
    <w:rsid w:val="00FB31DE"/>
    <w:rsid w:val="00FB3650"/>
    <w:rsid w:val="00FB379F"/>
    <w:rsid w:val="00FB42D4"/>
    <w:rsid w:val="00FB42E3"/>
    <w:rsid w:val="00FB45E1"/>
    <w:rsid w:val="00FB49AE"/>
    <w:rsid w:val="00FB4A93"/>
    <w:rsid w:val="00FB4C36"/>
    <w:rsid w:val="00FB4E60"/>
    <w:rsid w:val="00FB5567"/>
    <w:rsid w:val="00FB562E"/>
    <w:rsid w:val="00FB5906"/>
    <w:rsid w:val="00FB68C1"/>
    <w:rsid w:val="00FB6978"/>
    <w:rsid w:val="00FB6BFC"/>
    <w:rsid w:val="00FB7204"/>
    <w:rsid w:val="00FB762F"/>
    <w:rsid w:val="00FB7A20"/>
    <w:rsid w:val="00FB7FC2"/>
    <w:rsid w:val="00FC0006"/>
    <w:rsid w:val="00FC002A"/>
    <w:rsid w:val="00FC015D"/>
    <w:rsid w:val="00FC0353"/>
    <w:rsid w:val="00FC0560"/>
    <w:rsid w:val="00FC06B4"/>
    <w:rsid w:val="00FC0749"/>
    <w:rsid w:val="00FC0ACC"/>
    <w:rsid w:val="00FC11E0"/>
    <w:rsid w:val="00FC18D0"/>
    <w:rsid w:val="00FC1E1B"/>
    <w:rsid w:val="00FC22C0"/>
    <w:rsid w:val="00FC26C4"/>
    <w:rsid w:val="00FC28F4"/>
    <w:rsid w:val="00FC2AED"/>
    <w:rsid w:val="00FC2CC2"/>
    <w:rsid w:val="00FC2E73"/>
    <w:rsid w:val="00FC3134"/>
    <w:rsid w:val="00FC3228"/>
    <w:rsid w:val="00FC3348"/>
    <w:rsid w:val="00FC3763"/>
    <w:rsid w:val="00FC3C6D"/>
    <w:rsid w:val="00FC3E34"/>
    <w:rsid w:val="00FC4239"/>
    <w:rsid w:val="00FC429A"/>
    <w:rsid w:val="00FC4CC8"/>
    <w:rsid w:val="00FC4F0C"/>
    <w:rsid w:val="00FC57D7"/>
    <w:rsid w:val="00FC5A66"/>
    <w:rsid w:val="00FC5BD5"/>
    <w:rsid w:val="00FC5C06"/>
    <w:rsid w:val="00FC5C94"/>
    <w:rsid w:val="00FC5DBE"/>
    <w:rsid w:val="00FC5F8D"/>
    <w:rsid w:val="00FC5FEC"/>
    <w:rsid w:val="00FC601F"/>
    <w:rsid w:val="00FC624D"/>
    <w:rsid w:val="00FC6728"/>
    <w:rsid w:val="00FC68EE"/>
    <w:rsid w:val="00FC6A2A"/>
    <w:rsid w:val="00FC6F23"/>
    <w:rsid w:val="00FC7042"/>
    <w:rsid w:val="00FC7370"/>
    <w:rsid w:val="00FC76C2"/>
    <w:rsid w:val="00FC7B13"/>
    <w:rsid w:val="00FC7B4C"/>
    <w:rsid w:val="00FD0335"/>
    <w:rsid w:val="00FD0690"/>
    <w:rsid w:val="00FD0781"/>
    <w:rsid w:val="00FD0A54"/>
    <w:rsid w:val="00FD1195"/>
    <w:rsid w:val="00FD1227"/>
    <w:rsid w:val="00FD1C69"/>
    <w:rsid w:val="00FD2076"/>
    <w:rsid w:val="00FD2213"/>
    <w:rsid w:val="00FD2357"/>
    <w:rsid w:val="00FD2525"/>
    <w:rsid w:val="00FD2ADB"/>
    <w:rsid w:val="00FD2BFA"/>
    <w:rsid w:val="00FD3001"/>
    <w:rsid w:val="00FD311F"/>
    <w:rsid w:val="00FD3213"/>
    <w:rsid w:val="00FD336D"/>
    <w:rsid w:val="00FD36EF"/>
    <w:rsid w:val="00FD38BF"/>
    <w:rsid w:val="00FD39B9"/>
    <w:rsid w:val="00FD4117"/>
    <w:rsid w:val="00FD4DD3"/>
    <w:rsid w:val="00FD5026"/>
    <w:rsid w:val="00FD544F"/>
    <w:rsid w:val="00FD555D"/>
    <w:rsid w:val="00FD5961"/>
    <w:rsid w:val="00FD5E0E"/>
    <w:rsid w:val="00FD5EA7"/>
    <w:rsid w:val="00FD5F5B"/>
    <w:rsid w:val="00FD60A9"/>
    <w:rsid w:val="00FD686F"/>
    <w:rsid w:val="00FD6ACF"/>
    <w:rsid w:val="00FD6E84"/>
    <w:rsid w:val="00FD723B"/>
    <w:rsid w:val="00FD7282"/>
    <w:rsid w:val="00FD7390"/>
    <w:rsid w:val="00FD77E2"/>
    <w:rsid w:val="00FD79A4"/>
    <w:rsid w:val="00FD79F0"/>
    <w:rsid w:val="00FE00A0"/>
    <w:rsid w:val="00FE00E9"/>
    <w:rsid w:val="00FE0907"/>
    <w:rsid w:val="00FE0A68"/>
    <w:rsid w:val="00FE0E08"/>
    <w:rsid w:val="00FE130D"/>
    <w:rsid w:val="00FE14EC"/>
    <w:rsid w:val="00FE1876"/>
    <w:rsid w:val="00FE1BA7"/>
    <w:rsid w:val="00FE1BF5"/>
    <w:rsid w:val="00FE219F"/>
    <w:rsid w:val="00FE252C"/>
    <w:rsid w:val="00FE2E69"/>
    <w:rsid w:val="00FE2EFD"/>
    <w:rsid w:val="00FE30E8"/>
    <w:rsid w:val="00FE36F3"/>
    <w:rsid w:val="00FE3B2D"/>
    <w:rsid w:val="00FE3B76"/>
    <w:rsid w:val="00FE3BE6"/>
    <w:rsid w:val="00FE3F57"/>
    <w:rsid w:val="00FE3F71"/>
    <w:rsid w:val="00FE404E"/>
    <w:rsid w:val="00FE4140"/>
    <w:rsid w:val="00FE42EC"/>
    <w:rsid w:val="00FE440E"/>
    <w:rsid w:val="00FE47BB"/>
    <w:rsid w:val="00FE4970"/>
    <w:rsid w:val="00FE4AFB"/>
    <w:rsid w:val="00FE4C50"/>
    <w:rsid w:val="00FE5307"/>
    <w:rsid w:val="00FE553A"/>
    <w:rsid w:val="00FE58D9"/>
    <w:rsid w:val="00FE5CAA"/>
    <w:rsid w:val="00FE662F"/>
    <w:rsid w:val="00FE6B50"/>
    <w:rsid w:val="00FE6B6E"/>
    <w:rsid w:val="00FE7367"/>
    <w:rsid w:val="00FE761D"/>
    <w:rsid w:val="00FE762A"/>
    <w:rsid w:val="00FE7690"/>
    <w:rsid w:val="00FE7B91"/>
    <w:rsid w:val="00FE7D11"/>
    <w:rsid w:val="00FF0369"/>
    <w:rsid w:val="00FF05A1"/>
    <w:rsid w:val="00FF07C3"/>
    <w:rsid w:val="00FF080D"/>
    <w:rsid w:val="00FF100D"/>
    <w:rsid w:val="00FF1631"/>
    <w:rsid w:val="00FF1B7B"/>
    <w:rsid w:val="00FF1B94"/>
    <w:rsid w:val="00FF22A7"/>
    <w:rsid w:val="00FF22B7"/>
    <w:rsid w:val="00FF2305"/>
    <w:rsid w:val="00FF24BD"/>
    <w:rsid w:val="00FF2834"/>
    <w:rsid w:val="00FF2FC4"/>
    <w:rsid w:val="00FF3369"/>
    <w:rsid w:val="00FF3485"/>
    <w:rsid w:val="00FF36C3"/>
    <w:rsid w:val="00FF425B"/>
    <w:rsid w:val="00FF4407"/>
    <w:rsid w:val="00FF48CC"/>
    <w:rsid w:val="00FF4900"/>
    <w:rsid w:val="00FF491D"/>
    <w:rsid w:val="00FF4C2B"/>
    <w:rsid w:val="00FF5462"/>
    <w:rsid w:val="00FF55B0"/>
    <w:rsid w:val="00FF5886"/>
    <w:rsid w:val="00FF5DDA"/>
    <w:rsid w:val="00FF6953"/>
    <w:rsid w:val="00FF6AEE"/>
    <w:rsid w:val="00FF7036"/>
    <w:rsid w:val="00FF7060"/>
    <w:rsid w:val="00FF71AD"/>
    <w:rsid w:val="00FF7230"/>
    <w:rsid w:val="00FF781B"/>
    <w:rsid w:val="00FF7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FC015D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D24A5D"/>
    <w:pPr>
      <w:keepNext/>
      <w:spacing w:before="360" w:after="360" w:line="240" w:lineRule="auto"/>
      <w:outlineLvl w:val="0"/>
    </w:pPr>
    <w:rPr>
      <w:rFonts w:ascii="Fira Sans SemiBold" w:eastAsia="Times New Roman" w:hAnsi="Fira Sans SemiBold" w:cs="Times New Roman"/>
      <w:bCs/>
      <w:color w:val="522398"/>
      <w:sz w:val="24"/>
      <w:szCs w:val="24"/>
      <w:lang w:eastAsia="pl-PL"/>
    </w:rPr>
  </w:style>
  <w:style w:type="paragraph" w:styleId="Nagwek2">
    <w:name w:val="heading 2"/>
    <w:basedOn w:val="Nagwek1"/>
    <w:next w:val="Normalny"/>
    <w:link w:val="Nagwek2Znak"/>
    <w:uiPriority w:val="9"/>
    <w:unhideWhenUsed/>
    <w:rsid w:val="00EE0B93"/>
    <w:pPr>
      <w:outlineLvl w:val="1"/>
    </w:pPr>
  </w:style>
  <w:style w:type="paragraph" w:styleId="Nagwek3">
    <w:name w:val="heading 3"/>
    <w:basedOn w:val="Normalny"/>
    <w:next w:val="Normalny"/>
    <w:link w:val="Nagwek3Znak"/>
    <w:uiPriority w:val="9"/>
    <w:unhideWhenUsed/>
    <w:rsid w:val="00130FC6"/>
    <w:pPr>
      <w:outlineLvl w:val="2"/>
    </w:pPr>
    <w:rPr>
      <w:rFonts w:ascii="Fira Sans SemiBold" w:hAnsi="Fira Sans SemiBold" w:cs="FiraSans-Bold"/>
      <w:bCs/>
      <w:szCs w:val="19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494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494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D24A5D"/>
    <w:rPr>
      <w:rFonts w:ascii="Fira Sans SemiBold" w:eastAsia="Times New Roman" w:hAnsi="Fira Sans SemiBold" w:cs="Times New Roman"/>
      <w:bCs/>
      <w:color w:val="522398"/>
      <w:sz w:val="24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EE0B93"/>
    <w:rPr>
      <w:rFonts w:ascii="Fira Sans SemiBold" w:eastAsia="Times New Roman" w:hAnsi="Fira Sans SemiBold" w:cs="Times New Roman"/>
      <w:bCs/>
      <w:color w:val="522398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130FC6"/>
    <w:rPr>
      <w:rFonts w:ascii="Fira Sans SemiBold" w:hAnsi="Fira Sans SemiBold" w:cs="FiraSans-Bold"/>
      <w:bCs/>
      <w:sz w:val="19"/>
      <w:szCs w:val="19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uiPriority w:val="99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Nagwek10">
    <w:name w:val="Nagówek 1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6F2BDF"/>
    <w:pPr>
      <w:tabs>
        <w:tab w:val="left" w:pos="992"/>
      </w:tabs>
      <w:spacing w:before="480" w:after="0"/>
    </w:pPr>
    <w:rPr>
      <w:b/>
      <w:spacing w:val="-2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Podstawowyakapit">
    <w:name w:val="[Podstawowy akapit]"/>
    <w:basedOn w:val="Normalny"/>
    <w:uiPriority w:val="99"/>
    <w:rsid w:val="00F469A3"/>
    <w:pPr>
      <w:autoSpaceDE w:val="0"/>
      <w:autoSpaceDN w:val="0"/>
      <w:adjustRightInd w:val="0"/>
      <w:spacing w:before="0"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Spistreci">
    <w:name w:val="Spis treści"/>
    <w:basedOn w:val="LID"/>
    <w:link w:val="SpistreciZnak"/>
    <w:qFormat/>
    <w:rsid w:val="008E1A3C"/>
    <w:pPr>
      <w:tabs>
        <w:tab w:val="right" w:leader="dot" w:pos="10466"/>
      </w:tabs>
    </w:pPr>
    <w:rPr>
      <w:b w:val="0"/>
      <w:sz w:val="22"/>
    </w:rPr>
  </w:style>
  <w:style w:type="paragraph" w:customStyle="1" w:styleId="tekstnapierwszejstronie">
    <w:name w:val="tekst na pierwszej stronie"/>
    <w:basedOn w:val="Nagwek1"/>
    <w:link w:val="tekstnapierwszejstronieZnak"/>
    <w:qFormat/>
    <w:rsid w:val="00100C3D"/>
    <w:pPr>
      <w:numPr>
        <w:numId w:val="6"/>
      </w:numPr>
      <w:spacing w:before="120" w:after="120"/>
      <w:ind w:left="357" w:hanging="357"/>
    </w:pPr>
    <w:rPr>
      <w:rFonts w:ascii="Fira Sans" w:hAnsi="Fira Sans"/>
      <w:color w:val="000000" w:themeColor="text1"/>
      <w:sz w:val="19"/>
    </w:rPr>
  </w:style>
  <w:style w:type="character" w:customStyle="1" w:styleId="LIDZnak">
    <w:name w:val="LID Znak"/>
    <w:basedOn w:val="Domylnaczcionkaakapitu"/>
    <w:link w:val="LID"/>
    <w:rsid w:val="009400F1"/>
    <w:rPr>
      <w:rFonts w:ascii="Fira Sans" w:hAnsi="Fira Sans"/>
      <w:b/>
      <w:noProof/>
      <w:sz w:val="19"/>
      <w:szCs w:val="19"/>
      <w:lang w:eastAsia="pl-PL"/>
    </w:rPr>
  </w:style>
  <w:style w:type="character" w:customStyle="1" w:styleId="SpistreciZnak">
    <w:name w:val="Spis treści Znak"/>
    <w:basedOn w:val="LIDZnak"/>
    <w:link w:val="Spistreci"/>
    <w:rsid w:val="008E1A3C"/>
    <w:rPr>
      <w:rFonts w:ascii="Fira Sans" w:hAnsi="Fira Sans"/>
      <w:b w:val="0"/>
      <w:noProof/>
      <w:sz w:val="19"/>
      <w:szCs w:val="19"/>
      <w:lang w:eastAsia="pl-PL"/>
    </w:rPr>
  </w:style>
  <w:style w:type="character" w:customStyle="1" w:styleId="tekstnapierwszejstronieZnak">
    <w:name w:val="tekst na pierwszej stronie Znak"/>
    <w:basedOn w:val="Domylnaczcionkaakapitu"/>
    <w:link w:val="tekstnapierwszejstronie"/>
    <w:rsid w:val="00100C3D"/>
    <w:rPr>
      <w:rFonts w:ascii="Fira Sans" w:eastAsia="Times New Roman" w:hAnsi="Fira Sans" w:cs="Times New Roman"/>
      <w:bCs/>
      <w:color w:val="000000" w:themeColor="text1"/>
      <w:sz w:val="19"/>
      <w:szCs w:val="24"/>
      <w:lang w:eastAsia="pl-PL"/>
    </w:rPr>
  </w:style>
  <w:style w:type="paragraph" w:customStyle="1" w:styleId="Tekstwypunktowany">
    <w:name w:val="Tekst wypunktowany"/>
    <w:basedOn w:val="Normalny"/>
    <w:link w:val="TekstwypunktowanyZnak"/>
    <w:qFormat/>
    <w:rsid w:val="006B2A42"/>
    <w:pPr>
      <w:numPr>
        <w:numId w:val="5"/>
      </w:numPr>
      <w:ind w:left="714" w:hanging="357"/>
    </w:pPr>
    <w:rPr>
      <w:shd w:val="clear" w:color="auto" w:fill="FFFFFF"/>
    </w:rPr>
  </w:style>
  <w:style w:type="character" w:customStyle="1" w:styleId="TekstwypunktowanyZnak">
    <w:name w:val="Tekst wypunktowany Znak"/>
    <w:basedOn w:val="Domylnaczcionkaakapitu"/>
    <w:link w:val="Tekstwypunktowany"/>
    <w:rsid w:val="006B2A42"/>
    <w:rPr>
      <w:rFonts w:ascii="Fira Sans" w:hAnsi="Fira Sans"/>
      <w:sz w:val="19"/>
    </w:rPr>
  </w:style>
  <w:style w:type="paragraph" w:customStyle="1" w:styleId="podt1">
    <w:name w:val="podt1"/>
    <w:basedOn w:val="Normalny"/>
    <w:autoRedefine/>
    <w:qFormat/>
    <w:rsid w:val="0014096A"/>
    <w:pPr>
      <w:spacing w:before="240" w:after="240"/>
    </w:pPr>
    <w:rPr>
      <w:rFonts w:ascii="Fira Sans SemiBold" w:hAnsi="Fira Sans SemiBold"/>
      <w:color w:val="522398"/>
      <w:sz w:val="24"/>
      <w:szCs w:val="24"/>
      <w:shd w:val="clear" w:color="auto" w:fill="FFFFFF"/>
      <w:lang w:eastAsia="pl-PL"/>
    </w:rPr>
  </w:style>
  <w:style w:type="paragraph" w:customStyle="1" w:styleId="tekst">
    <w:name w:val="tekst"/>
    <w:basedOn w:val="Normalny"/>
    <w:qFormat/>
    <w:rsid w:val="00BE0E53"/>
    <w:rPr>
      <w:lang w:eastAsia="pl-PL"/>
    </w:rPr>
  </w:style>
  <w:style w:type="paragraph" w:customStyle="1" w:styleId="glowka1">
    <w:name w:val="glowka1"/>
    <w:basedOn w:val="Normalny"/>
    <w:rsid w:val="00BA3914"/>
    <w:pPr>
      <w:spacing w:before="0" w:after="0" w:line="220" w:lineRule="exact"/>
      <w:jc w:val="center"/>
    </w:pPr>
    <w:rPr>
      <w:rFonts w:eastAsia="Times New Roman" w:cs="Times New Roman"/>
      <w:sz w:val="16"/>
      <w:szCs w:val="18"/>
      <w:lang w:eastAsia="pl-PL"/>
    </w:rPr>
  </w:style>
  <w:style w:type="character" w:customStyle="1" w:styleId="boczekZnak">
    <w:name w:val="boczek Znak"/>
    <w:rsid w:val="007C12B9"/>
    <w:rPr>
      <w:sz w:val="16"/>
      <w:szCs w:val="16"/>
      <w:lang w:val="pl-PL" w:eastAsia="pl-PL"/>
    </w:rPr>
  </w:style>
  <w:style w:type="paragraph" w:customStyle="1" w:styleId="boczekbez">
    <w:name w:val="boczek_bez"/>
    <w:autoRedefine/>
    <w:rsid w:val="007C12B9"/>
    <w:pPr>
      <w:widowControl w:val="0"/>
      <w:tabs>
        <w:tab w:val="left" w:pos="340"/>
        <w:tab w:val="left" w:pos="567"/>
        <w:tab w:val="left" w:pos="1701"/>
        <w:tab w:val="left" w:pos="3402"/>
        <w:tab w:val="left" w:pos="5103"/>
      </w:tabs>
      <w:autoSpaceDE w:val="0"/>
      <w:autoSpaceDN w:val="0"/>
      <w:adjustRightInd w:val="0"/>
      <w:spacing w:after="0" w:line="240" w:lineRule="exact"/>
      <w:ind w:left="176"/>
    </w:pPr>
    <w:rPr>
      <w:rFonts w:ascii="Fira Sans" w:eastAsia="Times New Roman" w:hAnsi="Fira Sans" w:cs="Times New Roman"/>
      <w:color w:val="000000"/>
      <w:sz w:val="16"/>
      <w:szCs w:val="16"/>
      <w:lang w:eastAsia="pl-PL"/>
    </w:rPr>
  </w:style>
  <w:style w:type="paragraph" w:customStyle="1" w:styleId="boczek1">
    <w:name w:val="boczek1"/>
    <w:basedOn w:val="Normalny"/>
    <w:autoRedefine/>
    <w:qFormat/>
    <w:rsid w:val="007A25B9"/>
    <w:pPr>
      <w:tabs>
        <w:tab w:val="left" w:pos="5103"/>
      </w:tabs>
      <w:spacing w:before="0" w:after="0"/>
    </w:pPr>
    <w:rPr>
      <w:rFonts w:eastAsia="Times New Roman" w:cs="Times New Roman"/>
      <w:spacing w:val="-4"/>
      <w:sz w:val="16"/>
      <w:szCs w:val="16"/>
      <w:lang w:eastAsia="pl-PL"/>
    </w:rPr>
  </w:style>
  <w:style w:type="paragraph" w:customStyle="1" w:styleId="tableteksttab">
    <w:name w:val="table_tekst_tab"/>
    <w:basedOn w:val="Normalny"/>
    <w:autoRedefine/>
    <w:qFormat/>
    <w:rsid w:val="009A5294"/>
    <w:pPr>
      <w:widowControl w:val="0"/>
      <w:tabs>
        <w:tab w:val="left" w:pos="720"/>
        <w:tab w:val="left" w:pos="1026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0" w:after="0"/>
      <w:jc w:val="right"/>
    </w:pPr>
    <w:rPr>
      <w:rFonts w:eastAsia="Arial Unicode MS" w:cs="Calibri"/>
      <w:bCs/>
      <w:iCs/>
      <w:color w:val="000000"/>
      <w:sz w:val="16"/>
      <w:lang w:eastAsia="pl-PL"/>
    </w:rPr>
  </w:style>
  <w:style w:type="paragraph" w:customStyle="1" w:styleId="tablet">
    <w:name w:val="table_tł"/>
    <w:basedOn w:val="tableteksttab"/>
    <w:autoRedefine/>
    <w:qFormat/>
    <w:rsid w:val="007C12B9"/>
    <w:pPr>
      <w:tabs>
        <w:tab w:val="clear" w:pos="5760"/>
        <w:tab w:val="left" w:pos="1843"/>
      </w:tabs>
    </w:pPr>
    <w:rPr>
      <w:b/>
      <w:szCs w:val="16"/>
    </w:rPr>
  </w:style>
  <w:style w:type="paragraph" w:customStyle="1" w:styleId="bocz1t">
    <w:name w:val="bocz1_tł"/>
    <w:basedOn w:val="Normalny"/>
    <w:autoRedefine/>
    <w:qFormat/>
    <w:rsid w:val="00E07F98"/>
    <w:pPr>
      <w:tabs>
        <w:tab w:val="left" w:pos="5103"/>
      </w:tabs>
      <w:spacing w:before="0" w:after="0"/>
    </w:pPr>
    <w:rPr>
      <w:rFonts w:eastAsia="Times New Roman" w:cs="Times New Roman"/>
      <w:b/>
      <w:caps/>
      <w:sz w:val="16"/>
      <w:szCs w:val="16"/>
      <w:lang w:eastAsia="pl-PL"/>
    </w:rPr>
  </w:style>
  <w:style w:type="paragraph" w:customStyle="1" w:styleId="boczek2">
    <w:name w:val="boczek2"/>
    <w:basedOn w:val="boczek1"/>
    <w:autoRedefine/>
    <w:qFormat/>
    <w:rsid w:val="00FC0006"/>
    <w:pPr>
      <w:tabs>
        <w:tab w:val="clear" w:pos="5103"/>
      </w:tabs>
      <w:ind w:left="176"/>
    </w:pPr>
  </w:style>
  <w:style w:type="paragraph" w:customStyle="1" w:styleId="W">
    <w:name w:val="W"/>
    <w:autoRedefine/>
    <w:rsid w:val="00F70B6C"/>
    <w:pPr>
      <w:widowControl w:val="0"/>
      <w:tabs>
        <w:tab w:val="left" w:pos="851"/>
        <w:tab w:val="left" w:pos="9214"/>
      </w:tabs>
      <w:autoSpaceDE w:val="0"/>
      <w:autoSpaceDN w:val="0"/>
      <w:adjustRightInd w:val="0"/>
      <w:spacing w:after="0" w:line="276" w:lineRule="auto"/>
    </w:pPr>
    <w:rPr>
      <w:rFonts w:ascii="Calibri" w:eastAsia="Times New Roman" w:hAnsi="Calibri" w:cs="Times New Roman"/>
      <w:iCs/>
      <w:kern w:val="32"/>
      <w:sz w:val="6"/>
      <w:szCs w:val="20"/>
      <w:lang w:eastAsia="pl-PL"/>
    </w:rPr>
  </w:style>
  <w:style w:type="paragraph" w:customStyle="1" w:styleId="notka">
    <w:name w:val="notka"/>
    <w:autoRedefine/>
    <w:rsid w:val="008C314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120" w:after="0" w:line="240" w:lineRule="auto"/>
      <w:jc w:val="both"/>
    </w:pPr>
    <w:rPr>
      <w:rFonts w:ascii="Fira Sans" w:eastAsiaTheme="majorEastAsia" w:hAnsi="Fira Sans" w:cs="Times New Roman"/>
      <w:sz w:val="14"/>
      <w:szCs w:val="15"/>
      <w:lang w:eastAsia="pl-PL"/>
    </w:rPr>
  </w:style>
  <w:style w:type="paragraph" w:customStyle="1" w:styleId="Tytultabeli">
    <w:name w:val="Tytul tabeli"/>
    <w:rsid w:val="009B41D2"/>
    <w:pPr>
      <w:widowControl w:val="0"/>
      <w:tabs>
        <w:tab w:val="left" w:pos="170"/>
        <w:tab w:val="left" w:pos="340"/>
        <w:tab w:val="left" w:pos="510"/>
        <w:tab w:val="left" w:pos="680"/>
        <w:tab w:val="left" w:pos="964"/>
        <w:tab w:val="left" w:pos="1021"/>
        <w:tab w:val="left" w:pos="1191"/>
        <w:tab w:val="left" w:pos="1361"/>
        <w:tab w:val="left" w:pos="1531"/>
        <w:tab w:val="left" w:pos="1701"/>
        <w:tab w:val="left" w:pos="1871"/>
        <w:tab w:val="left" w:pos="2041"/>
        <w:tab w:val="left" w:pos="2211"/>
        <w:tab w:val="left" w:pos="2381"/>
        <w:tab w:val="left" w:pos="2551"/>
        <w:tab w:val="left" w:pos="2721"/>
      </w:tabs>
      <w:autoSpaceDE w:val="0"/>
      <w:autoSpaceDN w:val="0"/>
      <w:adjustRightInd w:val="0"/>
      <w:spacing w:before="480" w:after="120" w:line="240" w:lineRule="exact"/>
      <w:ind w:left="958" w:hanging="958"/>
    </w:pPr>
    <w:rPr>
      <w:rFonts w:ascii="Fira Sans" w:eastAsia="Times New Roman" w:hAnsi="Fira Sans" w:cs="Times New Roman"/>
      <w:b/>
      <w:bCs/>
      <w:kern w:val="24"/>
      <w:sz w:val="19"/>
      <w:szCs w:val="19"/>
      <w:lang w:eastAsia="pl-PL"/>
    </w:rPr>
  </w:style>
  <w:style w:type="paragraph" w:customStyle="1" w:styleId="opis">
    <w:name w:val="opis"/>
    <w:basedOn w:val="Normalny"/>
    <w:qFormat/>
    <w:rsid w:val="00756152"/>
    <w:pPr>
      <w:spacing w:before="0" w:after="0"/>
    </w:pPr>
    <w:rPr>
      <w:sz w:val="16"/>
      <w:szCs w:val="16"/>
      <w:shd w:val="clear" w:color="auto" w:fill="FFFFFF"/>
    </w:rPr>
  </w:style>
  <w:style w:type="paragraph" w:customStyle="1" w:styleId="skrt">
    <w:name w:val="skrót"/>
    <w:basedOn w:val="Normalny"/>
    <w:qFormat/>
    <w:rsid w:val="004E24AE"/>
    <w:pPr>
      <w:tabs>
        <w:tab w:val="right" w:leader="dot" w:pos="4156"/>
      </w:tabs>
      <w:spacing w:before="0" w:after="0"/>
      <w:contextualSpacing/>
    </w:pPr>
    <w:rPr>
      <w:color w:val="000000" w:themeColor="text1"/>
      <w:sz w:val="16"/>
      <w:szCs w:val="16"/>
    </w:rPr>
  </w:style>
  <w:style w:type="paragraph" w:customStyle="1" w:styleId="gwiazdka">
    <w:name w:val="gwiazdka"/>
    <w:basedOn w:val="Normalny"/>
    <w:autoRedefine/>
    <w:rsid w:val="000944D5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0" w:after="0" w:line="276" w:lineRule="auto"/>
      <w:jc w:val="center"/>
      <w:outlineLvl w:val="0"/>
    </w:pPr>
    <w:rPr>
      <w:rFonts w:eastAsia="Arial Unicode MS" w:cs="Times New Roman"/>
      <w:bCs/>
      <w:iCs/>
      <w:spacing w:val="4"/>
      <w:sz w:val="24"/>
      <w:szCs w:val="24"/>
      <w:lang w:eastAsia="pl-PL"/>
    </w:rPr>
  </w:style>
  <w:style w:type="paragraph" w:customStyle="1" w:styleId="tytutablicy">
    <w:name w:val="tytuł tablicy"/>
    <w:basedOn w:val="Normalny"/>
    <w:autoRedefine/>
    <w:rsid w:val="00E77DCD"/>
    <w:pPr>
      <w:tabs>
        <w:tab w:val="left" w:pos="170"/>
      </w:tabs>
      <w:spacing w:before="240"/>
      <w:ind w:left="958" w:hanging="958"/>
    </w:pPr>
    <w:rPr>
      <w:rFonts w:eastAsia="Times New Roman" w:cs="Times New Roman"/>
      <w:b/>
      <w:spacing w:val="2"/>
      <w:sz w:val="18"/>
      <w:szCs w:val="18"/>
      <w:lang w:eastAsia="pl-PL"/>
    </w:rPr>
  </w:style>
  <w:style w:type="paragraph" w:customStyle="1" w:styleId="TableText">
    <w:name w:val="Table Text"/>
    <w:basedOn w:val="Tekstprzypisudolnego"/>
    <w:autoRedefine/>
    <w:rsid w:val="00BB6FD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0" w:line="180" w:lineRule="exact"/>
      <w:ind w:right="57"/>
      <w:jc w:val="right"/>
    </w:pPr>
    <w:rPr>
      <w:rFonts w:eastAsia="Arial Unicode MS" w:cs="Times New Roman"/>
      <w:bCs/>
      <w:iCs/>
      <w:spacing w:val="4"/>
      <w:sz w:val="16"/>
      <w:szCs w:val="16"/>
      <w:lang w:eastAsia="pl-PL"/>
    </w:rPr>
  </w:style>
  <w:style w:type="paragraph" w:customStyle="1" w:styleId="boczek">
    <w:name w:val="boczek"/>
    <w:basedOn w:val="Normalny"/>
    <w:autoRedefine/>
    <w:rsid w:val="00F55C8A"/>
    <w:pPr>
      <w:tabs>
        <w:tab w:val="left" w:leader="dot" w:pos="2835"/>
      </w:tabs>
      <w:spacing w:before="0" w:after="0" w:line="180" w:lineRule="exact"/>
    </w:pPr>
    <w:rPr>
      <w:rFonts w:eastAsia="Times New Roman" w:cs="Times New Roman"/>
      <w:sz w:val="16"/>
      <w:szCs w:val="16"/>
      <w:lang w:eastAsia="pl-PL"/>
    </w:rPr>
  </w:style>
  <w:style w:type="paragraph" w:customStyle="1" w:styleId="glowka">
    <w:name w:val="glowka"/>
    <w:autoRedefine/>
    <w:rsid w:val="00465C7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57" w:after="57" w:line="200" w:lineRule="exact"/>
      <w:jc w:val="center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StylboczekCzarnyZnak">
    <w:name w:val="Styl boczek + Czarny Znak"/>
    <w:rsid w:val="00465C71"/>
    <w:rPr>
      <w:color w:val="000000"/>
      <w:sz w:val="16"/>
      <w:szCs w:val="16"/>
      <w:lang w:val="pl-PL" w:eastAsia="pl-PL"/>
    </w:rPr>
  </w:style>
  <w:style w:type="paragraph" w:customStyle="1" w:styleId="a">
    <w:name w:val="a"/>
    <w:autoRedefine/>
    <w:rsid w:val="00465C7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after="0" w:line="180" w:lineRule="exact"/>
      <w:ind w:right="85"/>
      <w:jc w:val="center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g1">
    <w:name w:val="g1"/>
    <w:basedOn w:val="boczek"/>
    <w:autoRedefine/>
    <w:rsid w:val="00611DF8"/>
    <w:pPr>
      <w:tabs>
        <w:tab w:val="clear" w:pos="2835"/>
        <w:tab w:val="right" w:pos="3969"/>
      </w:tabs>
    </w:pPr>
  </w:style>
  <w:style w:type="paragraph" w:customStyle="1" w:styleId="g2">
    <w:name w:val="g2"/>
    <w:basedOn w:val="g1"/>
    <w:autoRedefine/>
    <w:rsid w:val="008B74E8"/>
    <w:pPr>
      <w:widowControl w:val="0"/>
      <w:tabs>
        <w:tab w:val="clear" w:pos="3969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ind w:left="170" w:right="85"/>
    </w:pPr>
  </w:style>
  <w:style w:type="paragraph" w:customStyle="1" w:styleId="g3">
    <w:name w:val="g3"/>
    <w:basedOn w:val="g2"/>
    <w:autoRedefine/>
    <w:rsid w:val="008B74E8"/>
    <w:pPr>
      <w:tabs>
        <w:tab w:val="left" w:pos="227"/>
        <w:tab w:val="left" w:pos="340"/>
      </w:tabs>
      <w:ind w:left="176" w:right="0"/>
    </w:pPr>
  </w:style>
  <w:style w:type="paragraph" w:customStyle="1" w:styleId="StylboczekCzarny">
    <w:name w:val="Styl boczek + Czarny"/>
    <w:basedOn w:val="boczek"/>
    <w:rsid w:val="00465C71"/>
    <w:pPr>
      <w:widowControl w:val="0"/>
      <w:tabs>
        <w:tab w:val="clear" w:pos="2835"/>
        <w:tab w:val="left" w:pos="170"/>
        <w:tab w:val="left" w:pos="340"/>
        <w:tab w:val="left" w:leader="dot" w:pos="4253"/>
        <w:tab w:val="right" w:pos="17010"/>
        <w:tab w:val="right" w:leader="dot" w:pos="28350"/>
      </w:tabs>
      <w:autoSpaceDE w:val="0"/>
      <w:autoSpaceDN w:val="0"/>
      <w:adjustRightInd w:val="0"/>
      <w:spacing w:line="190" w:lineRule="exact"/>
    </w:pPr>
    <w:rPr>
      <w:color w:val="000000"/>
    </w:rPr>
  </w:style>
  <w:style w:type="paragraph" w:customStyle="1" w:styleId="bocy1">
    <w:name w:val="bocy1"/>
    <w:basedOn w:val="boczekbez"/>
    <w:autoRedefine/>
    <w:qFormat/>
    <w:rsid w:val="008B4132"/>
    <w:pPr>
      <w:spacing w:line="180" w:lineRule="exact"/>
    </w:pPr>
  </w:style>
  <w:style w:type="paragraph" w:customStyle="1" w:styleId="kropa">
    <w:name w:val="kropa"/>
    <w:basedOn w:val="Normalny"/>
    <w:autoRedefine/>
    <w:rsid w:val="00CA6973"/>
    <w:pPr>
      <w:numPr>
        <w:numId w:val="8"/>
      </w:numPr>
      <w:tabs>
        <w:tab w:val="clear" w:pos="454"/>
      </w:tabs>
      <w:spacing w:before="0" w:after="80" w:line="240" w:lineRule="auto"/>
      <w:jc w:val="both"/>
    </w:pPr>
    <w:rPr>
      <w:rFonts w:ascii="Calibri" w:eastAsia="Times New Roman" w:hAnsi="Calibri" w:cs="Times New Roman"/>
      <w:spacing w:val="-4"/>
      <w:sz w:val="22"/>
      <w:szCs w:val="20"/>
      <w:lang w:eastAsia="pl-PL"/>
    </w:rPr>
  </w:style>
  <w:style w:type="paragraph" w:customStyle="1" w:styleId="tablegwiazd">
    <w:name w:val="table_gwiazd"/>
    <w:basedOn w:val="TableText"/>
    <w:autoRedefine/>
    <w:qFormat/>
    <w:rsid w:val="00632006"/>
    <w:pPr>
      <w:ind w:right="0"/>
    </w:pPr>
  </w:style>
  <w:style w:type="paragraph" w:customStyle="1" w:styleId="gwka">
    <w:name w:val="główka"/>
    <w:basedOn w:val="Normalny"/>
    <w:autoRedefine/>
    <w:qFormat/>
    <w:rsid w:val="00FE3F71"/>
    <w:pPr>
      <w:jc w:val="center"/>
    </w:pPr>
    <w:rPr>
      <w:sz w:val="16"/>
      <w:szCs w:val="16"/>
    </w:rPr>
  </w:style>
  <w:style w:type="paragraph" w:customStyle="1" w:styleId="tyttab">
    <w:name w:val="tyt_tab"/>
    <w:basedOn w:val="tytutablicy"/>
    <w:qFormat/>
    <w:rsid w:val="00AD0694"/>
    <w:pPr>
      <w:spacing w:before="0" w:after="0"/>
    </w:pPr>
  </w:style>
  <w:style w:type="paragraph" w:customStyle="1" w:styleId="krop1">
    <w:name w:val="krop_1"/>
    <w:basedOn w:val="tekstnapierwszejstronie"/>
    <w:autoRedefine/>
    <w:qFormat/>
    <w:rsid w:val="00691F1D"/>
    <w:pPr>
      <w:numPr>
        <w:numId w:val="19"/>
      </w:numPr>
      <w:tabs>
        <w:tab w:val="left" w:pos="10065"/>
      </w:tabs>
      <w:spacing w:before="80" w:after="60"/>
      <w:ind w:left="568" w:right="284" w:hanging="284"/>
      <w:outlineLvl w:val="9"/>
    </w:pPr>
    <w:rPr>
      <w:color w:val="auto"/>
      <w:spacing w:val="-2"/>
      <w:szCs w:val="19"/>
    </w:rPr>
  </w:style>
  <w:style w:type="paragraph" w:customStyle="1" w:styleId="tekstuwagi">
    <w:name w:val="tekst_uwagi"/>
    <w:basedOn w:val="Tekstpodstawowywcity2"/>
    <w:rsid w:val="0048479D"/>
    <w:pPr>
      <w:spacing w:line="240" w:lineRule="exact"/>
      <w:ind w:left="0"/>
    </w:pPr>
    <w:rPr>
      <w:rFonts w:eastAsia="Times New Roman" w:cs="Arial"/>
      <w:bCs/>
      <w:szCs w:val="18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272F15"/>
    <w:pPr>
      <w:spacing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272F15"/>
    <w:rPr>
      <w:rFonts w:ascii="Fira Sans" w:hAnsi="Fira Sans"/>
      <w:sz w:val="19"/>
    </w:rPr>
  </w:style>
  <w:style w:type="character" w:styleId="UyteHipercze">
    <w:name w:val="FollowedHyperlink"/>
    <w:basedOn w:val="Domylnaczcionkaakapitu"/>
    <w:uiPriority w:val="99"/>
    <w:semiHidden/>
    <w:unhideWhenUsed/>
    <w:rsid w:val="004927F0"/>
    <w:rPr>
      <w:color w:val="954F72" w:themeColor="followedHyperlink"/>
      <w:u w:val="single"/>
    </w:rPr>
  </w:style>
  <w:style w:type="paragraph" w:customStyle="1" w:styleId="notka2">
    <w:name w:val="notka2"/>
    <w:basedOn w:val="notka"/>
    <w:qFormat/>
    <w:rsid w:val="00D620AB"/>
  </w:style>
  <w:style w:type="paragraph" w:customStyle="1" w:styleId="Boczek0">
    <w:name w:val="Boczek"/>
    <w:basedOn w:val="Normalny"/>
    <w:uiPriority w:val="99"/>
    <w:rsid w:val="0026747F"/>
    <w:pPr>
      <w:autoSpaceDE w:val="0"/>
      <w:autoSpaceDN w:val="0"/>
      <w:adjustRightInd w:val="0"/>
      <w:spacing w:before="0" w:after="0" w:line="288" w:lineRule="auto"/>
      <w:ind w:left="57"/>
      <w:textAlignment w:val="center"/>
    </w:pPr>
    <w:rPr>
      <w:rFonts w:ascii="Myriad Pro" w:hAnsi="Myriad Pro" w:cs="Myriad Pro"/>
      <w:color w:val="000000"/>
      <w:szCs w:val="19"/>
    </w:rPr>
  </w:style>
  <w:style w:type="paragraph" w:customStyle="1" w:styleId="Default">
    <w:name w:val="Default"/>
    <w:rsid w:val="00920885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customStyle="1" w:styleId="Tekstkomunikat">
    <w:name w:val="Tekst_komunikat"/>
    <w:basedOn w:val="Normalny"/>
    <w:qFormat/>
    <w:rsid w:val="00817950"/>
    <w:rPr>
      <w:rFonts w:eastAsia="Times New Roman" w:cs="Times New Roman"/>
      <w:szCs w:val="20"/>
      <w:lang w:eastAsia="pl-PL"/>
    </w:rPr>
  </w:style>
  <w:style w:type="paragraph" w:customStyle="1" w:styleId="pytkoniunkt">
    <w:name w:val="pyt.koniunkt"/>
    <w:basedOn w:val="Default"/>
    <w:qFormat/>
    <w:rsid w:val="008F51CD"/>
    <w:pPr>
      <w:spacing w:before="360" w:after="120" w:line="240" w:lineRule="exact"/>
    </w:pPr>
    <w:rPr>
      <w:i/>
      <w:color w:val="auto"/>
      <w:sz w:val="19"/>
      <w:szCs w:val="19"/>
    </w:rPr>
  </w:style>
  <w:style w:type="paragraph" w:customStyle="1" w:styleId="korekta">
    <w:name w:val="korekta"/>
    <w:basedOn w:val="tablegwiazd"/>
    <w:qFormat/>
    <w:rsid w:val="00B85E6B"/>
  </w:style>
  <w:style w:type="paragraph" w:styleId="Adresnakopercie">
    <w:name w:val="envelope address"/>
    <w:basedOn w:val="Normalny"/>
    <w:uiPriority w:val="99"/>
    <w:semiHidden/>
    <w:unhideWhenUsed/>
    <w:rsid w:val="00AC494C"/>
    <w:pPr>
      <w:framePr w:w="7920" w:h="1980" w:hRule="exact" w:hSpace="141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AC494C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Bezodstpw">
    <w:name w:val="No Spacing"/>
    <w:uiPriority w:val="1"/>
    <w:rsid w:val="00AC494C"/>
    <w:pPr>
      <w:spacing w:after="0" w:line="240" w:lineRule="auto"/>
    </w:pPr>
    <w:rPr>
      <w:rFonts w:ascii="Fira Sans" w:hAnsi="Fira Sans"/>
      <w:sz w:val="19"/>
    </w:rPr>
  </w:style>
  <w:style w:type="paragraph" w:styleId="Bibliografia">
    <w:name w:val="Bibliography"/>
    <w:basedOn w:val="Normalny"/>
    <w:next w:val="Normalny"/>
    <w:uiPriority w:val="37"/>
    <w:semiHidden/>
    <w:unhideWhenUsed/>
    <w:rsid w:val="00AC494C"/>
  </w:style>
  <w:style w:type="paragraph" w:styleId="Cytat">
    <w:name w:val="Quote"/>
    <w:basedOn w:val="Normalny"/>
    <w:next w:val="Normalny"/>
    <w:link w:val="CytatZnak"/>
    <w:uiPriority w:val="29"/>
    <w:qFormat/>
    <w:rsid w:val="00AC494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494C"/>
    <w:rPr>
      <w:rFonts w:ascii="Fira Sans" w:hAnsi="Fira Sans"/>
      <w:i/>
      <w:iCs/>
      <w:color w:val="404040" w:themeColor="text1" w:themeTint="BF"/>
      <w:sz w:val="19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494C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494C"/>
    <w:rPr>
      <w:rFonts w:ascii="Fira Sans" w:hAnsi="Fira Sans"/>
      <w:i/>
      <w:iCs/>
      <w:color w:val="5B9BD5" w:themeColor="accent1"/>
      <w:sz w:val="19"/>
    </w:r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AC494C"/>
  </w:style>
  <w:style w:type="character" w:customStyle="1" w:styleId="DataZnak">
    <w:name w:val="Data Znak"/>
    <w:basedOn w:val="Domylnaczcionkaakapitu"/>
    <w:link w:val="Data"/>
    <w:uiPriority w:val="99"/>
    <w:semiHidden/>
    <w:rsid w:val="00AC494C"/>
    <w:rPr>
      <w:rFonts w:ascii="Fira Sans" w:hAnsi="Fira Sans"/>
      <w:sz w:val="19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AC494C"/>
    <w:pPr>
      <w:spacing w:before="0" w:after="0" w:line="240" w:lineRule="auto"/>
    </w:pPr>
    <w:rPr>
      <w:i/>
      <w:iCs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AC494C"/>
    <w:rPr>
      <w:rFonts w:ascii="Fira Sans" w:hAnsi="Fira Sans"/>
      <w:i/>
      <w:iCs/>
      <w:sz w:val="19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AC494C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AC494C"/>
    <w:rPr>
      <w:rFonts w:ascii="Consolas" w:hAnsi="Consolas"/>
      <w:sz w:val="20"/>
      <w:szCs w:val="20"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190" w:hanging="190"/>
    </w:pPr>
  </w:style>
  <w:style w:type="paragraph" w:styleId="Indeks2">
    <w:name w:val="index 2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380" w:hanging="190"/>
    </w:pPr>
  </w:style>
  <w:style w:type="paragraph" w:styleId="Indeks3">
    <w:name w:val="index 3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570" w:hanging="190"/>
    </w:pPr>
  </w:style>
  <w:style w:type="paragraph" w:styleId="Indeks4">
    <w:name w:val="index 4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760" w:hanging="190"/>
    </w:pPr>
  </w:style>
  <w:style w:type="paragraph" w:styleId="Indeks5">
    <w:name w:val="index 5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950" w:hanging="190"/>
    </w:pPr>
  </w:style>
  <w:style w:type="paragraph" w:styleId="Indeks6">
    <w:name w:val="index 6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1140" w:hanging="190"/>
    </w:pPr>
  </w:style>
  <w:style w:type="paragraph" w:styleId="Indeks7">
    <w:name w:val="index 7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1330" w:hanging="190"/>
    </w:pPr>
  </w:style>
  <w:style w:type="paragraph" w:styleId="Indeks8">
    <w:name w:val="index 8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1520" w:hanging="190"/>
    </w:pPr>
  </w:style>
  <w:style w:type="paragraph" w:styleId="Indeks9">
    <w:name w:val="index 9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1710" w:hanging="190"/>
    </w:pPr>
  </w:style>
  <w:style w:type="paragraph" w:styleId="Legenda">
    <w:name w:val="caption"/>
    <w:basedOn w:val="Normalny"/>
    <w:next w:val="Normalny"/>
    <w:uiPriority w:val="35"/>
    <w:semiHidden/>
    <w:unhideWhenUsed/>
    <w:qFormat/>
    <w:rsid w:val="00AC494C"/>
    <w:pPr>
      <w:spacing w:before="0" w:after="200" w:line="240" w:lineRule="auto"/>
    </w:pPr>
    <w:rPr>
      <w:i/>
      <w:iCs/>
      <w:color w:val="44546A" w:themeColor="text2"/>
      <w:sz w:val="18"/>
      <w:szCs w:val="18"/>
    </w:rPr>
  </w:style>
  <w:style w:type="paragraph" w:styleId="Lista">
    <w:name w:val="List"/>
    <w:basedOn w:val="Normalny"/>
    <w:uiPriority w:val="99"/>
    <w:semiHidden/>
    <w:unhideWhenUsed/>
    <w:rsid w:val="00AC494C"/>
    <w:pPr>
      <w:ind w:left="283" w:hanging="283"/>
      <w:contextualSpacing/>
    </w:pPr>
  </w:style>
  <w:style w:type="paragraph" w:styleId="Lista-kontynuacja">
    <w:name w:val="List Continue"/>
    <w:basedOn w:val="Normalny"/>
    <w:uiPriority w:val="99"/>
    <w:semiHidden/>
    <w:unhideWhenUsed/>
    <w:rsid w:val="00AC494C"/>
    <w:pPr>
      <w:ind w:left="283"/>
      <w:contextualSpacing/>
    </w:pPr>
  </w:style>
  <w:style w:type="paragraph" w:styleId="Lista-kontynuacja2">
    <w:name w:val="List Continue 2"/>
    <w:basedOn w:val="Normalny"/>
    <w:uiPriority w:val="99"/>
    <w:semiHidden/>
    <w:unhideWhenUsed/>
    <w:rsid w:val="00AC494C"/>
    <w:pPr>
      <w:ind w:left="566"/>
      <w:contextualSpacing/>
    </w:pPr>
  </w:style>
  <w:style w:type="paragraph" w:styleId="Lista-kontynuacja3">
    <w:name w:val="List Continue 3"/>
    <w:basedOn w:val="Normalny"/>
    <w:uiPriority w:val="99"/>
    <w:semiHidden/>
    <w:unhideWhenUsed/>
    <w:rsid w:val="00AC494C"/>
    <w:pPr>
      <w:ind w:left="849"/>
      <w:contextualSpacing/>
    </w:pPr>
  </w:style>
  <w:style w:type="paragraph" w:styleId="Lista-kontynuacja4">
    <w:name w:val="List Continue 4"/>
    <w:basedOn w:val="Normalny"/>
    <w:uiPriority w:val="99"/>
    <w:semiHidden/>
    <w:unhideWhenUsed/>
    <w:rsid w:val="00AC494C"/>
    <w:pPr>
      <w:ind w:left="1132"/>
      <w:contextualSpacing/>
    </w:pPr>
  </w:style>
  <w:style w:type="paragraph" w:styleId="Lista-kontynuacja5">
    <w:name w:val="List Continue 5"/>
    <w:basedOn w:val="Normalny"/>
    <w:uiPriority w:val="99"/>
    <w:semiHidden/>
    <w:unhideWhenUsed/>
    <w:rsid w:val="00AC494C"/>
    <w:pPr>
      <w:ind w:left="1415"/>
      <w:contextualSpacing/>
    </w:pPr>
  </w:style>
  <w:style w:type="paragraph" w:styleId="Lista2">
    <w:name w:val="List 2"/>
    <w:basedOn w:val="Normalny"/>
    <w:uiPriority w:val="99"/>
    <w:semiHidden/>
    <w:unhideWhenUsed/>
    <w:rsid w:val="00AC494C"/>
    <w:pPr>
      <w:ind w:left="566" w:hanging="283"/>
      <w:contextualSpacing/>
    </w:pPr>
  </w:style>
  <w:style w:type="paragraph" w:styleId="Lista3">
    <w:name w:val="List 3"/>
    <w:basedOn w:val="Normalny"/>
    <w:uiPriority w:val="99"/>
    <w:semiHidden/>
    <w:unhideWhenUsed/>
    <w:rsid w:val="00AC494C"/>
    <w:pPr>
      <w:ind w:left="849" w:hanging="283"/>
      <w:contextualSpacing/>
    </w:pPr>
  </w:style>
  <w:style w:type="paragraph" w:styleId="Lista4">
    <w:name w:val="List 4"/>
    <w:basedOn w:val="Normalny"/>
    <w:uiPriority w:val="99"/>
    <w:semiHidden/>
    <w:unhideWhenUsed/>
    <w:rsid w:val="00AC494C"/>
    <w:pPr>
      <w:ind w:left="1132" w:hanging="283"/>
      <w:contextualSpacing/>
    </w:pPr>
  </w:style>
  <w:style w:type="paragraph" w:styleId="Lista5">
    <w:name w:val="List 5"/>
    <w:basedOn w:val="Normalny"/>
    <w:uiPriority w:val="99"/>
    <w:semiHidden/>
    <w:unhideWhenUsed/>
    <w:rsid w:val="00AC494C"/>
    <w:pPr>
      <w:ind w:left="1415" w:hanging="283"/>
      <w:contextualSpacing/>
    </w:pPr>
  </w:style>
  <w:style w:type="paragraph" w:styleId="Listanumerowana">
    <w:name w:val="List Number"/>
    <w:basedOn w:val="Normalny"/>
    <w:uiPriority w:val="99"/>
    <w:semiHidden/>
    <w:unhideWhenUsed/>
    <w:rsid w:val="00AC494C"/>
    <w:pPr>
      <w:numPr>
        <w:numId w:val="9"/>
      </w:numPr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AC494C"/>
    <w:pPr>
      <w:numPr>
        <w:numId w:val="10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AC494C"/>
    <w:pPr>
      <w:numPr>
        <w:numId w:val="11"/>
      </w:numPr>
      <w:contextualSpacing/>
    </w:pPr>
  </w:style>
  <w:style w:type="paragraph" w:styleId="Listanumerowana4">
    <w:name w:val="List Number 4"/>
    <w:basedOn w:val="Normalny"/>
    <w:uiPriority w:val="99"/>
    <w:semiHidden/>
    <w:unhideWhenUsed/>
    <w:rsid w:val="00AC494C"/>
    <w:pPr>
      <w:numPr>
        <w:numId w:val="12"/>
      </w:numPr>
      <w:contextualSpacing/>
    </w:pPr>
  </w:style>
  <w:style w:type="paragraph" w:styleId="Listanumerowana5">
    <w:name w:val="List Number 5"/>
    <w:basedOn w:val="Normalny"/>
    <w:uiPriority w:val="99"/>
    <w:semiHidden/>
    <w:unhideWhenUsed/>
    <w:rsid w:val="00AC494C"/>
    <w:pPr>
      <w:numPr>
        <w:numId w:val="13"/>
      </w:numPr>
      <w:contextualSpacing/>
    </w:pPr>
  </w:style>
  <w:style w:type="paragraph" w:styleId="Listapunktowana">
    <w:name w:val="List Bullet"/>
    <w:basedOn w:val="Normalny"/>
    <w:uiPriority w:val="99"/>
    <w:semiHidden/>
    <w:unhideWhenUsed/>
    <w:rsid w:val="00AC494C"/>
    <w:pPr>
      <w:numPr>
        <w:numId w:val="14"/>
      </w:numPr>
      <w:contextualSpacing/>
    </w:pPr>
  </w:style>
  <w:style w:type="paragraph" w:styleId="Listapunktowana2">
    <w:name w:val="List Bullet 2"/>
    <w:basedOn w:val="Normalny"/>
    <w:uiPriority w:val="99"/>
    <w:semiHidden/>
    <w:unhideWhenUsed/>
    <w:rsid w:val="00AC494C"/>
    <w:pPr>
      <w:numPr>
        <w:numId w:val="15"/>
      </w:numPr>
      <w:contextualSpacing/>
    </w:pPr>
  </w:style>
  <w:style w:type="paragraph" w:styleId="Listapunktowana3">
    <w:name w:val="List Bullet 3"/>
    <w:basedOn w:val="Normalny"/>
    <w:uiPriority w:val="99"/>
    <w:semiHidden/>
    <w:unhideWhenUsed/>
    <w:rsid w:val="00AC494C"/>
    <w:pPr>
      <w:numPr>
        <w:numId w:val="16"/>
      </w:numPr>
      <w:contextualSpacing/>
    </w:pPr>
  </w:style>
  <w:style w:type="paragraph" w:styleId="Listapunktowana4">
    <w:name w:val="List Bullet 4"/>
    <w:basedOn w:val="Normalny"/>
    <w:uiPriority w:val="99"/>
    <w:semiHidden/>
    <w:unhideWhenUsed/>
    <w:rsid w:val="00AC494C"/>
    <w:pPr>
      <w:numPr>
        <w:numId w:val="17"/>
      </w:numPr>
      <w:contextualSpacing/>
    </w:pPr>
  </w:style>
  <w:style w:type="paragraph" w:styleId="Listapunktowana5">
    <w:name w:val="List Bullet 5"/>
    <w:basedOn w:val="Normalny"/>
    <w:uiPriority w:val="99"/>
    <w:semiHidden/>
    <w:unhideWhenUsed/>
    <w:rsid w:val="00AC494C"/>
    <w:pPr>
      <w:numPr>
        <w:numId w:val="18"/>
      </w:numPr>
      <w:contextualSpacing/>
    </w:pPr>
  </w:style>
  <w:style w:type="paragraph" w:styleId="Mapadokumentu">
    <w:name w:val="Document Map"/>
    <w:basedOn w:val="Normalny"/>
    <w:link w:val="MapadokumentuZnak"/>
    <w:uiPriority w:val="99"/>
    <w:semiHidden/>
    <w:unhideWhenUsed/>
    <w:rsid w:val="00AC494C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AC494C"/>
    <w:rPr>
      <w:rFonts w:ascii="Segoe UI" w:hAnsi="Segoe UI" w:cs="Segoe UI"/>
      <w:sz w:val="16"/>
      <w:szCs w:val="1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494C"/>
    <w:rPr>
      <w:rFonts w:asciiTheme="majorHAnsi" w:eastAsiaTheme="majorEastAsia" w:hAnsiTheme="majorHAnsi" w:cstheme="majorBidi"/>
      <w:color w:val="1F4D78" w:themeColor="accent1" w:themeShade="7F"/>
      <w:sz w:val="19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494C"/>
    <w:rPr>
      <w:rFonts w:asciiTheme="majorHAnsi" w:eastAsiaTheme="majorEastAsia" w:hAnsiTheme="majorHAnsi" w:cstheme="majorBidi"/>
      <w:i/>
      <w:iCs/>
      <w:color w:val="1F4D78" w:themeColor="accent1" w:themeShade="7F"/>
      <w:sz w:val="19"/>
    </w:rPr>
  </w:style>
  <w:style w:type="paragraph" w:styleId="Nagwekindeksu">
    <w:name w:val="index heading"/>
    <w:basedOn w:val="Normalny"/>
    <w:next w:val="Indeks1"/>
    <w:uiPriority w:val="99"/>
    <w:semiHidden/>
    <w:unhideWhenUsed/>
    <w:rsid w:val="00AC494C"/>
    <w:rPr>
      <w:rFonts w:asciiTheme="majorHAnsi" w:eastAsiaTheme="majorEastAsia" w:hAnsiTheme="majorHAnsi" w:cstheme="majorBidi"/>
      <w:b/>
      <w:bCs/>
    </w:r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AC494C"/>
    <w:pPr>
      <w:spacing w:before="0" w:after="0" w:line="240" w:lineRule="auto"/>
    </w:pPr>
  </w:style>
  <w:style w:type="character" w:customStyle="1" w:styleId="NagweknotatkiZnak">
    <w:name w:val="Nagłówek notatki Znak"/>
    <w:basedOn w:val="Domylnaczcionkaakapitu"/>
    <w:link w:val="Nagweknotatki"/>
    <w:uiPriority w:val="99"/>
    <w:semiHidden/>
    <w:rsid w:val="00AC494C"/>
    <w:rPr>
      <w:rFonts w:ascii="Fira Sans" w:hAnsi="Fira Sans"/>
      <w:sz w:val="19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AC494C"/>
    <w:pPr>
      <w:keepLines/>
      <w:spacing w:before="240" w:after="0" w:line="240" w:lineRule="exact"/>
      <w:outlineLvl w:val="9"/>
    </w:pPr>
    <w:rPr>
      <w:rFonts w:asciiTheme="majorHAnsi" w:eastAsiaTheme="majorEastAsia" w:hAnsiTheme="majorHAnsi" w:cstheme="majorBidi"/>
      <w:bCs w:val="0"/>
      <w:color w:val="2E74B5" w:themeColor="accent1" w:themeShade="BF"/>
      <w:sz w:val="32"/>
      <w:szCs w:val="32"/>
      <w:lang w:eastAsia="en-US"/>
    </w:rPr>
  </w:style>
  <w:style w:type="paragraph" w:styleId="Nagwekwiadomoci">
    <w:name w:val="Message Header"/>
    <w:basedOn w:val="Normalny"/>
    <w:link w:val="NagwekwiadomociZnak"/>
    <w:uiPriority w:val="99"/>
    <w:semiHidden/>
    <w:unhideWhenUsed/>
    <w:rsid w:val="00AC494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semiHidden/>
    <w:rsid w:val="00AC494C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AC494C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AC494C"/>
    <w:rPr>
      <w:rFonts w:ascii="Times New Roman" w:hAnsi="Times New Roman" w:cs="Times New Roman"/>
      <w:sz w:val="24"/>
      <w:szCs w:val="24"/>
    </w:rPr>
  </w:style>
  <w:style w:type="paragraph" w:styleId="Podpis">
    <w:name w:val="Signature"/>
    <w:basedOn w:val="Normalny"/>
    <w:link w:val="PodpisZnak"/>
    <w:uiPriority w:val="99"/>
    <w:semiHidden/>
    <w:unhideWhenUsed/>
    <w:rsid w:val="00AC494C"/>
    <w:pPr>
      <w:spacing w:before="0" w:after="0" w:line="240" w:lineRule="auto"/>
      <w:ind w:left="4252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AC494C"/>
    <w:rPr>
      <w:rFonts w:ascii="Fira Sans" w:hAnsi="Fira Sans"/>
      <w:sz w:val="19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AC494C"/>
    <w:pPr>
      <w:spacing w:before="0" w:after="0" w:line="240" w:lineRule="auto"/>
    </w:pPr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AC494C"/>
    <w:rPr>
      <w:rFonts w:ascii="Fira Sans" w:hAnsi="Fira Sans"/>
      <w:sz w:val="19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494C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AC494C"/>
    <w:rPr>
      <w:rFonts w:eastAsiaTheme="minorEastAsia"/>
      <w:color w:val="5A5A5A" w:themeColor="text1" w:themeTint="A5"/>
      <w:spacing w:val="15"/>
    </w:rPr>
  </w:style>
  <w:style w:type="paragraph" w:styleId="Spisilustracji">
    <w:name w:val="table of figures"/>
    <w:basedOn w:val="Normalny"/>
    <w:next w:val="Normalny"/>
    <w:uiPriority w:val="99"/>
    <w:semiHidden/>
    <w:unhideWhenUsed/>
    <w:rsid w:val="00AC494C"/>
    <w:pPr>
      <w:spacing w:after="0"/>
    </w:pPr>
  </w:style>
  <w:style w:type="paragraph" w:styleId="Spistreci1">
    <w:name w:val="toc 1"/>
    <w:basedOn w:val="Normalny"/>
    <w:next w:val="Normalny"/>
    <w:autoRedefine/>
    <w:uiPriority w:val="39"/>
    <w:unhideWhenUsed/>
    <w:rsid w:val="0010608B"/>
    <w:pPr>
      <w:tabs>
        <w:tab w:val="right" w:leader="dot" w:pos="10469"/>
      </w:tabs>
      <w:spacing w:after="100"/>
    </w:pPr>
    <w:rPr>
      <w:noProof/>
    </w:rPr>
  </w:style>
  <w:style w:type="paragraph" w:styleId="Spistreci2">
    <w:name w:val="toc 2"/>
    <w:basedOn w:val="Normalny"/>
    <w:next w:val="Normalny"/>
    <w:autoRedefine/>
    <w:uiPriority w:val="39"/>
    <w:unhideWhenUsed/>
    <w:rsid w:val="00776F16"/>
    <w:pPr>
      <w:tabs>
        <w:tab w:val="right" w:leader="dot" w:pos="10469"/>
      </w:tabs>
      <w:spacing w:after="100"/>
    </w:pPr>
    <w:rPr>
      <w:noProof/>
      <w:color w:val="000000" w:themeColor="text1"/>
    </w:r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AC494C"/>
    <w:pPr>
      <w:spacing w:after="100"/>
      <w:ind w:left="380"/>
    </w:p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AC494C"/>
    <w:pPr>
      <w:spacing w:after="100"/>
      <w:ind w:left="570"/>
    </w:p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AC494C"/>
    <w:pPr>
      <w:spacing w:after="100"/>
      <w:ind w:left="760"/>
    </w:p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AC494C"/>
    <w:pPr>
      <w:spacing w:after="100"/>
      <w:ind w:left="950"/>
    </w:p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AC494C"/>
    <w:pPr>
      <w:spacing w:after="100"/>
      <w:ind w:left="1140"/>
    </w:p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AC494C"/>
    <w:pPr>
      <w:spacing w:after="100"/>
      <w:ind w:left="1330"/>
    </w:p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AC494C"/>
    <w:pPr>
      <w:spacing w:after="100"/>
      <w:ind w:left="1520"/>
    </w:pPr>
  </w:style>
  <w:style w:type="paragraph" w:styleId="Tekstblokowy">
    <w:name w:val="Block Text"/>
    <w:basedOn w:val="Normalny"/>
    <w:uiPriority w:val="99"/>
    <w:semiHidden/>
    <w:unhideWhenUsed/>
    <w:rsid w:val="00AC494C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/>
      <w:i/>
      <w:iCs/>
      <w:color w:val="5B9BD5" w:themeColor="accent1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C494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C494C"/>
    <w:rPr>
      <w:rFonts w:ascii="Fira Sans" w:hAnsi="Fira Sans"/>
      <w:sz w:val="20"/>
      <w:szCs w:val="20"/>
    </w:rPr>
  </w:style>
  <w:style w:type="paragraph" w:styleId="Tekstmakra">
    <w:name w:val="macro"/>
    <w:link w:val="TekstmakraZnak"/>
    <w:uiPriority w:val="99"/>
    <w:semiHidden/>
    <w:unhideWhenUsed/>
    <w:rsid w:val="00AC494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40" w:lineRule="exact"/>
    </w:pPr>
    <w:rPr>
      <w:rFonts w:ascii="Consolas" w:hAnsi="Consolas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AC494C"/>
    <w:rPr>
      <w:rFonts w:ascii="Consolas" w:hAnsi="Consolas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C494C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C494C"/>
    <w:rPr>
      <w:rFonts w:ascii="Fira Sans" w:hAnsi="Fira Sans"/>
      <w:sz w:val="19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AC494C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AC494C"/>
    <w:rPr>
      <w:rFonts w:ascii="Fira Sans" w:hAnsi="Fira Sans"/>
      <w:sz w:val="19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AC494C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AC494C"/>
    <w:rPr>
      <w:rFonts w:ascii="Fira Sans" w:hAnsi="Fira Sans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AC494C"/>
    <w:pPr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AC494C"/>
    <w:rPr>
      <w:rFonts w:ascii="Fira Sans" w:hAnsi="Fira Sans"/>
      <w:sz w:val="19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AC494C"/>
    <w:pPr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AC494C"/>
    <w:rPr>
      <w:rFonts w:ascii="Fira Sans" w:hAnsi="Fira Sans"/>
      <w:sz w:val="16"/>
      <w:szCs w:val="16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AC494C"/>
    <w:pPr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AC494C"/>
    <w:rPr>
      <w:rFonts w:ascii="Fira Sans" w:hAnsi="Fira Sans"/>
      <w:sz w:val="19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AC494C"/>
    <w:pPr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AC494C"/>
    <w:rPr>
      <w:rFonts w:ascii="Fira Sans" w:hAnsi="Fira Sans"/>
      <w:sz w:val="19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C494C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C494C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C49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494C"/>
    <w:rPr>
      <w:rFonts w:ascii="Fira Sans" w:hAnsi="Fira Sans"/>
      <w:b/>
      <w:bCs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AC494C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49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Wcicienormalne">
    <w:name w:val="Normal Indent"/>
    <w:basedOn w:val="Normalny"/>
    <w:uiPriority w:val="99"/>
    <w:semiHidden/>
    <w:unhideWhenUsed/>
    <w:rsid w:val="00AC494C"/>
    <w:pPr>
      <w:ind w:left="708"/>
    </w:pPr>
  </w:style>
  <w:style w:type="paragraph" w:styleId="Wykazrde">
    <w:name w:val="table of authorities"/>
    <w:basedOn w:val="Normalny"/>
    <w:next w:val="Normalny"/>
    <w:uiPriority w:val="99"/>
    <w:semiHidden/>
    <w:unhideWhenUsed/>
    <w:rsid w:val="00AC494C"/>
    <w:pPr>
      <w:spacing w:after="0"/>
      <w:ind w:left="190" w:hanging="190"/>
    </w:pPr>
  </w:style>
  <w:style w:type="paragraph" w:styleId="Zwrotgrzecznociowy">
    <w:name w:val="Salutation"/>
    <w:basedOn w:val="Normalny"/>
    <w:next w:val="Normalny"/>
    <w:link w:val="ZwrotgrzecznociowyZnak"/>
    <w:uiPriority w:val="99"/>
    <w:semiHidden/>
    <w:unhideWhenUsed/>
    <w:rsid w:val="00AC494C"/>
  </w:style>
  <w:style w:type="character" w:customStyle="1" w:styleId="ZwrotgrzecznociowyZnak">
    <w:name w:val="Zwrot grzecznościowy Znak"/>
    <w:basedOn w:val="Domylnaczcionkaakapitu"/>
    <w:link w:val="Zwrotgrzecznociowy"/>
    <w:uiPriority w:val="99"/>
    <w:semiHidden/>
    <w:rsid w:val="00AC494C"/>
    <w:rPr>
      <w:rFonts w:ascii="Fira Sans" w:hAnsi="Fira Sans"/>
      <w:sz w:val="19"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AC494C"/>
    <w:pPr>
      <w:spacing w:before="0" w:after="0" w:line="240" w:lineRule="auto"/>
      <w:ind w:left="4252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AC494C"/>
    <w:rPr>
      <w:rFonts w:ascii="Fira Sans" w:hAnsi="Fira Sans"/>
      <w:sz w:val="19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AC494C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AC494C"/>
    <w:rPr>
      <w:rFonts w:ascii="Consolas" w:hAnsi="Consolas"/>
      <w:sz w:val="21"/>
      <w:szCs w:val="21"/>
    </w:rPr>
  </w:style>
  <w:style w:type="paragraph" w:customStyle="1" w:styleId="podt2">
    <w:name w:val="podt2"/>
    <w:basedOn w:val="Nagwek2"/>
    <w:qFormat/>
    <w:rsid w:val="00D24A5D"/>
  </w:style>
  <w:style w:type="paragraph" w:customStyle="1" w:styleId="g6">
    <w:name w:val="g6"/>
    <w:basedOn w:val="g3"/>
    <w:autoRedefine/>
    <w:qFormat/>
    <w:rsid w:val="008B4132"/>
    <w:pPr>
      <w:ind w:left="346"/>
    </w:pPr>
  </w:style>
  <w:style w:type="character" w:styleId="Odwoanieprzypisukocowego">
    <w:name w:val="endnote reference"/>
    <w:basedOn w:val="Domylnaczcionkaakapitu"/>
    <w:uiPriority w:val="99"/>
    <w:semiHidden/>
    <w:unhideWhenUsed/>
    <w:rsid w:val="0011369D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76AF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5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3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2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emf"/><Relationship Id="rId21" Type="http://schemas.openxmlformats.org/officeDocument/2006/relationships/image" Target="media/image11.emf"/><Relationship Id="rId42" Type="http://schemas.openxmlformats.org/officeDocument/2006/relationships/image" Target="media/image27.png"/><Relationship Id="rId47" Type="http://schemas.openxmlformats.org/officeDocument/2006/relationships/hyperlink" Target="https://dbw.stat.gov.pl/" TargetMode="External"/><Relationship Id="rId63" Type="http://schemas.openxmlformats.org/officeDocument/2006/relationships/hyperlink" Target="https://stat.gov.pl/metainformacje/slownik-pojec/pojecia-stosowane-w-statystyce-publicznej/2390,pojecie.html" TargetMode="External"/><Relationship Id="rId68" Type="http://schemas.openxmlformats.org/officeDocument/2006/relationships/hyperlink" Target="https://stat.gov.pl/metainformacje/slownik-pojec/pojecia-stosowane-w-statystyce-publicznej/814,pojecie.html" TargetMode="External"/><Relationship Id="rId7" Type="http://schemas.openxmlformats.org/officeDocument/2006/relationships/styles" Target="styles.xml"/><Relationship Id="rId71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emf"/><Relationship Id="rId29" Type="http://schemas.openxmlformats.org/officeDocument/2006/relationships/image" Target="media/image19.emf"/><Relationship Id="rId11" Type="http://schemas.openxmlformats.org/officeDocument/2006/relationships/endnotes" Target="endnotes.xml"/><Relationship Id="rId24" Type="http://schemas.openxmlformats.org/officeDocument/2006/relationships/image" Target="media/image14.emf"/><Relationship Id="rId32" Type="http://schemas.openxmlformats.org/officeDocument/2006/relationships/image" Target="media/image22.emf"/><Relationship Id="rId37" Type="http://schemas.openxmlformats.org/officeDocument/2006/relationships/hyperlink" Target="mailto:a.olbrot@stat.gov.pl" TargetMode="External"/><Relationship Id="rId40" Type="http://schemas.openxmlformats.org/officeDocument/2006/relationships/image" Target="media/image26.png"/><Relationship Id="rId45" Type="http://schemas.openxmlformats.org/officeDocument/2006/relationships/hyperlink" Target="https://www.youtube.com/@UrzadStatystycznywPoznaniu" TargetMode="External"/><Relationship Id="rId53" Type="http://schemas.openxmlformats.org/officeDocument/2006/relationships/hyperlink" Target="https://stat.gov.pl/metainformacje/slownik-pojec/pojecia-stosowane-w-statystyce-publicznej/3763,pojecie.html" TargetMode="External"/><Relationship Id="rId58" Type="http://schemas.openxmlformats.org/officeDocument/2006/relationships/hyperlink" Target="https://ssgk.stat.gov.pl/" TargetMode="External"/><Relationship Id="rId66" Type="http://schemas.openxmlformats.org/officeDocument/2006/relationships/hyperlink" Target="https://stat.gov.pl/metainformacje/slownik-pojec/pojecia-stosowane-w-statystyce-publicznej/945,pojecie.html" TargetMode="External"/><Relationship Id="rId5" Type="http://schemas.openxmlformats.org/officeDocument/2006/relationships/customXml" Target="../customXml/item5.xml"/><Relationship Id="rId61" Type="http://schemas.openxmlformats.org/officeDocument/2006/relationships/hyperlink" Target="https://stat.gov.pl/metainformacje/slownik-pojec/pojecia-stosowane-w-statystyce-publicznej/2958,pojecie.html" TargetMode="External"/><Relationship Id="rId19" Type="http://schemas.openxmlformats.org/officeDocument/2006/relationships/image" Target="media/image9.emf"/><Relationship Id="rId14" Type="http://schemas.openxmlformats.org/officeDocument/2006/relationships/footer" Target="footer2.xml"/><Relationship Id="rId22" Type="http://schemas.openxmlformats.org/officeDocument/2006/relationships/image" Target="media/image12.emf"/><Relationship Id="rId27" Type="http://schemas.openxmlformats.org/officeDocument/2006/relationships/image" Target="media/image17.emf"/><Relationship Id="rId30" Type="http://schemas.openxmlformats.org/officeDocument/2006/relationships/image" Target="media/image20.emf"/><Relationship Id="rId35" Type="http://schemas.openxmlformats.org/officeDocument/2006/relationships/header" Target="header2.xml"/><Relationship Id="rId43" Type="http://schemas.openxmlformats.org/officeDocument/2006/relationships/hyperlink" Target="https://www.facebook.com/PoznanSTAT/" TargetMode="External"/><Relationship Id="rId48" Type="http://schemas.openxmlformats.org/officeDocument/2006/relationships/hyperlink" Target="https://bdl.stat.gov.pl/BDL/start" TargetMode="External"/><Relationship Id="rId56" Type="http://schemas.openxmlformats.org/officeDocument/2006/relationships/hyperlink" Target="https://stat.gov.pl/metainformacje/slownik-pojec/pojecia-stosowane-w-statystyce-publicznej/814,pojecie.html" TargetMode="External"/><Relationship Id="rId64" Type="http://schemas.openxmlformats.org/officeDocument/2006/relationships/hyperlink" Target="https://stat.gov.pl/metainformacje/slownik-pojec/pojecia-stosowane-w-statystyce-publicznej/693,pojecie.html" TargetMode="External"/><Relationship Id="rId69" Type="http://schemas.openxmlformats.org/officeDocument/2006/relationships/hyperlink" Target="https://stat.gov.pl/metainformacje/slownik-pojec/pojecia-stosowane-w-statystyce-publicznej/2076,pojecie.html" TargetMode="External"/><Relationship Id="rId8" Type="http://schemas.openxmlformats.org/officeDocument/2006/relationships/settings" Target="settings.xml"/><Relationship Id="rId51" Type="http://schemas.openxmlformats.org/officeDocument/2006/relationships/hyperlink" Target="https://stat.gov.pl/metainformacje/slownik-pojec/pojecia-stosowane-w-statystyce-publicznej/2390,pojecie.html" TargetMode="External"/><Relationship Id="rId3" Type="http://schemas.openxmlformats.org/officeDocument/2006/relationships/customXml" Target="../customXml/item3.xml"/><Relationship Id="rId12" Type="http://schemas.openxmlformats.org/officeDocument/2006/relationships/footer" Target="footer1.xml"/><Relationship Id="rId17" Type="http://schemas.openxmlformats.org/officeDocument/2006/relationships/image" Target="media/image7.emf"/><Relationship Id="rId25" Type="http://schemas.openxmlformats.org/officeDocument/2006/relationships/image" Target="media/image15.emf"/><Relationship Id="rId33" Type="http://schemas.openxmlformats.org/officeDocument/2006/relationships/image" Target="media/image23.emf"/><Relationship Id="rId38" Type="http://schemas.openxmlformats.org/officeDocument/2006/relationships/image" Target="media/image25.png"/><Relationship Id="rId46" Type="http://schemas.openxmlformats.org/officeDocument/2006/relationships/hyperlink" Target="https://ssgk.stat.gov.pl/" TargetMode="External"/><Relationship Id="rId59" Type="http://schemas.openxmlformats.org/officeDocument/2006/relationships/hyperlink" Target="https://dbw.stat.gov.pl/" TargetMode="External"/><Relationship Id="rId67" Type="http://schemas.openxmlformats.org/officeDocument/2006/relationships/hyperlink" Target="https://stat.gov.pl/metainformacje/slownik-pojec/pojecia-stosowane-w-statystyce-publicznej/223,pojecie.html" TargetMode="External"/><Relationship Id="rId20" Type="http://schemas.openxmlformats.org/officeDocument/2006/relationships/image" Target="media/image10.emf"/><Relationship Id="rId41" Type="http://schemas.openxmlformats.org/officeDocument/2006/relationships/hyperlink" Target="https://twitter.com/poznan_stat" TargetMode="External"/><Relationship Id="rId54" Type="http://schemas.openxmlformats.org/officeDocument/2006/relationships/hyperlink" Target="https://stat.gov.pl/metainformacje/slownik-pojec/pojecia-stosowane-w-statystyce-publicznej/945,pojecie.html" TargetMode="External"/><Relationship Id="rId62" Type="http://schemas.openxmlformats.org/officeDocument/2006/relationships/hyperlink" Target="https://stat.gov.pl/metainformacje/slownik-pojec/pojecia-stosowane-w-statystyce-publicznej/2389,pojecie.html" TargetMode="External"/><Relationship Id="rId7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image" Target="media/image5.emf"/><Relationship Id="rId23" Type="http://schemas.openxmlformats.org/officeDocument/2006/relationships/image" Target="media/image13.emf"/><Relationship Id="rId28" Type="http://schemas.openxmlformats.org/officeDocument/2006/relationships/image" Target="media/image18.emf"/><Relationship Id="rId36" Type="http://schemas.openxmlformats.org/officeDocument/2006/relationships/footer" Target="footer3.xml"/><Relationship Id="rId49" Type="http://schemas.openxmlformats.org/officeDocument/2006/relationships/hyperlink" Target="https://stat.gov.pl/metainformacje/slownik-pojec/pojecia-stosowane-w-statystyce-publicznej/2958,pojecie.html" TargetMode="External"/><Relationship Id="rId57" Type="http://schemas.openxmlformats.org/officeDocument/2006/relationships/hyperlink" Target="https://stat.gov.pl/metainformacje/slownik-pojec/pojecia-stosowane-w-statystyce-publicznej/2076,pojecie.html" TargetMode="External"/><Relationship Id="rId10" Type="http://schemas.openxmlformats.org/officeDocument/2006/relationships/footnotes" Target="footnotes.xml"/><Relationship Id="rId31" Type="http://schemas.openxmlformats.org/officeDocument/2006/relationships/image" Target="media/image21.emf"/><Relationship Id="rId44" Type="http://schemas.openxmlformats.org/officeDocument/2006/relationships/image" Target="media/image28.png"/><Relationship Id="rId52" Type="http://schemas.openxmlformats.org/officeDocument/2006/relationships/hyperlink" Target="https://stat.gov.pl/metainformacje/slownik-pojec/pojecia-stosowane-w-statystyce-publicznej/693,pojecie.html" TargetMode="External"/><Relationship Id="rId60" Type="http://schemas.openxmlformats.org/officeDocument/2006/relationships/hyperlink" Target="https://bdl.stat.gov.pl/BDL/start" TargetMode="External"/><Relationship Id="rId65" Type="http://schemas.openxmlformats.org/officeDocument/2006/relationships/hyperlink" Target="https://stat.gov.pl/metainformacje/slownik-pojec/pojecia-stosowane-w-statystyce-publicznej/3763,pojecie.html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image" Target="media/image8.emf"/><Relationship Id="rId39" Type="http://schemas.openxmlformats.org/officeDocument/2006/relationships/hyperlink" Target="http://poznan.stat.gov.pl/" TargetMode="External"/><Relationship Id="rId34" Type="http://schemas.openxmlformats.org/officeDocument/2006/relationships/image" Target="media/image24.emf"/><Relationship Id="rId50" Type="http://schemas.openxmlformats.org/officeDocument/2006/relationships/hyperlink" Target="https://stat.gov.pl/metainformacje/slownik-pojec/pojecia-stosowane-w-statystyce-publicznej/2389,pojecie.html" TargetMode="External"/><Relationship Id="rId55" Type="http://schemas.openxmlformats.org/officeDocument/2006/relationships/hyperlink" Target="https://stat.gov.pl/metainformacje/slownik-pojec/pojecia-stosowane-w-statystyce-publicznej/223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��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39804-E15D-40D9-A3F2-808567566B96}">
  <ds:schemaRefs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elements/1.1/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E4560F-FFFB-4E37-BCAF-D51C900601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E24852B-0686-4BBC-B89F-9423F301AE58}">
  <ds:schemaRefs>
    <ds:schemaRef ds:uri="http://www.w3.org/2001/XMLSchema"/>
    <ds:schemaRef ds:uri="http://www.zhaw.ch/AccessibilityAddIn"/>
  </ds:schemaRefs>
</ds:datastoreItem>
</file>

<file path=customXml/itemProps5.xml><?xml version="1.0" encoding="utf-8"?>
<ds:datastoreItem xmlns:ds="http://schemas.openxmlformats.org/officeDocument/2006/customXml" ds:itemID="{A8B96282-B8E2-4123-A9C5-8B4BBB24B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2659</TotalTime>
  <Pages>26</Pages>
  <Words>9012</Words>
  <Characters>52181</Characters>
  <Application>Microsoft Office Word</Application>
  <DocSecurity>0</DocSecurity>
  <Lines>2484</Lines>
  <Paragraphs>2039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Komunikat o sytuacji społeczno-gospodarczej województwa wielkopolskiego w listopadzie 2024 r.</vt:lpstr>
    </vt:vector>
  </TitlesOfParts>
  <Company/>
  <LinksUpToDate>false</LinksUpToDate>
  <CharactersWithSpaces>59154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Komunikat o sytuacji społeczno-gospodarczej województwa wielkopolskiego w listopadzie 2024 r.</dc:title>
  <dc:subject/>
  <dc:creator>Urząd Statystyczny w Poznaniu</dc:creator>
  <cp:keywords/>
  <dc:description/>
  <cp:revision>195</cp:revision>
  <cp:lastPrinted>2025-01-30T09:41:00Z</cp:lastPrinted>
  <dcterms:created xsi:type="dcterms:W3CDTF">2025-01-07T08:32:00Z</dcterms:created>
  <dcterms:modified xsi:type="dcterms:W3CDTF">2025-01-30T09:44:00Z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