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26D7A28D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marcu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08CC343A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19132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marcu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9300BA">
        <w:rPr>
          <w:rFonts w:ascii="Fira Sans" w:eastAsia="Times New Roman" w:hAnsi="Fira Sans" w:cs="Times New Roman"/>
          <w:sz w:val="19"/>
          <w:szCs w:val="20"/>
          <w:lang w:eastAsia="pl-PL"/>
        </w:rPr>
        <w:t>73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9300BA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9300BA">
        <w:rPr>
          <w:rFonts w:ascii="Fira Sans" w:eastAsia="Times New Roman" w:hAnsi="Fira Sans" w:cs="Times New Roman"/>
          <w:sz w:val="19"/>
          <w:szCs w:val="20"/>
          <w:lang w:eastAsia="pl-PL"/>
        </w:rPr>
        <w:t>, a w Warszawie 1114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10 790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nieco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600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7804812A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5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–6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zakwaterowaniu i gastronomii.</w:t>
      </w:r>
    </w:p>
    <w:p w14:paraId="16675DFD" w14:textId="298B52AE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 granicach 11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orcie i gospodarce magazynowej oraz informacji i komunikacji, a ponadto w województwie w</w:t>
      </w:r>
      <w:r w:rsidR="009300B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4F6B8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a </w:t>
      </w:r>
      <w:r w:rsidR="000810E0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w Warsz</w:t>
      </w:r>
      <w:r w:rsidR="004F6B82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awie w przemyśle</w:t>
      </w:r>
      <w:r w:rsidR="000810E0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.</w:t>
      </w:r>
    </w:p>
    <w:p w14:paraId="7DB83A6B" w14:textId="0DFAFE7B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marca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ezrobotnych mężczyzn wyniosła 60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tysięcy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 0,9%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</w:t>
      </w:r>
      <w:bookmarkStart w:id="0" w:name="_GoBack"/>
      <w:bookmarkEnd w:id="0"/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>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2,6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1,3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spadek o 0,3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068F724B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>35–4</w:t>
      </w:r>
      <w:r w:rsidR="00855519" w:rsidRP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4 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>la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ta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odpowiednio: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6B0CF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i 29%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)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, a ponadto wśród mężczyzn w grupie wieku 45–54 lata (24%). W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571A8D77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marca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zmalał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1,8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F6B82">
        <w:rPr>
          <w:rFonts w:ascii="Fira Sans" w:eastAsia="Times New Roman" w:hAnsi="Fira Sans" w:cs="Arial"/>
          <w:bCs/>
          <w:sz w:val="19"/>
          <w:szCs w:val="19"/>
          <w:lang w:eastAsia="pl-PL"/>
        </w:rPr>
        <w:t>wzrosła o 0,4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74A35A35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422079">
        <w:rPr>
          <w:shd w:val="clear" w:color="auto" w:fill="FFFFFF"/>
        </w:rPr>
        <w:t xml:space="preserve">marca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1B0FB3" w:rsidRPr="001B0FB3">
        <w:rPr>
          <w:shd w:val="clear" w:color="auto" w:fill="FFFFFF"/>
        </w:rPr>
        <w:t>wyniosła 4,2</w:t>
      </w:r>
      <w:r w:rsidRPr="001B0FB3">
        <w:rPr>
          <w:shd w:val="clear" w:color="auto" w:fill="FFFFFF"/>
        </w:rPr>
        <w:t>%</w:t>
      </w:r>
      <w:r w:rsidR="00FA21E3" w:rsidRPr="001B0FB3">
        <w:rPr>
          <w:shd w:val="clear" w:color="auto" w:fill="FFFFFF"/>
        </w:rPr>
        <w:t xml:space="preserve"> (</w:t>
      </w:r>
      <w:r w:rsidR="004F6B82">
        <w:rPr>
          <w:shd w:val="clear" w:color="auto" w:fill="FFFFFF"/>
        </w:rPr>
        <w:t>bez zmian w skali roku</w:t>
      </w:r>
      <w:r w:rsidR="00593CE9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99732E" w:rsidRPr="001B0FB3">
        <w:rPr>
          <w:shd w:val="clear" w:color="auto" w:fill="FFFFFF"/>
        </w:rPr>
        <w:t>Warszawie 1,4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1B0FB3" w:rsidRPr="001B0FB3">
        <w:rPr>
          <w:shd w:val="clear" w:color="auto" w:fill="FFFFFF"/>
        </w:rPr>
        <w:t>bez zmian w skali roku</w:t>
      </w:r>
      <w:r w:rsidRPr="001B0FB3">
        <w:t>).</w:t>
      </w:r>
    </w:p>
    <w:p w14:paraId="673A4951" w14:textId="44E0668B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marcem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spadek zanotowano w powiatach: </w:t>
      </w:r>
      <w:r w:rsidR="00B91125" w:rsidRPr="00B91125">
        <w:rPr>
          <w:rFonts w:ascii="Fira Sans" w:eastAsia="Times New Roman" w:hAnsi="Fira Sans" w:cs="Times New Roman"/>
          <w:sz w:val="19"/>
          <w:szCs w:val="19"/>
          <w:lang w:eastAsia="pl-PL"/>
        </w:rPr>
        <w:t>szydłowieckim (o 1,6 punktu procentowego)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makowskim (o 1,1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procentowego) </w:t>
      </w:r>
      <w:r w:rsid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gostynińskim i 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pułtuskim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00B43595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2,6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1,6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18,4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4F6B82">
        <w:rPr>
          <w:rFonts w:ascii="Fira Sans" w:eastAsia="Times New Roman" w:hAnsi="Fira Sans" w:cs="Times New Roman"/>
          <w:sz w:val="19"/>
          <w:szCs w:val="19"/>
          <w:lang w:eastAsia="pl-PL"/>
        </w:rPr>
        <w:t>16,4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C1EA9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spadek 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0,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C1EA9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(bez zmian w skali roku)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wzrost o 0,1 p</w:t>
      </w:r>
      <w:r w:rsidR="00422079">
        <w:rPr>
          <w:rFonts w:ascii="Fira Sans" w:eastAsia="Times New Roman" w:hAnsi="Fira Sans" w:cs="Times New Roman"/>
          <w:sz w:val="19"/>
          <w:szCs w:val="19"/>
          <w:lang w:eastAsia="pl-PL"/>
        </w:rPr>
        <w:t>unktu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</w:t>
      </w:r>
      <w:r w:rsidR="00422079">
        <w:rPr>
          <w:rFonts w:ascii="Fira Sans" w:eastAsia="Times New Roman" w:hAnsi="Fira Sans" w:cs="Times New Roman"/>
          <w:sz w:val="19"/>
          <w:szCs w:val="19"/>
          <w:lang w:eastAsia="pl-PL"/>
        </w:rPr>
        <w:t>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4BBE03D3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wyniosła 8,7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5FC3771A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1,2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Grudzią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>dz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10,2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2063-19E8-4CC1-96E0-E8C42E71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2025-04-25T08:36:00Z</dcterms:created>
  <dcterms:modified xsi:type="dcterms:W3CDTF">2025-04-25T08:36:00Z</dcterms:modified>
</cp:coreProperties>
</file>