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7C9E239B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grudniu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005A69D6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19132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grudniu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5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10400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>zmniejszyło się nieznacznie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wynagrodzenie wzrosło w stosunku do 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grudnia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2023 roku.</w:t>
      </w:r>
    </w:p>
    <w:p w14:paraId="05DF8514" w14:textId="302E80F5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(w granicach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="00A84DE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–4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odnotowano w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transporcie i gospodarce magazynowej, </w:t>
      </w:r>
      <w:r w:rsidR="00743197" w:rsidRP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iu i działalności wspierającej, handlu; n</w:t>
      </w:r>
      <w:r w:rsidR="006F5C7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aprawie pojazdów samochodowych oraz działalności profesjonalnej, naukowej i technicznej, a w Warszawie (w granicach 2–4%) w </w:t>
      </w:r>
      <w:r w:rsidR="006F5C7C" w:rsidRPr="006F5C7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6F5C7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przemyśle i budownictwie.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16675DFD" w14:textId="2DCF793E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6F5C7C">
        <w:rPr>
          <w:rFonts w:ascii="Fira Sans" w:eastAsia="Times New Roman" w:hAnsi="Fira Sans" w:cs="Times New Roman"/>
          <w:sz w:val="19"/>
          <w:szCs w:val="20"/>
          <w:lang w:eastAsia="pl-PL"/>
        </w:rPr>
        <w:t>w granicach 12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6F5C7C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budownictwie, </w:t>
      </w:r>
      <w:r w:rsidR="006F5C7C" w:rsidRPr="006F5C7C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ob</w:t>
      </w:r>
      <w:r w:rsidR="006F5C7C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 xml:space="preserve">słudze rynku nieruchomości oraz </w:t>
      </w:r>
      <w:r w:rsidR="006F5C7C" w:rsidRPr="006F5C7C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transporcie i gospodarce magazynowej</w:t>
      </w:r>
      <w:r w:rsidR="006F5C7C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.</w:t>
      </w:r>
    </w:p>
    <w:p w14:paraId="7DB83A6B" w14:textId="77FA6003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B455C">
        <w:rPr>
          <w:rFonts w:ascii="Fira Sans" w:eastAsia="Times New Roman" w:hAnsi="Fira Sans" w:cs="Times New Roman"/>
          <w:sz w:val="19"/>
          <w:szCs w:val="20"/>
          <w:lang w:eastAsia="pl-PL"/>
        </w:rPr>
        <w:t>końcu grudnia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2024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5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6 tysięcy (</w:t>
      </w:r>
      <w:r w:rsidR="006F5C7C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6F5C7C">
        <w:rPr>
          <w:rFonts w:ascii="Fira Sans" w:eastAsia="Times New Roman" w:hAnsi="Fira Sans" w:cs="Times New Roman"/>
          <w:sz w:val="19"/>
          <w:szCs w:val="20"/>
          <w:lang w:eastAsia="pl-PL"/>
        </w:rPr>
        <w:t>0,2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2B455C">
        <w:rPr>
          <w:rFonts w:ascii="Fira Sans" w:eastAsia="Times New Roman" w:hAnsi="Fira Sans" w:cs="Times New Roman"/>
          <w:sz w:val="19"/>
          <w:szCs w:val="20"/>
          <w:lang w:eastAsia="pl-PL"/>
        </w:rPr>
        <w:t>,9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2B455C">
        <w:rPr>
          <w:rFonts w:ascii="Fira Sans" w:eastAsia="Times New Roman" w:hAnsi="Fira Sans" w:cs="Times New Roman"/>
          <w:sz w:val="19"/>
          <w:szCs w:val="20"/>
          <w:lang w:eastAsia="pl-PL"/>
        </w:rPr>
        <w:t>3,1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2B455C">
        <w:rPr>
          <w:rFonts w:ascii="Fira Sans" w:eastAsia="Times New Roman" w:hAnsi="Fira Sans" w:cs="Times New Roman"/>
          <w:sz w:val="19"/>
          <w:szCs w:val="20"/>
          <w:lang w:eastAsia="pl-PL"/>
        </w:rPr>
        <w:t>2,7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63DE3A3A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45–54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lata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a wśród kobiet w grupie wieku 35–44 lata (29%),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7FF240DC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końcu grudnia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0,6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bookmarkStart w:id="0" w:name="_GoBack"/>
      <w:bookmarkEnd w:id="0"/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zmalała </w:t>
      </w:r>
      <w:r w:rsidR="00201855">
        <w:rPr>
          <w:rFonts w:ascii="Fira Sans" w:eastAsia="Times New Roman" w:hAnsi="Fira Sans" w:cs="Arial"/>
          <w:bCs/>
          <w:sz w:val="19"/>
          <w:szCs w:val="19"/>
          <w:lang w:eastAsia="pl-PL"/>
        </w:rPr>
        <w:t>o 0,9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055F4E77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 w:rsidR="002B455C">
        <w:rPr>
          <w:shd w:val="clear" w:color="auto" w:fill="FFFFFF"/>
        </w:rPr>
        <w:t xml:space="preserve">grudnia </w:t>
      </w:r>
      <w:r>
        <w:rPr>
          <w:shd w:val="clear" w:color="auto" w:fill="FFFFFF"/>
        </w:rPr>
        <w:t xml:space="preserve">2024 r. w województwie </w:t>
      </w:r>
      <w:r w:rsidR="007D7EFE">
        <w:rPr>
          <w:shd w:val="clear" w:color="auto" w:fill="FFFFFF"/>
        </w:rPr>
        <w:t>wyniosła 4,0</w:t>
      </w:r>
      <w:r>
        <w:rPr>
          <w:shd w:val="clear" w:color="auto" w:fill="FFFFFF"/>
        </w:rPr>
        <w:t>%</w:t>
      </w:r>
      <w:r w:rsidR="00FA21E3">
        <w:rPr>
          <w:shd w:val="clear" w:color="auto" w:fill="FFFFFF"/>
        </w:rPr>
        <w:t xml:space="preserve"> (</w:t>
      </w:r>
      <w:r w:rsidR="002B455C" w:rsidRPr="002B455C">
        <w:rPr>
          <w:shd w:val="clear" w:color="auto" w:fill="FFFFFF"/>
        </w:rPr>
        <w:t>bez zmian w skali roku</w:t>
      </w:r>
      <w:r w:rsidR="00FA21E3">
        <w:rPr>
          <w:shd w:val="clear" w:color="auto" w:fill="FFFFFF"/>
        </w:rPr>
        <w:t>)</w:t>
      </w:r>
      <w:r>
        <w:rPr>
          <w:shd w:val="clear" w:color="auto" w:fill="FFFFFF"/>
        </w:rPr>
        <w:t xml:space="preserve">, a w </w:t>
      </w:r>
      <w:r w:rsidR="0099732E">
        <w:rPr>
          <w:shd w:val="clear" w:color="auto" w:fill="FFFFFF"/>
        </w:rPr>
        <w:t>Warszawie 1,4</w:t>
      </w:r>
      <w:r>
        <w:rPr>
          <w:shd w:val="clear" w:color="auto" w:fill="FFFFFF"/>
        </w:rPr>
        <w:t xml:space="preserve">% </w:t>
      </w:r>
      <w:r w:rsidR="0042678C">
        <w:rPr>
          <w:shd w:val="clear" w:color="auto" w:fill="FFFFFF"/>
        </w:rPr>
        <w:t>(</w:t>
      </w:r>
      <w:r w:rsidR="002B455C">
        <w:rPr>
          <w:shd w:val="clear" w:color="auto" w:fill="FFFFFF"/>
        </w:rPr>
        <w:t>wzrost o 0,1 p. proc.</w:t>
      </w:r>
      <w:r>
        <w:t>).</w:t>
      </w:r>
    </w:p>
    <w:p w14:paraId="673A4951" w14:textId="18B40B62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grudniem 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2B455C" w:rsidRPr="002B455C">
        <w:rPr>
          <w:rFonts w:ascii="Fira Sans" w:eastAsia="Times New Roman" w:hAnsi="Fira Sans" w:cs="Times New Roman"/>
          <w:sz w:val="19"/>
          <w:szCs w:val="19"/>
          <w:lang w:eastAsia="pl-PL"/>
        </w:rPr>
        <w:t>szydłowiec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kim (o 0,8 punktu procentowego), m. Ostrołęce i </w:t>
      </w:r>
      <w:r w:rsidR="007415F8" w:rsidRPr="007415F8">
        <w:rPr>
          <w:rFonts w:ascii="Fira Sans" w:eastAsia="Times New Roman" w:hAnsi="Fira Sans" w:cs="Times New Roman"/>
          <w:sz w:val="19"/>
          <w:szCs w:val="19"/>
          <w:lang w:eastAsia="pl-PL"/>
        </w:rPr>
        <w:t>przysuskim (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po 0,7</w:t>
      </w:r>
      <w:r w:rsidR="007415F8" w:rsidRP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gostyniń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>skim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(o 0,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01FDDB7D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3,3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0,8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17,9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0,7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16,1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spadek o 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0,2 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B455C" w:rsidRPr="002B455C">
        <w:rPr>
          <w:rFonts w:ascii="Fira Sans" w:eastAsia="Times New Roman" w:hAnsi="Fira Sans" w:cs="Times New Roman"/>
          <w:sz w:val="19"/>
          <w:szCs w:val="19"/>
          <w:lang w:eastAsia="pl-PL"/>
        </w:rPr>
        <w:t>wzrost o 0,1 p. proc.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roku),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B455C" w:rsidRPr="002B455C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70E17F88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8,5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43BFD15B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2B455C">
        <w:rPr>
          <w:rFonts w:ascii="Fira Sans" w:eastAsia="Times New Roman" w:hAnsi="Fira Sans" w:cs="Times New Roman"/>
          <w:sz w:val="19"/>
          <w:szCs w:val="19"/>
          <w:lang w:eastAsia="pl-PL"/>
        </w:rPr>
        <w:t>10,1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067F-D64C-460F-BA1B-A58438C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15</cp:revision>
  <cp:lastPrinted>2020-02-24T09:44:00Z</cp:lastPrinted>
  <dcterms:created xsi:type="dcterms:W3CDTF">2024-09-26T12:00:00Z</dcterms:created>
  <dcterms:modified xsi:type="dcterms:W3CDTF">2025-01-27T12:11:00Z</dcterms:modified>
</cp:coreProperties>
</file>