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25916691" w:rsidR="00627E8E" w:rsidRPr="00575C7B" w:rsidRDefault="007A3164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>
        <w:rPr>
          <w:noProof/>
          <w:spacing w:val="-4"/>
          <w:highlight w:val="black"/>
          <w:shd w:val="clear" w:color="auto" w:fill="FFFFFF"/>
        </w:rPr>
        <w:drawing>
          <wp:anchor distT="0" distB="0" distL="114300" distR="114300" simplePos="0" relativeHeight="251804672" behindDoc="0" locked="0" layoutInCell="1" allowOverlap="1" wp14:anchorId="146131B0" wp14:editId="6F631309">
            <wp:simplePos x="0" y="0"/>
            <wp:positionH relativeFrom="column">
              <wp:posOffset>5391150</wp:posOffset>
            </wp:positionH>
            <wp:positionV relativeFrom="paragraph">
              <wp:posOffset>82550</wp:posOffset>
            </wp:positionV>
            <wp:extent cx="1600200" cy="723900"/>
            <wp:effectExtent l="0" t="0" r="0" b="0"/>
            <wp:wrapSquare wrapText="bothSides"/>
            <wp:docPr id="20" name="Obraz 20" descr="29 kwiecień 2025 roku. Numer 3/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846" w:rsidRPr="00575C7B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bookmarkStart w:id="0" w:name="_Hlk160085055"/>
      <w:bookmarkEnd w:id="0"/>
      <w:r w:rsidR="00440846" w:rsidRPr="00575C7B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575C7B">
        <w:rPr>
          <w:noProof/>
          <w:spacing w:val="-6"/>
          <w:highlight w:val="black"/>
          <w:shd w:val="clear" w:color="auto" w:fill="FFFFFF"/>
        </w:rPr>
        <w:t>a</w:t>
      </w:r>
      <w:r w:rsidR="00440846" w:rsidRPr="00575C7B">
        <w:rPr>
          <w:noProof/>
          <w:spacing w:val="-6"/>
          <w:highlight w:val="black"/>
          <w:shd w:val="clear" w:color="auto" w:fill="FFFFFF"/>
        </w:rPr>
        <w:t>ckiego</w:t>
      </w:r>
      <w:r w:rsidR="004251FF" w:rsidRPr="00575C7B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575C7B">
        <w:rPr>
          <w:noProof/>
          <w:spacing w:val="-6"/>
          <w:highlight w:val="black"/>
          <w:shd w:val="clear" w:color="auto" w:fill="FFFFFF"/>
        </w:rPr>
        <w:t>w</w:t>
      </w:r>
      <w:r w:rsidR="00BC4F6C" w:rsidRPr="00575C7B">
        <w:rPr>
          <w:noProof/>
          <w:spacing w:val="-6"/>
          <w:highlight w:val="black"/>
          <w:shd w:val="clear" w:color="auto" w:fill="FFFFFF"/>
        </w:rPr>
        <w:t xml:space="preserve"> </w:t>
      </w:r>
      <w:r w:rsidR="000613F1" w:rsidRPr="00575C7B">
        <w:rPr>
          <w:noProof/>
          <w:spacing w:val="-6"/>
          <w:highlight w:val="black"/>
          <w:shd w:val="clear" w:color="auto" w:fill="FFFFFF"/>
        </w:rPr>
        <w:t>marcu</w:t>
      </w:r>
      <w:r w:rsidR="00831592" w:rsidRPr="00575C7B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575C7B">
        <w:rPr>
          <w:noProof/>
          <w:spacing w:val="-6"/>
          <w:highlight w:val="black"/>
          <w:shd w:val="clear" w:color="auto" w:fill="FFFFFF"/>
        </w:rPr>
        <w:t>202</w:t>
      </w:r>
      <w:r w:rsidR="008437DD" w:rsidRPr="00575C7B">
        <w:rPr>
          <w:noProof/>
          <w:spacing w:val="-6"/>
          <w:highlight w:val="black"/>
          <w:shd w:val="clear" w:color="auto" w:fill="FFFFFF"/>
        </w:rPr>
        <w:t>5</w:t>
      </w:r>
      <w:r w:rsidR="00FE0C01" w:rsidRPr="00575C7B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575C7B">
        <w:rPr>
          <w:noProof/>
          <w:spacing w:val="-6"/>
          <w:highlight w:val="black"/>
          <w:shd w:val="clear" w:color="auto" w:fill="FFFFFF"/>
        </w:rPr>
        <w:t>r</w:t>
      </w:r>
      <w:r w:rsidR="0048329B" w:rsidRPr="00575C7B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rcu 2025 r."/>
      </w:tblPr>
      <w:tblGrid>
        <w:gridCol w:w="10467"/>
      </w:tblGrid>
      <w:tr w:rsidR="00627E8E" w:rsidRPr="00575C7B" w14:paraId="012B0DB3" w14:textId="77777777" w:rsidTr="00575C7B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79C34A83" w:rsidR="004D6C5C" w:rsidRPr="00575C7B" w:rsidRDefault="00C14CD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86461318"/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marcu</w:t>
            </w:r>
            <w:bookmarkEnd w:id="2"/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0,9%), a pozostało na zbliżonym poziomie względem lutego 2025 r.</w:t>
            </w:r>
          </w:p>
          <w:p w14:paraId="640B7B96" w14:textId="43330E72" w:rsidR="004217A4" w:rsidRPr="00575C7B" w:rsidRDefault="00D74AD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2,8% niższa niż przed miesiącem, a o 0,9% wyższa niż w marcu 2024 r. Stopa bezrobocia rejestrowanego w końcu marca 2025 r. wyniosła 8,8% (tak jak przed rokiem) i zmniejszyła się w porównaniu z poprzednim miesiącem.</w:t>
            </w:r>
          </w:p>
          <w:p w14:paraId="79149E75" w14:textId="6E43E7D8" w:rsidR="009D766F" w:rsidRPr="00575C7B" w:rsidRDefault="000538CF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marcu 2024 r. (o 9,5%) i wyższe niż w lutym 2025 r. (o 2,4%).</w:t>
            </w:r>
          </w:p>
          <w:p w14:paraId="5F3DE4B1" w14:textId="78310C07" w:rsidR="0036035E" w:rsidRPr="00575C7B" w:rsidRDefault="00675F8C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lutym br. wyższe były ceny skupu żyta, ziemniaków i żywca wieprzowego. W obrocie targowiskowym więcej niż przed rokiem płacono za pszenicę i żyto. W odniesieniu do lutego br. wyższa była cena pszenicy, żyta i ziemniaków.</w:t>
            </w:r>
          </w:p>
          <w:p w14:paraId="2C3E2896" w14:textId="000D496C" w:rsidR="004D6C5C" w:rsidRPr="00575C7B" w:rsidRDefault="00ED38BF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8238,4 mln zł i była (w cenach stałych) o 18,3% wyższa niż w marcu 2024 r., kiedy notowano spadek o 11,3%. W stosunku do lutego 2025 r. produkcja sprzedana wzrosła o 8,4%.</w:t>
            </w:r>
          </w:p>
          <w:p w14:paraId="19F993FE" w14:textId="7B8745E8" w:rsidR="006E5A0E" w:rsidRPr="00575C7B" w:rsidRDefault="004C7E7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marcu 2024 r. (o 4,5%) i wyższa niż w lutym 2025</w:t>
            </w:r>
            <w:r w:rsidR="007E5C84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r. (o 36,9%).</w:t>
            </w:r>
          </w:p>
          <w:p w14:paraId="3AC2EDF9" w14:textId="6E28C9F4" w:rsidR="00CC53D0" w:rsidRPr="00575C7B" w:rsidRDefault="0050193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/>
                <w:sz w:val="19"/>
                <w:szCs w:val="19"/>
                <w:highlight w:val="black"/>
              </w:rPr>
              <w:t>W marcu 2025 r., w porównaniu z analogicznym okresem 2024 r., wzrosła liczba mieszkań oddanych do użytkowania (o 15,0%) oraz mieszkań których budowę rozpoczęto (o 1,6%). Spadła natomiast liczba mieszkań</w:t>
            </w:r>
            <w:r w:rsidR="008D5123" w:rsidRPr="00575C7B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575C7B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9,4%).</w:t>
            </w:r>
          </w:p>
          <w:p w14:paraId="76F27B87" w14:textId="40FFACFE" w:rsidR="00627288" w:rsidRPr="00575C7B" w:rsidRDefault="00FB6FC5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marcu 2025 r. była wyższa o 1,9% niż przed rokiem. W porównaniu z poprzednim miesiącem sprzedaż detaliczna wzrosła o 5,4%.</w:t>
            </w:r>
          </w:p>
          <w:p w14:paraId="3D7E7D5B" w14:textId="622A1435" w:rsidR="007002EA" w:rsidRPr="00575C7B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3E5FB1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</w:t>
            </w:r>
            <w:r w:rsidR="00DB06F6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7229919B" w:rsidR="00A239CD" w:rsidRPr="00575C7B" w:rsidRDefault="00D174C0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944C60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marcu</w:t>
            </w: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r., w</w:t>
            </w:r>
            <w:r w:rsidR="00A513A6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edług danych Komendy Głównej Straży Granicznej, na lądowej granicy polsko-ukraińskiej </w:t>
            </w: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na terenie województwa podkarpackiego </w:t>
            </w:r>
            <w:r w:rsidR="00A513A6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odnotowano </w:t>
            </w:r>
            <w:r w:rsidR="00944C60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777,8 tys. odpraw (o 3,3% mniej niż w analogicznym okresie roku poprzedniego oraz o 20,1% więcej niż w lutym 2025 r.</w:t>
            </w:r>
            <w:r w:rsidR="00E052F8"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).</w:t>
            </w:r>
          </w:p>
          <w:p w14:paraId="21FB8093" w14:textId="6F4DF5A8" w:rsidR="00D63331" w:rsidRPr="00575C7B" w:rsidRDefault="00BE09E8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575C7B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lutym 2025 r. z noclegów w turystycznych obiektach noclegowych w województwie podkarpackim skorzystało 74,6 tys. turystów (o 12,7% więcej w porównaniu z lutym 2024 r.).</w:t>
            </w:r>
          </w:p>
          <w:p w14:paraId="7E72476D" w14:textId="47815311" w:rsidR="008C4DB4" w:rsidRPr="00575C7B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BE09E8"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kwietni</w:t>
            </w:r>
            <w:r w:rsidR="00081FCC"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E1754D"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sektorów wskazuje na poprawę lub stabilizację koniunktury w gospodarce</w:t>
            </w:r>
            <w:r w:rsidR="00C30A78" w:rsidRPr="00575C7B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575C7B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575C7B">
        <w:rPr>
          <w:rFonts w:ascii="Arial" w:hAnsi="Arial" w:cs="Arial"/>
          <w:b/>
          <w:noProof/>
          <w:highlight w:val="black"/>
        </w:rPr>
        <w:br w:type="page"/>
      </w:r>
    </w:p>
    <w:p w14:paraId="735A3B09" w14:textId="77777777" w:rsidR="00DC74EC" w:rsidRPr="00575C7B" w:rsidRDefault="003A10CF" w:rsidP="00B473F9">
      <w:pPr>
        <w:pStyle w:val="SpistreciuwagiiobjanieniaA"/>
        <w:rPr>
          <w:noProof/>
          <w:highlight w:val="black"/>
        </w:rPr>
      </w:pPr>
      <w:r w:rsidRPr="00575C7B">
        <w:rPr>
          <w:highlight w:val="black"/>
        </w:rPr>
        <w:lastRenderedPageBreak/>
        <w:t>Spis treści</w:t>
      </w:r>
      <w:r w:rsidR="00650939" w:rsidRPr="00575C7B">
        <w:rPr>
          <w:szCs w:val="19"/>
          <w:highlight w:val="black"/>
        </w:rPr>
        <w:fldChar w:fldCharType="begin"/>
      </w:r>
      <w:r w:rsidR="00650939" w:rsidRPr="00575C7B">
        <w:rPr>
          <w:szCs w:val="19"/>
          <w:highlight w:val="black"/>
        </w:rPr>
        <w:instrText xml:space="preserve"> TOC \h \z \t "Nagłówek 1;1" </w:instrText>
      </w:r>
      <w:r w:rsidR="00650939" w:rsidRPr="00575C7B">
        <w:rPr>
          <w:szCs w:val="19"/>
          <w:highlight w:val="black"/>
        </w:rPr>
        <w:fldChar w:fldCharType="end"/>
      </w:r>
      <w:r w:rsidR="00560533" w:rsidRPr="00575C7B">
        <w:rPr>
          <w:szCs w:val="19"/>
          <w:highlight w:val="black"/>
        </w:rPr>
        <w:fldChar w:fldCharType="begin"/>
      </w:r>
      <w:r w:rsidR="00560533" w:rsidRPr="00575C7B">
        <w:rPr>
          <w:szCs w:val="19"/>
          <w:highlight w:val="black"/>
        </w:rPr>
        <w:instrText xml:space="preserve"> TOC \f \h \z \t "Nagłówek 1;1" </w:instrText>
      </w:r>
      <w:r w:rsidR="00560533" w:rsidRPr="00575C7B">
        <w:rPr>
          <w:szCs w:val="19"/>
          <w:highlight w:val="black"/>
        </w:rPr>
        <w:fldChar w:fldCharType="separate"/>
      </w:r>
    </w:p>
    <w:p w14:paraId="6797C433" w14:textId="42ACCBA4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29" w:history="1">
        <w:r w:rsidR="00DC74EC" w:rsidRPr="00575C7B">
          <w:rPr>
            <w:rStyle w:val="Hipercze"/>
            <w:highlight w:val="black"/>
          </w:rPr>
          <w:t>Rynek pracy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_Toc196818829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5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444EC326" w14:textId="3236E40E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0" w:history="1">
        <w:r w:rsidR="00DC74EC" w:rsidRPr="00575C7B">
          <w:rPr>
            <w:rStyle w:val="Hipercze"/>
            <w:highlight w:val="black"/>
          </w:rPr>
          <w:t>Wynagrodzenia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_Toc196818830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10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1CA174DB" w14:textId="058FF13B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1" w:history="1">
        <w:r w:rsidR="00DC74EC" w:rsidRPr="00575C7B">
          <w:rPr>
            <w:rStyle w:val="Hipercze"/>
            <w:highlight w:val="black"/>
            <w:lang w:eastAsia="pl-PL"/>
          </w:rPr>
          <w:t>Rolnictwo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_Toc196818831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13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790CA62F" w14:textId="7D97A007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2" w:history="1">
        <w:r w:rsidR="00DC74EC" w:rsidRPr="00575C7B">
          <w:rPr>
            <w:rStyle w:val="Hipercze"/>
            <w:highlight w:val="black"/>
          </w:rPr>
          <w:t>Przemysł i budownictwo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_Toc196818832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16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755054DA" w14:textId="01FBE848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3" w:history="1">
        <w:r w:rsidR="00DC74EC" w:rsidRPr="00575C7B">
          <w:rPr>
            <w:rStyle w:val="Hipercze"/>
            <w:highlight w:val="black"/>
          </w:rPr>
          <w:t>Budownictwo mieszkaniowe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_Toc196818833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18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25D43219" w14:textId="4ABB6573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4" w:history="1">
        <w:r w:rsidR="00DC74EC" w:rsidRPr="00575C7B">
          <w:rPr>
            <w:rStyle w:val="Hipercze"/>
            <w:highlight w:val="black"/>
          </w:rPr>
          <w:t>Rynek wewnętrzny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_Toc196818834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21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5892A925" w14:textId="79FB8A4C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5" w:history="1">
        <w:r w:rsidR="00DC74EC" w:rsidRPr="00575C7B">
          <w:rPr>
            <w:rStyle w:val="Hipercze"/>
            <w:highlight w:val="black"/>
          </w:rPr>
          <w:t>Podmioty gospodarki narodowej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_Toc196818835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22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0D6FD5E6" w14:textId="5C54F697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6" w:history="1">
        <w:r w:rsidR="00DC74EC" w:rsidRPr="00575C7B">
          <w:rPr>
            <w:rStyle w:val="Hipercze"/>
            <w:highlight w:val="black"/>
            <w:lang w:eastAsia="pl-PL"/>
          </w:rPr>
          <w:t>Ruch graniczny na lądowej granicy polsko-ukraińskiej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_Toc196818836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24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166D89C9" w14:textId="4885BE5C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7" w:history="1">
        <w:r w:rsidR="00DC74EC" w:rsidRPr="00575C7B">
          <w:rPr>
            <w:rStyle w:val="Hipercze"/>
            <w:highlight w:val="black"/>
            <w:lang w:eastAsia="pl-PL"/>
          </w:rPr>
          <w:t>Turystyk</w:t>
        </w:r>
        <w:r w:rsidR="00DC74EC" w:rsidRPr="00575C7B">
          <w:rPr>
            <w:rStyle w:val="Hipercze"/>
            <w:highlight w:val="black"/>
          </w:rPr>
          <w:t>a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_Toc196818837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25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034BA476" w14:textId="480ACCAE" w:rsidR="00DC74EC" w:rsidRPr="00575C7B" w:rsidRDefault="007A3164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6818838" w:history="1">
        <w:r w:rsidR="00DC74EC" w:rsidRPr="00575C7B">
          <w:rPr>
            <w:rStyle w:val="Hipercze"/>
            <w:highlight w:val="black"/>
          </w:rPr>
          <w:t>Koniunktura gospodarcza</w:t>
        </w:r>
        <w:r w:rsidR="00DC74EC" w:rsidRPr="00575C7B">
          <w:rPr>
            <w:webHidden/>
            <w:highlight w:val="black"/>
          </w:rPr>
          <w:tab/>
        </w:r>
        <w:r w:rsidR="00DC74EC" w:rsidRPr="00575C7B">
          <w:rPr>
            <w:webHidden/>
            <w:highlight w:val="black"/>
          </w:rPr>
          <w:fldChar w:fldCharType="begin"/>
        </w:r>
        <w:r w:rsidR="00DC74EC" w:rsidRPr="00575C7B">
          <w:rPr>
            <w:webHidden/>
            <w:highlight w:val="black"/>
          </w:rPr>
          <w:instrText xml:space="preserve"> PAGEREF _Toc196818838 \h </w:instrText>
        </w:r>
        <w:r w:rsidR="00DC74EC" w:rsidRPr="00575C7B">
          <w:rPr>
            <w:webHidden/>
            <w:highlight w:val="black"/>
          </w:rPr>
        </w:r>
        <w:r w:rsidR="00DC74EC" w:rsidRPr="00575C7B">
          <w:rPr>
            <w:webHidden/>
            <w:highlight w:val="black"/>
          </w:rPr>
          <w:fldChar w:fldCharType="separate"/>
        </w:r>
        <w:r w:rsidR="00DC74EC" w:rsidRPr="00575C7B">
          <w:rPr>
            <w:webHidden/>
            <w:highlight w:val="black"/>
          </w:rPr>
          <w:t>26</w:t>
        </w:r>
        <w:r w:rsidR="00DC74EC" w:rsidRPr="00575C7B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575C7B" w:rsidRDefault="00560533" w:rsidP="001E694B">
      <w:pPr>
        <w:pStyle w:val="SpistreciuwagiiobjanieniaA"/>
        <w:rPr>
          <w:highlight w:val="black"/>
        </w:rPr>
      </w:pPr>
      <w:r w:rsidRPr="00575C7B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75C7B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575C7B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575C7B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575C7B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575C7B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575C7B">
        <w:rPr>
          <w:highlight w:val="black"/>
        </w:rPr>
        <w:t>a pracujących przekracza 9 osób;</w:t>
      </w:r>
    </w:p>
    <w:p w14:paraId="11D10930" w14:textId="48925543" w:rsidR="00B3482C" w:rsidRPr="00575C7B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575C7B">
        <w:rPr>
          <w:noProof/>
          <w:spacing w:val="-4"/>
          <w:szCs w:val="19"/>
          <w:highlight w:val="black"/>
        </w:rPr>
        <w:t>o sektorze przedsiębiorstw</w:t>
      </w:r>
      <w:r w:rsidR="00ED7C5A" w:rsidRPr="00575C7B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575C7B">
        <w:rPr>
          <w:noProof/>
          <w:spacing w:val="-4"/>
          <w:szCs w:val="19"/>
          <w:highlight w:val="black"/>
        </w:rPr>
        <w:t>odarczą w zakresie: leśnictwa i </w:t>
      </w:r>
      <w:r w:rsidR="00ED7C5A" w:rsidRPr="00575C7B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575C7B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575C7B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575C7B">
        <w:rPr>
          <w:noProof/>
          <w:spacing w:val="-4"/>
          <w:szCs w:val="19"/>
          <w:highlight w:val="black"/>
        </w:rPr>
        <w:t>-</w:t>
      </w:r>
      <w:r w:rsidR="00ED7C5A" w:rsidRPr="00575C7B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575C7B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575C7B">
        <w:rPr>
          <w:noProof/>
          <w:spacing w:val="-4"/>
          <w:szCs w:val="19"/>
          <w:highlight w:val="black"/>
        </w:rPr>
        <w:t>rekultywacją; budowni</w:t>
      </w:r>
      <w:r w:rsidR="00454E28" w:rsidRPr="00575C7B">
        <w:rPr>
          <w:noProof/>
          <w:spacing w:val="-4"/>
          <w:szCs w:val="19"/>
          <w:highlight w:val="black"/>
        </w:rPr>
        <w:t>-</w:t>
      </w:r>
      <w:r w:rsidR="00ED7C5A" w:rsidRPr="00575C7B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575C7B">
        <w:rPr>
          <w:noProof/>
          <w:spacing w:val="-4"/>
          <w:szCs w:val="19"/>
          <w:highlight w:val="black"/>
        </w:rPr>
        <w:t> </w:t>
      </w:r>
      <w:r w:rsidR="00ED7C5A" w:rsidRPr="00575C7B">
        <w:rPr>
          <w:noProof/>
          <w:spacing w:val="-4"/>
          <w:szCs w:val="19"/>
          <w:highlight w:val="black"/>
        </w:rPr>
        <w:t>gospodarki magazynowej; działalnośc</w:t>
      </w:r>
      <w:r w:rsidR="00170047" w:rsidRPr="00575C7B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575C7B">
        <w:rPr>
          <w:noProof/>
          <w:spacing w:val="-4"/>
          <w:szCs w:val="19"/>
          <w:highlight w:val="black"/>
        </w:rPr>
        <w:t>usługami</w:t>
      </w:r>
      <w:r w:rsidR="0071034B" w:rsidRPr="00575C7B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575C7B">
        <w:rPr>
          <w:noProof/>
          <w:spacing w:val="-4"/>
          <w:szCs w:val="19"/>
          <w:highlight w:val="black"/>
        </w:rPr>
        <w:t> </w:t>
      </w:r>
      <w:r w:rsidR="00ED7C5A" w:rsidRPr="00575C7B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575C7B">
        <w:rPr>
          <w:noProof/>
          <w:spacing w:val="-4"/>
          <w:szCs w:val="19"/>
          <w:highlight w:val="black"/>
        </w:rPr>
        <w:t> </w:t>
      </w:r>
      <w:r w:rsidR="00ED7C5A" w:rsidRPr="00575C7B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575C7B">
        <w:rPr>
          <w:i/>
          <w:noProof/>
          <w:spacing w:val="-4"/>
          <w:szCs w:val="19"/>
          <w:highlight w:val="black"/>
        </w:rPr>
        <w:t>head offices</w:t>
      </w:r>
      <w:r w:rsidR="00ED7C5A" w:rsidRPr="00575C7B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575C7B">
        <w:rPr>
          <w:noProof/>
          <w:spacing w:val="-4"/>
          <w:szCs w:val="19"/>
          <w:highlight w:val="black"/>
        </w:rPr>
        <w:t xml:space="preserve">j i </w:t>
      </w:r>
      <w:r w:rsidR="00170047" w:rsidRPr="00575C7B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575C7B">
        <w:rPr>
          <w:noProof/>
          <w:spacing w:val="-4"/>
          <w:szCs w:val="19"/>
          <w:highlight w:val="black"/>
        </w:rPr>
        <w:t>z</w:t>
      </w:r>
      <w:r w:rsidR="00170047" w:rsidRPr="00575C7B">
        <w:rPr>
          <w:noProof/>
          <w:spacing w:val="-4"/>
          <w:szCs w:val="19"/>
          <w:highlight w:val="black"/>
        </w:rPr>
        <w:t>akresie usług administro</w:t>
      </w:r>
      <w:r w:rsidR="00454E28" w:rsidRPr="00575C7B">
        <w:rPr>
          <w:noProof/>
          <w:spacing w:val="-4"/>
          <w:szCs w:val="19"/>
          <w:highlight w:val="black"/>
        </w:rPr>
        <w:t>-</w:t>
      </w:r>
      <w:r w:rsidR="00170047" w:rsidRPr="00575C7B">
        <w:rPr>
          <w:noProof/>
          <w:spacing w:val="-4"/>
          <w:szCs w:val="19"/>
          <w:highlight w:val="black"/>
        </w:rPr>
        <w:t xml:space="preserve">wania i </w:t>
      </w:r>
      <w:r w:rsidR="00ED7C5A" w:rsidRPr="00575C7B">
        <w:rPr>
          <w:noProof/>
          <w:spacing w:val="-4"/>
          <w:szCs w:val="19"/>
          <w:highlight w:val="black"/>
        </w:rPr>
        <w:t>działalności wspiera</w:t>
      </w:r>
      <w:r w:rsidR="00C4541A" w:rsidRPr="00575C7B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575C7B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575C7B">
        <w:rPr>
          <w:noProof/>
          <w:spacing w:val="-4"/>
          <w:szCs w:val="19"/>
          <w:highlight w:val="black"/>
        </w:rPr>
        <w:t xml:space="preserve"> </w:t>
      </w:r>
      <w:r w:rsidR="00ED7C5A" w:rsidRPr="00575C7B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575C7B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575C7B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575C7B">
        <w:rPr>
          <w:spacing w:val="-4"/>
          <w:highlight w:val="black"/>
        </w:rPr>
        <w:t>;</w:t>
      </w:r>
    </w:p>
    <w:p w14:paraId="1B5A3C46" w14:textId="6634A894" w:rsidR="00B3482C" w:rsidRPr="00575C7B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575C7B">
        <w:rPr>
          <w:noProof/>
          <w:szCs w:val="19"/>
          <w:highlight w:val="black"/>
        </w:rPr>
        <w:t>o cenach detalicznych dotyczą towarów żywnościowych i nieżywnościowy</w:t>
      </w:r>
      <w:r w:rsidR="0010020B" w:rsidRPr="00575C7B">
        <w:rPr>
          <w:noProof/>
          <w:szCs w:val="19"/>
          <w:highlight w:val="black"/>
        </w:rPr>
        <w:t>ch oraz usług, które pochodzą z </w:t>
      </w:r>
      <w:r w:rsidRPr="00575C7B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575C7B">
        <w:rPr>
          <w:noProof/>
          <w:szCs w:val="19"/>
          <w:highlight w:val="black"/>
        </w:rPr>
        <w:t>,</w:t>
      </w:r>
      <w:r w:rsidRPr="00575C7B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575C7B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575C7B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575C7B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575C7B">
        <w:rPr>
          <w:noProof/>
          <w:szCs w:val="19"/>
          <w:highlight w:val="black"/>
        </w:rPr>
        <w:t xml:space="preserve">ealizowany przez osoby prawne i </w:t>
      </w:r>
      <w:r w:rsidRPr="00575C7B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575C7B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575C7B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575C7B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575C7B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575C7B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575C7B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75C7B">
        <w:rPr>
          <w:noProof/>
          <w:spacing w:val="-2"/>
          <w:szCs w:val="19"/>
          <w:highlight w:val="black"/>
        </w:rPr>
        <w:t>iczba pracujących przekracza 49</w:t>
      </w:r>
      <w:r w:rsidR="00EF1D3A" w:rsidRPr="00575C7B">
        <w:rPr>
          <w:noProof/>
          <w:spacing w:val="-2"/>
          <w:szCs w:val="19"/>
          <w:highlight w:val="black"/>
        </w:rPr>
        <w:t xml:space="preserve"> </w:t>
      </w:r>
      <w:r w:rsidRPr="00575C7B">
        <w:rPr>
          <w:noProof/>
          <w:spacing w:val="-2"/>
          <w:szCs w:val="19"/>
          <w:highlight w:val="black"/>
        </w:rPr>
        <w:t>osób</w:t>
      </w:r>
      <w:r w:rsidR="0004050F" w:rsidRPr="00575C7B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575C7B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575C7B">
        <w:rPr>
          <w:spacing w:val="-2"/>
          <w:highlight w:val="black"/>
        </w:rPr>
        <w:t xml:space="preserve">o turystycznych obiektach noclegowych </w:t>
      </w:r>
      <w:r w:rsidR="0004050F" w:rsidRPr="00575C7B">
        <w:rPr>
          <w:spacing w:val="-2"/>
          <w:highlight w:val="black"/>
        </w:rPr>
        <w:t>d</w:t>
      </w:r>
      <w:r w:rsidRPr="00575C7B">
        <w:rPr>
          <w:spacing w:val="-2"/>
          <w:highlight w:val="black"/>
        </w:rPr>
        <w:t>otycz</w:t>
      </w:r>
      <w:r w:rsidR="0004050F" w:rsidRPr="00575C7B">
        <w:rPr>
          <w:spacing w:val="-2"/>
          <w:highlight w:val="black"/>
        </w:rPr>
        <w:t>ą</w:t>
      </w:r>
      <w:r w:rsidRPr="00575C7B">
        <w:rPr>
          <w:spacing w:val="-2"/>
          <w:highlight w:val="black"/>
        </w:rPr>
        <w:t xml:space="preserve"> obiektów noclegowych posiadających 10 lub więcej miejsc noclegowych</w:t>
      </w:r>
      <w:r w:rsidR="0004050F" w:rsidRPr="00575C7B">
        <w:rPr>
          <w:spacing w:val="-2"/>
          <w:highlight w:val="black"/>
        </w:rPr>
        <w:t>.</w:t>
      </w:r>
    </w:p>
    <w:p w14:paraId="193F7803" w14:textId="32EBB81F" w:rsidR="00B24DB3" w:rsidRPr="00575C7B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575C7B">
        <w:rPr>
          <w:highlight w:val="black"/>
        </w:rPr>
        <w:br w:type="page"/>
      </w:r>
    </w:p>
    <w:p w14:paraId="360189E2" w14:textId="37510265" w:rsidR="00E949F3" w:rsidRPr="00575C7B" w:rsidRDefault="00E949F3" w:rsidP="00A90203">
      <w:pPr>
        <w:pStyle w:val="TekstA"/>
        <w:rPr>
          <w:highlight w:val="black"/>
        </w:rPr>
      </w:pPr>
      <w:r w:rsidRPr="00575C7B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575C7B">
        <w:rPr>
          <w:highlight w:val="black"/>
        </w:rPr>
        <w:t xml:space="preserve">od stycznia 2024 r. </w:t>
      </w:r>
      <w:r w:rsidRPr="00575C7B">
        <w:rPr>
          <w:highlight w:val="black"/>
        </w:rPr>
        <w:t>średnie ceny bieżące 20</w:t>
      </w:r>
      <w:r w:rsidR="00F96567" w:rsidRPr="00575C7B">
        <w:rPr>
          <w:highlight w:val="black"/>
        </w:rPr>
        <w:t>21</w:t>
      </w:r>
      <w:r w:rsidRPr="00575C7B">
        <w:rPr>
          <w:highlight w:val="black"/>
        </w:rPr>
        <w:t xml:space="preserve"> r.).</w:t>
      </w:r>
    </w:p>
    <w:p w14:paraId="741376A5" w14:textId="1B68B7DC" w:rsidR="00E949F3" w:rsidRPr="00575C7B" w:rsidRDefault="00E920DC" w:rsidP="00A90203">
      <w:pPr>
        <w:pStyle w:val="TekstA"/>
        <w:rPr>
          <w:highlight w:val="black"/>
        </w:rPr>
      </w:pPr>
      <w:r w:rsidRPr="00575C7B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575C7B">
        <w:rPr>
          <w:highlight w:val="black"/>
        </w:rPr>
        <w:t>.</w:t>
      </w:r>
      <w:r w:rsidRPr="00575C7B">
        <w:rPr>
          <w:highlight w:val="black"/>
        </w:rPr>
        <w:t xml:space="preserve"> Ze względu na zaokrąglenia danych, w niektórych przypadkach sumy składników mogą się nieznacznie różnić od podanych wielkości „ogółem”. Liczby te są poprawne pod względem merytorycznym.</w:t>
      </w:r>
    </w:p>
    <w:p w14:paraId="0C3DFCE6" w14:textId="6272267F" w:rsidR="005273A3" w:rsidRPr="00575C7B" w:rsidRDefault="00F04051" w:rsidP="00A90203">
      <w:pPr>
        <w:pStyle w:val="TekstA"/>
        <w:rPr>
          <w:highlight w:val="black"/>
        </w:rPr>
      </w:pPr>
      <w:r w:rsidRPr="00575C7B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575C7B">
        <w:rPr>
          <w:highlight w:val="black"/>
        </w:rPr>
        <w:t>owanych</w:t>
      </w:r>
      <w:r w:rsidR="00373895" w:rsidRPr="00575C7B">
        <w:rPr>
          <w:highlight w:val="black"/>
        </w:rPr>
        <w:t xml:space="preserve"> </w:t>
      </w:r>
      <w:r w:rsidRPr="00575C7B">
        <w:rPr>
          <w:highlight w:val="black"/>
        </w:rPr>
        <w:t xml:space="preserve">na podstawie wyników Powszechnego Spisu Rolnego 2020. Dane te nie są w pełni porównywalne z </w:t>
      </w:r>
      <w:r w:rsidR="00F07CB3" w:rsidRPr="00575C7B">
        <w:rPr>
          <w:highlight w:val="black"/>
        </w:rPr>
        <w:t>danymi za okresy</w:t>
      </w:r>
      <w:r w:rsidR="00F43C7E" w:rsidRPr="00575C7B">
        <w:rPr>
          <w:highlight w:val="black"/>
        </w:rPr>
        <w:t xml:space="preserve"> </w:t>
      </w:r>
      <w:r w:rsidR="00F07CB3" w:rsidRPr="00575C7B">
        <w:rPr>
          <w:highlight w:val="black"/>
        </w:rPr>
        <w:t>wcześniejsze</w:t>
      </w:r>
      <w:r w:rsidRPr="00575C7B">
        <w:rPr>
          <w:highlight w:val="black"/>
        </w:rPr>
        <w:t>.</w:t>
      </w:r>
    </w:p>
    <w:p w14:paraId="48FCF23D" w14:textId="19C3EBE9" w:rsidR="006E6036" w:rsidRPr="00575C7B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575C7B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575C7B" w:rsidRDefault="004941DA" w:rsidP="00A90203">
      <w:pPr>
        <w:pStyle w:val="SpistreciuwagiiobjanieniaA"/>
        <w:rPr>
          <w:noProof/>
          <w:highlight w:val="black"/>
        </w:rPr>
      </w:pPr>
      <w:r w:rsidRPr="00575C7B">
        <w:rPr>
          <w:noProof/>
          <w:highlight w:val="black"/>
        </w:rPr>
        <w:t>Polska Klasyfikacja D</w:t>
      </w:r>
      <w:r w:rsidR="000C2165" w:rsidRPr="00575C7B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75C7B" w14:paraId="05004863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575C7B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575C7B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575C7B" w14:paraId="643F9472" w14:textId="77777777" w:rsidTr="00575C7B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575C7B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575C7B" w14:paraId="1EBFB7B3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575C7B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575C7B" w14:paraId="14860AC9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575C7B" w14:paraId="433ACFC0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575C7B" w14:paraId="6D17539B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575C7B" w14:paraId="47368E68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575C7B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575C7B" w14:paraId="4F1A3C62" w14:textId="77777777" w:rsidTr="00575C7B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575C7B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575C7B" w14:paraId="2FB72B89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575C7B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575C7B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575C7B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575C7B" w14:paraId="5285A1FC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575C7B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575C7B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575C7B" w14:paraId="07FB87C6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575C7B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575C7B" w14:paraId="41081043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575C7B" w14:paraId="7F0994C2" w14:textId="77777777" w:rsidTr="00575C7B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575C7B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575C7B" w14:paraId="60A3EBF8" w14:textId="77777777" w:rsidTr="00575C7B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575C7B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575C7B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575C7B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575C7B">
        <w:rPr>
          <w:noProof/>
          <w:highlight w:val="black"/>
        </w:rPr>
        <w:br w:type="page"/>
      </w:r>
    </w:p>
    <w:p w14:paraId="0BA075D1" w14:textId="411BC052" w:rsidR="00502C57" w:rsidRPr="00575C7B" w:rsidRDefault="00237809" w:rsidP="001E694B">
      <w:pPr>
        <w:pStyle w:val="SpistreciuwagiiobjanieniaA"/>
        <w:rPr>
          <w:noProof/>
          <w:highlight w:val="black"/>
        </w:rPr>
      </w:pPr>
      <w:r w:rsidRPr="00575C7B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75C7B" w14:paraId="5BB5D55D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575C7B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575C7B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575C7B" w14:paraId="21770883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575C7B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575C7B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575C7B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575C7B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575C7B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575C7B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575C7B" w14:paraId="0D0ED342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575C7B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575C7B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575C7B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575C7B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575C7B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575C7B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575C7B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575C7B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575C7B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575C7B" w14:paraId="6CE52D09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575C7B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575C7B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575C7B" w14:paraId="38CAB51D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575C7B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575C7B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575C7B" w14:paraId="28745486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575C7B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575C7B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575C7B" w14:paraId="1215AF80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575C7B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575C7B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575C7B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575C7B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575C7B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575C7B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575C7B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575C7B" w14:paraId="5AA9EDD9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575C7B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575C7B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575C7B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575C7B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575C7B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575C7B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575C7B" w14:paraId="5B8782C6" w14:textId="77777777" w:rsidTr="00575C7B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575C7B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575C7B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575C7B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575C7B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75C7B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719B20BE" w:rsidR="00502C57" w:rsidRPr="00575C7B" w:rsidRDefault="00502C57" w:rsidP="007E6E06">
      <w:pPr>
        <w:pStyle w:val="TekstA"/>
        <w:rPr>
          <w:noProof/>
          <w:highlight w:val="black"/>
        </w:rPr>
      </w:pPr>
      <w:r w:rsidRPr="00575C7B">
        <w:rPr>
          <w:noProof/>
          <w:highlight w:val="black"/>
        </w:rPr>
        <w:t>Raport „Koniunktura gospodarcza w w</w:t>
      </w:r>
      <w:r w:rsidR="00100B33" w:rsidRPr="00575C7B">
        <w:rPr>
          <w:noProof/>
          <w:highlight w:val="black"/>
        </w:rPr>
        <w:t>oj</w:t>
      </w:r>
      <w:r w:rsidR="00B02551" w:rsidRPr="00575C7B">
        <w:rPr>
          <w:noProof/>
          <w:highlight w:val="black"/>
        </w:rPr>
        <w:t xml:space="preserve">ewództwie </w:t>
      </w:r>
      <w:r w:rsidR="00BB37D0" w:rsidRPr="00575C7B">
        <w:rPr>
          <w:noProof/>
          <w:highlight w:val="black"/>
        </w:rPr>
        <w:t>podkarpackim</w:t>
      </w:r>
      <w:r w:rsidR="009D2CA6" w:rsidRPr="00575C7B">
        <w:rPr>
          <w:noProof/>
          <w:highlight w:val="black"/>
        </w:rPr>
        <w:t>.</w:t>
      </w:r>
      <w:r w:rsidR="00CA2A1C" w:rsidRPr="00575C7B">
        <w:rPr>
          <w:noProof/>
          <w:highlight w:val="black"/>
        </w:rPr>
        <w:t xml:space="preserve"> </w:t>
      </w:r>
      <w:r w:rsidR="00D82C28" w:rsidRPr="00575C7B">
        <w:rPr>
          <w:noProof/>
          <w:highlight w:val="black"/>
        </w:rPr>
        <w:t>Kwiecień</w:t>
      </w:r>
      <w:r w:rsidR="003C7F22" w:rsidRPr="00575C7B">
        <w:rPr>
          <w:noProof/>
          <w:highlight w:val="black"/>
        </w:rPr>
        <w:t xml:space="preserve"> </w:t>
      </w:r>
      <w:r w:rsidR="005F6BFD" w:rsidRPr="00575C7B">
        <w:rPr>
          <w:noProof/>
          <w:highlight w:val="black"/>
        </w:rPr>
        <w:t>202</w:t>
      </w:r>
      <w:r w:rsidR="00DF7AE8" w:rsidRPr="00575C7B">
        <w:rPr>
          <w:noProof/>
          <w:highlight w:val="black"/>
        </w:rPr>
        <w:t>5</w:t>
      </w:r>
      <w:r w:rsidRPr="00575C7B">
        <w:rPr>
          <w:noProof/>
          <w:highlight w:val="black"/>
        </w:rPr>
        <w:t xml:space="preserve"> r.” </w:t>
      </w:r>
      <w:r w:rsidR="00E87DDC" w:rsidRPr="00575C7B">
        <w:rPr>
          <w:noProof/>
          <w:highlight w:val="black"/>
        </w:rPr>
        <w:t>uka</w:t>
      </w:r>
      <w:r w:rsidR="00D716A9" w:rsidRPr="00575C7B">
        <w:rPr>
          <w:noProof/>
          <w:highlight w:val="black"/>
        </w:rPr>
        <w:t>że</w:t>
      </w:r>
      <w:r w:rsidR="00912FE6" w:rsidRPr="00575C7B">
        <w:rPr>
          <w:noProof/>
          <w:highlight w:val="black"/>
        </w:rPr>
        <w:t xml:space="preserve"> się</w:t>
      </w:r>
      <w:r w:rsidRPr="00575C7B">
        <w:rPr>
          <w:noProof/>
          <w:highlight w:val="black"/>
        </w:rPr>
        <w:t xml:space="preserve"> na stronie głównej Urzędu Statystycznego w Rzeszowie: </w:t>
      </w:r>
      <w:hyperlink r:id="rId9" w:tooltip="Strona internetowa Urzędu Statystycznego w Rzeszowie" w:history="1">
        <w:r w:rsidR="0000511A" w:rsidRPr="00575C7B">
          <w:rPr>
            <w:rStyle w:val="Hipercze"/>
            <w:noProof/>
            <w:highlight w:val="black"/>
          </w:rPr>
          <w:t>https://rzeszow.stat.gov.pl/</w:t>
        </w:r>
      </w:hyperlink>
      <w:r w:rsidR="00100B33" w:rsidRPr="00575C7B">
        <w:rPr>
          <w:noProof/>
          <w:highlight w:val="black"/>
        </w:rPr>
        <w:t xml:space="preserve"> </w:t>
      </w:r>
      <w:r w:rsidR="00FC38EA" w:rsidRPr="00575C7B">
        <w:rPr>
          <w:noProof/>
          <w:highlight w:val="black"/>
        </w:rPr>
        <w:t>29</w:t>
      </w:r>
      <w:r w:rsidR="00DC23CA" w:rsidRPr="00575C7B">
        <w:rPr>
          <w:noProof/>
          <w:highlight w:val="black"/>
        </w:rPr>
        <w:t xml:space="preserve"> </w:t>
      </w:r>
      <w:r w:rsidR="00D82C28" w:rsidRPr="00575C7B">
        <w:rPr>
          <w:noProof/>
          <w:highlight w:val="black"/>
        </w:rPr>
        <w:t>kwietni</w:t>
      </w:r>
      <w:r w:rsidR="003E3171" w:rsidRPr="00575C7B">
        <w:rPr>
          <w:noProof/>
          <w:highlight w:val="black"/>
        </w:rPr>
        <w:t>a</w:t>
      </w:r>
      <w:r w:rsidR="006E35D2" w:rsidRPr="00575C7B">
        <w:rPr>
          <w:noProof/>
          <w:highlight w:val="black"/>
        </w:rPr>
        <w:t xml:space="preserve"> </w:t>
      </w:r>
      <w:r w:rsidR="006A7608" w:rsidRPr="00575C7B">
        <w:rPr>
          <w:noProof/>
          <w:highlight w:val="black"/>
        </w:rPr>
        <w:t>202</w:t>
      </w:r>
      <w:r w:rsidR="00DF7AE8" w:rsidRPr="00575C7B">
        <w:rPr>
          <w:noProof/>
          <w:highlight w:val="black"/>
        </w:rPr>
        <w:t>5</w:t>
      </w:r>
      <w:r w:rsidR="00C54FAC" w:rsidRPr="00575C7B">
        <w:rPr>
          <w:noProof/>
          <w:highlight w:val="black"/>
        </w:rPr>
        <w:t xml:space="preserve"> </w:t>
      </w:r>
      <w:r w:rsidRPr="00575C7B">
        <w:rPr>
          <w:noProof/>
          <w:highlight w:val="black"/>
        </w:rPr>
        <w:t>r.</w:t>
      </w:r>
    </w:p>
    <w:p w14:paraId="33CBE131" w14:textId="2EE0BBB5" w:rsidR="005760DA" w:rsidRPr="00575C7B" w:rsidRDefault="005760DA" w:rsidP="00A90203">
      <w:pPr>
        <w:pStyle w:val="TekstA"/>
        <w:rPr>
          <w:highlight w:val="black"/>
        </w:rPr>
      </w:pPr>
      <w:r w:rsidRPr="00575C7B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575C7B" w:rsidRDefault="00502C57" w:rsidP="00502C57">
      <w:pPr>
        <w:rPr>
          <w:noProof/>
          <w:highlight w:val="black"/>
        </w:rPr>
      </w:pPr>
      <w:r w:rsidRPr="00575C7B">
        <w:rPr>
          <w:noProof/>
          <w:highlight w:val="black"/>
        </w:rPr>
        <w:br w:type="page"/>
      </w:r>
    </w:p>
    <w:p w14:paraId="1FEC4E22" w14:textId="77777777" w:rsidR="00502C57" w:rsidRPr="00575C7B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96818829"/>
      <w:r w:rsidRPr="00575C7B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100F9329" w14:textId="267A7F6E" w:rsidR="00F33DF8" w:rsidRPr="00575C7B" w:rsidRDefault="00F33DF8" w:rsidP="00F33DF8">
      <w:pPr>
        <w:pStyle w:val="TekstA"/>
        <w:rPr>
          <w:highlight w:val="black"/>
        </w:rPr>
      </w:pPr>
      <w:bookmarkStart w:id="14" w:name="_Hlk193959906"/>
      <w:bookmarkStart w:id="15" w:name="_Toc328389330"/>
      <w:bookmarkStart w:id="16" w:name="_Toc507071631"/>
      <w:bookmarkStart w:id="17" w:name="_Toc507072374"/>
      <w:bookmarkStart w:id="18" w:name="_Toc507417426"/>
      <w:r w:rsidRPr="00575C7B">
        <w:rPr>
          <w:highlight w:val="black"/>
        </w:rPr>
        <w:t xml:space="preserve">W </w:t>
      </w:r>
      <w:bookmarkStart w:id="19" w:name="_Hlk194669185"/>
      <w:bookmarkStart w:id="20" w:name="_Hlk190252556"/>
      <w:r w:rsidRPr="00575C7B">
        <w:rPr>
          <w:highlight w:val="black"/>
        </w:rPr>
        <w:t>marcu</w:t>
      </w:r>
      <w:bookmarkEnd w:id="19"/>
      <w:r w:rsidRPr="00575C7B">
        <w:rPr>
          <w:highlight w:val="black"/>
        </w:rPr>
        <w:t xml:space="preserve"> 2025 </w:t>
      </w:r>
      <w:bookmarkEnd w:id="20"/>
      <w:r w:rsidRPr="00575C7B">
        <w:rPr>
          <w:highlight w:val="black"/>
        </w:rPr>
        <w:t>r., podobnie jak w poprzednim miesiącu, w ujęciu rocznym odnotowano spadek zatrudnienia w sektorze przedsiębiorstw. W skali roku z</w:t>
      </w:r>
      <w:r w:rsidR="00530FB7" w:rsidRPr="00575C7B">
        <w:rPr>
          <w:highlight w:val="black"/>
        </w:rPr>
        <w:t>więk</w:t>
      </w:r>
      <w:r w:rsidRPr="00575C7B">
        <w:rPr>
          <w:highlight w:val="black"/>
        </w:rPr>
        <w:t xml:space="preserve">szyła się liczba zarejestrowanych bezrobotnych, </w:t>
      </w:r>
      <w:r w:rsidR="00E54731" w:rsidRPr="00575C7B">
        <w:rPr>
          <w:highlight w:val="black"/>
        </w:rPr>
        <w:t>a</w:t>
      </w:r>
      <w:r w:rsidRPr="00575C7B">
        <w:rPr>
          <w:highlight w:val="black"/>
        </w:rPr>
        <w:t xml:space="preserve"> stopa bezrobocia rejestrowanego</w:t>
      </w:r>
      <w:r w:rsidR="008B7803" w:rsidRPr="00575C7B">
        <w:rPr>
          <w:highlight w:val="black"/>
        </w:rPr>
        <w:t xml:space="preserve"> pozostała na niezmienionym poziomie</w:t>
      </w:r>
      <w:r w:rsidRPr="00575C7B">
        <w:rPr>
          <w:highlight w:val="black"/>
        </w:rPr>
        <w:t>.</w:t>
      </w:r>
    </w:p>
    <w:p w14:paraId="408D5074" w14:textId="68E46AF3" w:rsidR="00F33DF8" w:rsidRPr="00575C7B" w:rsidRDefault="00F33DF8" w:rsidP="00F33DF8">
      <w:pPr>
        <w:pStyle w:val="TekstA"/>
        <w:rPr>
          <w:highlight w:val="black"/>
        </w:rPr>
      </w:pPr>
      <w:r w:rsidRPr="00575C7B">
        <w:rPr>
          <w:b/>
          <w:highlight w:val="black"/>
        </w:rPr>
        <w:t>Przeciętne zatrudnienie</w:t>
      </w:r>
      <w:r w:rsidRPr="00575C7B">
        <w:rPr>
          <w:highlight w:val="black"/>
        </w:rPr>
        <w:t xml:space="preserve"> w sektorze przedsiębiorstw w marcu 2025 r. wyniosło 249,0 tys. osób (w przeliczeniu na etaty) i było niższe niż przed rokiem (o 0,9%), a pozostało na zbliżonym poziomie względem lutego 2025 r. W kraju przeciętne zatrudnienie zmniejszyło się zarówno w stosunku do marca 2024 r., jak i lutego 2025 r. (odpowiednio o 0,9% i 0,1%).</w:t>
      </w:r>
    </w:p>
    <w:p w14:paraId="085453B3" w14:textId="77777777" w:rsidR="00F33DF8" w:rsidRPr="00575C7B" w:rsidRDefault="00F33DF8" w:rsidP="00F33DF8">
      <w:pPr>
        <w:pStyle w:val="TekstA"/>
        <w:rPr>
          <w:highlight w:val="black"/>
        </w:rPr>
      </w:pPr>
      <w:r w:rsidRPr="00575C7B">
        <w:rPr>
          <w:highlight w:val="black"/>
        </w:rPr>
        <w:t>W odniesieniu do marca 2024 r. spadek zatrudnienia odnotowano w ośmiu sekcjach, w tym największy w informacji i komunikacji (o 6,4%), natomiast istotny wzrost zatrudnienia odnotowano w zakwaterowaniu i gastronomii (o 3,7%).</w:t>
      </w:r>
    </w:p>
    <w:p w14:paraId="261BC089" w14:textId="77777777" w:rsidR="00F33DF8" w:rsidRPr="00575C7B" w:rsidRDefault="00F33DF8" w:rsidP="00F33DF8">
      <w:pPr>
        <w:pStyle w:val="TabliceA"/>
        <w:rPr>
          <w:highlight w:val="black"/>
        </w:rPr>
      </w:pPr>
      <w:r w:rsidRPr="00575C7B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F33DF8" w:rsidRPr="00575C7B" w14:paraId="7BF18BBC" w14:textId="77777777" w:rsidTr="00575C7B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61EB1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C41464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74EFAA0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575C7B" w:rsidRPr="00575C7B" w14:paraId="55CBF166" w14:textId="77777777" w:rsidTr="00575C7B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AB3AA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7113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CDCA8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DF9B25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94FCF2F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2024=100</w:t>
            </w:r>
          </w:p>
        </w:tc>
      </w:tr>
      <w:tr w:rsidR="00575C7B" w:rsidRPr="00575C7B" w14:paraId="2517AEB5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F8C028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079CC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249,0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D7AF4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28F12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248,7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979AB9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99,0</w:t>
            </w:r>
          </w:p>
        </w:tc>
      </w:tr>
      <w:tr w:rsidR="00575C7B" w:rsidRPr="00575C7B" w14:paraId="2FEC5F34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962734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ABA60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CCF7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FD2DD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B9187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567EE8C9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0D1CCB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6557E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135,4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A69A9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45CA6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135,3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33277E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575C7B" w:rsidRPr="00575C7B" w14:paraId="1681E20F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542F4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685FA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DE7A8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102593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7E54A3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247048D9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A2235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F0D0A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F424E9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89DD0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124,3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0B23F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575C7B" w:rsidRPr="00575C7B" w14:paraId="37293D57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77FA2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8124F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6433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7E0E8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2BD8CF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575C7B" w:rsidRPr="00575C7B" w14:paraId="6CF9333E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2F8AA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AA653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FA493E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8D44C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553C5A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575C7B" w:rsidRPr="00575C7B" w14:paraId="27E47741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B6C1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575C7B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2CCE0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A8125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94520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1DD0E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94,6</w:t>
            </w:r>
          </w:p>
        </w:tc>
      </w:tr>
      <w:tr w:rsidR="00575C7B" w:rsidRPr="00575C7B" w14:paraId="1E430C34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FAEB7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9E5B81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9201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19E2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DCF8D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575C7B" w:rsidRPr="00575C7B" w14:paraId="5F5271C3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7D96F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Zakwaterowanie i gastronomia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D2B70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83B0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E04E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AEE34A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104,9</w:t>
            </w:r>
          </w:p>
        </w:tc>
      </w:tr>
      <w:tr w:rsidR="00575C7B" w:rsidRPr="00575C7B" w14:paraId="2E711DF4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3248C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DFF7A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EC575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A070D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5D46C6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93,7</w:t>
            </w:r>
          </w:p>
        </w:tc>
      </w:tr>
      <w:tr w:rsidR="00575C7B" w:rsidRPr="00575C7B" w14:paraId="49F96D25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6F594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65012641"/>
            <w:r w:rsidRPr="00575C7B">
              <w:rPr>
                <w:rFonts w:cs="Arial"/>
                <w:szCs w:val="19"/>
                <w:highlight w:val="black"/>
              </w:rPr>
              <w:t>Obsługa rynku nieruchomości</w:t>
            </w:r>
            <w:bookmarkEnd w:id="21"/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803B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41C63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1DAC1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020151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97,2</w:t>
            </w:r>
          </w:p>
        </w:tc>
      </w:tr>
      <w:tr w:rsidR="00575C7B" w:rsidRPr="00575C7B" w14:paraId="245A8915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D13CA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575C7B">
              <w:rPr>
                <w:rFonts w:cs="Arial"/>
                <w:szCs w:val="19"/>
                <w:highlight w:val="black"/>
              </w:rPr>
              <w:t>techniczna</w:t>
            </w:r>
            <w:r w:rsidRPr="00575C7B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575C7B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4CDCB6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C1206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0C68AB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181E98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97,9</w:t>
            </w:r>
          </w:p>
        </w:tc>
      </w:tr>
      <w:tr w:rsidR="00575C7B" w:rsidRPr="00575C7B" w14:paraId="6061ACE1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9B8A1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72030891"/>
            <w:r w:rsidRPr="00575C7B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2"/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CD5B2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DF0C5F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51E8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55105E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103,2</w:t>
            </w:r>
          </w:p>
        </w:tc>
      </w:tr>
      <w:tr w:rsidR="00F33DF8" w:rsidRPr="00575C7B" w14:paraId="4221F091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321F90" w14:textId="77777777" w:rsidR="00F33DF8" w:rsidRPr="00575C7B" w:rsidRDefault="00F33DF8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F19967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96BFD6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4A5028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DF1D915" w14:textId="77777777" w:rsidR="00F33DF8" w:rsidRPr="00575C7B" w:rsidRDefault="00F33DF8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101,7</w:t>
            </w:r>
          </w:p>
        </w:tc>
      </w:tr>
    </w:tbl>
    <w:p w14:paraId="2B16C0EB" w14:textId="77777777" w:rsidR="00F33DF8" w:rsidRPr="00575C7B" w:rsidRDefault="00F33DF8" w:rsidP="00F33DF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575C7B">
        <w:rPr>
          <w:sz w:val="16"/>
          <w:szCs w:val="16"/>
          <w:highlight w:val="black"/>
        </w:rPr>
        <w:t xml:space="preserve">a </w:t>
      </w:r>
      <w:r w:rsidRPr="00575C7B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2F3D3D6" w14:textId="649EC568" w:rsidR="00F33DF8" w:rsidRPr="00575C7B" w:rsidRDefault="00F33DF8" w:rsidP="00F33DF8">
      <w:pPr>
        <w:pStyle w:val="TekstA"/>
        <w:rPr>
          <w:highlight w:val="black"/>
        </w:rPr>
      </w:pPr>
      <w:r w:rsidRPr="00575C7B">
        <w:rPr>
          <w:highlight w:val="black"/>
        </w:rPr>
        <w:t xml:space="preserve">W budownictwie oraz w administrowaniu i działalności wspierającej zatrudnienie pozostało na zbliżonym poziomie względem lutego 2025 r. Wzrost przeciętnego zatrudnienia w porównaniu z poprzednim miesiącem wystąpił m.in. w: handlu; naprawie pojazdów samochodowych (o 0,3%), przetwórstwie przemysłowym oraz dostawie wody; gospodarowaniu ściekami i odpadami; rekultywacji (po 0,1%). Natomiast spadek zatrudnienia odnotowano m.in. w: transporcie i gospodarce magazynowej oraz informacji i komunikacji (po 0,8%), działalności profesjonalnej, naukowej i technicznej (o 0,7%), </w:t>
      </w:r>
      <w:r w:rsidRPr="00575C7B">
        <w:rPr>
          <w:highlight w:val="black"/>
        </w:rPr>
        <w:lastRenderedPageBreak/>
        <w:t xml:space="preserve">obsłudze rynku nieruchomości, </w:t>
      </w:r>
      <w:bookmarkStart w:id="23" w:name="_Hlk188876104"/>
      <w:bookmarkStart w:id="24" w:name="_Hlk188871965"/>
      <w:r w:rsidRPr="00575C7B">
        <w:rPr>
          <w:highlight w:val="black"/>
        </w:rPr>
        <w:t xml:space="preserve">a także </w:t>
      </w:r>
      <w:bookmarkEnd w:id="23"/>
      <w:bookmarkEnd w:id="24"/>
      <w:r w:rsidRPr="00575C7B">
        <w:rPr>
          <w:highlight w:val="black"/>
        </w:rPr>
        <w:t>działalności związanej z kulturą, rozrywką i rekreacją (po 0,5%), zakwaterowaniu i gastronomii (o 0,1%).</w:t>
      </w:r>
    </w:p>
    <w:p w14:paraId="7F1271C2" w14:textId="77777777" w:rsidR="00F33DF8" w:rsidRPr="00575C7B" w:rsidRDefault="00F33DF8" w:rsidP="00F33DF8">
      <w:pPr>
        <w:pStyle w:val="Nagwek5"/>
        <w:rPr>
          <w:highlight w:val="black"/>
        </w:rPr>
      </w:pPr>
      <w:r w:rsidRPr="00575C7B">
        <w:rPr>
          <w:highlight w:val="black"/>
        </w:rPr>
        <w:t>Dynamika przeciętnego zatrudnienia w sektorze przedsiębiorstw (przeciętna miesięczna 2021=100)</w:t>
      </w:r>
    </w:p>
    <w:p w14:paraId="01A32873" w14:textId="28E52043" w:rsidR="00F33DF8" w:rsidRPr="00575C7B" w:rsidRDefault="00BF0C8E" w:rsidP="00F33DF8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209BAE3" wp14:editId="14F201DE">
            <wp:extent cx="6626860" cy="2524125"/>
            <wp:effectExtent l="0" t="0" r="2540" b="9525"/>
            <wp:docPr id="24" name="Obraz 2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marz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6505FB6" w:rsidR="004E16E0" w:rsidRPr="00575C7B" w:rsidRDefault="00F33DF8" w:rsidP="00F33DF8">
      <w:pPr>
        <w:pStyle w:val="TekstA"/>
        <w:spacing w:before="240"/>
        <w:rPr>
          <w:highlight w:val="black"/>
        </w:rPr>
      </w:pPr>
      <w:r w:rsidRPr="00575C7B">
        <w:rPr>
          <w:highlight w:val="black"/>
        </w:rPr>
        <w:t>W okresie styczeń–marzec 2025 r. przeciętne zatrudnienie w sektorze przedsiębiorstw ukształtowało się na poziomie 248,7 tys. osób (w przeliczeniu na etaty) i zmniejszyło się o 1,0% w porównaniu z analogicznym okresem 2024 r. (w kraju spadek o 0,9%). Największy spadek zatrudnienia odnotowano w informacji i komunikacji (o 6,3%), natomiast istotny wzrost zatrudnienia wystąpił w zakwaterowaniu i gastronomii (o 4,9%)</w:t>
      </w:r>
      <w:r w:rsidR="004E16E0" w:rsidRPr="00575C7B">
        <w:rPr>
          <w:highlight w:val="black"/>
        </w:rPr>
        <w:t>.</w:t>
      </w:r>
      <w:bookmarkEnd w:id="14"/>
    </w:p>
    <w:p w14:paraId="5DA0768D" w14:textId="77777777" w:rsidR="0039036C" w:rsidRPr="00575C7B" w:rsidRDefault="0039036C" w:rsidP="0039036C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575C7B">
        <w:rPr>
          <w:rFonts w:eastAsia="Times New Roman"/>
          <w:szCs w:val="19"/>
          <w:highlight w:val="black"/>
          <w:lang w:eastAsia="pl-PL"/>
        </w:rPr>
        <w:t xml:space="preserve">W końcu marca 2025 r. </w:t>
      </w:r>
      <w:r w:rsidRPr="00575C7B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575C7B">
        <w:rPr>
          <w:rFonts w:eastAsia="Times New Roman"/>
          <w:szCs w:val="19"/>
          <w:highlight w:val="black"/>
          <w:lang w:eastAsia="pl-PL"/>
        </w:rPr>
        <w:t xml:space="preserve"> w urzędach pracy wyniosła 69,0 tys. osób</w:t>
      </w:r>
      <w:r w:rsidRPr="00575C7B">
        <w:rPr>
          <w:highlight w:val="black"/>
          <w:lang w:eastAsia="pl-PL"/>
        </w:rPr>
        <w:t xml:space="preserve"> </w:t>
      </w:r>
      <w:r w:rsidRPr="00575C7B">
        <w:rPr>
          <w:rFonts w:eastAsia="Times New Roman"/>
          <w:szCs w:val="19"/>
          <w:highlight w:val="black"/>
          <w:lang w:eastAsia="pl-PL"/>
        </w:rPr>
        <w:t>i była niższa o 2,0 tys. osób niż w lutym 2024 r., a o 0,6 tys. osób wyższa niż w marcu 2024 r. Kobiety stanowiły 49,9% ogółu zarejestrowanych bezrobotnych (w marcu 2024 r. – 50,6%).</w:t>
      </w:r>
    </w:p>
    <w:p w14:paraId="6FF0F874" w14:textId="77777777" w:rsidR="0039036C" w:rsidRPr="00575C7B" w:rsidRDefault="0039036C" w:rsidP="0039036C">
      <w:pPr>
        <w:pStyle w:val="TabliceA"/>
        <w:rPr>
          <w:highlight w:val="black"/>
        </w:rPr>
      </w:pPr>
      <w:r w:rsidRPr="00575C7B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39036C" w:rsidRPr="00575C7B" w14:paraId="5CD1DE42" w14:textId="77777777" w:rsidTr="00575C7B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A78764D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F1AB3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901DBE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575C7B" w:rsidRPr="00575C7B" w14:paraId="715F937F" w14:textId="77777777" w:rsidTr="00575C7B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87AD1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C92E5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C357C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5C84CD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575C7B" w:rsidRPr="00575C7B" w14:paraId="4EFDF6C4" w14:textId="77777777" w:rsidTr="00575C7B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AA65F8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16DE97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68,4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63EAA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7EEAAD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</w:tr>
      <w:tr w:rsidR="00575C7B" w:rsidRPr="00575C7B" w14:paraId="4CC93DEC" w14:textId="77777777" w:rsidTr="00575C7B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F0AA38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BF318F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DD27AC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47BA78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</w:tr>
      <w:tr w:rsidR="00575C7B" w:rsidRPr="00575C7B" w14:paraId="2AEB709A" w14:textId="77777777" w:rsidTr="00575C7B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966A4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38E9A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426871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D56E6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  <w:tr w:rsidR="0039036C" w:rsidRPr="00575C7B" w14:paraId="4E02DC17" w14:textId="77777777" w:rsidTr="00575C7B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4B8AE3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1BE255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C6B5BC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836EBDA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</w:tr>
    </w:tbl>
    <w:p w14:paraId="5EC24CA6" w14:textId="09AD2321" w:rsidR="0039036C" w:rsidRPr="00575C7B" w:rsidRDefault="0039036C" w:rsidP="001E68C0">
      <w:pPr>
        <w:pStyle w:val="TekstA"/>
        <w:spacing w:before="240"/>
        <w:rPr>
          <w:highlight w:val="black"/>
          <w:lang w:eastAsia="pl-PL"/>
        </w:rPr>
      </w:pPr>
      <w:r w:rsidRPr="00575C7B">
        <w:rPr>
          <w:b/>
          <w:highlight w:val="black"/>
          <w:lang w:eastAsia="pl-PL"/>
        </w:rPr>
        <w:t>Stopa bezrobocia rejestrowanego</w:t>
      </w:r>
      <w:r w:rsidRPr="00575C7B">
        <w:rPr>
          <w:highlight w:val="black"/>
          <w:lang w:eastAsia="pl-PL"/>
        </w:rPr>
        <w:t xml:space="preserve"> w końcu marca 2025 r. wyniosła 8,8% (tak jak przed rokiem) i zmniejszyła się w</w:t>
      </w:r>
      <w:r w:rsidR="006201FF" w:rsidRPr="00575C7B">
        <w:rPr>
          <w:highlight w:val="black"/>
          <w:lang w:eastAsia="pl-PL"/>
        </w:rPr>
        <w:t xml:space="preserve"> </w:t>
      </w:r>
      <w:r w:rsidRPr="00575C7B">
        <w:rPr>
          <w:highlight w:val="black"/>
          <w:lang w:eastAsia="pl-PL"/>
        </w:rPr>
        <w:t xml:space="preserve">odniesieniu do poprzedniego miesiąca o 0,3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3,3%). W kraju stopa bezrobocia wyniosła 5,3% (tak jak przed rokiem).</w:t>
      </w:r>
    </w:p>
    <w:p w14:paraId="5F036487" w14:textId="77777777" w:rsidR="0039036C" w:rsidRPr="00575C7B" w:rsidRDefault="0039036C" w:rsidP="0039036C">
      <w:pPr>
        <w:pStyle w:val="Nagwek5"/>
        <w:rPr>
          <w:highlight w:val="black"/>
        </w:rPr>
      </w:pPr>
      <w:r w:rsidRPr="00575C7B">
        <w:rPr>
          <w:highlight w:val="black"/>
        </w:rPr>
        <w:lastRenderedPageBreak/>
        <w:t>Stopa bezrobocia rejestrowanego (stan w końcu miesiąca)</w:t>
      </w:r>
    </w:p>
    <w:p w14:paraId="20348249" w14:textId="715A0647" w:rsidR="0039036C" w:rsidRPr="00575C7B" w:rsidRDefault="000357B9" w:rsidP="0039036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6027784A" wp14:editId="7CEFCD07">
            <wp:extent cx="6626860" cy="3103245"/>
            <wp:effectExtent l="0" t="0" r="2540" b="1905"/>
            <wp:docPr id="25" name="Obraz 25" descr="Wykres 2. Na wykresie liniowym zaprezentowano stopę bezrobocia rejestrowanego dla poszczególnych miesięcy w latach 2022-2025 dla Polski i województwa podkarpackiego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6EBEF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Najwyższa stopa bezrobocia rejestrowanego w końcu marca 2025 r. wystąpiła w powiecie brzozowskim (20,6%), a najniższy jej poziom odnotowano w Krośnie (3,2%). W porównaniu z poprzednim miesiącem spadek stopy bezrobocia odnotowano w dwudziestu jeden powiatach, w tym największy w bieszczadzkim (o 1,2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.), a jej wzrost zanotowano jedynie w powiecie sanockim (o 0,1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>.). W powiatach: kolbuszowskim, ropczycko-sędziszowskim i Rzeszowie stopa bezrobocia utrzymała się na poziomie z lutego 2025 r.</w:t>
      </w:r>
    </w:p>
    <w:p w14:paraId="0245F942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 porównaniu z marcem 2024 r. spadek stopy bezrobocia rejestrowanego zanotowano w trzynastu powiatach, w tym największy w leżajskim (o 0,6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.), a jej wzrost odnotowano w dziewięciu powiatach, w tym największy w: przeworskim, sanockim i stalowowolskim (po 0,6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>.). Natomiast w powiecie niżańskim, Krośnie i Rzeszowie stopa bezrobocia utrzymała się na poziomie z marca 2024 r.</w:t>
      </w:r>
    </w:p>
    <w:p w14:paraId="51780CC0" w14:textId="77777777" w:rsidR="0039036C" w:rsidRPr="00575C7B" w:rsidRDefault="0039036C" w:rsidP="0039036C">
      <w:pPr>
        <w:pStyle w:val="MapyA"/>
        <w:rPr>
          <w:highlight w:val="black"/>
        </w:rPr>
      </w:pPr>
      <w:r w:rsidRPr="00575C7B">
        <w:rPr>
          <w:highlight w:val="black"/>
        </w:rPr>
        <w:lastRenderedPageBreak/>
        <w:t>Stopa bezrobocia rejestrowanego według powiatów w 2025 r. (stan w końcu marca)</w:t>
      </w:r>
    </w:p>
    <w:p w14:paraId="058E0F4D" w14:textId="531D9D27" w:rsidR="0039036C" w:rsidRPr="00575C7B" w:rsidRDefault="000357B9" w:rsidP="0039036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222B0BE" wp14:editId="2B181648">
            <wp:extent cx="4282449" cy="4943866"/>
            <wp:effectExtent l="0" t="0" r="3810" b="9525"/>
            <wp:docPr id="27" name="Obraz 27" descr="Mapa 1. Na mapie przedstawiono stopę bezrobocia rejestrowanego według powiatów województwa podkarpackiego w końcu marc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topa bezrobocia_03_2025 kolo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DB685" w14:textId="132F5DC7" w:rsidR="0039036C" w:rsidRPr="00575C7B" w:rsidRDefault="0039036C" w:rsidP="0039036C">
      <w:pPr>
        <w:pStyle w:val="TekstA"/>
        <w:spacing w:before="240"/>
        <w:rPr>
          <w:highlight w:val="black"/>
          <w:lang w:eastAsia="pl-PL"/>
        </w:rPr>
      </w:pPr>
      <w:r w:rsidRPr="00575C7B">
        <w:rPr>
          <w:spacing w:val="2"/>
          <w:highlight w:val="black"/>
          <w:lang w:eastAsia="pl-PL"/>
        </w:rPr>
        <w:t xml:space="preserve">W marcu 2025 r. w urzędach pracy </w:t>
      </w:r>
      <w:r w:rsidRPr="00575C7B">
        <w:rPr>
          <w:b/>
          <w:spacing w:val="2"/>
          <w:highlight w:val="black"/>
          <w:lang w:eastAsia="pl-PL"/>
        </w:rPr>
        <w:t>zarejestrowano</w:t>
      </w:r>
      <w:r w:rsidRPr="00575C7B">
        <w:rPr>
          <w:spacing w:val="2"/>
          <w:highlight w:val="black"/>
          <w:lang w:eastAsia="pl-PL"/>
        </w:rPr>
        <w:t xml:space="preserve"> 6,7 tys. osób bezrobotnych (o 5,2% mniej niż przed miesiącem i o </w:t>
      </w:r>
      <w:r w:rsidRPr="00575C7B">
        <w:rPr>
          <w:spacing w:val="-4"/>
          <w:highlight w:val="black"/>
          <w:lang w:eastAsia="pl-PL"/>
        </w:rPr>
        <w:t>0,1% mniej</w:t>
      </w:r>
      <w:r w:rsidRPr="00575C7B">
        <w:rPr>
          <w:highlight w:val="black"/>
          <w:lang w:eastAsia="pl-PL"/>
        </w:rPr>
        <w:t xml:space="preserve"> niż </w:t>
      </w:r>
      <w:r w:rsidRPr="00575C7B">
        <w:rPr>
          <w:rFonts w:eastAsia="Times New Roman"/>
          <w:szCs w:val="19"/>
          <w:highlight w:val="black"/>
          <w:lang w:eastAsia="pl-PL"/>
        </w:rPr>
        <w:t>w marcu 2024 r.</w:t>
      </w:r>
      <w:r w:rsidRPr="00575C7B">
        <w:rPr>
          <w:highlight w:val="black"/>
          <w:lang w:eastAsia="pl-PL"/>
        </w:rPr>
        <w:t xml:space="preserve">). Udział osób rejestrujących się po raz kolejny w nowo zarejestrowanych ogółem </w:t>
      </w:r>
      <w:r w:rsidR="00521FBA" w:rsidRPr="00575C7B">
        <w:rPr>
          <w:highlight w:val="black"/>
          <w:lang w:eastAsia="pl-PL"/>
        </w:rPr>
        <w:t>zmniejszył</w:t>
      </w:r>
      <w:r w:rsidRPr="00575C7B">
        <w:rPr>
          <w:highlight w:val="black"/>
          <w:lang w:eastAsia="pl-PL"/>
        </w:rPr>
        <w:t xml:space="preserve"> się w stosunku do marca 2024 r. (o 0,2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81,9%). Zmniejszył się również udział osób bez doświadczenia zawodowego (o 0,2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18,9%). Wzrósł natomiast udział absolwentów (o 0,1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9,5%), a także osób zwolnionych z przyczyn dotyczących zakładu pracy (o 1,0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4,5%). </w:t>
      </w:r>
      <w:r w:rsidRPr="00575C7B">
        <w:rPr>
          <w:b/>
          <w:highlight w:val="black"/>
          <w:lang w:eastAsia="pl-PL"/>
        </w:rPr>
        <w:t>Stopa napływu bezrobotnych</w:t>
      </w:r>
      <w:r w:rsidRPr="00575C7B">
        <w:rPr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7B7FD2F8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 marcu 2025 r. z ewidencji bezrobotnych </w:t>
      </w:r>
      <w:r w:rsidRPr="00575C7B">
        <w:rPr>
          <w:b/>
          <w:highlight w:val="black"/>
          <w:lang w:eastAsia="pl-PL"/>
        </w:rPr>
        <w:t>wyrejestrowano</w:t>
      </w:r>
      <w:r w:rsidRPr="00575C7B">
        <w:rPr>
          <w:highlight w:val="black"/>
          <w:lang w:eastAsia="pl-PL"/>
        </w:rPr>
        <w:t xml:space="preserve"> 8,7 tys. osób (o 23,7% więcej niż w poprzednim miesiącu, a o 3,8</w:t>
      </w:r>
      <w:r w:rsidRPr="00575C7B">
        <w:rPr>
          <w:spacing w:val="-4"/>
          <w:highlight w:val="black"/>
          <w:lang w:eastAsia="pl-PL"/>
        </w:rPr>
        <w:t>% mniej niż w marcu 2024 r.).</w:t>
      </w:r>
      <w:r w:rsidRPr="00575C7B">
        <w:rPr>
          <w:highlight w:val="black"/>
          <w:lang w:eastAsia="pl-PL"/>
        </w:rPr>
        <w:t xml:space="preserve"> Z tytułu podjęcia pracy (głównej przyczyny wyrejestrowania) z rejestru bezrobotnych wyłączono 5,0 tys. osób (przed rokiem – 5,3 tys.). Udział tej kategorii osób w ogólnej liczbie wyrejestrowanych zmniejszył się w ujęciu rocznym (o 0,9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>. do 57,7%).</w:t>
      </w:r>
    </w:p>
    <w:p w14:paraId="71CD7F4F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Spośród osób wykreślonych z ewidencji w skali roku zmniejszył </w:t>
      </w:r>
      <w:r w:rsidRPr="00575C7B">
        <w:rPr>
          <w:spacing w:val="-2"/>
          <w:highlight w:val="black"/>
          <w:lang w:eastAsia="pl-PL"/>
        </w:rPr>
        <w:t xml:space="preserve">się odsetek osób, które nie potwierdziły gotowości do podjęcia pracy (o 0,6 </w:t>
      </w:r>
      <w:proofErr w:type="spellStart"/>
      <w:r w:rsidRPr="00575C7B">
        <w:rPr>
          <w:spacing w:val="-2"/>
          <w:highlight w:val="black"/>
          <w:lang w:eastAsia="pl-PL"/>
        </w:rPr>
        <w:t>p.proc</w:t>
      </w:r>
      <w:proofErr w:type="spellEnd"/>
      <w:r w:rsidRPr="00575C7B">
        <w:rPr>
          <w:spacing w:val="-2"/>
          <w:highlight w:val="black"/>
          <w:lang w:eastAsia="pl-PL"/>
        </w:rPr>
        <w:t>. do 10,2%)</w:t>
      </w:r>
      <w:r w:rsidRPr="00575C7B">
        <w:rPr>
          <w:highlight w:val="black"/>
          <w:lang w:eastAsia="pl-PL"/>
        </w:rPr>
        <w:t xml:space="preserve"> oraz tych, które dobrowolnie zrezygnowały ze statusu bezrobotnego (o 0,8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5,9%). Względem marca 2024 r. zwiększył się natomiast udział </w:t>
      </w:r>
      <w:r w:rsidRPr="00575C7B">
        <w:rPr>
          <w:spacing w:val="-2"/>
          <w:highlight w:val="black"/>
          <w:lang w:eastAsia="pl-PL"/>
        </w:rPr>
        <w:t xml:space="preserve">osób, </w:t>
      </w:r>
      <w:r w:rsidRPr="00575C7B">
        <w:rPr>
          <w:highlight w:val="black"/>
          <w:lang w:eastAsia="pl-PL"/>
        </w:rPr>
        <w:t xml:space="preserve">które rozpoczęły szkolenie lub staż u pracodawców (o 3,1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16,7%). </w:t>
      </w:r>
      <w:r w:rsidRPr="00575C7B">
        <w:rPr>
          <w:b/>
          <w:highlight w:val="black"/>
          <w:lang w:eastAsia="pl-PL"/>
        </w:rPr>
        <w:t xml:space="preserve">Stopa odpływu bezrobotnych </w:t>
      </w:r>
      <w:r w:rsidRPr="00575C7B">
        <w:rPr>
          <w:highlight w:val="black"/>
          <w:lang w:eastAsia="pl-PL"/>
        </w:rPr>
        <w:t>z urzędów pracy (stosunek liczby bezrobotnych wyrejestrowanych w danym miesiącu do liczby bezrobotnych na koniec poprzedniego miesiąca) wyniosła 12,2%.</w:t>
      </w:r>
    </w:p>
    <w:p w14:paraId="7399E66B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 końcu marca 2025 r. </w:t>
      </w:r>
      <w:r w:rsidRPr="00575C7B">
        <w:rPr>
          <w:b/>
          <w:highlight w:val="black"/>
          <w:lang w:eastAsia="pl-PL"/>
        </w:rPr>
        <w:t>bez prawa do zasiłku</w:t>
      </w:r>
      <w:r w:rsidRPr="00575C7B">
        <w:rPr>
          <w:highlight w:val="black"/>
          <w:lang w:eastAsia="pl-PL"/>
        </w:rPr>
        <w:t xml:space="preserve"> pozostawało 57,9 tys. bezrobotnych, a ich udział w ogólnej liczbie bezrobotnych zmniejszył się w porównaniu z analogicznym miesiącem 2024 r. (z 84,7% do 83,9%).</w:t>
      </w:r>
    </w:p>
    <w:p w14:paraId="72298649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lastRenderedPageBreak/>
        <w:t xml:space="preserve">Bezrobotni będący </w:t>
      </w:r>
      <w:r w:rsidRPr="00575C7B">
        <w:rPr>
          <w:b/>
          <w:highlight w:val="black"/>
          <w:lang w:eastAsia="pl-PL"/>
        </w:rPr>
        <w:t>w szczególnej sytuacji na rynku pracy</w:t>
      </w:r>
      <w:r w:rsidRPr="00575C7B">
        <w:rPr>
          <w:highlight w:val="black"/>
          <w:lang w:eastAsia="pl-PL"/>
        </w:rPr>
        <w:t xml:space="preserve"> w końcu marca 2025 r. stanowili 84,6% ogółu bezrobotnych (przed rokiem 85,3%). Do bezrobotnych będących w szczególnej sytuacji na rynku pracy zaliczane są m.in. osoby długotrwale bezrobotne</w:t>
      </w:r>
      <w:r w:rsidRPr="00575C7B">
        <w:rPr>
          <w:highlight w:val="black"/>
          <w:vertAlign w:val="superscript"/>
          <w:lang w:eastAsia="pl-PL"/>
        </w:rPr>
        <w:footnoteReference w:id="1"/>
      </w:r>
      <w:r w:rsidRPr="00575C7B">
        <w:rPr>
          <w:highlight w:val="black"/>
          <w:lang w:eastAsia="pl-PL"/>
        </w:rPr>
        <w:t xml:space="preserve">, których udział w liczbie zarejestrowanych ogółem zmniejszył się w skali roku (o 0,5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54,3%). Zmniejszył się również udział osób niepełnosprawnych (o 1,5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 xml:space="preserve">. do 5,5%). Zwiększył się natomiast udział osób bezrobotnych powyżej 50. roku życia (o 0,1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>. do 24,6%).</w:t>
      </w:r>
    </w:p>
    <w:p w14:paraId="3E11A29E" w14:textId="77777777" w:rsidR="0039036C" w:rsidRPr="00575C7B" w:rsidRDefault="0039036C" w:rsidP="0039036C">
      <w:pPr>
        <w:pStyle w:val="TabliceA"/>
        <w:rPr>
          <w:highlight w:val="black"/>
        </w:rPr>
      </w:pPr>
      <w:r w:rsidRPr="00575C7B">
        <w:rPr>
          <w:highlight w:val="black"/>
        </w:rPr>
        <w:t xml:space="preserve">Wybrane kategorie </w:t>
      </w:r>
      <w:proofErr w:type="spellStart"/>
      <w:r w:rsidRPr="00575C7B">
        <w:rPr>
          <w:highlight w:val="black"/>
        </w:rPr>
        <w:t>bezrobotnych</w:t>
      </w:r>
      <w:r w:rsidRPr="00575C7B">
        <w:rPr>
          <w:sz w:val="18"/>
          <w:szCs w:val="18"/>
          <w:highlight w:val="black"/>
          <w:vertAlign w:val="superscript"/>
        </w:rPr>
        <w:t>a</w:t>
      </w:r>
      <w:proofErr w:type="spellEnd"/>
      <w:r w:rsidRPr="00575C7B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39036C" w:rsidRPr="00575C7B" w14:paraId="4B2B6220" w14:textId="77777777" w:rsidTr="00575C7B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986A3B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02351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C791A5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39036C" w:rsidRPr="00575C7B" w14:paraId="548E61CF" w14:textId="77777777" w:rsidTr="00575C7B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6047C8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E9B8C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2262B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CF376F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39036C" w:rsidRPr="00575C7B" w14:paraId="4DB715A2" w14:textId="77777777" w:rsidTr="00575C7B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B1CC9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9C3C03" w14:textId="77777777" w:rsidR="0039036C" w:rsidRPr="00575C7B" w:rsidRDefault="0039036C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575C7B" w:rsidRPr="00575C7B" w14:paraId="345D5175" w14:textId="77777777" w:rsidTr="00575C7B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5B9D4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76A28D" w14:textId="77777777" w:rsidR="0039036C" w:rsidRPr="00575C7B" w:rsidRDefault="0039036C" w:rsidP="00C0604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6DF55" w14:textId="77777777" w:rsidR="0039036C" w:rsidRPr="00575C7B" w:rsidRDefault="0039036C" w:rsidP="00C0604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F266C3" w14:textId="77777777" w:rsidR="0039036C" w:rsidRPr="00575C7B" w:rsidRDefault="0039036C" w:rsidP="00C06046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575C7B" w:rsidRPr="00575C7B" w14:paraId="25B1A4DB" w14:textId="77777777" w:rsidTr="00575C7B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0AD0D7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AB20D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cs="Calibri"/>
                <w:szCs w:val="19"/>
                <w:highlight w:val="black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D96EE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E40C1D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13,9</w:t>
            </w:r>
          </w:p>
        </w:tc>
      </w:tr>
      <w:tr w:rsidR="00575C7B" w:rsidRPr="00575C7B" w14:paraId="2B02832F" w14:textId="77777777" w:rsidTr="00575C7B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E23D3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12D51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cs="Calibri"/>
                <w:szCs w:val="19"/>
                <w:highlight w:val="black"/>
              </w:rPr>
              <w:t>24,5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46A31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5ADDFA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575C7B" w:rsidRPr="00575C7B" w14:paraId="19A3EA88" w14:textId="77777777" w:rsidTr="00575C7B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F60DE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E05E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cs="Calibri"/>
                <w:szCs w:val="19"/>
                <w:highlight w:val="black"/>
              </w:rPr>
              <w:t>54,8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234712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53,4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6A5DF8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54,3</w:t>
            </w:r>
          </w:p>
        </w:tc>
      </w:tr>
      <w:tr w:rsidR="0039036C" w:rsidRPr="00575C7B" w14:paraId="13BB6E51" w14:textId="77777777" w:rsidTr="00575C7B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692B6A" w14:textId="77777777" w:rsidR="0039036C" w:rsidRPr="00575C7B" w:rsidRDefault="0039036C" w:rsidP="00C06046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B34A57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37B45D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0F1593" w14:textId="77777777" w:rsidR="0039036C" w:rsidRPr="00575C7B" w:rsidRDefault="0039036C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1883CF9A" w14:textId="77777777" w:rsidR="0039036C" w:rsidRPr="00575C7B" w:rsidRDefault="0039036C" w:rsidP="0039036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575C7B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575C7B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575C7B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13C006F0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 końcu 1 kwartału 2025 r. bezrobotni poszukujący pracy ponad rok stanowili 44,4% ogółu bezrobotnych, a ich udział w ogólnej liczbie bezrobotnych, w odniesieniu do analogicznego okresu 2024 r. zmniejszył się o 0,1 </w:t>
      </w:r>
      <w:proofErr w:type="spellStart"/>
      <w:r w:rsidRPr="00575C7B">
        <w:rPr>
          <w:highlight w:val="black"/>
          <w:lang w:eastAsia="pl-PL"/>
        </w:rPr>
        <w:t>p.proc</w:t>
      </w:r>
      <w:proofErr w:type="spellEnd"/>
      <w:r w:rsidRPr="00575C7B">
        <w:rPr>
          <w:highlight w:val="black"/>
          <w:lang w:eastAsia="pl-PL"/>
        </w:rPr>
        <w:t>. Osoby pozostające bez pracy do 1 miesiąca stanowiły 8,6% bezrobotnych (rok wcześniej – 8,0%), od 1 do 3 miesięcy – 15,8% (16,1%), od 3 do 6 miesięcy – 15,1% (15,4%), natomiast od 6 do 12 miesięcy – 16,1% (w końcu 1 kw. 2024 r. – 16,0%).</w:t>
      </w:r>
    </w:p>
    <w:p w14:paraId="48D6DD4F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1 kwartału 2025 r. wyniósł odpowiednio 25,9% i 25,2%. Osoby w wieku od 18 do 24 lat stanowiły 13,9% bezrobotnych, od 45 do 54 lat – 20,0%, a powyżej 54 lat – 15,0%.</w:t>
      </w:r>
    </w:p>
    <w:p w14:paraId="75F4FB69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>Wykształcenie policealne i średnie zawodowe/branżowe posiadało 27,3% bezrobotnych, zasadnicze zawodowe/branżowe – 26,9%, gimnazjalne lub niższe – 18,3%, wyższe – 15,6%, a średnie ogólnokształcące – 12,0%.</w:t>
      </w:r>
    </w:p>
    <w:p w14:paraId="525DD192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>W ogólnej liczbie bezrobotnych 12,5% stanowiły osoby dotychczas niepracujące. Wśród bezrobotnych posiadających staż pracy największy odsetek stanowiły osoby ze stażem pracy 1</w:t>
      </w:r>
      <w:r w:rsidRPr="00575C7B">
        <w:rPr>
          <w:bCs/>
          <w:highlight w:val="black"/>
          <w:lang w:eastAsia="pl-PL"/>
        </w:rPr>
        <w:t>–</w:t>
      </w:r>
      <w:r w:rsidRPr="00575C7B">
        <w:rPr>
          <w:highlight w:val="black"/>
          <w:lang w:eastAsia="pl-PL"/>
        </w:rPr>
        <w:t>5 lat (30,3%), a następnie ze stażem pracy do 1 roku (24,6%).</w:t>
      </w:r>
    </w:p>
    <w:p w14:paraId="743DB390" w14:textId="77777777" w:rsidR="0039036C" w:rsidRPr="00575C7B" w:rsidRDefault="0039036C" w:rsidP="0039036C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 marcu 2025 r. do urzędów pracy zgłoszono 3,8 tys. </w:t>
      </w:r>
      <w:r w:rsidRPr="00575C7B">
        <w:rPr>
          <w:b/>
          <w:highlight w:val="black"/>
          <w:lang w:eastAsia="pl-PL"/>
        </w:rPr>
        <w:t>ofert zatrudnienia</w:t>
      </w:r>
      <w:r w:rsidRPr="00575C7B">
        <w:rPr>
          <w:highlight w:val="black"/>
          <w:vertAlign w:val="superscript"/>
          <w:lang w:eastAsia="pl-PL"/>
        </w:rPr>
        <w:footnoteReference w:id="2"/>
      </w:r>
      <w:r w:rsidRPr="00575C7B">
        <w:rPr>
          <w:highlight w:val="black"/>
          <w:lang w:eastAsia="pl-PL"/>
        </w:rPr>
        <w:t xml:space="preserve"> (o 0,3 tys. ofert mniej niż przed miesiącem, a o 0,3 tys. więcej niż w marcu 2024 r.). </w:t>
      </w:r>
      <w:r w:rsidRPr="00575C7B">
        <w:rPr>
          <w:spacing w:val="-2"/>
          <w:highlight w:val="black"/>
          <w:lang w:eastAsia="pl-PL"/>
        </w:rPr>
        <w:t xml:space="preserve">W końcu miesiąca na 1 ofertę pracy przypadało 34 bezrobotnych (przed miesiącem 35, a </w:t>
      </w:r>
      <w:r w:rsidRPr="00575C7B">
        <w:rPr>
          <w:highlight w:val="black"/>
          <w:lang w:eastAsia="pl-PL"/>
        </w:rPr>
        <w:t>w marcu 2024 r. –</w:t>
      </w:r>
      <w:r w:rsidRPr="00575C7B">
        <w:rPr>
          <w:spacing w:val="-2"/>
          <w:highlight w:val="black"/>
          <w:lang w:eastAsia="pl-PL"/>
        </w:rPr>
        <w:t xml:space="preserve"> 38).</w:t>
      </w:r>
    </w:p>
    <w:p w14:paraId="7E1EA03B" w14:textId="77777777" w:rsidR="0039036C" w:rsidRPr="00575C7B" w:rsidRDefault="0039036C" w:rsidP="0039036C">
      <w:pPr>
        <w:pStyle w:val="Nagwek5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lastRenderedPageBreak/>
        <w:t>Bezrobotni na 1 ofertę pracy (stan w końcu miesiąca)</w:t>
      </w:r>
    </w:p>
    <w:p w14:paraId="77F600A0" w14:textId="2C2EC380" w:rsidR="0039036C" w:rsidRPr="00575C7B" w:rsidRDefault="000357B9" w:rsidP="0039036C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99CEC42" wp14:editId="14666139">
            <wp:extent cx="6626860" cy="3133725"/>
            <wp:effectExtent l="0" t="0" r="2540" b="9525"/>
            <wp:docPr id="28" name="Obraz 28" descr="Wykres 3. Na wykresie kolumnowym zaprezentowano liczbę bezrobotnych przypadających na 1 ofertę pracy w województwie podkarpackim w końcu poszczególnych miesięcy w latach 2022-2025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8FD6E5B" w:rsidR="00DB54AE" w:rsidRPr="00575C7B" w:rsidRDefault="0039036C" w:rsidP="0039036C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575C7B">
        <w:rPr>
          <w:highlight w:val="black"/>
          <w:lang w:eastAsia="pl-PL"/>
        </w:rPr>
        <w:t>Wydatki Funduszu Pracy w marcu 2025 r. wyniosły 40,1 mln zł, z których 51,9% przeznaczono na zasiłki dla bezrobotnych</w:t>
      </w:r>
      <w:r w:rsidR="00820827" w:rsidRPr="00575C7B">
        <w:rPr>
          <w:highlight w:val="black"/>
          <w:lang w:eastAsia="pl-PL"/>
        </w:rPr>
        <w:t>.</w:t>
      </w:r>
    </w:p>
    <w:p w14:paraId="333BE970" w14:textId="744ED2E1" w:rsidR="00502C57" w:rsidRPr="00575C7B" w:rsidRDefault="00A40037" w:rsidP="00CE3E17">
      <w:pPr>
        <w:pStyle w:val="Nagwek1"/>
        <w:rPr>
          <w:highlight w:val="black"/>
        </w:rPr>
      </w:pPr>
      <w:bookmarkStart w:id="25" w:name="_Toc196818830"/>
      <w:r w:rsidRPr="00575C7B">
        <w:rPr>
          <w:highlight w:val="black"/>
        </w:rPr>
        <w:t>W</w:t>
      </w:r>
      <w:r w:rsidR="00502C57" w:rsidRPr="00575C7B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5"/>
    </w:p>
    <w:p w14:paraId="074DC927" w14:textId="77777777" w:rsidR="0010143A" w:rsidRPr="00575C7B" w:rsidRDefault="0010143A" w:rsidP="0010143A">
      <w:pPr>
        <w:pStyle w:val="TekstA"/>
        <w:rPr>
          <w:highlight w:val="black"/>
        </w:rPr>
      </w:pPr>
      <w:bookmarkStart w:id="26" w:name="_Toc328389332"/>
      <w:bookmarkStart w:id="27" w:name="_Toc507071633"/>
      <w:bookmarkStart w:id="28" w:name="_Toc507072376"/>
      <w:bookmarkStart w:id="29" w:name="_Toc507417428"/>
      <w:bookmarkStart w:id="30" w:name="_Toc175906805"/>
      <w:bookmarkStart w:id="31" w:name="_Hlk175125804"/>
      <w:bookmarkStart w:id="32" w:name="_Hlk175131349"/>
      <w:bookmarkStart w:id="33" w:name="_Toc328389333"/>
      <w:bookmarkStart w:id="34" w:name="_Toc507071634"/>
      <w:bookmarkStart w:id="35" w:name="_Toc507072377"/>
      <w:bookmarkStart w:id="36" w:name="_Toc507417429"/>
      <w:r w:rsidRPr="00575C7B">
        <w:rPr>
          <w:highlight w:val="black"/>
        </w:rPr>
        <w:t>W marcu 2025 r. przeciętne miesięczne wynagrodzenie brutto</w:t>
      </w:r>
      <w:r w:rsidRPr="00575C7B">
        <w:rPr>
          <w:b/>
          <w:highlight w:val="black"/>
        </w:rPr>
        <w:t xml:space="preserve"> </w:t>
      </w:r>
      <w:r w:rsidRPr="00575C7B">
        <w:rPr>
          <w:highlight w:val="black"/>
        </w:rPr>
        <w:t>zwiększyło się w skali roku (w odniesieniu – marzec 2025 r. do marca 2024 r.), a tempo tego wzrostu było znacznie niższe od notowanego w marcu 2024 r.</w:t>
      </w:r>
    </w:p>
    <w:p w14:paraId="4E2AA207" w14:textId="214E7CCB" w:rsidR="0010143A" w:rsidRPr="00575C7B" w:rsidRDefault="0010143A" w:rsidP="0010143A">
      <w:pPr>
        <w:pStyle w:val="TekstA"/>
        <w:rPr>
          <w:highlight w:val="black"/>
        </w:rPr>
      </w:pPr>
      <w:r w:rsidRPr="00575C7B">
        <w:rPr>
          <w:b/>
          <w:highlight w:val="black"/>
        </w:rPr>
        <w:t>Przeciętne miesięczne wynagrodzenie brutto</w:t>
      </w:r>
      <w:r w:rsidRPr="00575C7B">
        <w:rPr>
          <w:highlight w:val="black"/>
        </w:rPr>
        <w:t xml:space="preserve"> w sektorze przedsiębiorstw w marcu 2025 r. ukształtowało się na poziomie 7567,19 zł i było o 9,5% wyższe niż w marcu 2024 r., kiedy notowano wzrost o 15,3%. W porównaniu z poprzednim miesiącem płace wzrosły o 2,4%. W Polsce przeciętne miesięczne wynagrodzenie brutto wyniosło 9055,92 zł i wzrosło zarówno w porównaniu z marcem 2024 r., jak i w odniesieniu do lutego 2025 r. (odpowiednio o 7,7% i 5,1%).</w:t>
      </w:r>
    </w:p>
    <w:p w14:paraId="5496BD9C" w14:textId="77777777" w:rsidR="0010143A" w:rsidRPr="00575C7B" w:rsidRDefault="0010143A" w:rsidP="00A81153">
      <w:pPr>
        <w:pStyle w:val="TekstA"/>
        <w:spacing w:after="6240"/>
        <w:rPr>
          <w:highlight w:val="black"/>
        </w:rPr>
      </w:pPr>
      <w:r w:rsidRPr="00575C7B">
        <w:rPr>
          <w:highlight w:val="black"/>
        </w:rPr>
        <w:t>W odniesieniu do marca 2024 r. wzrost wynagrodzeń odnotowano w większości sekcji sektora przedsiębiorstw, w tym najwyższy wystąpił w działalności profesjonalnej, naukowej i technicznej (o 32,3%).</w:t>
      </w:r>
    </w:p>
    <w:p w14:paraId="35F4E60F" w14:textId="77777777" w:rsidR="0010143A" w:rsidRPr="00575C7B" w:rsidRDefault="0010143A" w:rsidP="0010143A">
      <w:pPr>
        <w:pStyle w:val="TabliceA"/>
        <w:rPr>
          <w:highlight w:val="black"/>
        </w:rPr>
      </w:pPr>
      <w:r w:rsidRPr="00575C7B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10143A" w:rsidRPr="00575C7B" w14:paraId="10085C59" w14:textId="77777777" w:rsidTr="00575C7B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AA5DE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29F602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CFAC0D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575C7B" w:rsidRPr="00575C7B" w14:paraId="57CD4715" w14:textId="77777777" w:rsidTr="00575C7B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B6BD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5091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69DBF2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2795AD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A5E19E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2024=100</w:t>
            </w:r>
          </w:p>
        </w:tc>
      </w:tr>
      <w:tr w:rsidR="00575C7B" w:rsidRPr="00575C7B" w14:paraId="5E622F47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CE4EA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6E19D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7 567,19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A209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06764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7 430,43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6B45D0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575C7B" w:rsidRPr="00575C7B" w14:paraId="3B05FEE6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C943A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8F6252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B90F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5683C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6CC672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57ED1959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07E37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6FAD1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7 876,55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10110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29430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7 720,17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BB2F5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575C7B" w:rsidRPr="00575C7B" w14:paraId="4AC9C24C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25BF3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E535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0172F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6331A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733BCB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2049510E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FB880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5C6A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7 863,46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247A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30BC4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7 694,11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C6FF9F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575C7B" w:rsidRPr="00575C7B" w14:paraId="241584F9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7404E" w14:textId="0F9CE3E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4C4422" w:rsidRPr="00575C7B">
              <w:rPr>
                <w:rFonts w:cs="Arial"/>
                <w:szCs w:val="19"/>
                <w:highlight w:val="black"/>
              </w:rPr>
              <w:t xml:space="preserve"> </w:t>
            </w:r>
            <w:r w:rsidRPr="00575C7B">
              <w:rPr>
                <w:rFonts w:cs="Arial"/>
                <w:szCs w:val="19"/>
                <w:highlight w:val="black"/>
              </w:rPr>
              <w:t>odpadami; rekultywacja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ACF5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7 010,25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491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E0DA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7 024,34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9EF47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108,1</w:t>
            </w:r>
          </w:p>
        </w:tc>
      </w:tr>
      <w:tr w:rsidR="00575C7B" w:rsidRPr="00575C7B" w14:paraId="39BCABDF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B1514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48B31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7 125,13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C91FF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9AA26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7 093,22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61245C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575C7B" w:rsidRPr="00575C7B" w14:paraId="29A44650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A6AAC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575C7B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B081A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6 981,29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28917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20150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6 794,17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791840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575C7B" w:rsidRPr="00575C7B" w14:paraId="1533BAA4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A36AB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7" w:name="_Hlk162424839"/>
            <w:r w:rsidRPr="00575C7B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7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FFC2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6 994,49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99A05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68597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6 982,63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8FA82F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107,1</w:t>
            </w:r>
          </w:p>
        </w:tc>
      </w:tr>
      <w:tr w:rsidR="00575C7B" w:rsidRPr="00575C7B" w14:paraId="672A43EF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BD574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Zakwaterowanie i gastronomia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8C5F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5 754,33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F744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C1EE1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5 673,03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F9973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110,9</w:t>
            </w:r>
          </w:p>
        </w:tc>
      </w:tr>
      <w:tr w:rsidR="00575C7B" w:rsidRPr="00575C7B" w14:paraId="7C39763F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D21CE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D0F2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12 639,52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0AD072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B7AE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12 664,57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D6F9CA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118,3</w:t>
            </w:r>
          </w:p>
        </w:tc>
      </w:tr>
      <w:tr w:rsidR="00575C7B" w:rsidRPr="00575C7B" w14:paraId="405622A3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A541C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Obsługa rynku nieruchomości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98E8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7 781,52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D175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5906B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7 498,47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121FAE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106,0</w:t>
            </w:r>
          </w:p>
        </w:tc>
      </w:tr>
      <w:tr w:rsidR="00575C7B" w:rsidRPr="00575C7B" w14:paraId="2CCD57C2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BAB8B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575C7B">
              <w:rPr>
                <w:rFonts w:cs="Arial"/>
                <w:szCs w:val="19"/>
                <w:highlight w:val="black"/>
              </w:rPr>
              <w:t>techniczna</w:t>
            </w:r>
            <w:r w:rsidRPr="00575C7B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575C7B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0D5A6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8 968,96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13F8F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132,3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02D55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8 108,82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C814A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119,7</w:t>
            </w:r>
          </w:p>
        </w:tc>
      </w:tr>
      <w:tr w:rsidR="00575C7B" w:rsidRPr="00575C7B" w14:paraId="2483828A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C8870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B1E2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5 671,71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C0CCD4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EDB39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5 668,96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ACFD70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111,7</w:t>
            </w:r>
          </w:p>
        </w:tc>
      </w:tr>
      <w:tr w:rsidR="0010143A" w:rsidRPr="00575C7B" w14:paraId="7D7245E4" w14:textId="77777777" w:rsidTr="00575C7B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339B3B" w14:textId="77777777" w:rsidR="0010143A" w:rsidRPr="00575C7B" w:rsidRDefault="0010143A" w:rsidP="00F3769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D721FE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7 003,96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3FD4E8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D794A3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7 026,61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26DE836" w14:textId="77777777" w:rsidR="0010143A" w:rsidRPr="00575C7B" w:rsidRDefault="0010143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110,5</w:t>
            </w:r>
          </w:p>
        </w:tc>
      </w:tr>
    </w:tbl>
    <w:p w14:paraId="23F039C9" w14:textId="77777777" w:rsidR="0010143A" w:rsidRPr="00575C7B" w:rsidRDefault="0010143A" w:rsidP="0010143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575C7B">
        <w:rPr>
          <w:sz w:val="16"/>
          <w:szCs w:val="16"/>
          <w:highlight w:val="black"/>
        </w:rPr>
        <w:t xml:space="preserve">a </w:t>
      </w:r>
      <w:r w:rsidRPr="00575C7B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1E59488" w14:textId="72CEF941" w:rsidR="0010143A" w:rsidRPr="00575C7B" w:rsidRDefault="0010143A" w:rsidP="0010143A">
      <w:pPr>
        <w:pStyle w:val="Nagwek5"/>
        <w:rPr>
          <w:highlight w:val="black"/>
        </w:rPr>
      </w:pPr>
      <w:r w:rsidRPr="00575C7B">
        <w:rPr>
          <w:highlight w:val="black"/>
        </w:rPr>
        <w:lastRenderedPageBreak/>
        <w:t>Odchylenia względne przeciętnych miesięcznych wynagrodzeń brutto od średniego wynagrodzenia w województwie według wybranych sekcji w marcu 2025 r.</w:t>
      </w:r>
    </w:p>
    <w:p w14:paraId="6F800E4E" w14:textId="26465245" w:rsidR="0010143A" w:rsidRPr="00575C7B" w:rsidRDefault="000357B9" w:rsidP="00FD38DA">
      <w:pPr>
        <w:jc w:val="center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67B9E817" wp14:editId="0003A9ED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45910" cy="3621405"/>
            <wp:effectExtent l="0" t="0" r="2540" b="0"/>
            <wp:wrapSquare wrapText="bothSides"/>
            <wp:docPr id="31" name="Obraz 31" descr="Wykres 4. Na wykresie słupkowym przedstawiono odchylenia względne przeciętnych miesięcznych wynagrodzeń brutto w wybranych sekcjach od średniego wynagrodzenia w sektorze przedsiębiorstw w województwie podkarpackim w marc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1AB91" w14:textId="411C4E43" w:rsidR="0010143A" w:rsidRPr="00575C7B" w:rsidRDefault="0010143A" w:rsidP="0010143A">
      <w:pPr>
        <w:spacing w:before="120" w:after="120" w:line="240" w:lineRule="exact"/>
        <w:rPr>
          <w:sz w:val="16"/>
          <w:szCs w:val="16"/>
          <w:highlight w:val="black"/>
        </w:rPr>
      </w:pPr>
      <w:r w:rsidRPr="00575C7B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10F9C70" w14:textId="6FF0FF69" w:rsidR="0010143A" w:rsidRPr="00575C7B" w:rsidRDefault="0010143A" w:rsidP="0010143A">
      <w:pPr>
        <w:pStyle w:val="TekstA"/>
        <w:rPr>
          <w:highlight w:val="black"/>
        </w:rPr>
      </w:pPr>
      <w:r w:rsidRPr="00575C7B">
        <w:rPr>
          <w:highlight w:val="black"/>
        </w:rPr>
        <w:t xml:space="preserve">W stosunku do lutego 2025 r. płace </w:t>
      </w:r>
      <w:bookmarkStart w:id="38" w:name="_Hlk129938097"/>
      <w:r w:rsidRPr="00575C7B">
        <w:rPr>
          <w:highlight w:val="black"/>
        </w:rPr>
        <w:t xml:space="preserve">wzrosły m.in. w: </w:t>
      </w:r>
      <w:bookmarkStart w:id="39" w:name="_Hlk162425484"/>
      <w:r w:rsidRPr="00575C7B">
        <w:rPr>
          <w:highlight w:val="black"/>
        </w:rPr>
        <w:t>działalności profesjonalnej, naukowej i technicznej (o 16,9%), handlu; naprawie pojazdów samochodowych (o 4,9%), przetwórstwie przemysłowym (o 2,9%), zakwaterowaniu i gastronomii (o</w:t>
      </w:r>
      <w:r w:rsidR="00BE6247" w:rsidRPr="00575C7B">
        <w:rPr>
          <w:highlight w:val="black"/>
        </w:rPr>
        <w:t> </w:t>
      </w:r>
      <w:r w:rsidRPr="00575C7B">
        <w:rPr>
          <w:highlight w:val="black"/>
        </w:rPr>
        <w:t>2,4%), obsłudze rynku nieruchomości (o 2,2%), administrowaniu i działalności wspierającej (o 0,7%) oraz informacji i</w:t>
      </w:r>
      <w:r w:rsidR="00BE6247" w:rsidRPr="00575C7B">
        <w:rPr>
          <w:highlight w:val="black"/>
        </w:rPr>
        <w:t> </w:t>
      </w:r>
      <w:r w:rsidRPr="00575C7B">
        <w:rPr>
          <w:highlight w:val="black"/>
        </w:rPr>
        <w:t>komunikacji (o 0,6%). Zmalały natomiast m.in. w: działalności związanej z kulturą, rozrywką i rekreacją (o 2,5%), dostawie wody; gospodarowaniu ściekami i odpadami; rekultywacji (o 1,9%), transporcie i gospodarce magazynowej (o 0,7%) oraz budownictwie (o 0,1%).</w:t>
      </w:r>
    </w:p>
    <w:p w14:paraId="6EF14874" w14:textId="77777777" w:rsidR="0010143A" w:rsidRPr="00575C7B" w:rsidRDefault="0010143A" w:rsidP="0010143A">
      <w:pPr>
        <w:pStyle w:val="TekstA"/>
        <w:rPr>
          <w:highlight w:val="black"/>
        </w:rPr>
      </w:pPr>
      <w:r w:rsidRPr="00575C7B">
        <w:rPr>
          <w:highlight w:val="black"/>
        </w:rPr>
        <w:t>Od stycznia do marca 2025 r. przeciętne miesięczne wynagrodzenie brutto w sektorze przedsiębiorstw wyniosło 7430,43 zł i było o 9,7% wyższe (w Polsce o 8,2%) niż w analogicznym okresie 2024 r. We wszystkich sekcjach sektora przedsiębiorstw odnotowano wzrost płac, w tym najwyższy dotyczył działalności profesjonalnej, naukowej i technicznej (o 19,7%).</w:t>
      </w:r>
    </w:p>
    <w:bookmarkEnd w:id="38"/>
    <w:bookmarkEnd w:id="39"/>
    <w:p w14:paraId="39758D31" w14:textId="77777777" w:rsidR="0010143A" w:rsidRPr="00575C7B" w:rsidRDefault="0010143A" w:rsidP="0010143A">
      <w:pPr>
        <w:pStyle w:val="Nagwek5"/>
        <w:rPr>
          <w:highlight w:val="black"/>
        </w:rPr>
      </w:pPr>
      <w:r w:rsidRPr="00575C7B">
        <w:rPr>
          <w:highlight w:val="black"/>
        </w:rPr>
        <w:t>Dynamika przeciętnego miesięcznego wynagrodzenia brutto w sektorze przedsiębiorstw</w:t>
      </w:r>
      <w:r w:rsidRPr="00575C7B">
        <w:rPr>
          <w:highlight w:val="black"/>
        </w:rPr>
        <w:br/>
        <w:t>(przeciętna miesięczna 2021=100)</w:t>
      </w:r>
    </w:p>
    <w:p w14:paraId="6DB65ECC" w14:textId="3453F4D5" w:rsidR="0010143A" w:rsidRPr="00575C7B" w:rsidRDefault="000357B9" w:rsidP="00BE5F4E">
      <w:pPr>
        <w:suppressAutoHyphens/>
        <w:spacing w:before="120" w:after="84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2C23DB3A" wp14:editId="066AB22D">
            <wp:extent cx="6626860" cy="2627630"/>
            <wp:effectExtent l="0" t="0" r="2540" b="1270"/>
            <wp:docPr id="32" name="Obraz 32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marz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575C7B" w:rsidRDefault="00AC6ECC" w:rsidP="00AC6ECC">
      <w:pPr>
        <w:pStyle w:val="Nagwek1"/>
        <w:rPr>
          <w:highlight w:val="black"/>
          <w:lang w:eastAsia="pl-PL"/>
        </w:rPr>
      </w:pPr>
      <w:bookmarkStart w:id="40" w:name="_Toc196818831"/>
      <w:bookmarkEnd w:id="26"/>
      <w:bookmarkEnd w:id="27"/>
      <w:bookmarkEnd w:id="28"/>
      <w:bookmarkEnd w:id="29"/>
      <w:r w:rsidRPr="00575C7B">
        <w:rPr>
          <w:highlight w:val="black"/>
          <w:lang w:eastAsia="pl-PL"/>
        </w:rPr>
        <w:lastRenderedPageBreak/>
        <w:t>Rolnictwo</w:t>
      </w:r>
      <w:bookmarkEnd w:id="30"/>
      <w:bookmarkEnd w:id="40"/>
    </w:p>
    <w:p w14:paraId="7E579333" w14:textId="472250BF" w:rsidR="005D0A7D" w:rsidRPr="00575C7B" w:rsidRDefault="005D0A7D" w:rsidP="005D0A7D">
      <w:pPr>
        <w:pStyle w:val="TekstA"/>
        <w:rPr>
          <w:highlight w:val="black"/>
        </w:rPr>
      </w:pPr>
      <w:bookmarkStart w:id="41" w:name="_Hlk188614750"/>
      <w:bookmarkEnd w:id="31"/>
      <w:bookmarkEnd w:id="32"/>
      <w:r w:rsidRPr="00575C7B">
        <w:rPr>
          <w:highlight w:val="black"/>
        </w:rPr>
        <w:t xml:space="preserve">Na rynku rolnym w marcu 2025 r. przeciętne ceny skupu zbóż, żywca wołowego, drobiowego i mleka były wyższe niż przed rokiem, natomiast niższe były ceny skupu ziemniaków i żywca wieprzowego. W porównaniu z lutym br. wyższe były ceny skupu żyta, ziemniaków i żywca wieprzowego. W obrocie targowiskowym więcej niż przed rokiem płacono za pszenicę i żyto. W odniesieniu do lutego br. ceny były wyższe. Wskaźnik opłacalności tuczu trzody chlewnej był niższy od notowanego przed rokiem, a </w:t>
      </w:r>
      <w:r w:rsidR="003E6312" w:rsidRPr="00575C7B">
        <w:rPr>
          <w:highlight w:val="black"/>
        </w:rPr>
        <w:t xml:space="preserve">był </w:t>
      </w:r>
      <w:r w:rsidRPr="00575C7B">
        <w:rPr>
          <w:highlight w:val="black"/>
        </w:rPr>
        <w:t>wyższy niż przed miesiącem.</w:t>
      </w:r>
    </w:p>
    <w:p w14:paraId="00B6F9D3" w14:textId="77777777" w:rsidR="005D0A7D" w:rsidRPr="00575C7B" w:rsidRDefault="005D0A7D" w:rsidP="005D0A7D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575C7B">
        <w:rPr>
          <w:rFonts w:eastAsia="Times New Roman" w:cs="Arial"/>
          <w:szCs w:val="19"/>
          <w:highlight w:val="black"/>
          <w:lang w:eastAsia="pl-PL"/>
        </w:rPr>
        <w:t>W marcu 2025 r. średnia temperatura powietrza wyniosła 6,9°C i była wyższa o 3,6°C od średniej z lat 1991</w:t>
      </w:r>
      <w:r w:rsidRPr="00575C7B">
        <w:rPr>
          <w:rFonts w:cs="Arial"/>
          <w:szCs w:val="19"/>
          <w:highlight w:val="black"/>
        </w:rPr>
        <w:t>–</w:t>
      </w:r>
      <w:r w:rsidRPr="00575C7B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2" w:name="_Hlk157506739"/>
      <w:r w:rsidRPr="00575C7B">
        <w:rPr>
          <w:rFonts w:eastAsia="Times New Roman" w:cs="Arial"/>
          <w:szCs w:val="19"/>
          <w:highlight w:val="black"/>
          <w:lang w:eastAsia="pl-PL"/>
        </w:rPr>
        <w:t>19,9°</w:t>
      </w:r>
      <w:bookmarkEnd w:id="42"/>
      <w:r w:rsidRPr="00575C7B">
        <w:rPr>
          <w:rFonts w:eastAsia="Times New Roman" w:cs="Arial"/>
          <w:szCs w:val="19"/>
          <w:highlight w:val="black"/>
          <w:lang w:eastAsia="pl-PL"/>
        </w:rPr>
        <w:t xml:space="preserve">C, a minimalna -8,2°C. Średnia suma opadów atmosferycznych (30,7 mm) stanowiła 79% normy z </w:t>
      </w:r>
      <w:proofErr w:type="spellStart"/>
      <w:r w:rsidRPr="00575C7B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575C7B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575C7B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575C7B">
        <w:rPr>
          <w:rFonts w:cs="Arial"/>
          <w:highlight w:val="black"/>
        </w:rPr>
        <w:t>Odnotowano 11 dni z opadami.</w:t>
      </w:r>
    </w:p>
    <w:p w14:paraId="069AD585" w14:textId="6ECCFE84" w:rsidR="005D0A7D" w:rsidRPr="00575C7B" w:rsidRDefault="005D0A7D" w:rsidP="005D0A7D">
      <w:pPr>
        <w:autoSpaceDE w:val="0"/>
        <w:autoSpaceDN w:val="0"/>
        <w:adjustRightInd w:val="0"/>
        <w:spacing w:before="120" w:after="120" w:line="288" w:lineRule="auto"/>
        <w:rPr>
          <w:rFonts w:cs="Arial"/>
          <w:highlight w:val="black"/>
        </w:rPr>
      </w:pPr>
      <w:r w:rsidRPr="00575C7B">
        <w:rPr>
          <w:rFonts w:cs="Arial"/>
          <w:highlight w:val="black"/>
        </w:rPr>
        <w:t>Marzec br. był na ogół ciepły</w:t>
      </w:r>
      <w:r w:rsidR="007342B9" w:rsidRPr="00575C7B">
        <w:rPr>
          <w:rFonts w:cs="Arial"/>
          <w:highlight w:val="black"/>
        </w:rPr>
        <w:t>,</w:t>
      </w:r>
      <w:r w:rsidRPr="00575C7B">
        <w:rPr>
          <w:rFonts w:cs="Arial"/>
          <w:highlight w:val="black"/>
        </w:rPr>
        <w:t xml:space="preserve"> z niewielkimi opadami deszczu. Odnotowano kilka dni z temperaturą poniżej -5</w:t>
      </w:r>
      <w:r w:rsidRPr="00575C7B">
        <w:rPr>
          <w:rFonts w:cs="Arial"/>
          <w:szCs w:val="19"/>
          <w:highlight w:val="black"/>
        </w:rPr>
        <w:t>°C</w:t>
      </w:r>
      <w:r w:rsidRPr="00575C7B">
        <w:rPr>
          <w:rFonts w:cs="Arial"/>
          <w:highlight w:val="black"/>
        </w:rPr>
        <w:t xml:space="preserve"> w nocy, wystąpiły niewielkie opady śniegu (ok. 1 cm), który utrzymał się przez dwa dni. </w:t>
      </w:r>
      <w:r w:rsidRPr="00575C7B">
        <w:rPr>
          <w:rFonts w:cs="MyriadPro-Regular"/>
          <w:szCs w:val="19"/>
          <w:highlight w:val="black"/>
        </w:rPr>
        <w:t xml:space="preserve">Przebieg pogody w marcu był na ogół korzystny dla rolnictwa. Uprawy ozime przezimowały bez większych strat, ich stan oceniano jako dobry. </w:t>
      </w:r>
      <w:r w:rsidRPr="00575C7B">
        <w:rPr>
          <w:rFonts w:cs="Arial"/>
          <w:highlight w:val="black"/>
        </w:rPr>
        <w:t>Siewy zbóż jarych rozpoczęto w drugiej dekadzie marca.</w:t>
      </w:r>
    </w:p>
    <w:p w14:paraId="7CFDF5D4" w14:textId="77777777" w:rsidR="005D0A7D" w:rsidRPr="00575C7B" w:rsidRDefault="005D0A7D" w:rsidP="005D0A7D">
      <w:pPr>
        <w:pStyle w:val="TabliceA"/>
        <w:spacing w:before="240"/>
        <w:rPr>
          <w:highlight w:val="black"/>
        </w:rPr>
      </w:pPr>
      <w:r w:rsidRPr="00575C7B">
        <w:rPr>
          <w:highlight w:val="black"/>
        </w:rPr>
        <w:t xml:space="preserve">Skup </w:t>
      </w:r>
      <w:proofErr w:type="spellStart"/>
      <w:r w:rsidRPr="00575C7B">
        <w:rPr>
          <w:highlight w:val="black"/>
        </w:rPr>
        <w:t>zbóż</w:t>
      </w:r>
      <w:r w:rsidRPr="00575C7B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5D0A7D" w:rsidRPr="00575C7B" w14:paraId="0DCC75B0" w14:textId="77777777" w:rsidTr="00575C7B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CCB94A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D1C6F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07 2024–03 2025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88BEA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03 2025</w:t>
            </w:r>
          </w:p>
        </w:tc>
      </w:tr>
      <w:tr w:rsidR="00575C7B" w:rsidRPr="00575C7B" w14:paraId="182C646E" w14:textId="77777777" w:rsidTr="00575C7B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BA711" w14:textId="77777777" w:rsidR="005D0A7D" w:rsidRPr="00575C7B" w:rsidRDefault="005D0A7D" w:rsidP="00C06046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537FA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154F3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4D408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70401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03 2024=100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A1970A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02 2025=100</w:t>
            </w:r>
          </w:p>
        </w:tc>
      </w:tr>
      <w:tr w:rsidR="00575C7B" w:rsidRPr="00575C7B" w14:paraId="235563F2" w14:textId="77777777" w:rsidTr="00575C7B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584EF" w14:textId="77777777" w:rsidR="005D0A7D" w:rsidRPr="00575C7B" w:rsidRDefault="005D0A7D" w:rsidP="00C0604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575C7B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9AEC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173 359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2B5C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113,8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45095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8 768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4547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105,5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887DF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62,1</w:t>
            </w:r>
          </w:p>
        </w:tc>
      </w:tr>
      <w:tr w:rsidR="00575C7B" w:rsidRPr="00575C7B" w14:paraId="2BB6CF3E" w14:textId="77777777" w:rsidTr="00575C7B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7EE04" w14:textId="77777777" w:rsidR="005D0A7D" w:rsidRPr="00575C7B" w:rsidRDefault="005D0A7D" w:rsidP="00C06046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2E4A5" w14:textId="77777777" w:rsidR="005D0A7D" w:rsidRPr="00575C7B" w:rsidRDefault="005D0A7D" w:rsidP="00C06046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A7BF0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1728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3F57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1DC90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575C7B" w:rsidRPr="00575C7B" w14:paraId="1F012DCF" w14:textId="77777777" w:rsidTr="00575C7B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936FF" w14:textId="77777777" w:rsidR="005D0A7D" w:rsidRPr="00575C7B" w:rsidRDefault="005D0A7D" w:rsidP="00C0604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F9453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148 180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A1D2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111,4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C40E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8 166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27D1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114,7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85A46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61,6</w:t>
            </w:r>
          </w:p>
        </w:tc>
      </w:tr>
      <w:tr w:rsidR="005D0A7D" w:rsidRPr="00575C7B" w14:paraId="6BA9A9EF" w14:textId="77777777" w:rsidTr="00575C7B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4713A0" w14:textId="77777777" w:rsidR="005D0A7D" w:rsidRPr="00575C7B" w:rsidRDefault="005D0A7D" w:rsidP="00C0604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C8A82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3 544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E7E7D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90,2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B6E14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145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EC37A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30,1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A20E97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48,2</w:t>
            </w:r>
          </w:p>
        </w:tc>
      </w:tr>
    </w:tbl>
    <w:p w14:paraId="66E93400" w14:textId="77777777" w:rsidR="005D0A7D" w:rsidRPr="00575C7B" w:rsidRDefault="005D0A7D" w:rsidP="005D0A7D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575C7B">
        <w:rPr>
          <w:rFonts w:eastAsia="Times New Roman"/>
          <w:sz w:val="16"/>
          <w:szCs w:val="16"/>
          <w:highlight w:val="black"/>
          <w:lang w:eastAsia="pl-PL"/>
        </w:rPr>
        <w:t>a W okresie styczeń-marzec 2025 r. bez</w:t>
      </w:r>
      <w:r w:rsidRPr="00575C7B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575C7B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575C7B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575C7B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1B7CDFB6" w14:textId="77777777" w:rsidR="005D0A7D" w:rsidRPr="00575C7B" w:rsidRDefault="005D0A7D" w:rsidP="005D0A7D">
      <w:pPr>
        <w:pStyle w:val="TekstA"/>
        <w:spacing w:before="240"/>
        <w:rPr>
          <w:highlight w:val="black"/>
          <w:lang w:eastAsia="pl-PL"/>
        </w:rPr>
      </w:pPr>
      <w:bookmarkStart w:id="43" w:name="_Hlk188608737"/>
      <w:r w:rsidRPr="00575C7B">
        <w:rPr>
          <w:b/>
          <w:highlight w:val="black"/>
          <w:lang w:eastAsia="pl-PL"/>
        </w:rPr>
        <w:t>Skup zbóż</w:t>
      </w:r>
      <w:r w:rsidRPr="00575C7B">
        <w:rPr>
          <w:highlight w:val="black"/>
          <w:lang w:eastAsia="pl-PL"/>
        </w:rPr>
        <w:t xml:space="preserve"> </w:t>
      </w:r>
      <w:r w:rsidRPr="00575C7B">
        <w:rPr>
          <w:b/>
          <w:highlight w:val="black"/>
          <w:lang w:eastAsia="pl-PL"/>
        </w:rPr>
        <w:t xml:space="preserve">podstawowych </w:t>
      </w:r>
      <w:r w:rsidRPr="00575C7B">
        <w:rPr>
          <w:highlight w:val="black"/>
          <w:lang w:eastAsia="pl-PL"/>
        </w:rPr>
        <w:t>(z mieszankami zbożowymi bez ziarna siewnego) w okresie lipiec 2024 r.–marzec 2025 r. wyniósł 173,4 tys. ton i był o 13,8% większy niż w analogicznym okresie poprzedniego roku. Skup pszenicy w tym okresie był większy o 11,4%, a żyta był o 9,8% mniejszy.</w:t>
      </w:r>
    </w:p>
    <w:bookmarkEnd w:id="43"/>
    <w:p w14:paraId="209EF853" w14:textId="77777777" w:rsidR="005D0A7D" w:rsidRPr="00575C7B" w:rsidRDefault="005D0A7D" w:rsidP="00BE5F4E">
      <w:pPr>
        <w:pStyle w:val="TekstA"/>
        <w:spacing w:after="3360"/>
        <w:rPr>
          <w:highlight w:val="black"/>
        </w:rPr>
      </w:pPr>
      <w:r w:rsidRPr="00575C7B">
        <w:rPr>
          <w:highlight w:val="black"/>
          <w:lang w:eastAsia="pl-PL"/>
        </w:rPr>
        <w:t xml:space="preserve">W marcu 2025 r. skup zbóż podstawowych (z mieszankami zbożowymi bez ziarna siewnego) był większy (o 5,5%) niż przed rokiem. Większe niż przed rokiem były dostawy do skupu </w:t>
      </w:r>
      <w:r w:rsidRPr="00575C7B">
        <w:rPr>
          <w:spacing w:val="-2"/>
          <w:highlight w:val="black"/>
          <w:lang w:eastAsia="pl-PL"/>
        </w:rPr>
        <w:t xml:space="preserve">pszenicy (o 14,7%), a skup </w:t>
      </w:r>
      <w:r w:rsidRPr="00575C7B">
        <w:rPr>
          <w:highlight w:val="black"/>
          <w:lang w:eastAsia="pl-PL"/>
        </w:rPr>
        <w:t>żyta był mniejszy (o 69,9%).</w:t>
      </w:r>
      <w:r w:rsidRPr="00575C7B">
        <w:rPr>
          <w:spacing w:val="-2"/>
          <w:highlight w:val="black"/>
        </w:rPr>
        <w:t xml:space="preserve"> </w:t>
      </w:r>
      <w:r w:rsidRPr="00575C7B">
        <w:rPr>
          <w:highlight w:val="black"/>
        </w:rPr>
        <w:t>W skali miesiąca odnotowano spadek (o 37,9%) dostaw do skupu zbóż podstawowych (z mieszankami zbożowymi bez ziarna siewnego), w tym mniej skupiono pszenicy (o 38,4%) i żyta (o 51,8%).</w:t>
      </w:r>
    </w:p>
    <w:p w14:paraId="0DA94C44" w14:textId="5A8BAA2E" w:rsidR="005D0A7D" w:rsidRPr="00575C7B" w:rsidRDefault="005D0A7D" w:rsidP="005D0A7D">
      <w:pPr>
        <w:pStyle w:val="TabliceA"/>
        <w:spacing w:before="240"/>
        <w:rPr>
          <w:highlight w:val="black"/>
        </w:rPr>
      </w:pPr>
      <w:r w:rsidRPr="00575C7B">
        <w:rPr>
          <w:highlight w:val="black"/>
        </w:rPr>
        <w:lastRenderedPageBreak/>
        <w:t xml:space="preserve">Skup podstawowych produktów </w:t>
      </w:r>
      <w:proofErr w:type="spellStart"/>
      <w:r w:rsidRPr="00575C7B">
        <w:rPr>
          <w:highlight w:val="black"/>
        </w:rPr>
        <w:t>zwierzęcych</w:t>
      </w:r>
      <w:r w:rsidRPr="00575C7B">
        <w:rPr>
          <w:highlight w:val="black"/>
          <w:vertAlign w:val="superscript"/>
        </w:rPr>
        <w:t>a</w:t>
      </w:r>
      <w:proofErr w:type="spellEnd"/>
      <w:r w:rsidRPr="00575C7B">
        <w:rPr>
          <w:highlight w:val="black"/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5D0A7D" w:rsidRPr="00575C7B" w14:paraId="7A96880E" w14:textId="77777777" w:rsidTr="00575C7B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F8473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90F03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01–03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F1BAC2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03 2025</w:t>
            </w:r>
          </w:p>
        </w:tc>
      </w:tr>
      <w:tr w:rsidR="00575C7B" w:rsidRPr="00575C7B" w14:paraId="1F5A306D" w14:textId="77777777" w:rsidTr="00575C7B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E6A48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04D43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0B59D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01–03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443AB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B4C5B8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03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121271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02 2025=100</w:t>
            </w:r>
          </w:p>
        </w:tc>
      </w:tr>
      <w:tr w:rsidR="00575C7B" w:rsidRPr="00575C7B" w14:paraId="61C29D7B" w14:textId="77777777" w:rsidTr="00575C7B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081FD" w14:textId="77777777" w:rsidR="005D0A7D" w:rsidRPr="00575C7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575C7B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7B02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7 333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EDCC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90,6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E8B91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2 020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E91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68,8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29197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83,3</w:t>
            </w:r>
          </w:p>
        </w:tc>
      </w:tr>
      <w:tr w:rsidR="00575C7B" w:rsidRPr="00575C7B" w14:paraId="58671FBB" w14:textId="77777777" w:rsidTr="00575C7B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05AD1" w14:textId="77777777" w:rsidR="005D0A7D" w:rsidRPr="00575C7B" w:rsidRDefault="005D0A7D" w:rsidP="00C06046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48C351" w14:textId="77777777" w:rsidR="005D0A7D" w:rsidRPr="00575C7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9C788" w14:textId="77777777" w:rsidR="005D0A7D" w:rsidRPr="00575C7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8735D" w14:textId="77777777" w:rsidR="005D0A7D" w:rsidRPr="00575C7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E9127" w14:textId="77777777" w:rsidR="005D0A7D" w:rsidRPr="00575C7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333AE4" w14:textId="77777777" w:rsidR="005D0A7D" w:rsidRPr="00575C7B" w:rsidRDefault="005D0A7D" w:rsidP="00C0604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575C7B" w:rsidRPr="00575C7B" w14:paraId="1D4C8A48" w14:textId="77777777" w:rsidTr="00575C7B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94026" w14:textId="77777777" w:rsidR="005D0A7D" w:rsidRPr="00575C7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EA4E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470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92D7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134,1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268F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118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124FD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95,7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501A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70,4</w:t>
            </w:r>
          </w:p>
        </w:tc>
      </w:tr>
      <w:tr w:rsidR="00575C7B" w:rsidRPr="00575C7B" w14:paraId="4FC99702" w14:textId="77777777" w:rsidTr="00575C7B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1AB40" w14:textId="77777777" w:rsidR="005D0A7D" w:rsidRPr="00575C7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3677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4 069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59A1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6793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1 247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43627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110,2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E387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</w:tr>
      <w:tr w:rsidR="00575C7B" w:rsidRPr="00575C7B" w14:paraId="1A3FC90A" w14:textId="77777777" w:rsidTr="00575C7B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2F6C8" w14:textId="77777777" w:rsidR="005D0A7D" w:rsidRPr="00575C7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1FBF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2 775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C4477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67,6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B6E3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649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C7F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38,7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4341C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64,4</w:t>
            </w:r>
          </w:p>
        </w:tc>
      </w:tr>
      <w:tr w:rsidR="005D0A7D" w:rsidRPr="00575C7B" w14:paraId="271B265A" w14:textId="77777777" w:rsidTr="00575C7B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104945" w14:textId="77777777" w:rsidR="005D0A7D" w:rsidRPr="00575C7B" w:rsidRDefault="005D0A7D" w:rsidP="00C0604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575C7B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D79E3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21 898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DDFFD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ABF295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8 032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86090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4165080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125,4</w:t>
            </w:r>
          </w:p>
        </w:tc>
      </w:tr>
    </w:tbl>
    <w:p w14:paraId="579B1B18" w14:textId="55D6956C" w:rsidR="005D0A7D" w:rsidRPr="00575C7B" w:rsidRDefault="005D0A7D" w:rsidP="005D0A7D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575C7B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</w:t>
      </w:r>
      <w:r w:rsidR="00142E44" w:rsidRPr="00575C7B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575C7B">
        <w:rPr>
          <w:rFonts w:eastAsia="Times New Roman"/>
          <w:sz w:val="16"/>
          <w:szCs w:val="16"/>
          <w:highlight w:val="black"/>
          <w:lang w:eastAsia="pl-PL"/>
        </w:rPr>
        <w:t>drób; w wadze żywej.   c W tysiącach litrów.</w:t>
      </w:r>
    </w:p>
    <w:p w14:paraId="746B3DBC" w14:textId="60A02646" w:rsidR="005D0A7D" w:rsidRPr="00575C7B" w:rsidRDefault="005D0A7D" w:rsidP="007E31D5">
      <w:pPr>
        <w:pStyle w:val="TekstA"/>
        <w:spacing w:before="240"/>
        <w:rPr>
          <w:highlight w:val="black"/>
          <w:lang w:eastAsia="pl-PL"/>
        </w:rPr>
      </w:pPr>
      <w:bookmarkStart w:id="44" w:name="_Hlk175126094"/>
      <w:r w:rsidRPr="00575C7B">
        <w:rPr>
          <w:b/>
          <w:highlight w:val="black"/>
          <w:lang w:eastAsia="pl-PL"/>
        </w:rPr>
        <w:t xml:space="preserve">Skup żywca rzeźnego </w:t>
      </w:r>
      <w:r w:rsidRPr="00575C7B">
        <w:rPr>
          <w:highlight w:val="black"/>
          <w:lang w:eastAsia="pl-PL"/>
        </w:rPr>
        <w:t>w wadze żywej w marcu 2025 r. wyniósł 2,0 tys. ton (o 31,2% mniej niż przed rokiem). Mniejsze były dostawy do skupu drobiu (o 61,3%) i bydła (o 4,3%). Skup trzody chlewnej był większy o 10,2%. W skali miesiąca odnotowano spadek skupu żywca rzeźnego w wadze żywej (o 16,7%),</w:t>
      </w:r>
      <w:r w:rsidRPr="00575C7B">
        <w:rPr>
          <w:spacing w:val="-4"/>
          <w:highlight w:val="black"/>
          <w:lang w:eastAsia="pl-PL"/>
        </w:rPr>
        <w:t xml:space="preserve"> o czym zadecydował niższy skup </w:t>
      </w:r>
      <w:r w:rsidRPr="00575C7B">
        <w:rPr>
          <w:highlight w:val="black"/>
          <w:lang w:eastAsia="pl-PL"/>
        </w:rPr>
        <w:t>drobiu</w:t>
      </w:r>
      <w:r w:rsidRPr="00575C7B">
        <w:rPr>
          <w:spacing w:val="-4"/>
          <w:highlight w:val="black"/>
          <w:lang w:eastAsia="pl-PL"/>
        </w:rPr>
        <w:t xml:space="preserve"> (o 35,6%) i </w:t>
      </w:r>
      <w:r w:rsidRPr="00575C7B">
        <w:rPr>
          <w:highlight w:val="black"/>
          <w:lang w:eastAsia="pl-PL"/>
        </w:rPr>
        <w:t>bydła (</w:t>
      </w:r>
      <w:r w:rsidRPr="00575C7B">
        <w:rPr>
          <w:spacing w:val="-4"/>
          <w:highlight w:val="black"/>
          <w:lang w:eastAsia="pl-PL"/>
        </w:rPr>
        <w:t xml:space="preserve">o 29,6%). Skup </w:t>
      </w:r>
      <w:r w:rsidRPr="00575C7B">
        <w:rPr>
          <w:highlight w:val="black"/>
          <w:lang w:eastAsia="pl-PL"/>
        </w:rPr>
        <w:t>trzody chlewnej był o 0,5% większy.</w:t>
      </w:r>
    </w:p>
    <w:p w14:paraId="512C4337" w14:textId="77777777" w:rsidR="005D0A7D" w:rsidRPr="00575C7B" w:rsidRDefault="005D0A7D" w:rsidP="005D0A7D">
      <w:pPr>
        <w:pStyle w:val="TekstA"/>
        <w:rPr>
          <w:highlight w:val="black"/>
          <w:lang w:eastAsia="pl-PL"/>
        </w:rPr>
      </w:pPr>
      <w:bookmarkStart w:id="45" w:name="_Hlk175127315"/>
      <w:bookmarkEnd w:id="44"/>
      <w:r w:rsidRPr="00575C7B">
        <w:rPr>
          <w:b/>
          <w:highlight w:val="black"/>
          <w:lang w:eastAsia="pl-PL"/>
        </w:rPr>
        <w:t>Skup mleka</w:t>
      </w:r>
      <w:r w:rsidRPr="00575C7B">
        <w:rPr>
          <w:highlight w:val="black"/>
          <w:lang w:eastAsia="pl-PL"/>
        </w:rPr>
        <w:t xml:space="preserve"> w marcu 2025 r. był wyższy w porównaniu z analogicznym miesiącem 2024 r. (o 3,5%), jak i w odniesieniu do lutego br. (o 25,4%).</w:t>
      </w:r>
    </w:p>
    <w:bookmarkEnd w:id="45"/>
    <w:p w14:paraId="2A1B80CE" w14:textId="77777777" w:rsidR="005D0A7D" w:rsidRPr="00575C7B" w:rsidRDefault="005D0A7D" w:rsidP="005D0A7D">
      <w:pPr>
        <w:pStyle w:val="TabliceA"/>
        <w:spacing w:before="240"/>
        <w:rPr>
          <w:highlight w:val="black"/>
        </w:rPr>
      </w:pPr>
      <w:r w:rsidRPr="00575C7B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5D0A7D" w:rsidRPr="00575C7B" w14:paraId="345D0E93" w14:textId="77777777" w:rsidTr="00575C7B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C2920EB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0DF84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DEBA670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5D0A7D" w:rsidRPr="00575C7B" w14:paraId="1F876740" w14:textId="77777777" w:rsidTr="00575C7B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104E8DA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5F006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03 2025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607B2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01–03 2025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5218A0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03 2025</w:t>
            </w:r>
          </w:p>
        </w:tc>
      </w:tr>
      <w:tr w:rsidR="00575C7B" w:rsidRPr="00575C7B" w14:paraId="60DD0E0A" w14:textId="77777777" w:rsidTr="00575C7B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0D3C6" w14:textId="77777777" w:rsidR="005D0A7D" w:rsidRPr="00575C7B" w:rsidRDefault="005D0A7D" w:rsidP="00C0604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91E62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F6C11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D1B98B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DC97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6778D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01–03</w:t>
            </w: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54F3E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DAA09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30CAB2" w14:textId="77777777" w:rsidR="005D0A7D" w:rsidRPr="00575C7B" w:rsidRDefault="005D0A7D" w:rsidP="00C0604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575C7B" w:rsidRPr="00575C7B" w14:paraId="49A72231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08DBF" w14:textId="77777777" w:rsidR="005D0A7D" w:rsidRPr="00575C7B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575C7B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A926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E83B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F82E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CE08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F9A4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F5955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2F82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C6EE0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575C7B" w:rsidRPr="00575C7B" w14:paraId="4FC2B917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D797EE" w14:textId="77777777" w:rsidR="005D0A7D" w:rsidRPr="00575C7B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C4F0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84,51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11AB5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129,4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A770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95,8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06441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87,35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F889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116,9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6E477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118,06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76F2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105,8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3F7D9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102,5</w:t>
            </w:r>
          </w:p>
        </w:tc>
      </w:tr>
      <w:tr w:rsidR="00575C7B" w:rsidRPr="00575C7B" w14:paraId="6C7D14B8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438503" w14:textId="77777777" w:rsidR="005D0A7D" w:rsidRPr="00575C7B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2C63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68,99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BFFA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120,9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AABC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D383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66,44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2ECC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117,5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3455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101,82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73455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113,9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0F56AD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</w:tr>
      <w:tr w:rsidR="00575C7B" w:rsidRPr="00575C7B" w14:paraId="686B456E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0C9F0" w14:textId="77777777" w:rsidR="005D0A7D" w:rsidRPr="00575C7B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575C7B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FAFA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103,56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2DE6D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88,6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BFB7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C39B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100,70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FD237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96,9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0578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208,16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BCFAE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90,4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6B320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107,6</w:t>
            </w:r>
          </w:p>
        </w:tc>
      </w:tr>
      <w:tr w:rsidR="00575C7B" w:rsidRPr="00575C7B" w14:paraId="49737E54" w14:textId="77777777" w:rsidTr="00575C7B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375B5" w14:textId="77777777" w:rsidR="005D0A7D" w:rsidRPr="00575C7B" w:rsidRDefault="005D0A7D" w:rsidP="00C0604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79E6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4ED2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A9DE7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86B40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7694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E289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7653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320840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575C7B" w:rsidRPr="00575C7B" w14:paraId="02008FEA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238C0" w14:textId="77777777" w:rsidR="005D0A7D" w:rsidRPr="00575C7B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80E9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11,11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24A5F9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112,4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0299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98,0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90B9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11,25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E18A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114,6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4FAC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6DB3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74F5A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575C7B" w:rsidRPr="00575C7B" w14:paraId="6308F182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DB6BB" w14:textId="77777777" w:rsidR="005D0A7D" w:rsidRPr="00575C7B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8230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6,04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41D53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84,5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6074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106,2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291C0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5,81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E53DC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82,6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3E1F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149D4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0A165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575C7B" w:rsidRPr="00575C7B" w14:paraId="4BEE260C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5EE80" w14:textId="77777777" w:rsidR="005D0A7D" w:rsidRPr="00575C7B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BA26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6,22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1431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117,4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6EFAB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92,6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53CB3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6,25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6871A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122,1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9D5C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9F06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288E7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575C7B" w:rsidRPr="00575C7B" w14:paraId="2893C4AE" w14:textId="77777777" w:rsidTr="00575C7B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368AC1" w14:textId="77777777" w:rsidR="005D0A7D" w:rsidRPr="00575C7B" w:rsidRDefault="005D0A7D" w:rsidP="00C0604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75D345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2,22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836F101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113,8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C8A5A2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86EB6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2,21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01A70F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72BFB8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31C473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4A11A6" w14:textId="77777777" w:rsidR="005D0A7D" w:rsidRPr="00575C7B" w:rsidRDefault="005D0A7D" w:rsidP="00C0604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575C7B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7ED039A" w14:textId="77777777" w:rsidR="005D0A7D" w:rsidRPr="00575C7B" w:rsidRDefault="005D0A7D" w:rsidP="005D0A7D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575C7B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6AB01438" w14:textId="77777777" w:rsidR="005D0A7D" w:rsidRPr="00575C7B" w:rsidRDefault="005D0A7D" w:rsidP="005D0A7D">
      <w:pPr>
        <w:pStyle w:val="TekstA"/>
        <w:spacing w:before="240"/>
        <w:rPr>
          <w:highlight w:val="black"/>
          <w:lang w:eastAsia="pl-PL"/>
        </w:rPr>
      </w:pPr>
      <w:bookmarkStart w:id="46" w:name="_Hlk175127392"/>
      <w:r w:rsidRPr="00575C7B">
        <w:rPr>
          <w:highlight w:val="black"/>
          <w:lang w:eastAsia="pl-PL"/>
        </w:rPr>
        <w:t xml:space="preserve">W marcu br. </w:t>
      </w:r>
      <w:r w:rsidRPr="00575C7B">
        <w:rPr>
          <w:b/>
          <w:highlight w:val="black"/>
          <w:lang w:eastAsia="pl-PL"/>
        </w:rPr>
        <w:t>ceny skupu zbóż</w:t>
      </w:r>
      <w:r w:rsidRPr="00575C7B">
        <w:rPr>
          <w:highlight w:val="black"/>
          <w:lang w:eastAsia="pl-PL"/>
        </w:rPr>
        <w:t xml:space="preserve"> podstawowych (łącznie z paszowymi bez ziarna siewnego) wyniosły 83,40 zł za 1 </w:t>
      </w:r>
      <w:proofErr w:type="spellStart"/>
      <w:r w:rsidRPr="00575C7B">
        <w:rPr>
          <w:highlight w:val="black"/>
          <w:lang w:eastAsia="pl-PL"/>
        </w:rPr>
        <w:t>dt</w:t>
      </w:r>
      <w:proofErr w:type="spellEnd"/>
      <w:r w:rsidRPr="00575C7B">
        <w:rPr>
          <w:highlight w:val="black"/>
          <w:lang w:eastAsia="pl-PL"/>
        </w:rPr>
        <w:t xml:space="preserve"> i były wyższe niż przed rokiem (o 28,6%), a niższe w odniesieniu do cen sprzed miesiąca (o 4,0%).</w:t>
      </w:r>
    </w:p>
    <w:p w14:paraId="00048A0E" w14:textId="4E751C29" w:rsidR="005D0A7D" w:rsidRPr="00575C7B" w:rsidRDefault="005D0A7D" w:rsidP="005D0A7D">
      <w:pPr>
        <w:pStyle w:val="TekstA"/>
        <w:rPr>
          <w:highlight w:val="black"/>
          <w:lang w:eastAsia="pl-PL"/>
        </w:rPr>
      </w:pPr>
      <w:bookmarkStart w:id="47" w:name="_Hlk175127475"/>
      <w:bookmarkEnd w:id="46"/>
      <w:r w:rsidRPr="00575C7B">
        <w:rPr>
          <w:spacing w:val="-4"/>
          <w:highlight w:val="black"/>
          <w:lang w:eastAsia="pl-PL"/>
        </w:rPr>
        <w:lastRenderedPageBreak/>
        <w:t>Cena pszenicy dostarczonej do skupu przez producentów z województwa podkarpackiego była wyższa w skali roku (o 29,4%),</w:t>
      </w:r>
      <w:r w:rsidRPr="00575C7B">
        <w:rPr>
          <w:highlight w:val="black"/>
          <w:lang w:eastAsia="pl-PL"/>
        </w:rPr>
        <w:t xml:space="preserve"> a</w:t>
      </w:r>
      <w:r w:rsidR="007334A1" w:rsidRPr="00575C7B">
        <w:rPr>
          <w:highlight w:val="black"/>
          <w:lang w:eastAsia="pl-PL"/>
        </w:rPr>
        <w:t> </w:t>
      </w:r>
      <w:r w:rsidRPr="00575C7B">
        <w:rPr>
          <w:highlight w:val="black"/>
          <w:lang w:eastAsia="pl-PL"/>
        </w:rPr>
        <w:t>niższa niż w lutym br. (o 4,2%).</w:t>
      </w:r>
      <w:r w:rsidRPr="00575C7B">
        <w:rPr>
          <w:spacing w:val="-4"/>
          <w:highlight w:val="black"/>
          <w:lang w:eastAsia="pl-PL"/>
        </w:rPr>
        <w:t xml:space="preserve"> </w:t>
      </w:r>
      <w:r w:rsidRPr="00575C7B">
        <w:rPr>
          <w:highlight w:val="black"/>
          <w:lang w:eastAsia="pl-PL"/>
        </w:rPr>
        <w:t>Cena skupu żyta była wyższa w porównaniu z ceną sprzed roku (o 20,9%), jak i w</w:t>
      </w:r>
      <w:r w:rsidR="007334A1" w:rsidRPr="00575C7B">
        <w:rPr>
          <w:highlight w:val="black"/>
          <w:lang w:eastAsia="pl-PL"/>
        </w:rPr>
        <w:t xml:space="preserve"> </w:t>
      </w:r>
      <w:r w:rsidRPr="00575C7B">
        <w:rPr>
          <w:highlight w:val="black"/>
          <w:lang w:eastAsia="pl-PL"/>
        </w:rPr>
        <w:t xml:space="preserve">odniesieniu do ceny sprzed miesiąca (o 6,6%). </w:t>
      </w:r>
      <w:bookmarkEnd w:id="47"/>
      <w:r w:rsidRPr="00575C7B">
        <w:rPr>
          <w:highlight w:val="black"/>
          <w:lang w:eastAsia="pl-PL"/>
        </w:rPr>
        <w:t>W obrocie targowiskowym w skali roku wyższa była zarówno cena pszenicy (o 5,8%), jak i cena żyta (o 13,9%). W odniesieniu do lutego br. wyższa była cena pszenicy (o 2,5%) i wyższa cena żyta (o 3,0%).</w:t>
      </w:r>
    </w:p>
    <w:p w14:paraId="4930E92B" w14:textId="77777777" w:rsidR="005D0A7D" w:rsidRPr="00575C7B" w:rsidRDefault="005D0A7D" w:rsidP="005D0A7D">
      <w:pPr>
        <w:pStyle w:val="Nagwek5"/>
        <w:spacing w:before="240"/>
        <w:rPr>
          <w:highlight w:val="black"/>
        </w:rPr>
      </w:pPr>
      <w:r w:rsidRPr="00575C7B">
        <w:rPr>
          <w:highlight w:val="black"/>
        </w:rPr>
        <w:t>Przeciętne ceny skupu zbóż</w:t>
      </w:r>
    </w:p>
    <w:p w14:paraId="746DE54B" w14:textId="12E7D182" w:rsidR="005D0A7D" w:rsidRPr="00575C7B" w:rsidRDefault="00F27090" w:rsidP="005D0A7D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85D6619" wp14:editId="05150274">
            <wp:extent cx="6626860" cy="2987040"/>
            <wp:effectExtent l="0" t="0" r="2540" b="3810"/>
            <wp:docPr id="36" name="Obraz 36" descr="Wykres 6. Na wykresie liniowym zaprezentowano przeciętne ceny skupu pszenicy i żyta dla poszczególnych miesięcy w latach 2022-2025 dla województwa podkarpackiego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271AC" w14:textId="77777777" w:rsidR="005D0A7D" w:rsidRPr="00575C7B" w:rsidRDefault="005D0A7D" w:rsidP="005D0A7D">
      <w:pPr>
        <w:pStyle w:val="TekstA"/>
        <w:rPr>
          <w:highlight w:val="black"/>
          <w:lang w:eastAsia="pl-PL"/>
        </w:rPr>
      </w:pPr>
      <w:bookmarkStart w:id="48" w:name="_Hlk172289132"/>
      <w:bookmarkStart w:id="49" w:name="_Hlk175129385"/>
      <w:bookmarkStart w:id="50" w:name="_Hlk188611406"/>
      <w:r w:rsidRPr="00575C7B">
        <w:rPr>
          <w:spacing w:val="-4"/>
          <w:highlight w:val="black"/>
          <w:lang w:eastAsia="pl-PL"/>
        </w:rPr>
        <w:t xml:space="preserve">Za 1 </w:t>
      </w:r>
      <w:proofErr w:type="spellStart"/>
      <w:r w:rsidRPr="00575C7B">
        <w:rPr>
          <w:highlight w:val="black"/>
          <w:lang w:eastAsia="pl-PL"/>
        </w:rPr>
        <w:t>dt</w:t>
      </w:r>
      <w:proofErr w:type="spellEnd"/>
      <w:r w:rsidRPr="00575C7B">
        <w:rPr>
          <w:b/>
          <w:highlight w:val="black"/>
          <w:lang w:eastAsia="pl-PL"/>
        </w:rPr>
        <w:t xml:space="preserve"> ziemniaków </w:t>
      </w:r>
      <w:r w:rsidRPr="00575C7B">
        <w:rPr>
          <w:highlight w:val="black"/>
          <w:lang w:eastAsia="pl-PL"/>
        </w:rPr>
        <w:t>w skupie w marcu br. płacono średnio 103,56 zł (o 11,4% mniej niż przed rokiem, a o 1,3% więcej niż w lutym br.).</w:t>
      </w:r>
      <w:bookmarkEnd w:id="48"/>
      <w:bookmarkEnd w:id="49"/>
      <w:r w:rsidRPr="00575C7B">
        <w:rPr>
          <w:highlight w:val="black"/>
          <w:lang w:eastAsia="pl-PL"/>
        </w:rPr>
        <w:t xml:space="preserve"> </w:t>
      </w:r>
      <w:bookmarkEnd w:id="50"/>
      <w:r w:rsidRPr="00575C7B">
        <w:rPr>
          <w:highlight w:val="black"/>
          <w:lang w:eastAsia="pl-PL"/>
        </w:rPr>
        <w:t xml:space="preserve">Przeciętna cena ziemniaków jadalnych na targowiskach wyniosła 208,16 zł za 1 </w:t>
      </w:r>
      <w:proofErr w:type="spellStart"/>
      <w:r w:rsidRPr="00575C7B">
        <w:rPr>
          <w:highlight w:val="black"/>
          <w:lang w:eastAsia="pl-PL"/>
        </w:rPr>
        <w:t>dt</w:t>
      </w:r>
      <w:proofErr w:type="spellEnd"/>
      <w:r w:rsidRPr="00575C7B">
        <w:rPr>
          <w:highlight w:val="black"/>
          <w:lang w:eastAsia="pl-PL"/>
        </w:rPr>
        <w:t xml:space="preserve"> i była niższa w skali roku (o 9,6%), a wyższa w porównaniu z lutym br. (o 7,6%).</w:t>
      </w:r>
    </w:p>
    <w:p w14:paraId="73CF9E09" w14:textId="0795D4C1" w:rsidR="005D0A7D" w:rsidRPr="00575C7B" w:rsidRDefault="005D0A7D" w:rsidP="005D0A7D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575C7B">
        <w:rPr>
          <w:highlight w:val="black"/>
        </w:rPr>
        <w:t xml:space="preserve">Ceny skupu </w:t>
      </w:r>
      <w:r w:rsidRPr="00575C7B">
        <w:rPr>
          <w:b/>
          <w:highlight w:val="black"/>
        </w:rPr>
        <w:t>żywca wieprzowego</w:t>
      </w:r>
      <w:r w:rsidRPr="00575C7B">
        <w:rPr>
          <w:highlight w:val="black"/>
        </w:rPr>
        <w:t xml:space="preserve"> były niższe w porównaniu z cenami sprzed roku (o 15,5%), a wyższ</w:t>
      </w:r>
      <w:r w:rsidR="0097142D" w:rsidRPr="00575C7B">
        <w:rPr>
          <w:highlight w:val="black"/>
        </w:rPr>
        <w:t>e</w:t>
      </w:r>
      <w:r w:rsidRPr="00575C7B">
        <w:rPr>
          <w:highlight w:val="black"/>
        </w:rPr>
        <w:t xml:space="preserve"> w porównaniu z lutym br. (o 6,2%). W marcu br. cena 1 kg żywca wieprzowego w skupie wyniosła 6,04 zł i </w:t>
      </w:r>
      <w:r w:rsidRPr="00575C7B">
        <w:rPr>
          <w:rFonts w:eastAsia="Times New Roman" w:cs="Arial"/>
          <w:highlight w:val="black"/>
        </w:rPr>
        <w:t>równoważyła wartość 5,9 kg ży</w:t>
      </w:r>
      <w:r w:rsidRPr="00575C7B">
        <w:rPr>
          <w:rFonts w:eastAsia="Times New Roman" w:cs="Arial"/>
          <w:szCs w:val="19"/>
          <w:highlight w:val="black"/>
          <w:lang w:eastAsia="pl-PL"/>
        </w:rPr>
        <w:t>ta na targowiskach (wobec 5,8 kg w lutym br. i 8,0 kg przed rokiem).</w:t>
      </w:r>
    </w:p>
    <w:p w14:paraId="7EEEB534" w14:textId="77777777" w:rsidR="005D0A7D" w:rsidRPr="00575C7B" w:rsidRDefault="005D0A7D" w:rsidP="005D0A7D">
      <w:pPr>
        <w:pStyle w:val="TekstA"/>
        <w:rPr>
          <w:noProof/>
          <w:highlight w:val="black"/>
          <w:lang w:eastAsia="pl-PL"/>
        </w:rPr>
      </w:pPr>
      <w:bookmarkStart w:id="51" w:name="_Hlk175130331"/>
      <w:r w:rsidRPr="00575C7B">
        <w:rPr>
          <w:noProof/>
          <w:highlight w:val="black"/>
          <w:lang w:eastAsia="pl-PL"/>
        </w:rPr>
        <w:t xml:space="preserve">W marcu br. </w:t>
      </w:r>
      <w:r w:rsidRPr="00575C7B">
        <w:rPr>
          <w:b/>
          <w:noProof/>
          <w:highlight w:val="black"/>
          <w:lang w:eastAsia="pl-PL"/>
        </w:rPr>
        <w:t>średnia cena skupu 1 kg żywca drobiowego</w:t>
      </w:r>
      <w:r w:rsidRPr="00575C7B">
        <w:rPr>
          <w:noProof/>
          <w:highlight w:val="black"/>
          <w:lang w:eastAsia="pl-PL"/>
        </w:rPr>
        <w:t xml:space="preserve"> wyniosła 6,22 zł i była wyższa niż przed rokiem (o 17,4%), a niższa w odniesieniu do poprzedniego miesiąca (o 7,4%).</w:t>
      </w:r>
    </w:p>
    <w:bookmarkEnd w:id="51"/>
    <w:p w14:paraId="26AA8880" w14:textId="77777777" w:rsidR="005D0A7D" w:rsidRPr="00575C7B" w:rsidRDefault="005D0A7D" w:rsidP="005D0A7D">
      <w:pPr>
        <w:pStyle w:val="Nagwek5"/>
        <w:spacing w:before="240"/>
        <w:rPr>
          <w:highlight w:val="black"/>
        </w:rPr>
      </w:pPr>
      <w:r w:rsidRPr="00575C7B">
        <w:rPr>
          <w:highlight w:val="black"/>
        </w:rPr>
        <w:t>Przeciętne ceny skupu żywca i mleka</w:t>
      </w:r>
    </w:p>
    <w:p w14:paraId="77434CAC" w14:textId="3C0A9E4B" w:rsidR="005D0A7D" w:rsidRPr="00575C7B" w:rsidRDefault="00F27090" w:rsidP="005D0A7D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A63B132" wp14:editId="17D09498">
            <wp:extent cx="6626860" cy="3169920"/>
            <wp:effectExtent l="0" t="0" r="2540" b="0"/>
            <wp:docPr id="37" name="Obraz 37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marzec 2025 roku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148D6" w14:textId="536F2EDC" w:rsidR="005D0A7D" w:rsidRPr="00575C7B" w:rsidRDefault="005D0A7D" w:rsidP="005D0A7D">
      <w:pPr>
        <w:pStyle w:val="TekstA"/>
        <w:spacing w:before="240"/>
        <w:rPr>
          <w:highlight w:val="black"/>
        </w:rPr>
      </w:pPr>
      <w:bookmarkStart w:id="52" w:name="_Hlk175129975"/>
      <w:r w:rsidRPr="00575C7B">
        <w:rPr>
          <w:b/>
          <w:highlight w:val="black"/>
          <w:lang w:eastAsia="pl-PL"/>
        </w:rPr>
        <w:lastRenderedPageBreak/>
        <w:t>Ceny skupu</w:t>
      </w:r>
      <w:r w:rsidRPr="00575C7B">
        <w:rPr>
          <w:highlight w:val="black"/>
          <w:lang w:eastAsia="pl-PL"/>
        </w:rPr>
        <w:t xml:space="preserve"> </w:t>
      </w:r>
      <w:r w:rsidRPr="00575C7B">
        <w:rPr>
          <w:b/>
          <w:highlight w:val="black"/>
          <w:lang w:eastAsia="pl-PL"/>
        </w:rPr>
        <w:t>żywca wołowego</w:t>
      </w:r>
      <w:r w:rsidRPr="00575C7B">
        <w:rPr>
          <w:highlight w:val="black"/>
          <w:lang w:eastAsia="pl-PL"/>
        </w:rPr>
        <w:t xml:space="preserve"> wzrosły </w:t>
      </w:r>
      <w:r w:rsidR="003E2142" w:rsidRPr="00575C7B">
        <w:rPr>
          <w:highlight w:val="black"/>
          <w:lang w:eastAsia="pl-PL"/>
        </w:rPr>
        <w:t xml:space="preserve">w </w:t>
      </w:r>
      <w:r w:rsidRPr="00575C7B">
        <w:rPr>
          <w:highlight w:val="black"/>
          <w:lang w:eastAsia="pl-PL"/>
        </w:rPr>
        <w:t>skali roku, a były niższe w skali miesiąca. Za 1 kg żywca wołowego w marcu 2025 r. płacono 11,11 zł (o 12,4% więcej niż w marcu 2024 r.). W porównaniu z lutym br. średnia cena skupu żywca wołowego była niższa o 2,0%.</w:t>
      </w:r>
    </w:p>
    <w:bookmarkEnd w:id="52"/>
    <w:p w14:paraId="32CA675E" w14:textId="3CA259D2" w:rsidR="004D374C" w:rsidRPr="00575C7B" w:rsidRDefault="005D0A7D" w:rsidP="005D0A7D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 marcu br. </w:t>
      </w:r>
      <w:r w:rsidRPr="00575C7B">
        <w:rPr>
          <w:b/>
          <w:highlight w:val="black"/>
          <w:lang w:eastAsia="pl-PL"/>
        </w:rPr>
        <w:t>ceny skupu mleka</w:t>
      </w:r>
      <w:r w:rsidRPr="00575C7B">
        <w:rPr>
          <w:highlight w:val="black"/>
          <w:lang w:eastAsia="pl-PL"/>
        </w:rPr>
        <w:t xml:space="preserve"> utrzymały się na poziomie sprzed miesiąca, a były wyższe niż przed rokiem (o 13,8%)</w:t>
      </w:r>
      <w:r w:rsidR="00876CF6" w:rsidRPr="00575C7B">
        <w:rPr>
          <w:highlight w:val="black"/>
          <w:lang w:eastAsia="pl-PL"/>
        </w:rPr>
        <w:t>.</w:t>
      </w:r>
      <w:bookmarkEnd w:id="41"/>
    </w:p>
    <w:p w14:paraId="3B2DB420" w14:textId="40938399" w:rsidR="00502C57" w:rsidRPr="00575C7B" w:rsidRDefault="00502C57" w:rsidP="00EE0070">
      <w:pPr>
        <w:pStyle w:val="Nagwek1"/>
        <w:rPr>
          <w:highlight w:val="black"/>
        </w:rPr>
      </w:pPr>
      <w:bookmarkStart w:id="53" w:name="_Toc196818832"/>
      <w:r w:rsidRPr="00575C7B">
        <w:rPr>
          <w:highlight w:val="black"/>
        </w:rPr>
        <w:t>Przemysł</w:t>
      </w:r>
      <w:r w:rsidR="00191C58" w:rsidRPr="00575C7B">
        <w:rPr>
          <w:highlight w:val="black"/>
        </w:rPr>
        <w:t xml:space="preserve"> i </w:t>
      </w:r>
      <w:r w:rsidRPr="00575C7B">
        <w:rPr>
          <w:highlight w:val="black"/>
        </w:rPr>
        <w:t>budownictwo</w:t>
      </w:r>
      <w:bookmarkEnd w:id="33"/>
      <w:bookmarkEnd w:id="34"/>
      <w:bookmarkEnd w:id="35"/>
      <w:bookmarkEnd w:id="36"/>
      <w:bookmarkEnd w:id="53"/>
    </w:p>
    <w:p w14:paraId="2C4D760C" w14:textId="77777777" w:rsidR="00F3769A" w:rsidRPr="00575C7B" w:rsidRDefault="00F3769A" w:rsidP="00F3769A">
      <w:pPr>
        <w:pStyle w:val="TekstA"/>
        <w:rPr>
          <w:highlight w:val="black"/>
        </w:rPr>
      </w:pPr>
      <w:bookmarkStart w:id="54" w:name="_Toc507071635"/>
      <w:bookmarkStart w:id="55" w:name="_Toc507072378"/>
      <w:bookmarkStart w:id="56" w:name="_Toc507417430"/>
      <w:bookmarkStart w:id="57" w:name="_Toc328389335"/>
      <w:bookmarkStart w:id="58" w:name="_Toc507071636"/>
      <w:bookmarkStart w:id="59" w:name="_Toc507072379"/>
      <w:bookmarkStart w:id="60" w:name="_Toc507417431"/>
      <w:r w:rsidRPr="00575C7B">
        <w:rPr>
          <w:highlight w:val="black"/>
        </w:rPr>
        <w:t>W marcu 2025 r. odnotowano wzrost produkcji sprzedanej przemysłu w ujęciu rocznym. Zmalała natomiast w skali roku produkcja sprzedana budownictwa, a wzrosła produkcja budowlano-montażowa.</w:t>
      </w:r>
    </w:p>
    <w:p w14:paraId="32B67909" w14:textId="77777777" w:rsidR="00F3769A" w:rsidRPr="00575C7B" w:rsidRDefault="00F3769A" w:rsidP="00F3769A">
      <w:pPr>
        <w:pStyle w:val="TekstA"/>
        <w:rPr>
          <w:highlight w:val="black"/>
        </w:rPr>
      </w:pPr>
      <w:r w:rsidRPr="00575C7B">
        <w:rPr>
          <w:b/>
          <w:highlight w:val="black"/>
        </w:rPr>
        <w:t>Produkcja sprzedana przemysłu</w:t>
      </w:r>
      <w:r w:rsidRPr="00575C7B">
        <w:rPr>
          <w:highlight w:val="black"/>
        </w:rPr>
        <w:t xml:space="preserve"> w marcu 2025 r. osiągnęła wartość (w cenach bieżących) 8238,4 mln zł i była (w cenach stałych) o 18,3% wyższa niż w marcu 2024 r., kiedy notowano spadek o 11,3%. W Polsce produkcja wzrosła zarówno w skali roku, jak i miesiąca (odpowiednio o 2,5% i 8,6%). Udział produkcji sprzedanej przemysłu w województwie podkarpackim stanowił 4,1% przychodów krajowych.</w:t>
      </w:r>
    </w:p>
    <w:p w14:paraId="1D4E1D79" w14:textId="77777777" w:rsidR="00F3769A" w:rsidRPr="00575C7B" w:rsidRDefault="00F3769A" w:rsidP="00F3769A">
      <w:pPr>
        <w:pStyle w:val="TekstA"/>
        <w:rPr>
          <w:highlight w:val="black"/>
        </w:rPr>
      </w:pPr>
      <w:r w:rsidRPr="00575C7B">
        <w:rPr>
          <w:highlight w:val="black"/>
        </w:rPr>
        <w:t>W przetwórstwie przemysłowym w odniesieniu do marca 2024 r., produkcja wzrosła o 19,7%, natomiast w dostawie wody; gospodarowaniu ściekami i odpadami; rekultywacji zmalała o 3,7%.</w:t>
      </w:r>
    </w:p>
    <w:p w14:paraId="58CD5E35" w14:textId="77777777" w:rsidR="00F3769A" w:rsidRPr="00575C7B" w:rsidRDefault="00F3769A" w:rsidP="00F3769A">
      <w:pPr>
        <w:pStyle w:val="Nagwek5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>Dynamika produkcji sprzedanej przemysłu (ceny stałe; przeciętna miesięczna 2021=100)</w:t>
      </w:r>
    </w:p>
    <w:p w14:paraId="59A3FA62" w14:textId="51453934" w:rsidR="00F3769A" w:rsidRPr="00575C7B" w:rsidRDefault="00F27090" w:rsidP="00F3769A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213375BB" wp14:editId="53D5CB71">
            <wp:extent cx="6626860" cy="2560320"/>
            <wp:effectExtent l="0" t="0" r="2540" b="0"/>
            <wp:docPr id="39" name="Obraz 39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marz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9675C" w14:textId="5C29BD5F" w:rsidR="00F3769A" w:rsidRPr="00575C7B" w:rsidRDefault="00F3769A" w:rsidP="00695E20">
      <w:pPr>
        <w:spacing w:before="240" w:after="3600" w:line="288" w:lineRule="auto"/>
        <w:rPr>
          <w:rStyle w:val="TekstAZnak"/>
          <w:highlight w:val="black"/>
        </w:rPr>
      </w:pPr>
      <w:r w:rsidRPr="00575C7B">
        <w:rPr>
          <w:bCs/>
          <w:highlight w:val="black"/>
        </w:rPr>
        <w:t>W</w:t>
      </w:r>
      <w:r w:rsidRPr="00575C7B">
        <w:rPr>
          <w:highlight w:val="black"/>
        </w:rPr>
        <w:t xml:space="preserve"> </w:t>
      </w:r>
      <w:r w:rsidRPr="00575C7B">
        <w:rPr>
          <w:bCs/>
          <w:highlight w:val="black"/>
        </w:rPr>
        <w:t xml:space="preserve">marcu 2025 r. </w:t>
      </w:r>
      <w:bookmarkStart w:id="61" w:name="_Hlk191287402"/>
      <w:r w:rsidRPr="00575C7B">
        <w:rPr>
          <w:bCs/>
          <w:highlight w:val="black"/>
        </w:rPr>
        <w:t>w</w:t>
      </w:r>
      <w:r w:rsidRPr="00575C7B">
        <w:rPr>
          <w:rStyle w:val="TekstAZnak"/>
          <w:highlight w:val="black"/>
        </w:rPr>
        <w:t>zrost</w:t>
      </w:r>
      <w:bookmarkEnd w:id="61"/>
      <w:r w:rsidRPr="00575C7B">
        <w:rPr>
          <w:bCs/>
          <w:highlight w:val="black"/>
        </w:rPr>
        <w:t xml:space="preserve"> produkcji sprzedanej w </w:t>
      </w:r>
      <w:r w:rsidRPr="00575C7B">
        <w:rPr>
          <w:rStyle w:val="TekstAZnak"/>
          <w:highlight w:val="black"/>
        </w:rPr>
        <w:t>stosunku do marca 2024 r. wystąpił w 18 działach przemysłu (spośród 31</w:t>
      </w:r>
      <w:r w:rsidR="00043C79" w:rsidRPr="00575C7B">
        <w:rPr>
          <w:rStyle w:val="TekstAZnak"/>
          <w:highlight w:val="black"/>
        </w:rPr>
        <w:t> </w:t>
      </w:r>
      <w:r w:rsidRPr="00575C7B">
        <w:rPr>
          <w:rStyle w:val="TekstAZnak"/>
          <w:highlight w:val="black"/>
        </w:rPr>
        <w:t>występujących w województwie). Uwzględniając działy o znaczącym udziale w produkcji sprzedanej przemysłu, wzrosty w stosunku rocznym odnotowano w produkcji: wyrobów z metali (o 43,5%), wyrobów z pozostałych mineralnych surowców niemetalicznych (o 23,7%), metali (o 20,8%), komputerów, wyrobów elektronicznych i optycznych (o 20,4%), wyrobów z gumy i tworzyw sztucznych (o 17,5%), wyrobów z drewna, korka, słomy i wikliny (o 17,4%), maszyn i urządzeń (o 16,3%), chemikaliów i wyrobów chemicznych (o 15,5%) oraz pozostałego sprzętu transportowego (o 6,7%).</w:t>
      </w:r>
      <w:r w:rsidRPr="00575C7B">
        <w:rPr>
          <w:bCs/>
          <w:highlight w:val="black"/>
        </w:rPr>
        <w:t xml:space="preserve"> Spadki</w:t>
      </w:r>
      <w:r w:rsidRPr="00575C7B">
        <w:rPr>
          <w:rStyle w:val="TekstAZnak"/>
          <w:highlight w:val="black"/>
        </w:rPr>
        <w:t xml:space="preserve"> natomiast wystąpiły w produkcji: mebli (o 15,6%), pojazdów samochodowych, przyczep i naczep (o 14,4%) oraz artykułów spożywczych (o 1,2%).</w:t>
      </w:r>
    </w:p>
    <w:p w14:paraId="038EDB2A" w14:textId="77777777" w:rsidR="00F3769A" w:rsidRPr="00575C7B" w:rsidRDefault="00F3769A" w:rsidP="00F3769A">
      <w:pPr>
        <w:pStyle w:val="TabliceA"/>
        <w:rPr>
          <w:highlight w:val="black"/>
        </w:rPr>
      </w:pPr>
      <w:r w:rsidRPr="00575C7B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F3769A" w:rsidRPr="00575C7B" w14:paraId="50E6B1E3" w14:textId="77777777" w:rsidTr="00575C7B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7A8A38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15340A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A7A4CF2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F3769A" w:rsidRPr="00575C7B" w14:paraId="7A164684" w14:textId="77777777" w:rsidTr="00575C7B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3205D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3D73E3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93BF13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575C7B" w:rsidRPr="00575C7B" w14:paraId="4D83C0F0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C37A7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FEBB1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118,3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1BFF8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BE3853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575C7B" w:rsidRPr="00575C7B" w14:paraId="30CD6584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8D8988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21826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5394D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343476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190B6D8E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BC39D7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03D27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119,7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EAFA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961E0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94,4</w:t>
            </w:r>
          </w:p>
        </w:tc>
      </w:tr>
      <w:tr w:rsidR="00575C7B" w:rsidRPr="00575C7B" w14:paraId="1A4E2F5C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6A717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51AA2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BADAB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12337E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25C7C18C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7B93F2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7753E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9AC8E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ADA60B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6,9</w:t>
            </w:r>
          </w:p>
        </w:tc>
      </w:tr>
      <w:tr w:rsidR="00575C7B" w:rsidRPr="00575C7B" w14:paraId="5CB6395B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58F19F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2" w:name="_Hlk141338432"/>
            <w:r w:rsidRPr="00575C7B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2"/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A51D5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20F9A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FD5BC3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575C7B" w:rsidRPr="00575C7B" w14:paraId="63338199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C33904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3" w:name="_Hlk129942093"/>
            <w:r w:rsidRPr="00575C7B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3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F29F1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8D412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DCA85B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575C7B" w:rsidRPr="00575C7B" w14:paraId="5267660D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FFC2EB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58045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117,5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6BB2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114,0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F7543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575C7B" w:rsidRPr="00575C7B" w14:paraId="09A7D2E8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C2DBE9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7B55A8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91E9F8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C9A411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3,4</w:t>
            </w:r>
          </w:p>
        </w:tc>
      </w:tr>
      <w:tr w:rsidR="00575C7B" w:rsidRPr="00575C7B" w14:paraId="7BACED8B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52C0A3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4E317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120,8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8B3D5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97E159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575C7B" w:rsidRPr="00575C7B" w14:paraId="27D3758D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21E203" w14:textId="77777777" w:rsidR="00F3769A" w:rsidRPr="00575C7B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wyrobów z metali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51F4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143,5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9CAE57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121,2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D9425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12,7</w:t>
            </w:r>
          </w:p>
        </w:tc>
      </w:tr>
      <w:tr w:rsidR="00575C7B" w:rsidRPr="00575C7B" w14:paraId="14DBA583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51698D" w14:textId="77777777" w:rsidR="00F3769A" w:rsidRPr="00575C7B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B436E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120,4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69A84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128,4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42A5B4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575C7B" w:rsidRPr="00575C7B" w14:paraId="783ECBFB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695221" w14:textId="77777777" w:rsidR="00F3769A" w:rsidRPr="00575C7B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maszyn i urządzeń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09706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EB59F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95,2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FA5294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575C7B" w:rsidRPr="00575C7B" w14:paraId="71228BB8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2462AF" w14:textId="77777777" w:rsidR="00F3769A" w:rsidRPr="00575C7B" w:rsidRDefault="00F3769A" w:rsidP="00F3769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A88D9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85,6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0CC4A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84,8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FA1C76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8,4</w:t>
            </w:r>
          </w:p>
        </w:tc>
      </w:tr>
      <w:tr w:rsidR="00575C7B" w:rsidRPr="00575C7B" w14:paraId="300386F4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56FC2B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4CDE0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AAC19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18E485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575C7B" w:rsidRPr="00575C7B" w14:paraId="3984EF84" w14:textId="77777777" w:rsidTr="00575C7B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5D00CE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4A13A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9DF01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4CCDEE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F3769A" w:rsidRPr="00575C7B" w14:paraId="7554EA80" w14:textId="77777777" w:rsidTr="00575C7B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E55C71" w14:textId="77777777" w:rsidR="00F3769A" w:rsidRPr="00575C7B" w:rsidRDefault="00F3769A" w:rsidP="00F3769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182B72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96,3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47B0CB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C5649AA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55B53858" w14:textId="77777777" w:rsidR="00F3769A" w:rsidRPr="00575C7B" w:rsidRDefault="00F3769A" w:rsidP="00F3769A">
      <w:pPr>
        <w:pStyle w:val="TekstA"/>
        <w:rPr>
          <w:highlight w:val="black"/>
        </w:rPr>
      </w:pPr>
      <w:r w:rsidRPr="00575C7B">
        <w:rPr>
          <w:highlight w:val="black"/>
        </w:rPr>
        <w:t>W porównaniu z lutym 2025 r. odnotowano wzrost produkcji (o 8,4%). W przetwórstwie przemysłowym produkcja wzrosła również o 8,4%, a w dostawie wody; gospodarowaniu ściekami i odpadami; rekultywacji o 9,2%.</w:t>
      </w:r>
    </w:p>
    <w:p w14:paraId="243F6DF3" w14:textId="157FDBC3" w:rsidR="00F3769A" w:rsidRPr="00575C7B" w:rsidRDefault="00F3769A" w:rsidP="00F3769A">
      <w:pPr>
        <w:pStyle w:val="TekstA"/>
        <w:rPr>
          <w:rFonts w:cstheme="minorBidi"/>
          <w:szCs w:val="19"/>
          <w:highlight w:val="black"/>
        </w:rPr>
      </w:pPr>
      <w:r w:rsidRPr="00575C7B">
        <w:rPr>
          <w:rFonts w:cstheme="minorBidi"/>
          <w:b/>
          <w:szCs w:val="19"/>
          <w:highlight w:val="black"/>
        </w:rPr>
        <w:t>Wydajność pracy</w:t>
      </w:r>
      <w:r w:rsidRPr="00575C7B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575C7B">
        <w:rPr>
          <w:highlight w:val="black"/>
        </w:rPr>
        <w:t xml:space="preserve"> </w:t>
      </w:r>
      <w:r w:rsidRPr="00575C7B">
        <w:rPr>
          <w:rFonts w:cstheme="minorBidi"/>
          <w:szCs w:val="19"/>
          <w:highlight w:val="black"/>
        </w:rPr>
        <w:t>marcu 2025 r. wyniosła (w</w:t>
      </w:r>
      <w:r w:rsidR="00017328" w:rsidRPr="00575C7B">
        <w:rPr>
          <w:rFonts w:cstheme="minorBidi"/>
          <w:szCs w:val="19"/>
          <w:highlight w:val="black"/>
        </w:rPr>
        <w:t> </w:t>
      </w:r>
      <w:r w:rsidRPr="00575C7B">
        <w:rPr>
          <w:rFonts w:cstheme="minorBidi"/>
          <w:szCs w:val="19"/>
          <w:highlight w:val="black"/>
        </w:rPr>
        <w:t>cenach bieżących) 60,8 tys. zł i była wyższa, licząc w cenach stałych, o 18,0% w odniesieniu do marca 2024 r., przy wzroście przeciętnego zatrudnienia o 0,3% oraz wzroście płac o 8,7%.</w:t>
      </w:r>
    </w:p>
    <w:p w14:paraId="3069BEEC" w14:textId="77777777" w:rsidR="00F3769A" w:rsidRPr="00575C7B" w:rsidRDefault="00F3769A" w:rsidP="00F3769A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575C7B">
        <w:rPr>
          <w:rFonts w:cstheme="minorBidi"/>
          <w:szCs w:val="19"/>
          <w:highlight w:val="black"/>
        </w:rPr>
        <w:t>Od stycznia do marca 2025 r. produkcja sprzedana przemysłu wyniosła 23 237,4 mln zł i była o 11,2% wyższa niż w analogicznym okresie 2024 r. (w kraju wzrost o 0,9%). Wzrost produkcji odnotowano w 17 działach przemysłu, w tym w produkcji: komputerów, wyrobów elektronicznych i optycznych (o 28,4%), wyrobów z metali (o 21,2%), chemikaliów i wyrobów chemicznych (o 18,5%), wyrobów z pozostałych mineralnych surowców niemetalicznych (o 15,3%), wyrobów z gumy i tworzyw sztucznych (o 14,0%), wyrobów z drewna, korka, słomy i wikliny (o 13,6%), metali (o 10,9%), pozostałego sprzętu transportowego (o 9,9%) oraz artykułów spożywczych (o 3,9%). Spadki natomiast wystąpiły m.in. w produkcji: pojazdów samochodowych, przyczep i naczep (o 15,2%), mebli (o 10,7%) oraz maszyn i urządzeń (o 4,8%).</w:t>
      </w:r>
    </w:p>
    <w:p w14:paraId="63CE2DB0" w14:textId="77777777" w:rsidR="00F3769A" w:rsidRPr="00575C7B" w:rsidRDefault="00F3769A" w:rsidP="00F3769A">
      <w:pPr>
        <w:pStyle w:val="TekstA"/>
        <w:rPr>
          <w:rFonts w:eastAsia="Calibri"/>
          <w:szCs w:val="19"/>
          <w:highlight w:val="black"/>
        </w:rPr>
      </w:pPr>
      <w:r w:rsidRPr="00575C7B">
        <w:rPr>
          <w:rFonts w:eastAsia="Calibri"/>
          <w:b/>
          <w:szCs w:val="19"/>
          <w:highlight w:val="black"/>
        </w:rPr>
        <w:t>Produkcja sprzedana budownictwa</w:t>
      </w:r>
      <w:r w:rsidRPr="00575C7B">
        <w:rPr>
          <w:rFonts w:eastAsia="Calibri"/>
          <w:szCs w:val="19"/>
          <w:highlight w:val="black"/>
        </w:rPr>
        <w:t xml:space="preserve"> (w cenach bieżących) w</w:t>
      </w:r>
      <w:r w:rsidRPr="00575C7B">
        <w:rPr>
          <w:highlight w:val="black"/>
        </w:rPr>
        <w:t xml:space="preserve"> </w:t>
      </w:r>
      <w:r w:rsidRPr="00575C7B">
        <w:rPr>
          <w:rFonts w:eastAsia="Calibri"/>
          <w:szCs w:val="19"/>
          <w:highlight w:val="black"/>
        </w:rPr>
        <w:t>marcu 2025 r. wyniosła 941,3 mln zł. Była niższa niż w</w:t>
      </w:r>
      <w:r w:rsidRPr="00575C7B">
        <w:rPr>
          <w:highlight w:val="black"/>
        </w:rPr>
        <w:t xml:space="preserve"> marcu 2024</w:t>
      </w:r>
      <w:r w:rsidRPr="00575C7B">
        <w:rPr>
          <w:rFonts w:eastAsia="Calibri"/>
          <w:szCs w:val="19"/>
          <w:highlight w:val="black"/>
        </w:rPr>
        <w:t xml:space="preserve"> r. (o 3,0%), a wyższa niż w </w:t>
      </w:r>
      <w:r w:rsidRPr="00575C7B">
        <w:rPr>
          <w:highlight w:val="black"/>
        </w:rPr>
        <w:t xml:space="preserve">lutym </w:t>
      </w:r>
      <w:r w:rsidRPr="00575C7B">
        <w:rPr>
          <w:rFonts w:eastAsia="Calibri"/>
          <w:szCs w:val="19"/>
          <w:highlight w:val="black"/>
        </w:rPr>
        <w:t xml:space="preserve">2025 r. (o 22,4%). </w:t>
      </w:r>
      <w:bookmarkStart w:id="64" w:name="_Hlk192244127"/>
      <w:r w:rsidRPr="00575C7B">
        <w:rPr>
          <w:rFonts w:eastAsia="Calibri"/>
          <w:szCs w:val="19"/>
          <w:highlight w:val="black"/>
        </w:rPr>
        <w:t xml:space="preserve">Od początku roku </w:t>
      </w:r>
      <w:bookmarkEnd w:id="64"/>
      <w:r w:rsidRPr="00575C7B">
        <w:rPr>
          <w:rFonts w:eastAsia="Calibri"/>
          <w:szCs w:val="19"/>
          <w:highlight w:val="black"/>
        </w:rPr>
        <w:t>produkcja sprzedana przedsiębiorstw budowlanych osiągnęła wartość 2380,6 mln zł i w porównaniu z analogicznym okresem 2024 r. wzrosła o 2,9%.</w:t>
      </w:r>
    </w:p>
    <w:p w14:paraId="77BB9D7D" w14:textId="7AEFB37F" w:rsidR="00F3769A" w:rsidRPr="00575C7B" w:rsidRDefault="00F3769A" w:rsidP="00F3769A">
      <w:pPr>
        <w:pStyle w:val="TekstA"/>
        <w:rPr>
          <w:rFonts w:eastAsia="Calibri"/>
          <w:szCs w:val="19"/>
          <w:highlight w:val="black"/>
        </w:rPr>
      </w:pPr>
      <w:r w:rsidRPr="00575C7B">
        <w:rPr>
          <w:rFonts w:eastAsia="Calibri"/>
          <w:szCs w:val="19"/>
          <w:highlight w:val="black"/>
        </w:rPr>
        <w:lastRenderedPageBreak/>
        <w:t>W przeliczeniu na 1 zatrudnionego produkcja sprzedana budownictwa, w</w:t>
      </w:r>
      <w:r w:rsidRPr="00575C7B">
        <w:rPr>
          <w:highlight w:val="black"/>
        </w:rPr>
        <w:t xml:space="preserve"> </w:t>
      </w:r>
      <w:r w:rsidRPr="00575C7B">
        <w:rPr>
          <w:rFonts w:eastAsia="Calibri"/>
          <w:szCs w:val="19"/>
          <w:highlight w:val="black"/>
        </w:rPr>
        <w:t>marcu 2025 r. ukształtowała się na poziomie 51,0</w:t>
      </w:r>
      <w:r w:rsidR="006C2DBE" w:rsidRPr="00575C7B">
        <w:rPr>
          <w:rFonts w:eastAsia="Calibri"/>
          <w:szCs w:val="19"/>
          <w:highlight w:val="black"/>
        </w:rPr>
        <w:t> </w:t>
      </w:r>
      <w:r w:rsidRPr="00575C7B">
        <w:rPr>
          <w:rFonts w:eastAsia="Calibri"/>
          <w:szCs w:val="19"/>
          <w:highlight w:val="black"/>
        </w:rPr>
        <w:t>tys. zł. Była o 2,2% niższa niż w</w:t>
      </w:r>
      <w:r w:rsidRPr="00575C7B">
        <w:rPr>
          <w:highlight w:val="black"/>
        </w:rPr>
        <w:t xml:space="preserve"> </w:t>
      </w:r>
      <w:r w:rsidRPr="00575C7B">
        <w:rPr>
          <w:rFonts w:eastAsia="Calibri"/>
          <w:szCs w:val="19"/>
          <w:highlight w:val="black"/>
        </w:rPr>
        <w:t>marcu 2024 r., przy przeciętnym zatrudnieniu niższym o 0,8% i wzroście wynagrodzeń o 13,3%.</w:t>
      </w:r>
    </w:p>
    <w:p w14:paraId="7395BB78" w14:textId="49829FA5" w:rsidR="00F3769A" w:rsidRPr="00575C7B" w:rsidRDefault="00F3769A" w:rsidP="00F3769A">
      <w:pPr>
        <w:pStyle w:val="TekstA"/>
        <w:rPr>
          <w:highlight w:val="black"/>
        </w:rPr>
      </w:pPr>
      <w:r w:rsidRPr="00575C7B">
        <w:rPr>
          <w:b/>
          <w:highlight w:val="black"/>
        </w:rPr>
        <w:t>Sprzedaż produkcji budowlano-montażowej</w:t>
      </w:r>
      <w:r w:rsidRPr="00575C7B">
        <w:rPr>
          <w:highlight w:val="black"/>
        </w:rPr>
        <w:t xml:space="preserve"> (stanowiącej ponad 61% przychodów ogółem osiągniętych przez jednostki w</w:t>
      </w:r>
      <w:r w:rsidR="006C2DBE" w:rsidRPr="00575C7B">
        <w:rPr>
          <w:highlight w:val="black"/>
        </w:rPr>
        <w:t> </w:t>
      </w:r>
      <w:r w:rsidRPr="00575C7B">
        <w:rPr>
          <w:highlight w:val="black"/>
        </w:rPr>
        <w:t>sekcji budownictwo), zrealizowana w marcu 2025 r. wyniosła 579,6 mln zł i była wyższa o 4,5% od uzyskanej w marcu 2024 r. (wobec spadku o 2,1% przed rokiem). Wzrost produkcji budowlano-montażowej w ujęciu rocznym wystąpił w podmiotach specjalizujących się w budowie obiektów inżynierii lądowej i wodnej (o 56,5%). Spadek natomiast odnotowano w</w:t>
      </w:r>
      <w:r w:rsidR="006C2DBE" w:rsidRPr="00575C7B">
        <w:rPr>
          <w:highlight w:val="black"/>
        </w:rPr>
        <w:t> </w:t>
      </w:r>
      <w:r w:rsidRPr="00575C7B">
        <w:rPr>
          <w:highlight w:val="black"/>
        </w:rPr>
        <w:t>jednostkach, w których podstawowym rodzajem działalności jest budowa budynków (o 31,1%) oraz w podmiotach realizujących głównie roboty budowlane specjalistyczne (o 0,2%).</w:t>
      </w:r>
    </w:p>
    <w:p w14:paraId="5245DC8F" w14:textId="77777777" w:rsidR="00F3769A" w:rsidRPr="00575C7B" w:rsidRDefault="00F3769A" w:rsidP="00F3769A">
      <w:pPr>
        <w:pStyle w:val="TabliceA"/>
        <w:rPr>
          <w:highlight w:val="black"/>
        </w:rPr>
      </w:pPr>
      <w:r w:rsidRPr="00575C7B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F3769A" w:rsidRPr="00575C7B" w14:paraId="644D8B56" w14:textId="77777777" w:rsidTr="00575C7B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B3E6D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06CBB0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C114F4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F3769A" w:rsidRPr="00575C7B" w14:paraId="3528AE22" w14:textId="77777777" w:rsidTr="00575C7B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75303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685BB9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3CCE9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575C7B" w:rsidRPr="00575C7B" w14:paraId="0B2DA091" w14:textId="77777777" w:rsidTr="00575C7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AD1D9F" w14:textId="77777777" w:rsidR="00F3769A" w:rsidRPr="00575C7B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5663B5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BF5D6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2FFD8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575C7B" w:rsidRPr="00575C7B" w14:paraId="37249973" w14:textId="77777777" w:rsidTr="00575C7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759CC3" w14:textId="77777777" w:rsidR="00F3769A" w:rsidRPr="00575C7B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Budowa budynków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BD4FF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68,9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72868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65,1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D5FBA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25,6</w:t>
            </w:r>
          </w:p>
        </w:tc>
      </w:tr>
      <w:tr w:rsidR="00575C7B" w:rsidRPr="00575C7B" w14:paraId="18E4EF1E" w14:textId="77777777" w:rsidTr="00575C7B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1FB1D0" w14:textId="7CF7BFF2" w:rsidR="00F3769A" w:rsidRPr="00575C7B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Budowa obiektów inżynierii lądowej i</w:t>
            </w:r>
            <w:r w:rsidR="00CB4EED" w:rsidRPr="00575C7B">
              <w:rPr>
                <w:rFonts w:cs="Arial"/>
                <w:szCs w:val="19"/>
                <w:highlight w:val="black"/>
              </w:rPr>
              <w:t xml:space="preserve"> </w:t>
            </w:r>
            <w:r w:rsidRPr="00575C7B">
              <w:rPr>
                <w:rFonts w:cs="Arial"/>
                <w:szCs w:val="19"/>
                <w:highlight w:val="black"/>
              </w:rPr>
              <w:t>wodnej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534A7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156,5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1DE6F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142,8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EF1427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33,2</w:t>
            </w:r>
          </w:p>
        </w:tc>
      </w:tr>
      <w:tr w:rsidR="00F3769A" w:rsidRPr="00575C7B" w14:paraId="40992177" w14:textId="77777777" w:rsidTr="00575C7B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1B6084C" w14:textId="77777777" w:rsidR="00F3769A" w:rsidRPr="00575C7B" w:rsidRDefault="00F3769A" w:rsidP="00F3769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692080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10C6FC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1AE8E63" w14:textId="77777777" w:rsidR="00F3769A" w:rsidRPr="00575C7B" w:rsidRDefault="00F3769A" w:rsidP="00F3769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41,2</w:t>
            </w:r>
          </w:p>
        </w:tc>
      </w:tr>
    </w:tbl>
    <w:p w14:paraId="4DA5A03B" w14:textId="77777777" w:rsidR="00F3769A" w:rsidRPr="00575C7B" w:rsidRDefault="00F3769A" w:rsidP="00F3769A">
      <w:pPr>
        <w:pStyle w:val="TekstA"/>
        <w:rPr>
          <w:highlight w:val="black"/>
        </w:rPr>
      </w:pPr>
      <w:r w:rsidRPr="00575C7B">
        <w:rPr>
          <w:highlight w:val="black"/>
        </w:rPr>
        <w:t>W porównaniu z poprzednim miesiącem sprzedaż produkcji budowlano-montażowej była wyższa o 36,9%. Produkcja budowlano-montażowa wzrosła we wszystkich działach budownictwa, w tym najbardziej w podmiotach specjalizujących się w budowie obiektów inżynierii lądowej i wodnej (o 79,6%), a mniej w jednostkach, w których podstawowym rodzajem działalności jest budowa budynków (o 24,3%) oraz w podmiotach realizujących głównie roboty budowlane specjalistyczne (o 14,6%).</w:t>
      </w:r>
    </w:p>
    <w:p w14:paraId="13BC492A" w14:textId="5798A17F" w:rsidR="00114DF8" w:rsidRPr="00575C7B" w:rsidRDefault="00F3769A" w:rsidP="00F3769A">
      <w:pPr>
        <w:pStyle w:val="TekstA"/>
        <w:rPr>
          <w:highlight w:val="black"/>
        </w:rPr>
      </w:pPr>
      <w:r w:rsidRPr="00575C7B">
        <w:rPr>
          <w:highlight w:val="black"/>
        </w:rPr>
        <w:t xml:space="preserve">W okresie styczeń–marzec 2025 r. produkcja budowlano-montażowa wyniosła 1327,7 mln zł i była o 1,3% niższa niż w analogicznym okresie 2024 r. Spadek odnotowano </w:t>
      </w:r>
      <w:bookmarkStart w:id="65" w:name="_Hlk180054074"/>
      <w:r w:rsidRPr="00575C7B">
        <w:rPr>
          <w:highlight w:val="black"/>
        </w:rPr>
        <w:t>w jednostkach, w których podstawowym rodzajem działalności jest budowa budynków, wzrost natomiast wystąpił w podmiotach specjalizujących się w budowie obiektów inżynierii lądowej i</w:t>
      </w:r>
      <w:r w:rsidR="004D341C" w:rsidRPr="00575C7B">
        <w:rPr>
          <w:highlight w:val="black"/>
        </w:rPr>
        <w:t> </w:t>
      </w:r>
      <w:r w:rsidRPr="00575C7B">
        <w:rPr>
          <w:highlight w:val="black"/>
        </w:rPr>
        <w:t>wodnej oraz w podmiotach realizujących głównie roboty budowlane specjalistyczne</w:t>
      </w:r>
      <w:bookmarkEnd w:id="65"/>
      <w:r w:rsidRPr="00575C7B">
        <w:rPr>
          <w:highlight w:val="black"/>
        </w:rPr>
        <w:t>.</w:t>
      </w:r>
    </w:p>
    <w:p w14:paraId="32323267" w14:textId="583A0FA5" w:rsidR="005068B0" w:rsidRPr="00575C7B" w:rsidRDefault="005068B0" w:rsidP="003B06C9">
      <w:pPr>
        <w:pStyle w:val="Nagwek1"/>
        <w:rPr>
          <w:highlight w:val="black"/>
        </w:rPr>
      </w:pPr>
      <w:bookmarkStart w:id="66" w:name="_Toc196818833"/>
      <w:r w:rsidRPr="00575C7B">
        <w:rPr>
          <w:highlight w:val="black"/>
        </w:rPr>
        <w:t>Budownictwo mieszkaniowe</w:t>
      </w:r>
      <w:bookmarkEnd w:id="54"/>
      <w:bookmarkEnd w:id="55"/>
      <w:bookmarkEnd w:id="56"/>
      <w:bookmarkEnd w:id="66"/>
    </w:p>
    <w:p w14:paraId="6041D326" w14:textId="54C380C3" w:rsidR="00346C21" w:rsidRPr="00575C7B" w:rsidRDefault="00346C21" w:rsidP="00346C21">
      <w:pPr>
        <w:pStyle w:val="TekstA"/>
        <w:rPr>
          <w:highlight w:val="black"/>
        </w:rPr>
      </w:pPr>
      <w:bookmarkStart w:id="67" w:name="_Toc12612941"/>
      <w:bookmarkEnd w:id="57"/>
      <w:bookmarkEnd w:id="58"/>
      <w:bookmarkEnd w:id="59"/>
      <w:bookmarkEnd w:id="60"/>
      <w:r w:rsidRPr="00575C7B">
        <w:rPr>
          <w:szCs w:val="19"/>
          <w:highlight w:val="black"/>
        </w:rPr>
        <w:t>W marcu 2025 r., w porównaniu z analogicznym okresem 2024 r., wzrosła liczba mieszkań oddanych do użytkowania (o 15,0%) oraz mieszkań których budowę rozpoczęto (o 1,6%). Spadła natomiast liczba mieszkań na realizację których wydano pozwolenia lub dokonano zgłoszenia z projektem budowlanym (o 9,4%).</w:t>
      </w:r>
    </w:p>
    <w:p w14:paraId="584E4453" w14:textId="72689CA6" w:rsidR="00346C21" w:rsidRPr="00575C7B" w:rsidRDefault="00346C21" w:rsidP="00346C21">
      <w:pPr>
        <w:pStyle w:val="TekstA"/>
        <w:rPr>
          <w:highlight w:val="black"/>
        </w:rPr>
      </w:pPr>
      <w:r w:rsidRPr="00575C7B">
        <w:rPr>
          <w:highlight w:val="black"/>
        </w:rPr>
        <w:t>Według wstępnych danych</w:t>
      </w:r>
      <w:r w:rsidRPr="00575C7B">
        <w:rPr>
          <w:highlight w:val="black"/>
          <w:vertAlign w:val="superscript"/>
        </w:rPr>
        <w:footnoteReference w:id="4"/>
      </w:r>
      <w:r w:rsidRPr="00575C7B">
        <w:rPr>
          <w:highlight w:val="black"/>
        </w:rPr>
        <w:t xml:space="preserve"> w marcu 2025 r. przekazano do użytkowania 553 mieszkania o łącznej powierzchni 67,1</w:t>
      </w:r>
      <w:r w:rsidR="00F40F90" w:rsidRPr="00575C7B">
        <w:rPr>
          <w:highlight w:val="black"/>
        </w:rPr>
        <w:t xml:space="preserve"> </w:t>
      </w:r>
      <w:r w:rsidRPr="00575C7B">
        <w:rPr>
          <w:highlight w:val="black"/>
        </w:rPr>
        <w:t>tys.</w:t>
      </w:r>
      <w:r w:rsidR="00F40F90" w:rsidRPr="00575C7B">
        <w:rPr>
          <w:highlight w:val="black"/>
        </w:rPr>
        <w:t xml:space="preserve"> </w:t>
      </w:r>
      <w:r w:rsidRPr="00575C7B">
        <w:rPr>
          <w:highlight w:val="black"/>
        </w:rPr>
        <w:t>m</w:t>
      </w:r>
      <w:r w:rsidRPr="00575C7B">
        <w:rPr>
          <w:highlight w:val="black"/>
          <w:vertAlign w:val="superscript"/>
        </w:rPr>
        <w:t>2</w:t>
      </w:r>
      <w:r w:rsidRPr="00575C7B">
        <w:rPr>
          <w:highlight w:val="black"/>
        </w:rPr>
        <w:t>. Liczba nowo wybudowanych mieszkań, w porównaniu z marcem 2024 r., wzrosła o 72 lokale. W marcu 2025 r. w budownictwie indywidualnym oddano do użytkowania 376 mieszkań (o 13 więcej niż w marcu 2024 r.), a w</w:t>
      </w:r>
      <w:r w:rsidR="00667028" w:rsidRPr="00575C7B">
        <w:rPr>
          <w:highlight w:val="black"/>
        </w:rPr>
        <w:t xml:space="preserve"> </w:t>
      </w:r>
      <w:r w:rsidRPr="00575C7B">
        <w:rPr>
          <w:highlight w:val="black"/>
        </w:rPr>
        <w:t>budownictwie przeznaczonym na sprzedaż lub wynajem przekazano 177 mieszkań (o 59 więcej niż w marcu 2024</w:t>
      </w:r>
      <w:r w:rsidR="005D5016" w:rsidRPr="00575C7B">
        <w:rPr>
          <w:highlight w:val="black"/>
        </w:rPr>
        <w:t xml:space="preserve"> </w:t>
      </w:r>
      <w:r w:rsidRPr="00575C7B">
        <w:rPr>
          <w:highlight w:val="black"/>
        </w:rPr>
        <w:t>r.). W</w:t>
      </w:r>
      <w:r w:rsidR="00667028" w:rsidRPr="00575C7B">
        <w:rPr>
          <w:highlight w:val="black"/>
        </w:rPr>
        <w:t xml:space="preserve"> </w:t>
      </w:r>
      <w:r w:rsidRPr="00575C7B">
        <w:rPr>
          <w:highlight w:val="black"/>
        </w:rPr>
        <w:t xml:space="preserve">badanym miesiącu w pozostałych formach budownictwa </w:t>
      </w:r>
      <w:r w:rsidRPr="00575C7B">
        <w:rPr>
          <w:rFonts w:cstheme="minorBidi"/>
          <w:highlight w:val="black"/>
          <w:shd w:val="clear" w:color="auto" w:fill="FFFFFF"/>
        </w:rPr>
        <w:t>nie odnotowano efektów.</w:t>
      </w:r>
    </w:p>
    <w:p w14:paraId="4DA01718" w14:textId="77777777" w:rsidR="00346C21" w:rsidRPr="00575C7B" w:rsidRDefault="00346C21" w:rsidP="00A575BA">
      <w:pPr>
        <w:pStyle w:val="TekstA"/>
        <w:spacing w:after="1680"/>
        <w:rPr>
          <w:highlight w:val="black"/>
        </w:rPr>
      </w:pPr>
      <w:r w:rsidRPr="00575C7B">
        <w:rPr>
          <w:highlight w:val="black"/>
        </w:rPr>
        <w:t xml:space="preserve">W marcu 2025 r. udział województwa podkarpackiego wśród mieszkań oddanych do użytkowania w kraju wyniósł 3,5% i był o 1,6 </w:t>
      </w:r>
      <w:proofErr w:type="spellStart"/>
      <w:r w:rsidRPr="00575C7B">
        <w:rPr>
          <w:highlight w:val="black"/>
        </w:rPr>
        <w:t>p.proc</w:t>
      </w:r>
      <w:proofErr w:type="spellEnd"/>
      <w:r w:rsidRPr="00575C7B">
        <w:rPr>
          <w:highlight w:val="black"/>
        </w:rPr>
        <w:t>. niższy niż w lutym 2025 r.</w:t>
      </w:r>
    </w:p>
    <w:p w14:paraId="11A2BFA0" w14:textId="77777777" w:rsidR="00346C21" w:rsidRPr="00575C7B" w:rsidRDefault="00346C21" w:rsidP="00346C21">
      <w:pPr>
        <w:pStyle w:val="TabliceA"/>
        <w:rPr>
          <w:highlight w:val="black"/>
        </w:rPr>
      </w:pPr>
      <w:r w:rsidRPr="00575C7B">
        <w:rPr>
          <w:highlight w:val="black"/>
        </w:rPr>
        <w:lastRenderedPageBreak/>
        <w:t>Liczba mieszkań oddanych do użytkowania w okresie styczeń</w:t>
      </w:r>
      <w:r w:rsidRPr="00575C7B">
        <w:rPr>
          <w:rFonts w:cstheme="minorBidi"/>
          <w:highlight w:val="black"/>
          <w:shd w:val="clear" w:color="auto" w:fill="FFFFFF"/>
        </w:rPr>
        <w:t>–</w:t>
      </w:r>
      <w:r w:rsidRPr="00575C7B">
        <w:rPr>
          <w:highlight w:val="black"/>
        </w:rPr>
        <w:t>marzec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rzec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346C21" w:rsidRPr="00575C7B" w14:paraId="17762ED0" w14:textId="77777777" w:rsidTr="00575C7B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E10AD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2957C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1A5DB1AE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 xml:space="preserve">Przeciętna </w:t>
            </w:r>
            <w:r w:rsidRPr="00575C7B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575C7B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575C7B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575C7B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575C7B" w:rsidRPr="00575C7B" w14:paraId="48AE8047" w14:textId="77777777" w:rsidTr="00575C7B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EA9CC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F4AE7A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 xml:space="preserve">w liczbach </w:t>
            </w:r>
            <w:r w:rsidRPr="00575C7B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68771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6BD1C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</w:t>
            </w:r>
            <w:r w:rsidRPr="00575C7B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575C7B">
              <w:rPr>
                <w:rFonts w:cs="Arial"/>
                <w:szCs w:val="19"/>
                <w:highlight w:val="black"/>
              </w:rPr>
              <w:t>03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61CAD1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644B0496" w14:textId="77777777" w:rsidTr="00575C7B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7C0127" w14:textId="77777777" w:rsidR="00346C21" w:rsidRPr="00575C7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451B72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2148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3ABBEE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8794C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62184D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103,4</w:t>
            </w:r>
          </w:p>
        </w:tc>
      </w:tr>
      <w:tr w:rsidR="00575C7B" w:rsidRPr="00575C7B" w14:paraId="78534BF3" w14:textId="77777777" w:rsidTr="00575C7B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FBCB54" w14:textId="77777777" w:rsidR="00346C21" w:rsidRPr="00575C7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B43160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1124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D7243D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52,3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61560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BEB5DA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142,7</w:t>
            </w:r>
          </w:p>
        </w:tc>
      </w:tr>
      <w:tr w:rsidR="00575C7B" w:rsidRPr="00575C7B" w14:paraId="259152D9" w14:textId="77777777" w:rsidTr="00575C7B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5AEBA" w14:textId="77777777" w:rsidR="00346C21" w:rsidRPr="00575C7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5CDC61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917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F41AA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42,7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06FB15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DB5D26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60,6</w:t>
            </w:r>
          </w:p>
        </w:tc>
      </w:tr>
      <w:tr w:rsidR="00346C21" w:rsidRPr="00575C7B" w14:paraId="579158A7" w14:textId="77777777" w:rsidTr="00575C7B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2412B7" w14:textId="77777777" w:rsidR="00346C21" w:rsidRPr="00575C7B" w:rsidRDefault="00346C21" w:rsidP="00C0604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EEE60D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FC45F5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149B8E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297,2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2A03802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55,6</w:t>
            </w:r>
          </w:p>
        </w:tc>
      </w:tr>
    </w:tbl>
    <w:p w14:paraId="7E02D3C9" w14:textId="77777777" w:rsidR="00346C21" w:rsidRPr="00575C7B" w:rsidRDefault="00346C21" w:rsidP="00346C21">
      <w:pPr>
        <w:pStyle w:val="Nagwek5"/>
        <w:rPr>
          <w:highlight w:val="black"/>
        </w:rPr>
      </w:pPr>
      <w:r w:rsidRPr="00575C7B">
        <w:rPr>
          <w:highlight w:val="black"/>
        </w:rPr>
        <w:t>Dynamika mieszkań oddanych do użytkowania (analogiczny okres 2021=100)</w:t>
      </w:r>
    </w:p>
    <w:p w14:paraId="4D83C40C" w14:textId="7A7ACD95" w:rsidR="00346C21" w:rsidRPr="00575C7B" w:rsidRDefault="00F27090" w:rsidP="00346C21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B948384" wp14:editId="48C1B6F8">
            <wp:extent cx="6626860" cy="2993390"/>
            <wp:effectExtent l="0" t="0" r="2540" b="0"/>
            <wp:docPr id="40" name="Obraz 40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4EE47" w14:textId="0BE986E9" w:rsidR="00346C21" w:rsidRPr="00575C7B" w:rsidRDefault="00346C21" w:rsidP="00346C21">
      <w:pPr>
        <w:pStyle w:val="TekstA"/>
        <w:rPr>
          <w:bCs/>
          <w:noProof/>
          <w:highlight w:val="black"/>
        </w:rPr>
      </w:pPr>
      <w:r w:rsidRPr="00575C7B">
        <w:rPr>
          <w:bCs/>
          <w:noProof/>
          <w:highlight w:val="black"/>
        </w:rPr>
        <w:t xml:space="preserve">W okresie styczeń–marzec 2025 r. </w:t>
      </w:r>
      <w:r w:rsidRPr="00575C7B">
        <w:rPr>
          <w:b/>
          <w:bCs/>
          <w:noProof/>
          <w:highlight w:val="black"/>
        </w:rPr>
        <w:t>oddano do użytkowania</w:t>
      </w:r>
      <w:r w:rsidRPr="00575C7B">
        <w:rPr>
          <w:bCs/>
          <w:noProof/>
          <w:highlight w:val="black"/>
        </w:rPr>
        <w:t xml:space="preserve"> 2148 mieszkań, tj. o 62 lokale więcej niż w analogicznym okresie ub.</w:t>
      </w:r>
      <w:r w:rsidR="00022034" w:rsidRPr="00575C7B">
        <w:rPr>
          <w:bCs/>
          <w:noProof/>
          <w:highlight w:val="black"/>
        </w:rPr>
        <w:t xml:space="preserve"> </w:t>
      </w:r>
      <w:r w:rsidRPr="00575C7B">
        <w:rPr>
          <w:bCs/>
          <w:noProof/>
          <w:highlight w:val="black"/>
        </w:rPr>
        <w:t>roku. W budownictwie społecznym czynszowym oddano do użytkowania o 71 mieszkań więcej niż przed rokiem. Natomiast mniej mieszkań przekazano w budownictwie indywidualnym – o 5 oraz w</w:t>
      </w:r>
      <w:r w:rsidR="00022034" w:rsidRPr="00575C7B">
        <w:rPr>
          <w:bCs/>
          <w:noProof/>
          <w:highlight w:val="black"/>
        </w:rPr>
        <w:t xml:space="preserve"> </w:t>
      </w:r>
      <w:r w:rsidRPr="00575C7B">
        <w:rPr>
          <w:bCs/>
          <w:noProof/>
          <w:highlight w:val="black"/>
        </w:rPr>
        <w:t>przeznaczonym na sprzedaż lub wynajem – o 4.</w:t>
      </w:r>
    </w:p>
    <w:p w14:paraId="7F360589" w14:textId="2380B386" w:rsidR="00346C21" w:rsidRPr="00575C7B" w:rsidRDefault="00346C21" w:rsidP="00346C21">
      <w:pPr>
        <w:pStyle w:val="TekstA"/>
        <w:rPr>
          <w:bCs/>
          <w:noProof/>
          <w:highlight w:val="black"/>
        </w:rPr>
      </w:pPr>
      <w:r w:rsidRPr="00575C7B">
        <w:rPr>
          <w:b/>
          <w:bCs/>
          <w:noProof/>
          <w:highlight w:val="black"/>
        </w:rPr>
        <w:t>Przeciętna powierzchnia użytkowa</w:t>
      </w:r>
      <w:r w:rsidRPr="00575C7B">
        <w:rPr>
          <w:bCs/>
          <w:noProof/>
          <w:highlight w:val="black"/>
        </w:rPr>
        <w:t xml:space="preserve"> mieszkania przekazanego do użytkowania w</w:t>
      </w:r>
      <w:r w:rsidRPr="00575C7B">
        <w:rPr>
          <w:highlight w:val="black"/>
        </w:rPr>
        <w:t xml:space="preserve"> okresie styczeń</w:t>
      </w:r>
      <w:r w:rsidRPr="00575C7B">
        <w:rPr>
          <w:bCs/>
          <w:noProof/>
          <w:highlight w:val="black"/>
        </w:rPr>
        <w:t>–</w:t>
      </w:r>
      <w:r w:rsidRPr="00575C7B">
        <w:rPr>
          <w:highlight w:val="black"/>
        </w:rPr>
        <w:t xml:space="preserve">marzec 2025 r. </w:t>
      </w:r>
      <w:r w:rsidRPr="00575C7B">
        <w:rPr>
          <w:bCs/>
          <w:noProof/>
          <w:highlight w:val="black"/>
        </w:rPr>
        <w:t>wyniosła 103,4 m</w:t>
      </w:r>
      <w:r w:rsidRPr="00575C7B">
        <w:rPr>
          <w:bCs/>
          <w:noProof/>
          <w:highlight w:val="black"/>
          <w:vertAlign w:val="superscript"/>
        </w:rPr>
        <w:t>2</w:t>
      </w:r>
      <w:r w:rsidRPr="00575C7B">
        <w:rPr>
          <w:bCs/>
          <w:noProof/>
          <w:highlight w:val="black"/>
        </w:rPr>
        <w:t>, z tego w budownictwie indywidualnym – 142,7 m</w:t>
      </w:r>
      <w:r w:rsidRPr="00575C7B">
        <w:rPr>
          <w:bCs/>
          <w:noProof/>
          <w:highlight w:val="black"/>
          <w:vertAlign w:val="superscript"/>
        </w:rPr>
        <w:t>2</w:t>
      </w:r>
      <w:r w:rsidRPr="00575C7B">
        <w:rPr>
          <w:bCs/>
          <w:noProof/>
          <w:highlight w:val="black"/>
        </w:rPr>
        <w:t>, w przeznaczonym na sprzedaż lub wynajem – 60,6</w:t>
      </w:r>
      <w:r w:rsidR="00F96D4E" w:rsidRPr="00575C7B">
        <w:rPr>
          <w:bCs/>
          <w:noProof/>
          <w:highlight w:val="black"/>
        </w:rPr>
        <w:t xml:space="preserve"> </w:t>
      </w:r>
      <w:r w:rsidRPr="00575C7B">
        <w:rPr>
          <w:bCs/>
          <w:noProof/>
          <w:highlight w:val="black"/>
        </w:rPr>
        <w:t>m</w:t>
      </w:r>
      <w:r w:rsidRPr="00575C7B">
        <w:rPr>
          <w:bCs/>
          <w:noProof/>
          <w:highlight w:val="black"/>
          <w:vertAlign w:val="superscript"/>
        </w:rPr>
        <w:t>2</w:t>
      </w:r>
      <w:r w:rsidRPr="00575C7B">
        <w:rPr>
          <w:bCs/>
          <w:noProof/>
          <w:highlight w:val="black"/>
        </w:rPr>
        <w:t>, a w społecznym czynszowym – 55,6 m</w:t>
      </w:r>
      <w:r w:rsidRPr="00575C7B">
        <w:rPr>
          <w:bCs/>
          <w:noProof/>
          <w:highlight w:val="black"/>
          <w:vertAlign w:val="superscript"/>
        </w:rPr>
        <w:t>2</w:t>
      </w:r>
      <w:r w:rsidRPr="00575C7B">
        <w:rPr>
          <w:bCs/>
          <w:noProof/>
          <w:highlight w:val="black"/>
        </w:rPr>
        <w:t>.</w:t>
      </w:r>
    </w:p>
    <w:p w14:paraId="567F609D" w14:textId="4611088F" w:rsidR="00346C21" w:rsidRPr="00575C7B" w:rsidRDefault="00346C21" w:rsidP="00346C21">
      <w:pPr>
        <w:pStyle w:val="TekstA"/>
        <w:rPr>
          <w:noProof/>
          <w:highlight w:val="black"/>
        </w:rPr>
      </w:pPr>
      <w:r w:rsidRPr="00575C7B">
        <w:rPr>
          <w:noProof/>
          <w:highlight w:val="black"/>
        </w:rPr>
        <w:t>Mieszkania o największej przeciętnej powierzchni użytkowej wybudowano w Tarnobrzegu (156,2 m</w:t>
      </w:r>
      <w:r w:rsidRPr="00575C7B">
        <w:rPr>
          <w:noProof/>
          <w:highlight w:val="black"/>
          <w:vertAlign w:val="superscript"/>
        </w:rPr>
        <w:t>2</w:t>
      </w:r>
      <w:r w:rsidRPr="00575C7B">
        <w:rPr>
          <w:noProof/>
          <w:highlight w:val="black"/>
        </w:rPr>
        <w:t>), następnie w powiecie brzozowskim (153,6</w:t>
      </w:r>
      <w:r w:rsidR="00F96D4E" w:rsidRPr="00575C7B">
        <w:rPr>
          <w:noProof/>
          <w:highlight w:val="black"/>
        </w:rPr>
        <w:t xml:space="preserve"> </w:t>
      </w:r>
      <w:r w:rsidRPr="00575C7B">
        <w:rPr>
          <w:noProof/>
          <w:highlight w:val="black"/>
        </w:rPr>
        <w:t>m</w:t>
      </w:r>
      <w:r w:rsidRPr="00575C7B">
        <w:rPr>
          <w:noProof/>
          <w:highlight w:val="black"/>
          <w:vertAlign w:val="superscript"/>
        </w:rPr>
        <w:t>2</w:t>
      </w:r>
      <w:r w:rsidRPr="00575C7B">
        <w:rPr>
          <w:noProof/>
          <w:highlight w:val="black"/>
        </w:rPr>
        <w:t>) oraz łańcuckim (149,2 m</w:t>
      </w:r>
      <w:r w:rsidRPr="00575C7B">
        <w:rPr>
          <w:noProof/>
          <w:highlight w:val="black"/>
          <w:vertAlign w:val="superscript"/>
        </w:rPr>
        <w:t>2</w:t>
      </w:r>
      <w:r w:rsidRPr="00575C7B">
        <w:rPr>
          <w:noProof/>
          <w:highlight w:val="black"/>
        </w:rPr>
        <w:t>). Najmniejsze natomiast w</w:t>
      </w:r>
      <w:r w:rsidR="00F96D4E" w:rsidRPr="00575C7B">
        <w:rPr>
          <w:noProof/>
          <w:highlight w:val="black"/>
        </w:rPr>
        <w:t xml:space="preserve"> </w:t>
      </w:r>
      <w:r w:rsidRPr="00575C7B">
        <w:rPr>
          <w:noProof/>
          <w:highlight w:val="black"/>
        </w:rPr>
        <w:t>Przemyślu (48,6</w:t>
      </w:r>
      <w:r w:rsidR="00F96D4E" w:rsidRPr="00575C7B">
        <w:rPr>
          <w:noProof/>
          <w:highlight w:val="black"/>
        </w:rPr>
        <w:t xml:space="preserve"> </w:t>
      </w:r>
      <w:r w:rsidRPr="00575C7B">
        <w:rPr>
          <w:noProof/>
          <w:highlight w:val="black"/>
        </w:rPr>
        <w:t>m</w:t>
      </w:r>
      <w:r w:rsidRPr="00575C7B">
        <w:rPr>
          <w:noProof/>
          <w:highlight w:val="black"/>
          <w:vertAlign w:val="superscript"/>
        </w:rPr>
        <w:t>2</w:t>
      </w:r>
      <w:r w:rsidRPr="00575C7B">
        <w:rPr>
          <w:noProof/>
          <w:highlight w:val="black"/>
        </w:rPr>
        <w:t>), a w dalszej kolejności w Rzeszowie (68,8 m</w:t>
      </w:r>
      <w:r w:rsidRPr="00575C7B">
        <w:rPr>
          <w:noProof/>
          <w:highlight w:val="black"/>
          <w:vertAlign w:val="superscript"/>
        </w:rPr>
        <w:t>2</w:t>
      </w:r>
      <w:r w:rsidRPr="00575C7B">
        <w:rPr>
          <w:noProof/>
          <w:highlight w:val="black"/>
        </w:rPr>
        <w:t>) i Krośnie (75,8 m</w:t>
      </w:r>
      <w:r w:rsidRPr="00575C7B">
        <w:rPr>
          <w:noProof/>
          <w:highlight w:val="black"/>
          <w:vertAlign w:val="superscript"/>
        </w:rPr>
        <w:t>2</w:t>
      </w:r>
      <w:r w:rsidRPr="00575C7B">
        <w:rPr>
          <w:noProof/>
          <w:highlight w:val="black"/>
        </w:rPr>
        <w:t>).</w:t>
      </w:r>
    </w:p>
    <w:p w14:paraId="6FAA4D03" w14:textId="2D6CC122" w:rsidR="00346C21" w:rsidRPr="00575C7B" w:rsidRDefault="00346C21" w:rsidP="00346C21">
      <w:pPr>
        <w:pStyle w:val="TekstA"/>
        <w:rPr>
          <w:bCs/>
          <w:noProof/>
          <w:highlight w:val="black"/>
        </w:rPr>
      </w:pPr>
      <w:r w:rsidRPr="00575C7B">
        <w:rPr>
          <w:bCs/>
          <w:noProof/>
          <w:highlight w:val="black"/>
        </w:rPr>
        <w:t>W przekroju terytorialnym najwięcej mieszkań oddano do użytkowania w Rzeszowie (500), następnie w</w:t>
      </w:r>
      <w:r w:rsidR="00C7576E" w:rsidRPr="00575C7B">
        <w:rPr>
          <w:bCs/>
          <w:noProof/>
          <w:highlight w:val="black"/>
        </w:rPr>
        <w:t xml:space="preserve"> </w:t>
      </w:r>
      <w:r w:rsidRPr="00575C7B">
        <w:rPr>
          <w:bCs/>
          <w:noProof/>
          <w:highlight w:val="black"/>
        </w:rPr>
        <w:t>powiecie rzeszowskim (330) oraz mieleckim (139). Najmniej mieszkań przekazano natomiast w powiecie bieszczadzkim (5), następnie w</w:t>
      </w:r>
      <w:r w:rsidR="00C7576E" w:rsidRPr="00575C7B">
        <w:rPr>
          <w:bCs/>
          <w:noProof/>
          <w:highlight w:val="black"/>
        </w:rPr>
        <w:t xml:space="preserve"> </w:t>
      </w:r>
      <w:r w:rsidRPr="00575C7B">
        <w:rPr>
          <w:bCs/>
          <w:noProof/>
          <w:highlight w:val="black"/>
        </w:rPr>
        <w:t>tarnobrzeskim (18).</w:t>
      </w:r>
    </w:p>
    <w:p w14:paraId="73594E18" w14:textId="77777777" w:rsidR="00346C21" w:rsidRPr="00575C7B" w:rsidRDefault="00346C21" w:rsidP="00346C21">
      <w:pPr>
        <w:pStyle w:val="MapyA"/>
        <w:rPr>
          <w:highlight w:val="black"/>
        </w:rPr>
      </w:pPr>
      <w:r w:rsidRPr="00575C7B">
        <w:rPr>
          <w:highlight w:val="black"/>
        </w:rPr>
        <w:lastRenderedPageBreak/>
        <w:t xml:space="preserve">Mieszkania oddane do użytkowania według powiatów </w:t>
      </w:r>
      <w:r w:rsidRPr="00575C7B">
        <w:rPr>
          <w:bCs/>
          <w:noProof/>
          <w:szCs w:val="19"/>
          <w:highlight w:val="black"/>
        </w:rPr>
        <w:t>w okresie styczeń</w:t>
      </w:r>
      <w:r w:rsidRPr="00575C7B">
        <w:rPr>
          <w:highlight w:val="black"/>
        </w:rPr>
        <w:t>–</w:t>
      </w:r>
      <w:r w:rsidRPr="00575C7B">
        <w:rPr>
          <w:bCs/>
          <w:noProof/>
          <w:szCs w:val="19"/>
          <w:highlight w:val="black"/>
        </w:rPr>
        <w:t>marzec</w:t>
      </w:r>
      <w:r w:rsidRPr="00575C7B">
        <w:rPr>
          <w:noProof/>
          <w:highlight w:val="black"/>
        </w:rPr>
        <w:t xml:space="preserve"> </w:t>
      </w:r>
      <w:r w:rsidRPr="00575C7B">
        <w:rPr>
          <w:highlight w:val="black"/>
        </w:rPr>
        <w:t>2025 r.</w:t>
      </w:r>
    </w:p>
    <w:p w14:paraId="4415DF09" w14:textId="2DB3A729" w:rsidR="00346C21" w:rsidRPr="00575C7B" w:rsidRDefault="00247E4C" w:rsidP="00346C21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60208BFC" wp14:editId="2B716632">
            <wp:extent cx="4276353" cy="4940818"/>
            <wp:effectExtent l="0" t="0" r="0" b="0"/>
            <wp:docPr id="41" name="Obraz 41" descr="Mapa 2. Na mapie przedstawiono mieszkania oddane do użytkowania według powiatów województwa podkarpackiego w okresie styczeń-marzec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ieszkania_03_2025 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A40E7" w14:textId="77777777" w:rsidR="00346C21" w:rsidRPr="00575C7B" w:rsidRDefault="00346C21" w:rsidP="00346C21">
      <w:pPr>
        <w:pStyle w:val="TekstA"/>
        <w:spacing w:before="240"/>
        <w:rPr>
          <w:noProof/>
          <w:highlight w:val="black"/>
        </w:rPr>
      </w:pPr>
      <w:r w:rsidRPr="00575C7B">
        <w:rPr>
          <w:highlight w:val="black"/>
        </w:rPr>
        <w:t>W okresie styczeń</w:t>
      </w:r>
      <w:r w:rsidRPr="00575C7B">
        <w:rPr>
          <w:noProof/>
          <w:highlight w:val="black"/>
        </w:rPr>
        <w:t>–</w:t>
      </w:r>
      <w:r w:rsidRPr="00575C7B">
        <w:rPr>
          <w:highlight w:val="black"/>
        </w:rPr>
        <w:t>marzec 2025 r. wzrost liczby mieszkań oddanych do użytkowania w odniesieniu do analogicznego okresu 2024 r. odnotowano w jedenastu powiatach, w tym największy w Przemyślu (24-krotny), następnie w Krośnie (ponad 8-krotny) oraz powiecie sanockim (o 80,4%). Spadek liczby mieszkań oddanych do użytkowania wystąpił w dwunastu powiatach, w tym największy w powiecie w jarosławskim (o 73,2%), następnie w bieszczadzkim (o 37,5%) oraz kolbuszowskim (o 37,0%). W Tarnobrzegu oraz w powiecie lubaczowskim liczba mieszkań oddanych do użytkowania utrzymała się na poziomie sprzed roku.</w:t>
      </w:r>
    </w:p>
    <w:p w14:paraId="08388F39" w14:textId="77777777" w:rsidR="00346C21" w:rsidRPr="00575C7B" w:rsidRDefault="00346C21" w:rsidP="00346C21">
      <w:pPr>
        <w:pStyle w:val="TekstA"/>
        <w:rPr>
          <w:noProof/>
          <w:highlight w:val="black"/>
        </w:rPr>
      </w:pPr>
      <w:r w:rsidRPr="00575C7B">
        <w:rPr>
          <w:noProof/>
          <w:highlight w:val="black"/>
        </w:rPr>
        <w:t>W marcu 2025 r.</w:t>
      </w:r>
      <w:r w:rsidRPr="00575C7B">
        <w:rPr>
          <w:b/>
          <w:highlight w:val="black"/>
        </w:rPr>
        <w:t xml:space="preserve"> liczba mieszkań, na realizację których wydano pozwolenia lub dokonano zgłoszenia z projektem budowlanym </w:t>
      </w:r>
      <w:r w:rsidRPr="00575C7B">
        <w:rPr>
          <w:noProof/>
          <w:highlight w:val="black"/>
        </w:rPr>
        <w:t>wyniosła 984 (w analogicznym miesiącu 2024 r. – 1086), z tego w budownictwie w indywidualnym – 502, a w przeznaczonym na sprzedaż lub wynajem – 482.</w:t>
      </w:r>
    </w:p>
    <w:p w14:paraId="7CDB451C" w14:textId="77777777" w:rsidR="00346C21" w:rsidRPr="00575C7B" w:rsidRDefault="00346C21" w:rsidP="00346C21">
      <w:pPr>
        <w:pStyle w:val="TekstA"/>
        <w:spacing w:after="3480"/>
        <w:rPr>
          <w:noProof/>
          <w:highlight w:val="black"/>
        </w:rPr>
      </w:pPr>
      <w:r w:rsidRPr="00575C7B">
        <w:rPr>
          <w:highlight w:val="black"/>
        </w:rPr>
        <w:t xml:space="preserve">W badanym miesiącu </w:t>
      </w:r>
      <w:r w:rsidRPr="00575C7B">
        <w:rPr>
          <w:b/>
          <w:highlight w:val="black"/>
        </w:rPr>
        <w:t>rozpoczęto budowę</w:t>
      </w:r>
      <w:r w:rsidRPr="00575C7B">
        <w:rPr>
          <w:highlight w:val="black"/>
        </w:rPr>
        <w:t xml:space="preserve"> 904 mieszkań (w analogicznym miesiącu 2024 r. – 890), z tego w budownictwie indywidualnym – 499, a w przeznaczonym na sprzedaż lub wynajem – 405 mieszkań</w:t>
      </w:r>
      <w:r w:rsidRPr="00575C7B">
        <w:rPr>
          <w:noProof/>
          <w:highlight w:val="black"/>
        </w:rPr>
        <w:t>.</w:t>
      </w:r>
    </w:p>
    <w:p w14:paraId="02F74759" w14:textId="77777777" w:rsidR="00346C21" w:rsidRPr="00575C7B" w:rsidRDefault="00346C21" w:rsidP="00346C21">
      <w:pPr>
        <w:pStyle w:val="TabliceA"/>
        <w:rPr>
          <w:highlight w:val="black"/>
        </w:rPr>
      </w:pPr>
      <w:r w:rsidRPr="00575C7B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styczeń–marzec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346C21" w:rsidRPr="00575C7B" w14:paraId="070CFEEE" w14:textId="77777777" w:rsidTr="00575C7B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78E4B1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A3F75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913E39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575C7B" w:rsidRPr="00575C7B" w14:paraId="27BCDFAF" w14:textId="77777777" w:rsidTr="00575C7B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9CAB5B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6930E" w14:textId="77777777" w:rsidR="00346C21" w:rsidRPr="00575C7B" w:rsidRDefault="00346C21" w:rsidP="00C0604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4677C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A2F35C" w14:textId="77777777" w:rsidR="00346C21" w:rsidRPr="00575C7B" w:rsidRDefault="00346C21" w:rsidP="00C0604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</w:t>
            </w:r>
            <w:r w:rsidRPr="00575C7B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575C7B">
              <w:rPr>
                <w:rFonts w:cs="Arial"/>
                <w:szCs w:val="19"/>
                <w:highlight w:val="black"/>
              </w:rPr>
              <w:t>03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5EFF3E" w14:textId="77777777" w:rsidR="00346C21" w:rsidRPr="00575C7B" w:rsidRDefault="00346C21" w:rsidP="00C0604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2B9CE" w14:textId="77777777" w:rsidR="00346C21" w:rsidRPr="00575C7B" w:rsidRDefault="00346C21" w:rsidP="00C06046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4EC3DD" w14:textId="77777777" w:rsidR="00346C21" w:rsidRPr="00575C7B" w:rsidRDefault="00346C21" w:rsidP="00C0604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</w:t>
            </w:r>
            <w:r w:rsidRPr="00575C7B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575C7B">
              <w:rPr>
                <w:rFonts w:cs="Arial"/>
                <w:szCs w:val="19"/>
                <w:highlight w:val="black"/>
              </w:rPr>
              <w:t>03 2024 =100</w:t>
            </w:r>
          </w:p>
        </w:tc>
      </w:tr>
      <w:tr w:rsidR="00575C7B" w:rsidRPr="00575C7B" w14:paraId="24DE68DF" w14:textId="77777777" w:rsidTr="00575C7B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13B8" w14:textId="77777777" w:rsidR="00346C21" w:rsidRPr="00575C7B" w:rsidRDefault="00346C21" w:rsidP="00C0604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736D6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2569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EF840A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9345F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93,9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AF7F4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2307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72481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E05309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90,8</w:t>
            </w:r>
          </w:p>
        </w:tc>
      </w:tr>
      <w:tr w:rsidR="00575C7B" w:rsidRPr="00575C7B" w14:paraId="3121E635" w14:textId="77777777" w:rsidTr="00575C7B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9FC5F" w14:textId="77777777" w:rsidR="00346C21" w:rsidRPr="00575C7B" w:rsidRDefault="00346C21" w:rsidP="00C0604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37552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1213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89617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2DF40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115,4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B6D7E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1052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447368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45,6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0C478E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106,2</w:t>
            </w:r>
          </w:p>
        </w:tc>
      </w:tr>
      <w:tr w:rsidR="00575C7B" w:rsidRPr="00575C7B" w14:paraId="036F7192" w14:textId="77777777" w:rsidTr="00575C7B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94E00" w14:textId="77777777" w:rsidR="00346C21" w:rsidRPr="00575C7B" w:rsidRDefault="00346C21" w:rsidP="00C0604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25288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1298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5010D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50,5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61ACD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100,8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F0477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1195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B0279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51,8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5AD378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77,0</w:t>
            </w:r>
          </w:p>
        </w:tc>
      </w:tr>
      <w:tr w:rsidR="00575C7B" w:rsidRPr="00575C7B" w14:paraId="0F1E85A0" w14:textId="77777777" w:rsidTr="00575C7B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64B2BF" w14:textId="77777777" w:rsidR="00346C21" w:rsidRPr="00575C7B" w:rsidRDefault="00346C21" w:rsidP="00C0604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2A38E1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D4F45D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AF91D1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79C656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BA88B0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41AB1AA" w14:textId="77777777" w:rsidR="00346C21" w:rsidRPr="00575C7B" w:rsidRDefault="00346C21" w:rsidP="00C06046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575C7B" w:rsidRDefault="003A65C9" w:rsidP="005A7D0F">
      <w:pPr>
        <w:pStyle w:val="Nagwek1"/>
        <w:rPr>
          <w:highlight w:val="black"/>
        </w:rPr>
      </w:pPr>
      <w:bookmarkStart w:id="68" w:name="_Toc196818834"/>
      <w:bookmarkEnd w:id="67"/>
      <w:r w:rsidRPr="00575C7B">
        <w:rPr>
          <w:highlight w:val="black"/>
        </w:rPr>
        <w:t>Rynek wewnętrzny</w:t>
      </w:r>
      <w:bookmarkEnd w:id="68"/>
    </w:p>
    <w:p w14:paraId="3A929CE5" w14:textId="77777777" w:rsidR="002B15DE" w:rsidRPr="00575C7B" w:rsidRDefault="002B15DE" w:rsidP="002B15DE">
      <w:pPr>
        <w:pStyle w:val="TekstA"/>
        <w:rPr>
          <w:highlight w:val="black"/>
        </w:rPr>
      </w:pPr>
      <w:bookmarkStart w:id="69" w:name="_Toc6905819"/>
      <w:bookmarkStart w:id="70" w:name="_Toc52179244"/>
      <w:r w:rsidRPr="00575C7B">
        <w:rPr>
          <w:highlight w:val="black"/>
        </w:rPr>
        <w:t>W marcu 2025 r. w skali roku zwiększyła się sprzedaż detaliczna (w cenach bieżących). Wyższa była również sprzedaż hurtowa w jednostkach handlowych oraz w jednostkach handlu hurtowego.</w:t>
      </w:r>
    </w:p>
    <w:p w14:paraId="2599C490" w14:textId="65B807AF" w:rsidR="002B15DE" w:rsidRPr="00575C7B" w:rsidRDefault="002B15DE" w:rsidP="002B15DE">
      <w:pPr>
        <w:pStyle w:val="TekstA"/>
        <w:rPr>
          <w:highlight w:val="black"/>
        </w:rPr>
      </w:pPr>
      <w:r w:rsidRPr="00575C7B">
        <w:rPr>
          <w:b/>
          <w:highlight w:val="black"/>
        </w:rPr>
        <w:t>Sprzedaż detaliczna</w:t>
      </w:r>
      <w:r w:rsidRPr="00575C7B">
        <w:rPr>
          <w:highlight w:val="black"/>
        </w:rPr>
        <w:t xml:space="preserve"> zrealizowana przez przedsiębiorstwa handlowe i niehandlowe w marcu 2025 r. była wyższa o 1,9% w porównaniu z marcem 2024 r. (wobec wzrostu o 13,3% przed rokiem). W porównaniu z poprzednim miesiącem sprzedaż detaliczna wzrosła o 5,4%.</w:t>
      </w:r>
    </w:p>
    <w:p w14:paraId="17168F7F" w14:textId="529D4A5B" w:rsidR="002B15DE" w:rsidRPr="00575C7B" w:rsidRDefault="002B15DE" w:rsidP="00A36F6D">
      <w:pPr>
        <w:pStyle w:val="TekstA"/>
        <w:spacing w:after="6360"/>
        <w:rPr>
          <w:highlight w:val="black"/>
        </w:rPr>
      </w:pPr>
      <w:r w:rsidRPr="00575C7B">
        <w:rPr>
          <w:highlight w:val="black"/>
        </w:rPr>
        <w:t>Wzrost sprzedaży detalicznej w odniesieniu do marca 2024 r. wystąpił m.in. w grupach: meble, RTV i AGD (o 43,3%), pozostałe (o 24,0%), prasa, książki, pozostała sprzedaż w wyspecjalizowanych sklepach (o 21,5%), pojazdy samochodowe, motocykle, części (o 21,2%) oraz pozostała sprzedaż detaliczna w niewyspecjalizowanych sklepach (o 1,9%). Łączny udział tych pięciu grup w strukturze sprzedaży detalicznej wyniósł 48,1% i w stosunku do marca 2024 r. zwiększył się o 7,4 </w:t>
      </w:r>
      <w:proofErr w:type="spellStart"/>
      <w:r w:rsidRPr="00575C7B">
        <w:rPr>
          <w:highlight w:val="black"/>
        </w:rPr>
        <w:t>p.proc</w:t>
      </w:r>
      <w:proofErr w:type="spellEnd"/>
      <w:r w:rsidRPr="00575C7B">
        <w:rPr>
          <w:highlight w:val="black"/>
        </w:rPr>
        <w:t>. Natomiast spadek sprzedaży wystąpił m.in. w grupie żywność, napoje i wyroby tytoniowe (o 6,4%), a także w grupie farmaceutyki, kosmetyki, sprzęt ortopedyczny (o 6,0%).</w:t>
      </w:r>
    </w:p>
    <w:p w14:paraId="578BC40A" w14:textId="77777777" w:rsidR="002B15DE" w:rsidRPr="00575C7B" w:rsidRDefault="002B15DE" w:rsidP="002B15DE">
      <w:pPr>
        <w:pStyle w:val="TabliceA"/>
        <w:rPr>
          <w:highlight w:val="black"/>
        </w:rPr>
      </w:pPr>
      <w:r w:rsidRPr="00575C7B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2B15DE" w:rsidRPr="00575C7B" w14:paraId="0E6FA369" w14:textId="77777777" w:rsidTr="00575C7B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CA9B9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37DBE0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03 2025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FAE6A9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2B15DE" w:rsidRPr="00575C7B" w14:paraId="4798A736" w14:textId="77777777" w:rsidTr="00575C7B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CA798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1651C2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4B235D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575C7B" w:rsidRPr="00575C7B" w14:paraId="63BAD0AF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3A958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575C7B">
              <w:rPr>
                <w:rFonts w:cs="Arial"/>
                <w:szCs w:val="19"/>
                <w:highlight w:val="black"/>
              </w:rPr>
              <w:t>Ogółem</w:t>
            </w:r>
            <w:r w:rsidRPr="00575C7B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575C7B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46FEF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6EAEE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107,6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BF94C3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575C7B" w:rsidRPr="00575C7B" w14:paraId="5F4B9393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4AD3B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67A3D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C4CC7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BA473C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575C7B" w:rsidRPr="00575C7B" w14:paraId="37539195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6952E1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1" w:name="_Hlk193112901"/>
            <w:r w:rsidRPr="00575C7B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1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9D71D4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4C807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138,5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A91AF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14,0</w:t>
            </w:r>
          </w:p>
        </w:tc>
      </w:tr>
      <w:tr w:rsidR="00575C7B" w:rsidRPr="00575C7B" w14:paraId="0795AD9E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04E503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2" w:name="_Hlk143771912"/>
            <w:r w:rsidRPr="00575C7B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2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D25C71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0FEF1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B13D9F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575C7B" w:rsidRPr="00575C7B" w14:paraId="62BCA525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324A5D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5B9296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37A05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3CD4CE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32,4</w:t>
            </w:r>
          </w:p>
        </w:tc>
      </w:tr>
      <w:tr w:rsidR="00575C7B" w:rsidRPr="00575C7B" w14:paraId="2C14066F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187320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3" w:name="_Hlk196472649"/>
            <w:r w:rsidRPr="00575C7B">
              <w:rPr>
                <w:rFonts w:cs="Arial"/>
                <w:szCs w:val="19"/>
                <w:highlight w:val="black"/>
              </w:rPr>
              <w:t xml:space="preserve">farmaceutyki, kosmetyki, sprzęt ortopedyczny </w:t>
            </w:r>
            <w:bookmarkEnd w:id="73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5880A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0B363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91,4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2EA8F2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575C7B" w:rsidRPr="00575C7B" w14:paraId="6AF165C9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47A4D9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BC81D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143,3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8CB9D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129,5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F82007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575C7B" w:rsidRPr="00575C7B" w14:paraId="73C9F5A1" w14:textId="77777777" w:rsidTr="00575C7B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DAC788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57B74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FE032E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134,7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CCE715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2B15DE" w:rsidRPr="00575C7B" w14:paraId="53DB675C" w14:textId="77777777" w:rsidTr="00575C7B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5E11BFF" w14:textId="77777777" w:rsidR="002B15DE" w:rsidRPr="00575C7B" w:rsidRDefault="002B15DE" w:rsidP="00C0604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FBDEE0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A21E07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136,0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A66C689" w14:textId="77777777" w:rsidR="002B15DE" w:rsidRPr="00575C7B" w:rsidRDefault="002B15DE" w:rsidP="00C0604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575C7B">
              <w:rPr>
                <w:rFonts w:cs="Arial"/>
                <w:szCs w:val="19"/>
                <w:highlight w:val="black"/>
              </w:rPr>
              <w:t>19,3</w:t>
            </w:r>
          </w:p>
        </w:tc>
      </w:tr>
    </w:tbl>
    <w:p w14:paraId="23191C59" w14:textId="77777777" w:rsidR="002B15DE" w:rsidRPr="00575C7B" w:rsidRDefault="002B15DE" w:rsidP="002B15DE">
      <w:pPr>
        <w:spacing w:before="120" w:after="120" w:line="240" w:lineRule="exact"/>
        <w:rPr>
          <w:rFonts w:cs="Arial"/>
          <w:spacing w:val="-2"/>
          <w:highlight w:val="black"/>
        </w:rPr>
      </w:pPr>
      <w:r w:rsidRPr="00575C7B">
        <w:rPr>
          <w:sz w:val="16"/>
          <w:szCs w:val="16"/>
          <w:highlight w:val="black"/>
        </w:rPr>
        <w:t xml:space="preserve">a </w:t>
      </w:r>
      <w:r w:rsidRPr="00575C7B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56159B4" w14:textId="1B3A6A06" w:rsidR="002B15DE" w:rsidRPr="00575C7B" w:rsidRDefault="002B15DE" w:rsidP="00605986">
      <w:pPr>
        <w:pStyle w:val="TekstA"/>
        <w:spacing w:before="240"/>
        <w:rPr>
          <w:highlight w:val="black"/>
        </w:rPr>
      </w:pPr>
      <w:r w:rsidRPr="00575C7B">
        <w:rPr>
          <w:highlight w:val="black"/>
        </w:rPr>
        <w:t>W porównaniu z poprzednim miesiącem wzrost sprzedaży odnotowano m.in. w grupie prasa, książki, pozostała sprzedaż w wyspecjalizowanych sklepach (o 55,8%), a także w podmiotach zajmujących się sprzedażą mebli, sprzętu RTV i AGD (o</w:t>
      </w:r>
      <w:r w:rsidR="00687299" w:rsidRPr="00575C7B">
        <w:rPr>
          <w:highlight w:val="black"/>
        </w:rPr>
        <w:t> </w:t>
      </w:r>
      <w:r w:rsidRPr="00575C7B">
        <w:rPr>
          <w:highlight w:val="black"/>
        </w:rPr>
        <w:t>15,6%) oraz w jednostkach zgrupowanych w kategorii pozostałe (o 11,8%), jak również w jednostkach handlujących żywnością, napojami i wyrobami tytoniowymi (o 8,7%) i w pozostałej sprzedaży detalicznej w niewyspecjalizowanych sklepach (o 6,9%). Natomiast spadek sprzedaży odnotowano m.in. w jednostkach handlujących pojazdami samochodowymi, motocyklami, częściami (o 17,8%).</w:t>
      </w:r>
    </w:p>
    <w:p w14:paraId="52BAF9EC" w14:textId="77777777" w:rsidR="002B15DE" w:rsidRPr="00575C7B" w:rsidRDefault="002B15DE" w:rsidP="002B15DE">
      <w:pPr>
        <w:pStyle w:val="TekstA"/>
        <w:rPr>
          <w:highlight w:val="black"/>
        </w:rPr>
      </w:pPr>
      <w:r w:rsidRPr="00575C7B">
        <w:rPr>
          <w:highlight w:val="black"/>
        </w:rPr>
        <w:t>W okresie styczeń–marzec br. sprzedaż detaliczna była o 7,6% wyższa w porównaniu z analogicznym okresem poprzedniego roku (przed rokiem odnotowano wzrost o 12,3%). Znaczący wzrost sprzedaży wystąpił w grupie pojazdy samochodowe, motocykle, części (o 38,5%), istotny natomiast spadek odnotowano w sprzedaży farmaceutyków, kosmetyków, sprzętu ortopedycznego (o 8,6%).</w:t>
      </w:r>
    </w:p>
    <w:bookmarkEnd w:id="69"/>
    <w:bookmarkEnd w:id="70"/>
    <w:p w14:paraId="6A12C107" w14:textId="658B863F" w:rsidR="002B15DE" w:rsidRPr="00575C7B" w:rsidRDefault="002B15DE" w:rsidP="002B15DE">
      <w:pPr>
        <w:pStyle w:val="TekstA"/>
        <w:rPr>
          <w:highlight w:val="black"/>
        </w:rPr>
      </w:pPr>
      <w:r w:rsidRPr="00575C7B">
        <w:rPr>
          <w:b/>
          <w:highlight w:val="black"/>
        </w:rPr>
        <w:t>Sprzedaż hurtowa</w:t>
      </w:r>
      <w:r w:rsidRPr="00575C7B">
        <w:rPr>
          <w:highlight w:val="black"/>
        </w:rPr>
        <w:t xml:space="preserve"> (w cenach bieżących) w przedsiębiorstwach handlowych w marcu 2025 r. była o 7,5% wyższa w porównaniu z poprzednim miesiącem oraz o 0,8% wyższa w odniesieniu do analogicznego miesiąca ubiegłego roku. Natomiast sprzedaż realizowana przez przedsiębiorstwa handlu hurtowego ukształtowała się na poziomie o 6,2% wyższym niż przed miesiącem oraz o 1,1% wyższym niż przed rokiem.</w:t>
      </w:r>
    </w:p>
    <w:p w14:paraId="1E4C2585" w14:textId="34AA0637" w:rsidR="002D05C9" w:rsidRPr="00575C7B" w:rsidRDefault="002B15DE" w:rsidP="002B15DE">
      <w:pPr>
        <w:pStyle w:val="TekstA"/>
        <w:rPr>
          <w:highlight w:val="black"/>
        </w:rPr>
      </w:pPr>
      <w:r w:rsidRPr="00575C7B">
        <w:rPr>
          <w:highlight w:val="black"/>
        </w:rPr>
        <w:t>W okresie trzech miesięcy 2025 r., w porównaniu z analogicznym okresem 2024 r.</w:t>
      </w:r>
      <w:r w:rsidR="00E774A6" w:rsidRPr="00575C7B">
        <w:rPr>
          <w:highlight w:val="black"/>
        </w:rPr>
        <w:t>,</w:t>
      </w:r>
      <w:r w:rsidRPr="00575C7B">
        <w:rPr>
          <w:highlight w:val="black"/>
        </w:rPr>
        <w:t xml:space="preserve"> sprzedaż hurtowa w przedsiębiorstwach handlowych była niższa o 1,5%, a w przedsiębiorstwach handlu hurtowego o 1,0%.</w:t>
      </w:r>
    </w:p>
    <w:p w14:paraId="02AF9477" w14:textId="77777777" w:rsidR="00400A40" w:rsidRPr="00575C7B" w:rsidRDefault="00400A40" w:rsidP="00400A40">
      <w:pPr>
        <w:pStyle w:val="Nagwek1"/>
        <w:rPr>
          <w:highlight w:val="black"/>
        </w:rPr>
      </w:pPr>
      <w:bookmarkStart w:id="74" w:name="_Toc196818835"/>
      <w:r w:rsidRPr="00575C7B">
        <w:rPr>
          <w:highlight w:val="black"/>
        </w:rPr>
        <w:t>Podmioty gospodarki narodowej</w:t>
      </w:r>
      <w:bookmarkEnd w:id="74"/>
    </w:p>
    <w:p w14:paraId="1AA9EBF0" w14:textId="77777777" w:rsidR="004C1464" w:rsidRPr="00575C7B" w:rsidRDefault="004C1464" w:rsidP="004C1464">
      <w:pPr>
        <w:pStyle w:val="TekstA"/>
        <w:rPr>
          <w:highlight w:val="black"/>
        </w:rPr>
      </w:pPr>
      <w:r w:rsidRPr="00575C7B">
        <w:rPr>
          <w:highlight w:val="black"/>
        </w:rPr>
        <w:t xml:space="preserve">Według stanu na koniec marca 2025 r. w rejestrze REGON wpisanych było 215,1 tys. </w:t>
      </w:r>
      <w:r w:rsidRPr="00575C7B">
        <w:rPr>
          <w:b/>
          <w:highlight w:val="black"/>
        </w:rPr>
        <w:t>podmiotów gospodarki narodowej</w:t>
      </w:r>
      <w:r w:rsidRPr="00575C7B">
        <w:rPr>
          <w:highlight w:val="black"/>
          <w:vertAlign w:val="superscript"/>
        </w:rPr>
        <w:footnoteReference w:id="5"/>
      </w:r>
      <w:r w:rsidRPr="00575C7B">
        <w:rPr>
          <w:highlight w:val="black"/>
        </w:rPr>
        <w:t xml:space="preserve"> (o 2,3% więcej niż przed rokiem i o 0,2% więcej niż w końcu lutego 2025 r.).</w:t>
      </w:r>
    </w:p>
    <w:p w14:paraId="03CD174E" w14:textId="77777777" w:rsidR="004C1464" w:rsidRPr="00575C7B" w:rsidRDefault="004C1464" w:rsidP="004C1464">
      <w:pPr>
        <w:pStyle w:val="TekstA"/>
        <w:rPr>
          <w:highlight w:val="black"/>
        </w:rPr>
      </w:pPr>
      <w:r w:rsidRPr="00575C7B">
        <w:rPr>
          <w:highlight w:val="black"/>
        </w:rPr>
        <w:lastRenderedPageBreak/>
        <w:t xml:space="preserve">Liczba zarejestrowanych </w:t>
      </w:r>
      <w:r w:rsidRPr="00575C7B">
        <w:rPr>
          <w:b/>
          <w:highlight w:val="black"/>
        </w:rPr>
        <w:t>osób fizycznych</w:t>
      </w:r>
      <w:r w:rsidRPr="00575C7B">
        <w:rPr>
          <w:highlight w:val="black"/>
        </w:rPr>
        <w:t xml:space="preserve"> prowadzących działalność gospodarczą wyniosła 160,8 tys. i w porównaniu z analogicznym okresem poprzedniego roku była o 2,4% większa. Do rejestru REGON wpisanych było 31,2 tys. </w:t>
      </w:r>
      <w:r w:rsidRPr="00575C7B">
        <w:rPr>
          <w:b/>
          <w:highlight w:val="black"/>
        </w:rPr>
        <w:t>spółek</w:t>
      </w:r>
      <w:r w:rsidRPr="00575C7B">
        <w:rPr>
          <w:highlight w:val="black"/>
        </w:rPr>
        <w:t>, w tym 20 458 spółek handlowych i 10 560 spółek cywilnych. Liczba spółek wzrosła w skali roku o 2,1%, spółek handlowych o 3,4%, natomiast spółek cywilnych zmalała o 0,2%.</w:t>
      </w:r>
    </w:p>
    <w:p w14:paraId="6E03B8E4" w14:textId="77777777" w:rsidR="004C1464" w:rsidRPr="00575C7B" w:rsidRDefault="004C1464" w:rsidP="004C1464">
      <w:pPr>
        <w:pStyle w:val="TekstA"/>
        <w:rPr>
          <w:highlight w:val="black"/>
        </w:rPr>
      </w:pPr>
      <w:r w:rsidRPr="00575C7B">
        <w:rPr>
          <w:b/>
          <w:highlight w:val="black"/>
        </w:rPr>
        <w:t>Według przewidywanej liczby pracujących</w:t>
      </w:r>
      <w:r w:rsidRPr="00575C7B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575C7B">
        <w:rPr>
          <w:bCs/>
          <w:highlight w:val="black"/>
        </w:rPr>
        <w:t>–</w:t>
      </w:r>
      <w:r w:rsidRPr="00575C7B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575C7B">
        <w:rPr>
          <w:bCs/>
          <w:highlight w:val="black"/>
        </w:rPr>
        <w:t>–</w:t>
      </w:r>
      <w:r w:rsidRPr="00575C7B">
        <w:rPr>
          <w:highlight w:val="black"/>
        </w:rPr>
        <w:t>9 o 4833 (o 2,4%).</w:t>
      </w:r>
    </w:p>
    <w:p w14:paraId="1FD8ED74" w14:textId="510FDF6E" w:rsidR="004C1464" w:rsidRPr="00575C7B" w:rsidRDefault="004C1464" w:rsidP="004C1464">
      <w:pPr>
        <w:pStyle w:val="TekstA"/>
        <w:rPr>
          <w:highlight w:val="black"/>
        </w:rPr>
      </w:pPr>
      <w:r w:rsidRPr="00575C7B">
        <w:rPr>
          <w:highlight w:val="black"/>
        </w:rPr>
        <w:t xml:space="preserve">W analizowanym okresie największy wzrost liczby podmiotów, w odniesieniu do analogicznego miesiąca roku poprzedniego, odnotowano w sekcji: administrowanie i działalność wspierająca (o 8,2%), informacja i komunikacja (o 5,5%), opieka zdrowotna i pomoc społeczna (o 5,0%). Spadek odnotowano w sekcjach: dostawa wody; gospodarowanie ściekami i odpadami; rekultywacja (o 4,2%), górnictwo i wydobywanie (o 0,9%) oraz handel; naprawa pojazdów samochodowych </w:t>
      </w:r>
      <w:r w:rsidR="009F627B" w:rsidRPr="00575C7B">
        <w:rPr>
          <w:highlight w:val="black"/>
        </w:rPr>
        <w:t>(</w:t>
      </w:r>
      <w:r w:rsidRPr="00575C7B">
        <w:rPr>
          <w:highlight w:val="black"/>
        </w:rPr>
        <w:t>o 0,5%).</w:t>
      </w:r>
    </w:p>
    <w:p w14:paraId="601A40E6" w14:textId="53BCB9CB" w:rsidR="004C1464" w:rsidRPr="00575C7B" w:rsidRDefault="004C1464" w:rsidP="004C1464">
      <w:pPr>
        <w:pStyle w:val="TekstA"/>
        <w:rPr>
          <w:highlight w:val="black"/>
        </w:rPr>
      </w:pPr>
      <w:r w:rsidRPr="00575C7B">
        <w:rPr>
          <w:highlight w:val="black"/>
        </w:rPr>
        <w:t xml:space="preserve">W marcu 2025 r. do rejestru REGON wpisano 1415 </w:t>
      </w:r>
      <w:r w:rsidRPr="00575C7B">
        <w:rPr>
          <w:b/>
          <w:highlight w:val="black"/>
        </w:rPr>
        <w:t>nowych podmiotów</w:t>
      </w:r>
      <w:r w:rsidRPr="00575C7B">
        <w:rPr>
          <w:highlight w:val="black"/>
        </w:rPr>
        <w:t xml:space="preserve"> (o 13,1% więcej niż w poprzednim miesiącu). Wśród nowo zarejestrowanych jednostek przeważały osoby fizyczne prowadzące działalność gospodarczą, których wpisano 1186</w:t>
      </w:r>
      <w:r w:rsidR="00CF7A62" w:rsidRPr="00575C7B">
        <w:rPr>
          <w:highlight w:val="black"/>
        </w:rPr>
        <w:t> </w:t>
      </w:r>
      <w:r w:rsidRPr="00575C7B">
        <w:rPr>
          <w:highlight w:val="black"/>
        </w:rPr>
        <w:t>(o 18,8% więcej niż w lutym 2025 r.). Liczba nowo zarejestrowanych spółek handlowych była mniejsza o 21,2%, w tym spółek z ograniczoną odpowiedzialnością było mniej o 23,3%.</w:t>
      </w:r>
    </w:p>
    <w:p w14:paraId="17D5B334" w14:textId="6A389583" w:rsidR="00400A40" w:rsidRPr="00575C7B" w:rsidRDefault="004C1464" w:rsidP="004C1464">
      <w:pPr>
        <w:pStyle w:val="TekstA"/>
        <w:rPr>
          <w:highlight w:val="black"/>
        </w:rPr>
      </w:pPr>
      <w:r w:rsidRPr="00575C7B">
        <w:rPr>
          <w:highlight w:val="black"/>
        </w:rPr>
        <w:t xml:space="preserve">W marcu 2025 r. z rejestru REGON </w:t>
      </w:r>
      <w:r w:rsidRPr="00575C7B">
        <w:rPr>
          <w:b/>
          <w:highlight w:val="black"/>
        </w:rPr>
        <w:t>wykreślono</w:t>
      </w:r>
      <w:r w:rsidRPr="00575C7B">
        <w:rPr>
          <w:highlight w:val="black"/>
        </w:rPr>
        <w:t xml:space="preserve"> 896 podmiotów (o 7,4% więcej niż przed miesiącem), w tym 785 osób fizycznych prowadzących działalność gospodarczą (o 21,3% więcej niż w lutym 2025 r.).</w:t>
      </w:r>
    </w:p>
    <w:p w14:paraId="7C48861D" w14:textId="62776C2C" w:rsidR="00400A40" w:rsidRPr="00575C7B" w:rsidRDefault="00400A40" w:rsidP="00154543">
      <w:pPr>
        <w:pStyle w:val="Nagwek5"/>
        <w:rPr>
          <w:highlight w:val="black"/>
        </w:rPr>
      </w:pPr>
      <w:r w:rsidRPr="00575C7B">
        <w:rPr>
          <w:highlight w:val="black"/>
        </w:rPr>
        <w:t xml:space="preserve">Podmioty gospodarki narodowej nowo zarejestrowane i wyrejestrowane </w:t>
      </w:r>
      <w:r w:rsidRPr="00575C7B">
        <w:rPr>
          <w:bCs/>
          <w:highlight w:val="black"/>
        </w:rPr>
        <w:t>w</w:t>
      </w:r>
      <w:r w:rsidR="00ED19B5" w:rsidRPr="00575C7B">
        <w:rPr>
          <w:bCs/>
          <w:highlight w:val="black"/>
        </w:rPr>
        <w:t xml:space="preserve"> </w:t>
      </w:r>
      <w:r w:rsidR="00B71A11" w:rsidRPr="00575C7B">
        <w:rPr>
          <w:bCs/>
          <w:highlight w:val="black"/>
        </w:rPr>
        <w:t>marcu</w:t>
      </w:r>
      <w:r w:rsidRPr="00575C7B">
        <w:rPr>
          <w:bCs/>
          <w:highlight w:val="black"/>
        </w:rPr>
        <w:t xml:space="preserve"> </w:t>
      </w:r>
      <w:r w:rsidRPr="00575C7B">
        <w:rPr>
          <w:highlight w:val="black"/>
        </w:rPr>
        <w:t>202</w:t>
      </w:r>
      <w:r w:rsidR="000510BB" w:rsidRPr="00575C7B">
        <w:rPr>
          <w:highlight w:val="black"/>
        </w:rPr>
        <w:t>5</w:t>
      </w:r>
      <w:r w:rsidRPr="00575C7B">
        <w:rPr>
          <w:highlight w:val="black"/>
        </w:rPr>
        <w:t xml:space="preserve"> r.</w:t>
      </w:r>
    </w:p>
    <w:p w14:paraId="054DF788" w14:textId="4D8CE83D" w:rsidR="00400A40" w:rsidRPr="00575C7B" w:rsidRDefault="00247E4C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627FCF1E" wp14:editId="24D61DA4">
            <wp:extent cx="5194300" cy="5474970"/>
            <wp:effectExtent l="0" t="0" r="6350" b="0"/>
            <wp:docPr id="46" name="Obraz 46" descr="Wykres 10. Na wykresie słupkowym zaprezentowano liczbę nowo zarejestrowanych i wyrejestrowanych podmiotów gospodarki narodowej w marc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7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8C2F520" w:rsidR="00400A40" w:rsidRPr="00575C7B" w:rsidRDefault="005127A3" w:rsidP="00A16B78">
      <w:pPr>
        <w:pStyle w:val="TekstA"/>
        <w:rPr>
          <w:highlight w:val="black"/>
        </w:rPr>
      </w:pPr>
      <w:r w:rsidRPr="00575C7B">
        <w:rPr>
          <w:highlight w:val="black"/>
        </w:rPr>
        <w:lastRenderedPageBreak/>
        <w:t xml:space="preserve">Według stanu na koniec marca 2025 r. w rejestrze REGON 33 320 podmiotów miało </w:t>
      </w:r>
      <w:r w:rsidRPr="00575C7B">
        <w:rPr>
          <w:b/>
          <w:highlight w:val="black"/>
        </w:rPr>
        <w:t>zawieszoną działalność</w:t>
      </w:r>
      <w:r w:rsidRPr="00575C7B">
        <w:rPr>
          <w:highlight w:val="black"/>
        </w:rPr>
        <w:t xml:space="preserve"> (o 0,7% mniej niż przed miesiącem). Zdecydowaną większość (96,3%) stanowiły osoby fizyczne prowadzące działalność gospodarczą (przed miesiącem tyle samo).</w:t>
      </w:r>
    </w:p>
    <w:p w14:paraId="613E6876" w14:textId="1B2A246A" w:rsidR="00400A40" w:rsidRPr="00575C7B" w:rsidRDefault="00400A40" w:rsidP="00F521FA">
      <w:pPr>
        <w:pStyle w:val="MapyA"/>
        <w:rPr>
          <w:highlight w:val="black"/>
        </w:rPr>
      </w:pPr>
      <w:r w:rsidRPr="00575C7B">
        <w:rPr>
          <w:highlight w:val="black"/>
        </w:rPr>
        <w:t>Podmioty gospodarki narodowej z zawieszoną działalnością w</w:t>
      </w:r>
      <w:r w:rsidR="0072189E" w:rsidRPr="00575C7B">
        <w:rPr>
          <w:highlight w:val="black"/>
        </w:rPr>
        <w:t xml:space="preserve"> </w:t>
      </w:r>
      <w:r w:rsidR="0040567C" w:rsidRPr="00575C7B">
        <w:rPr>
          <w:highlight w:val="black"/>
        </w:rPr>
        <w:t>marcu</w:t>
      </w:r>
      <w:r w:rsidRPr="00575C7B">
        <w:rPr>
          <w:highlight w:val="black"/>
        </w:rPr>
        <w:t xml:space="preserve"> 202</w:t>
      </w:r>
      <w:r w:rsidR="00303611" w:rsidRPr="00575C7B">
        <w:rPr>
          <w:highlight w:val="black"/>
        </w:rPr>
        <w:t>5</w:t>
      </w:r>
      <w:r w:rsidRPr="00575C7B">
        <w:rPr>
          <w:highlight w:val="black"/>
        </w:rPr>
        <w:t xml:space="preserve"> r.</w:t>
      </w:r>
    </w:p>
    <w:p w14:paraId="323A6C22" w14:textId="27A5E1D1" w:rsidR="00400A40" w:rsidRPr="00575C7B" w:rsidRDefault="00247E4C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1D4D549" wp14:editId="16CA2B6F">
            <wp:extent cx="4605537" cy="6440437"/>
            <wp:effectExtent l="0" t="0" r="5080" b="0"/>
            <wp:docPr id="47" name="Obraz 47" descr="Mapa 3. Na kartodiagramie zaprezentowano zmianę liczby podmiotów ogółem z zawieszoną działalnością (kartogram) oraz liczbę osób fizycznych z zawieszoną działalnością (diagram słupkowy) w marc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odmioty_03_2025 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44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575C7B" w:rsidRDefault="004B729E" w:rsidP="00090E04">
      <w:pPr>
        <w:pStyle w:val="Nagwek1"/>
        <w:rPr>
          <w:highlight w:val="black"/>
          <w:lang w:eastAsia="pl-PL"/>
        </w:rPr>
      </w:pPr>
      <w:bookmarkStart w:id="75" w:name="_Toc196818836"/>
      <w:r w:rsidRPr="00575C7B">
        <w:rPr>
          <w:highlight w:val="black"/>
          <w:lang w:eastAsia="pl-PL"/>
        </w:rPr>
        <w:t>Ruch graniczny na lądowej granicy polsko-ukraińskiej</w:t>
      </w:r>
      <w:bookmarkEnd w:id="75"/>
    </w:p>
    <w:p w14:paraId="75DF123B" w14:textId="77777777" w:rsidR="0076146F" w:rsidRPr="00575C7B" w:rsidRDefault="0076146F" w:rsidP="0076146F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Na terenie województwa podkarpackiego, według </w:t>
      </w:r>
      <w:r w:rsidRPr="00575C7B">
        <w:rPr>
          <w:highlight w:val="black"/>
        </w:rPr>
        <w:t>danych</w:t>
      </w:r>
      <w:r w:rsidRPr="00575C7B">
        <w:rPr>
          <w:highlight w:val="black"/>
          <w:lang w:eastAsia="pl-PL"/>
        </w:rPr>
        <w:t xml:space="preserve"> Komendy Głównej Straży Granicznej, w marcu 2025 r. na lądowej granicy polsko-ukraińskiej odnotowano </w:t>
      </w:r>
      <w:r w:rsidRPr="00575C7B">
        <w:rPr>
          <w:rFonts w:cs="Arial"/>
          <w:noProof/>
          <w:szCs w:val="19"/>
          <w:highlight w:val="black"/>
        </w:rPr>
        <w:t xml:space="preserve">777,8 </w:t>
      </w:r>
      <w:r w:rsidRPr="00575C7B">
        <w:rPr>
          <w:highlight w:val="black"/>
          <w:lang w:eastAsia="pl-PL"/>
        </w:rPr>
        <w:t xml:space="preserve">tys. odpraw (o </w:t>
      </w:r>
      <w:r w:rsidRPr="00575C7B">
        <w:rPr>
          <w:rFonts w:cs="Arial"/>
          <w:noProof/>
          <w:szCs w:val="19"/>
          <w:highlight w:val="black"/>
        </w:rPr>
        <w:t xml:space="preserve">3,3% mniej </w:t>
      </w:r>
      <w:r w:rsidRPr="00575C7B">
        <w:rPr>
          <w:highlight w:val="black"/>
          <w:lang w:eastAsia="pl-PL"/>
        </w:rPr>
        <w:t xml:space="preserve">niż w analogicznym okresie roku poprzedniego oraz o </w:t>
      </w:r>
      <w:r w:rsidRPr="00575C7B">
        <w:rPr>
          <w:rFonts w:cs="Arial"/>
          <w:noProof/>
          <w:szCs w:val="19"/>
          <w:highlight w:val="black"/>
        </w:rPr>
        <w:t xml:space="preserve">20,1% więcej </w:t>
      </w:r>
      <w:r w:rsidRPr="00575C7B">
        <w:rPr>
          <w:highlight w:val="black"/>
          <w:lang w:eastAsia="pl-PL"/>
        </w:rPr>
        <w:t>niż w lutym 2025 r.), z tego:</w:t>
      </w:r>
    </w:p>
    <w:p w14:paraId="09CB4970" w14:textId="77777777" w:rsidR="0076146F" w:rsidRPr="00575C7B" w:rsidRDefault="0076146F" w:rsidP="0076146F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– 751,2 tys. cudzoziemców – o 3,6% mniej niż w marcu 2024 r. </w:t>
      </w:r>
      <w:r w:rsidRPr="00575C7B">
        <w:rPr>
          <w:highlight w:val="black"/>
        </w:rPr>
        <w:t>oraz</w:t>
      </w:r>
      <w:r w:rsidRPr="00575C7B">
        <w:rPr>
          <w:highlight w:val="black"/>
          <w:lang w:eastAsia="pl-PL"/>
        </w:rPr>
        <w:t xml:space="preserve"> o 20,5% więcej niż w lutym 2025 r.,</w:t>
      </w:r>
    </w:p>
    <w:p w14:paraId="56CD05A8" w14:textId="77777777" w:rsidR="0076146F" w:rsidRPr="00575C7B" w:rsidRDefault="0076146F" w:rsidP="0076146F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– 26,7 tys. Polaków – o 7,7% więcej niż w marcu 2024 r. oraz o 9,8% więcej </w:t>
      </w:r>
      <w:r w:rsidRPr="00575C7B">
        <w:rPr>
          <w:highlight w:val="black"/>
        </w:rPr>
        <w:t>niż</w:t>
      </w:r>
      <w:r w:rsidRPr="00575C7B">
        <w:rPr>
          <w:highlight w:val="black"/>
          <w:lang w:eastAsia="pl-PL"/>
        </w:rPr>
        <w:t xml:space="preserve"> w lutym 2025 r.</w:t>
      </w:r>
    </w:p>
    <w:p w14:paraId="125EF22C" w14:textId="77777777" w:rsidR="0076146F" w:rsidRPr="00575C7B" w:rsidRDefault="0076146F" w:rsidP="0076146F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 xml:space="preserve">Wśród cudzoziemców przekraczających granicę polsko-ukraińską w </w:t>
      </w:r>
      <w:r w:rsidRPr="00575C7B">
        <w:rPr>
          <w:highlight w:val="black"/>
        </w:rPr>
        <w:t>województwie</w:t>
      </w:r>
      <w:r w:rsidRPr="00575C7B">
        <w:rPr>
          <w:highlight w:val="black"/>
          <w:lang w:eastAsia="pl-PL"/>
        </w:rPr>
        <w:t xml:space="preserve"> podkarpackim 95,7% stanowili obywatele Ukrainy.</w:t>
      </w:r>
    </w:p>
    <w:p w14:paraId="5F7D4A4A" w14:textId="77777777" w:rsidR="0076146F" w:rsidRPr="00575C7B" w:rsidRDefault="0076146F" w:rsidP="0076146F">
      <w:pPr>
        <w:pStyle w:val="Nagwek5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6497DD96" w14:textId="60F5956F" w:rsidR="0076146F" w:rsidRPr="00575C7B" w:rsidRDefault="00247E4C" w:rsidP="0076146F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91ED3DC" wp14:editId="69DFB769">
            <wp:extent cx="4456430" cy="2627630"/>
            <wp:effectExtent l="0" t="0" r="1270" b="1270"/>
            <wp:docPr id="48" name="Obraz 48" descr="Wykres 11. Na wykresie kolumnowym zaprezentowano liczbę odpraw cudzoziemców i Polaków na lądowej granicy polsko-ukraińskiej w województwie podkarpackim za marzec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F82299F" w:rsidR="004B729E" w:rsidRPr="00575C7B" w:rsidRDefault="0076146F" w:rsidP="001763EF">
      <w:pPr>
        <w:pStyle w:val="TekstA"/>
        <w:rPr>
          <w:highlight w:val="black"/>
          <w:lang w:eastAsia="pl-PL"/>
        </w:rPr>
      </w:pPr>
      <w:r w:rsidRPr="00575C7B">
        <w:rPr>
          <w:highlight w:val="black"/>
          <w:lang w:eastAsia="pl-PL"/>
        </w:rPr>
        <w:t>W ramach małego ruchu granicznego (MRG) na granicy polsko-ukraińskiej w województwie podkarpackim w marcu 2025</w:t>
      </w:r>
      <w:r w:rsidR="00D768D2" w:rsidRPr="00575C7B">
        <w:rPr>
          <w:highlight w:val="black"/>
          <w:lang w:eastAsia="pl-PL"/>
        </w:rPr>
        <w:t xml:space="preserve"> </w:t>
      </w:r>
      <w:r w:rsidRPr="00575C7B">
        <w:rPr>
          <w:highlight w:val="black"/>
          <w:lang w:eastAsia="pl-PL"/>
        </w:rPr>
        <w:t>r. odnotowano 53,9 tys. odpraw cudzoziemców (z Polski i do Polski). Dla porównania w marcu 2024 r. zarejestrowano 57,5 tys. odpraw, a w lutym 2025 r. Straż Graniczna odnotowała 54,0 tys. odpraw cudzoziemców</w:t>
      </w:r>
      <w:r w:rsidR="0075209E" w:rsidRPr="00575C7B">
        <w:rPr>
          <w:highlight w:val="black"/>
          <w:lang w:eastAsia="pl-PL"/>
        </w:rPr>
        <w:t>.</w:t>
      </w:r>
    </w:p>
    <w:p w14:paraId="3B8DC7A2" w14:textId="35F4FA56" w:rsidR="007945D5" w:rsidRPr="00575C7B" w:rsidRDefault="007945D5" w:rsidP="007945D5">
      <w:pPr>
        <w:pStyle w:val="Nagwek1"/>
        <w:rPr>
          <w:highlight w:val="black"/>
          <w:lang w:eastAsia="pl-PL"/>
        </w:rPr>
      </w:pPr>
      <w:bookmarkStart w:id="76" w:name="_Toc196818837"/>
      <w:r w:rsidRPr="00575C7B">
        <w:rPr>
          <w:highlight w:val="black"/>
          <w:lang w:eastAsia="pl-PL"/>
        </w:rPr>
        <w:t>Turystyk</w:t>
      </w:r>
      <w:r w:rsidR="00F8547F" w:rsidRPr="00575C7B">
        <w:rPr>
          <w:highlight w:val="black"/>
        </w:rPr>
        <w:t>a</w:t>
      </w:r>
      <w:bookmarkEnd w:id="76"/>
    </w:p>
    <w:p w14:paraId="7805D04E" w14:textId="5D091143" w:rsidR="009145A1" w:rsidRPr="00575C7B" w:rsidRDefault="009145A1" w:rsidP="009145A1">
      <w:pPr>
        <w:pStyle w:val="TekstA"/>
        <w:rPr>
          <w:highlight w:val="black"/>
        </w:rPr>
      </w:pPr>
      <w:r w:rsidRPr="00575C7B">
        <w:rPr>
          <w:highlight w:val="black"/>
        </w:rPr>
        <w:t>W lutym 2025 r. z noclegów w turystycznych obiektach noclegowych w województwie podkarpackim skorzystało 74,6 tys. turystów (o 12,7% więcej w porównaniu z lutym 2024 r.). Biorąc pod uwagę kraj stałego zamieszkania, z noclegów skorzystało 63,7 tys. turystów krajowych (w lutym 2024 r. – 54,9 tys.) i 10,9 tys. turystów zagranicznych (w lutym 2024 r. – 11,3 tys.). Wśród turystów zagranicznych najwięcej osób przybyło z Ukrainy – 4,4 tys., a następnie ze Stanów Zjednoczonych – 1,5 tys.</w:t>
      </w:r>
    </w:p>
    <w:p w14:paraId="12152857" w14:textId="47B868F7" w:rsidR="009145A1" w:rsidRPr="00575C7B" w:rsidRDefault="009145A1" w:rsidP="009145A1">
      <w:pPr>
        <w:pStyle w:val="TekstA"/>
        <w:rPr>
          <w:highlight w:val="black"/>
        </w:rPr>
      </w:pPr>
      <w:r w:rsidRPr="00575C7B">
        <w:rPr>
          <w:highlight w:val="black"/>
        </w:rPr>
        <w:t>Liczba udzielonych noclegów w lutym 2025 r. wyniosła 215,8 tys., co oznacza spadek w porównaniu z lutym 2024 r., kiedy udzielono 217,6 tys. noclegów. Turystom krajowym udzielono 187,6 tys. noclegów (w lutym 2024 r. – 189,3 tys.), natomiast turystom zagranicznym – 28,2 tys. noclegów (w lutym 2024 r. – 28,3 tys.).</w:t>
      </w:r>
    </w:p>
    <w:p w14:paraId="76ED276C" w14:textId="2DFE28AC" w:rsidR="00F8679C" w:rsidRPr="00575C7B" w:rsidRDefault="009145A1" w:rsidP="009145A1">
      <w:pPr>
        <w:pStyle w:val="TekstA"/>
        <w:rPr>
          <w:sz w:val="20"/>
          <w:highlight w:val="black"/>
        </w:rPr>
      </w:pPr>
      <w:r w:rsidRPr="00575C7B">
        <w:rPr>
          <w:highlight w:val="black"/>
        </w:rPr>
        <w:t xml:space="preserve">Stopień wykorzystania miejsc noclegowych w lutym 2025 r. wyniósł 27,5% i w odniesieniu do analogicznego okresu 2024 r. był niższy o 2,4 </w:t>
      </w:r>
      <w:proofErr w:type="spellStart"/>
      <w:r w:rsidRPr="00575C7B">
        <w:rPr>
          <w:highlight w:val="black"/>
        </w:rPr>
        <w:t>p.proc</w:t>
      </w:r>
      <w:proofErr w:type="spellEnd"/>
      <w:r w:rsidRPr="00575C7B">
        <w:rPr>
          <w:highlight w:val="black"/>
        </w:rPr>
        <w:t>.</w:t>
      </w:r>
    </w:p>
    <w:p w14:paraId="2FAB8CE1" w14:textId="742F8793" w:rsidR="007945D5" w:rsidRPr="00575C7B" w:rsidRDefault="00285D56" w:rsidP="00154543">
      <w:pPr>
        <w:pStyle w:val="Nagwek5"/>
        <w:rPr>
          <w:sz w:val="20"/>
          <w:highlight w:val="black"/>
          <w:lang w:eastAsia="pl-PL"/>
        </w:rPr>
      </w:pPr>
      <w:r w:rsidRPr="00575C7B">
        <w:rPr>
          <w:sz w:val="20"/>
          <w:highlight w:val="black"/>
          <w:lang w:eastAsia="pl-PL"/>
        </w:rPr>
        <w:t>Turyści korzystający z noclegów w turystycznych obiektach noclegowych</w:t>
      </w:r>
    </w:p>
    <w:p w14:paraId="1A7B3D44" w14:textId="01808838" w:rsidR="00C26F2B" w:rsidRPr="00575C7B" w:rsidRDefault="00247E4C" w:rsidP="00160736">
      <w:pPr>
        <w:pStyle w:val="TekstA"/>
        <w:jc w:val="center"/>
        <w:rPr>
          <w:sz w:val="20"/>
          <w:highlight w:val="black"/>
          <w:lang w:eastAsia="pl-PL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4F8DE69E" wp14:editId="1B4B70F8">
            <wp:simplePos x="0" y="0"/>
            <wp:positionH relativeFrom="margin">
              <wp:align>left</wp:align>
            </wp:positionH>
            <wp:positionV relativeFrom="paragraph">
              <wp:posOffset>61595</wp:posOffset>
            </wp:positionV>
            <wp:extent cx="6425741" cy="2920237"/>
            <wp:effectExtent l="0" t="0" r="0" b="0"/>
            <wp:wrapNone/>
            <wp:docPr id="4" name="Obraz 3" descr="Wykres 12. Na wykresie kolumnowym przedstawiono dane dotyczące liczby turystów korzystających z noclegów w turystycznych obiektach noclegowych w województwie podkarpackim w latach 2023-2025. Ostatni zaprezentowany okres to luty 2025 roku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4DBE5A79-8F60-4DE2-82AD-493A2C10BC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4DBE5A79-8F60-4DE2-82AD-493A2C10BC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741" cy="292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A75C9" w14:textId="19E857E4" w:rsidR="00342C8D" w:rsidRPr="00575C7B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575C7B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3940BD17" w:rsidR="00A3371C" w:rsidRPr="00575C7B" w:rsidRDefault="002138AA" w:rsidP="00581DA9">
      <w:pPr>
        <w:pStyle w:val="Nagwek1"/>
        <w:rPr>
          <w:highlight w:val="black"/>
        </w:rPr>
      </w:pPr>
      <w:bookmarkStart w:id="77" w:name="_Toc196818838"/>
      <w:r w:rsidRPr="00575C7B">
        <w:rPr>
          <w:highlight w:val="black"/>
        </w:rPr>
        <w:lastRenderedPageBreak/>
        <w:t>Koniunktura gospodarcza</w:t>
      </w:r>
      <w:bookmarkEnd w:id="77"/>
    </w:p>
    <w:p w14:paraId="3BE56AC7" w14:textId="0CEC7E0F" w:rsidR="00302D95" w:rsidRPr="00575C7B" w:rsidRDefault="00FA76C4" w:rsidP="00B50159">
      <w:pPr>
        <w:pStyle w:val="TekstA"/>
        <w:rPr>
          <w:highlight w:val="black"/>
        </w:rPr>
      </w:pPr>
      <w:r w:rsidRPr="00575C7B">
        <w:rPr>
          <w:highlight w:val="black"/>
        </w:rPr>
        <w:t>W kwietniu br. wskaźnik ogólnego klimatu koniunktury w większości sektorów wskazuje na poprawę lub stabilizację koniunktury w gospodarce. W porównaniu z poprzednim miesiącem największa poprawa koniunktury wystąpiła w transporcie i gospodarce magazynowej, a także informacji i komunikacji, wzrost wskaźnika odpowiednio o 15,4 i 14,5. Natomiast największy spadek wskaźnika ogólnego klimatu koniunktury odnotowano w sekcji budownictwo, o 3,4 w skali miesiąca. Jednostki z sekcji informacja i komunikacja (plus 17,5) oceniają koniunkturę najbardziej korzystnie, a wartość wskaźnika jest poniżej średniej długookresowej (plus 21,7). Najbardziej pesymistyczne oceny formułują podmioty z sekcji transport i gospodarka magazynowa (minus 17,1), a wartość wskaźnika jest poniżej średniej długookresowej (minus 8,0).</w:t>
      </w:r>
    </w:p>
    <w:p w14:paraId="75B1E31F" w14:textId="37568698" w:rsidR="00C8489B" w:rsidRPr="00575C7B" w:rsidRDefault="00C8489B" w:rsidP="00154543">
      <w:pPr>
        <w:pStyle w:val="Nagwek5"/>
        <w:rPr>
          <w:highlight w:val="black"/>
        </w:rPr>
      </w:pPr>
      <w:r w:rsidRPr="00575C7B">
        <w:rPr>
          <w:highlight w:val="black"/>
        </w:rPr>
        <w:t xml:space="preserve">Wskaźniki ogólnego klimatu koniunktury według rodzaju działalności (sekcje </w:t>
      </w:r>
      <w:r w:rsidR="00682801" w:rsidRPr="00575C7B">
        <w:rPr>
          <w:highlight w:val="black"/>
        </w:rPr>
        <w:t xml:space="preserve">i </w:t>
      </w:r>
      <w:r w:rsidRPr="00575C7B">
        <w:rPr>
          <w:highlight w:val="black"/>
        </w:rPr>
        <w:t>działy PKD 2007)</w:t>
      </w:r>
    </w:p>
    <w:p w14:paraId="44631C50" w14:textId="03A2E204" w:rsidR="007377F9" w:rsidRPr="00575C7B" w:rsidRDefault="009F0DEF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7744" behindDoc="0" locked="0" layoutInCell="1" allowOverlap="1" wp14:anchorId="14FF18AD" wp14:editId="5B02C43E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6828155" cy="4645660"/>
            <wp:effectExtent l="0" t="0" r="0" b="2540"/>
            <wp:wrapNone/>
            <wp:docPr id="52" name="Obraz 52" descr="Wykres 13. Na dwóch wykresach słupkowych zaprezentowano wskaźniki ogólnego klimatu koniunktury w województwie podkarpackim w kwietniu i marcu 2025 roku oraz w kwiet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464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40F5D" w14:textId="39274336" w:rsidR="007377F9" w:rsidRPr="00575C7B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575C7B">
        <w:rPr>
          <w:noProof/>
          <w:szCs w:val="19"/>
          <w:highlight w:val="black"/>
        </w:rPr>
        <w:br w:type="page"/>
      </w:r>
    </w:p>
    <w:p w14:paraId="5BD36F27" w14:textId="2DFFA47B" w:rsidR="002B324B" w:rsidRPr="00575C7B" w:rsidRDefault="00104EF8" w:rsidP="00785AD4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575C7B">
        <w:rPr>
          <w:b/>
          <w:szCs w:val="19"/>
          <w:highlight w:val="black"/>
        </w:rPr>
        <w:lastRenderedPageBreak/>
        <w:t>Wyniki badania dotyczące</w:t>
      </w:r>
      <w:r w:rsidR="00E30009" w:rsidRPr="00575C7B">
        <w:rPr>
          <w:b/>
          <w:szCs w:val="19"/>
          <w:highlight w:val="black"/>
        </w:rPr>
        <w:t>go</w:t>
      </w:r>
      <w:r w:rsidRPr="00575C7B">
        <w:rPr>
          <w:b/>
          <w:szCs w:val="19"/>
          <w:highlight w:val="black"/>
        </w:rPr>
        <w:t xml:space="preserve"> wpływu wojny w Ukrainie na koniunkturę gospodarczą</w:t>
      </w:r>
      <w:r w:rsidRPr="00575C7B">
        <w:rPr>
          <w:b/>
          <w:szCs w:val="19"/>
          <w:highlight w:val="black"/>
          <w:vertAlign w:val="superscript"/>
        </w:rPr>
        <w:footnoteReference w:id="6"/>
      </w:r>
    </w:p>
    <w:p w14:paraId="18E5D328" w14:textId="43E25795" w:rsidR="00F47B72" w:rsidRPr="00575C7B" w:rsidRDefault="00F47B72" w:rsidP="00785AD4">
      <w:pPr>
        <w:autoSpaceDE w:val="0"/>
        <w:autoSpaceDN w:val="0"/>
        <w:adjustRightInd w:val="0"/>
        <w:spacing w:before="120" w:after="120"/>
        <w:rPr>
          <w:rFonts w:cs="Fira Sans"/>
          <w:szCs w:val="19"/>
          <w:highlight w:val="black"/>
        </w:rPr>
      </w:pPr>
      <w:r w:rsidRPr="00575C7B">
        <w:rPr>
          <w:b/>
          <w:szCs w:val="19"/>
          <w:highlight w:val="black"/>
        </w:rPr>
        <w:t>Pytania o wpływ wojny w Ukrainie</w:t>
      </w:r>
    </w:p>
    <w:p w14:paraId="36185BDE" w14:textId="713ECB51" w:rsidR="00FC0897" w:rsidRPr="00575C7B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575C7B">
        <w:rPr>
          <w:i/>
          <w:highlight w:val="black"/>
        </w:rPr>
        <w:t xml:space="preserve">Pyt. 1. </w:t>
      </w:r>
      <w:r w:rsidR="00F47B72" w:rsidRPr="00575C7B">
        <w:rPr>
          <w:rFonts w:cs="FiraSans-Bold"/>
          <w:bCs/>
          <w:i/>
          <w:szCs w:val="19"/>
          <w:highlight w:val="black"/>
        </w:rPr>
        <w:t>Negatywne skutki wojny w Ukrainie i jej konsekwencje dla prowadzonej przez Państwa firmę działalności gospodarczej będą w bieżącym miesiącu:</w:t>
      </w:r>
    </w:p>
    <w:p w14:paraId="484DC68D" w14:textId="1162475C" w:rsidR="00DD5102" w:rsidRPr="00575C7B" w:rsidRDefault="009F0DEF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1CC1427D" wp14:editId="67C581A2">
            <wp:extent cx="5121275" cy="1962785"/>
            <wp:effectExtent l="0" t="0" r="3175" b="0"/>
            <wp:docPr id="53" name="Obraz 53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3C0B7AB7" w:rsidR="00DD5102" w:rsidRPr="00575C7B" w:rsidRDefault="004A635A" w:rsidP="00DD5102">
      <w:pPr>
        <w:pStyle w:val="TekstA"/>
        <w:rPr>
          <w:highlight w:val="black"/>
        </w:rPr>
      </w:pPr>
      <w:r w:rsidRPr="00575C7B">
        <w:rPr>
          <w:highlight w:val="black"/>
        </w:rPr>
        <w:t>Wśród przedsiębiorców, którzy udzielili odpowiedzi w badaniu najczęściej pojawiały się zdania, że w kwietniu 2025 r. brak negatywnych skutków trwającej wojny dla ich firm. Taką opinię wyrażało m.in. 55,1% podmiotów prowadzących działalność w handlu detalicznym. Największy odsetek odpowiedzi wskazujących na poważny wpływ wojny na działalność gospodarczą udzieliły firmy działające w przetwórstwie przemysłowym (10,9%), a następnie w budownictwie (6,4%). Skutki wojny zagrażające stabilności firmy przewidywały głównie podmioty związane z usługami (7,4%).</w:t>
      </w:r>
    </w:p>
    <w:p w14:paraId="6C551791" w14:textId="2857F6B8" w:rsidR="00DD5102" w:rsidRPr="00575C7B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575C7B">
        <w:rPr>
          <w:rFonts w:cs="FiraSans-Bold"/>
          <w:bCs/>
          <w:i/>
          <w:szCs w:val="19"/>
          <w:highlight w:val="black"/>
        </w:rPr>
        <w:t xml:space="preserve">Pyt. 2. </w:t>
      </w:r>
      <w:r w:rsidR="00DE4314" w:rsidRPr="00575C7B">
        <w:rPr>
          <w:rFonts w:cs="FiraSans-Bold"/>
          <w:bCs/>
          <w:i/>
          <w:szCs w:val="19"/>
          <w:highlight w:val="black"/>
        </w:rPr>
        <w:t>Z zaobserwowanych w ostatnim miesiącu negatywnych skutków wojny w Ukrainie najbardziej do Państwa firmy odnoszą się:</w:t>
      </w:r>
      <w:r w:rsidR="009F0DEF">
        <w:rPr>
          <w:rFonts w:cs="FiraSans-Bold"/>
          <w:bCs/>
          <w:i/>
          <w:noProof/>
          <w:szCs w:val="19"/>
          <w:highlight w:val="black"/>
        </w:rPr>
        <w:drawing>
          <wp:inline distT="0" distB="0" distL="0" distR="0" wp14:anchorId="189986BC" wp14:editId="6F6D0BCC">
            <wp:extent cx="5876925" cy="4285615"/>
            <wp:effectExtent l="0" t="0" r="9525" b="635"/>
            <wp:docPr id="58" name="Obraz 5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61249" w14:textId="15742BFA" w:rsidR="00DD5102" w:rsidRPr="00575C7B" w:rsidRDefault="00DD5102" w:rsidP="00977487">
      <w:pPr>
        <w:pStyle w:val="TekstA"/>
        <w:jc w:val="center"/>
        <w:rPr>
          <w:highlight w:val="black"/>
        </w:rPr>
      </w:pPr>
    </w:p>
    <w:p w14:paraId="27A830B2" w14:textId="16744B57" w:rsidR="00DD5102" w:rsidRPr="00575C7B" w:rsidRDefault="009364D2" w:rsidP="00E914DD">
      <w:pPr>
        <w:pStyle w:val="TekstA"/>
        <w:rPr>
          <w:highlight w:val="black"/>
        </w:rPr>
      </w:pPr>
      <w:r w:rsidRPr="00575C7B">
        <w:rPr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handlem detalicznym (80,6%), a następnie budownictwem (73,9%).</w:t>
      </w:r>
    </w:p>
    <w:p w14:paraId="7A60DCA6" w14:textId="180824BC" w:rsidR="00DD5102" w:rsidRPr="00575C7B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575C7B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E914DD" w:rsidRPr="00575C7B">
        <w:rPr>
          <w:rFonts w:cs="FiraSans-Bold"/>
          <w:bCs/>
          <w:i/>
          <w:szCs w:val="19"/>
          <w:highlight w:val="black"/>
        </w:rPr>
        <w:t>Jeżeli w Państwa firmie są zatrudnieni pracownicy z Ukrainy, to czy w związku z wojną w Ukrainie zaobserwowali Państwo w ubiegłym miesiącu</w:t>
      </w:r>
      <w:r w:rsidR="00E914DD" w:rsidRPr="00575C7B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="00E914DD" w:rsidRPr="00575C7B">
        <w:rPr>
          <w:rFonts w:cs="FiraSans-Bold"/>
          <w:bCs/>
          <w:i/>
          <w:szCs w:val="19"/>
          <w:highlight w:val="black"/>
        </w:rPr>
        <w:t>:</w:t>
      </w:r>
    </w:p>
    <w:p w14:paraId="70FDD126" w14:textId="34EEEB01" w:rsidR="00DD5102" w:rsidRPr="00575C7B" w:rsidRDefault="009F0DEF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58B977D" wp14:editId="6C77D0BD">
            <wp:extent cx="5651500" cy="2200910"/>
            <wp:effectExtent l="0" t="0" r="6350" b="8890"/>
            <wp:docPr id="55" name="Obraz 55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A0F4" w14:textId="31D6C7FC" w:rsidR="00DD5102" w:rsidRPr="00575C7B" w:rsidRDefault="005F0BF1" w:rsidP="00DD5102">
      <w:pPr>
        <w:pStyle w:val="TekstA"/>
        <w:rPr>
          <w:highlight w:val="black"/>
        </w:rPr>
      </w:pPr>
      <w:r w:rsidRPr="00575C7B">
        <w:rPr>
          <w:highlight w:val="black"/>
        </w:rPr>
        <w:t>W kwietniu 2025 r. największy odsetek odpowiedzi wskazujących odpływ pracowników udzieliły firmy z branży przetwórstwa przemysłowego (4,5%). Napływ pracowników z Ukrainy zaobserwowano w budownictwie (3,4%), a następnie w przetwórstwie przemysłowym (3,3%). Natomiast przedstawiciele wszystkich pytanych branż uznali w dużym stopniu, że pytanie nie dotyczy ich firm</w:t>
      </w:r>
      <w:r w:rsidR="0020398A" w:rsidRPr="00575C7B">
        <w:rPr>
          <w:highlight w:val="black"/>
        </w:rPr>
        <w:t>.</w:t>
      </w:r>
    </w:p>
    <w:p w14:paraId="17C2CED7" w14:textId="3BE68F51" w:rsidR="000E1159" w:rsidRPr="00575C7B" w:rsidRDefault="0085319C" w:rsidP="00DD5102">
      <w:pPr>
        <w:pStyle w:val="TekstA"/>
        <w:rPr>
          <w:b/>
          <w:highlight w:val="black"/>
        </w:rPr>
      </w:pPr>
      <w:r w:rsidRPr="00575C7B">
        <w:rPr>
          <w:b/>
          <w:highlight w:val="black"/>
        </w:rPr>
        <w:t>Pytania o procesy cenowe</w:t>
      </w:r>
    </w:p>
    <w:p w14:paraId="6068A811" w14:textId="07EC36A1" w:rsidR="008D6CBE" w:rsidRPr="00575C7B" w:rsidRDefault="008D6CBE" w:rsidP="008D6CBE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575C7B">
        <w:rPr>
          <w:rFonts w:cs="FiraSans-Bold"/>
          <w:bCs/>
          <w:i/>
          <w:szCs w:val="19"/>
          <w:highlight w:val="black"/>
        </w:rPr>
        <w:t xml:space="preserve">Pyt. 4. </w:t>
      </w:r>
      <w:r w:rsidR="00457CA9" w:rsidRPr="00575C7B">
        <w:rPr>
          <w:rFonts w:cs="FiraSans-Bold"/>
          <w:bCs/>
          <w:i/>
          <w:szCs w:val="19"/>
          <w:highlight w:val="black"/>
        </w:rPr>
        <w:t>Jak Państwa zdaniem kształtować się będą ceny usług/materiałów/surowców wykorzystywanych przez Państwa firmę w ramach prowadzonej działalności gospodarczej?</w:t>
      </w:r>
    </w:p>
    <w:p w14:paraId="2A048FCF" w14:textId="4F73950D" w:rsidR="008D6CBE" w:rsidRPr="00575C7B" w:rsidRDefault="009F0DEF" w:rsidP="008D6CBE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DB96F73" wp14:editId="4FBE5752">
            <wp:extent cx="6785610" cy="3572510"/>
            <wp:effectExtent l="0" t="0" r="0" b="8890"/>
            <wp:docPr id="59" name="Obraz 59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1AC22" w14:textId="77777777" w:rsidR="001C48B3" w:rsidRPr="00575C7B" w:rsidRDefault="001C48B3" w:rsidP="001C48B3">
      <w:pPr>
        <w:pStyle w:val="TekstA"/>
        <w:rPr>
          <w:highlight w:val="black"/>
        </w:rPr>
      </w:pPr>
      <w:r w:rsidRPr="00575C7B">
        <w:rPr>
          <w:noProof/>
          <w:highlight w:val="black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300B0A9D" wp14:editId="32A2EBDF">
                <wp:simplePos x="0" y="0"/>
                <wp:positionH relativeFrom="column">
                  <wp:posOffset>7200900</wp:posOffset>
                </wp:positionH>
                <wp:positionV relativeFrom="paragraph">
                  <wp:posOffset>-457200</wp:posOffset>
                </wp:positionV>
                <wp:extent cx="3159760" cy="14691360"/>
                <wp:effectExtent l="0" t="0" r="0" b="0"/>
                <wp:wrapNone/>
                <wp:docPr id="43" name="Grupa 4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14691360"/>
                          <a:chOff x="-55340" y="0"/>
                          <a:chExt cx="3060000" cy="15613799"/>
                        </a:xfrm>
                      </wpg:grpSpPr>
                      <wpg:graphicFrame>
                        <wpg:cNvPr id="44" name="Wykres 44">
                          <a:extLst/>
                        </wpg:cNvPr>
                        <wpg:cNvFrPr/>
                        <wpg:xfrm>
                          <a:off x="-55340" y="11422799"/>
                          <a:ext cx="3060000" cy="4191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  <wps:wsp>
                        <wps:cNvPr id="45" name="pole tekstowe 1">
                          <a:extLst/>
                        </wps:cNvPr>
                        <wps:cNvSpPr txBox="1"/>
                        <wps:spPr>
                          <a:xfrm>
                            <a:off x="768597" y="0"/>
                            <a:ext cx="1611434" cy="439106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wps:spPr>
                        <wps:txbx>
                          <w:txbxContent>
                            <w:p w14:paraId="3BEF3771" w14:textId="77777777" w:rsidR="007A3164" w:rsidRDefault="007A3164" w:rsidP="001C48B3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Fira Sans" w:cstheme="minorBidi"/>
                                  <w:sz w:val="18"/>
                                  <w:szCs w:val="18"/>
                                </w:rPr>
                                <w:t>Decyzji inwestycyjnych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B0A9D" id="Grupa 43" o:spid="_x0000_s1026" style="position:absolute;margin-left:567pt;margin-top:-36pt;width:248.8pt;height:1156.8pt;z-index:251803648;mso-width-relative:margin;mso-height-relative:margin" coordorigin="-553" coordsize="30600,156137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44" o:spid="_x0000_s1027" type="#_x0000_t75" style="position:absolute;left:-494;top:118172;width:30166;height:36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">
                  <v:imagedata r:id="rId31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8" type="#_x0000_t202" style="position:absolute;left:7685;width:16115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" fillcolor="black" stroked="f">
                  <v:fill color2="black" type="pattern"/>
                  <v:textbox>
                    <w:txbxContent>
                      <w:p w14:paraId="3BEF3771" w14:textId="77777777" w:rsidR="007A3164" w:rsidRDefault="007A3164" w:rsidP="001C48B3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Fira Sans" w:cstheme="minorBidi"/>
                            <w:sz w:val="18"/>
                            <w:szCs w:val="18"/>
                          </w:rPr>
                          <w:t>Decyzji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75C7B">
        <w:rPr>
          <w:highlight w:val="black"/>
        </w:rPr>
        <w:t>W krótkim okresie (1–3 miesiące) szybki wzrost cen w największym stopniu dotyczyć będzie przedsiębiorców prowadzących działalność w handlu detalicznym (18,3% badanych), natomiast wolniejszy wzrost odnosić się będzie głównie do firm działających w usługach (62,9%). Spadku cen spodziewają się głównie przedstawiciele firm budowlanych (5,2%).</w:t>
      </w:r>
    </w:p>
    <w:p w14:paraId="1714DBBD" w14:textId="64F542A8" w:rsidR="0085319C" w:rsidRPr="00575C7B" w:rsidRDefault="001C48B3" w:rsidP="001C48B3">
      <w:pPr>
        <w:pStyle w:val="TekstA"/>
        <w:rPr>
          <w:highlight w:val="black"/>
        </w:rPr>
      </w:pPr>
      <w:r w:rsidRPr="00575C7B">
        <w:rPr>
          <w:highlight w:val="black"/>
        </w:rPr>
        <w:t>W dłuższym okresie (najbliższe 12 miesięcy) szybkich wzrostów cen w największym stopniu spodziewają się firmy działające w handlu detalicznym (19,3%). Wolny wzrost cen przewidują głównie przedsiębiorcy prowadzący działalność w budownictwie (61,2%). Spadku cen spodziewają się głównie przedstawiciele firm działających w usługach (2,0%).</w:t>
      </w:r>
    </w:p>
    <w:p w14:paraId="40F58411" w14:textId="06AE4101" w:rsidR="000F1E18" w:rsidRPr="00575C7B" w:rsidRDefault="000F1E18" w:rsidP="000F1E18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575C7B">
        <w:rPr>
          <w:rFonts w:cs="FiraSans-Bold"/>
          <w:bCs/>
          <w:i/>
          <w:szCs w:val="19"/>
          <w:highlight w:val="black"/>
        </w:rPr>
        <w:t xml:space="preserve">Pyt. 5. </w:t>
      </w:r>
      <w:r w:rsidR="00F06DFF" w:rsidRPr="00575C7B">
        <w:rPr>
          <w:rFonts w:cs="FiraSans-Bold"/>
          <w:bCs/>
          <w:i/>
          <w:szCs w:val="19"/>
          <w:highlight w:val="black"/>
        </w:rPr>
        <w:t>Które z poniższych czynników w największym stopniu wpłyną na koszty funkcjonowania Państwa firmy w okresie najbliższego kwartału?</w:t>
      </w:r>
    </w:p>
    <w:p w14:paraId="25D8596B" w14:textId="2405C158" w:rsidR="000F1E18" w:rsidRPr="00575C7B" w:rsidRDefault="00FB6F5F" w:rsidP="000F1E18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14E749D" wp14:editId="404F85BC">
            <wp:extent cx="6577965" cy="6773545"/>
            <wp:effectExtent l="0" t="0" r="0" b="8255"/>
            <wp:docPr id="60" name="Obraz 60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18A28" w14:textId="2555E53C" w:rsidR="000F1E18" w:rsidRPr="00575C7B" w:rsidRDefault="00866251" w:rsidP="00291F44">
      <w:pPr>
        <w:pStyle w:val="TekstA"/>
        <w:spacing w:before="240" w:after="600"/>
        <w:rPr>
          <w:highlight w:val="black"/>
        </w:rPr>
      </w:pPr>
      <w:r w:rsidRPr="00575C7B">
        <w:rPr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47356B2D" w14:textId="171E5144" w:rsidR="000F06E8" w:rsidRPr="00575C7B" w:rsidRDefault="000F06E8" w:rsidP="000F06E8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575C7B">
        <w:rPr>
          <w:rFonts w:cs="FiraSans-Bold"/>
          <w:bCs/>
          <w:i/>
          <w:szCs w:val="19"/>
          <w:highlight w:val="black"/>
        </w:rPr>
        <w:lastRenderedPageBreak/>
        <w:t xml:space="preserve">Pyt. 6. </w:t>
      </w:r>
      <w:r w:rsidR="00243974" w:rsidRPr="00575C7B">
        <w:rPr>
          <w:rFonts w:cs="FiraSans-Bold"/>
          <w:bCs/>
          <w:i/>
          <w:szCs w:val="19"/>
          <w:highlight w:val="black"/>
        </w:rPr>
        <w:t>Czy obserwowane i przewidywane zmiany w warunkach finansowania przedsiębiorstwa (koszty kredytów bankowych i ich dostępność, kredyt kupiecki, odroczone płatności, itp.) spowodują, w najbliższych 12 miesiącach, w przypadku</w:t>
      </w:r>
      <w:r w:rsidRPr="00575C7B">
        <w:rPr>
          <w:rFonts w:cs="FiraSans-Bold"/>
          <w:bCs/>
          <w:i/>
          <w:szCs w:val="19"/>
          <w:highlight w:val="black"/>
        </w:rPr>
        <w:t>:</w:t>
      </w:r>
    </w:p>
    <w:p w14:paraId="675D6A99" w14:textId="0F5E065F" w:rsidR="000F06E8" w:rsidRPr="00575C7B" w:rsidRDefault="00C61A16" w:rsidP="000F06E8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DBDE0C8" wp14:editId="78286282">
            <wp:extent cx="6828155" cy="3956685"/>
            <wp:effectExtent l="0" t="0" r="0" b="5715"/>
            <wp:docPr id="62" name="Obraz 62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5CE3A" w14:textId="7A0AEFE3" w:rsidR="000F06E8" w:rsidRPr="00575C7B" w:rsidRDefault="00CB532D" w:rsidP="000F06E8">
      <w:pPr>
        <w:pStyle w:val="TekstA"/>
        <w:rPr>
          <w:highlight w:val="black"/>
        </w:rPr>
      </w:pPr>
      <w:r w:rsidRPr="00575C7B">
        <w:rPr>
          <w:highlight w:val="black"/>
        </w:rPr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2F70A6EE" w:rsidR="00852886" w:rsidRPr="00575C7B" w:rsidRDefault="002B324B" w:rsidP="009027EB">
      <w:pPr>
        <w:pStyle w:val="TekstA"/>
        <w:rPr>
          <w:highlight w:val="black"/>
        </w:rPr>
      </w:pPr>
      <w:r w:rsidRPr="00575C7B">
        <w:rPr>
          <w:bCs/>
          <w:highlight w:val="black"/>
        </w:rPr>
        <w:t xml:space="preserve">Więcej informacji </w:t>
      </w:r>
      <w:r w:rsidRPr="00575C7B">
        <w:rPr>
          <w:highlight w:val="black"/>
        </w:rPr>
        <w:t xml:space="preserve">dotyczących wyników badań koniunktury gospodarczej </w:t>
      </w:r>
      <w:r w:rsidRPr="00575C7B">
        <w:rPr>
          <w:bCs/>
          <w:highlight w:val="black"/>
        </w:rPr>
        <w:t>można znaleźć na stronie Urzędu Statystycznego w Zielonej Górze</w:t>
      </w:r>
      <w:r w:rsidRPr="00575C7B">
        <w:rPr>
          <w:highlight w:val="black"/>
        </w:rPr>
        <w:t xml:space="preserve"> </w:t>
      </w:r>
      <w:hyperlink r:id="rId34" w:tooltip="Strona internetowa Urzędu Statystycznego w Zielonej Górze" w:history="1">
        <w:r w:rsidRPr="00575C7B">
          <w:rPr>
            <w:highlight w:val="black"/>
            <w:u w:val="single"/>
          </w:rPr>
          <w:t>https://zielonagora.stat.gov.pl/osrodki/osrodek-badan-koniunktury/obk-dane/</w:t>
        </w:r>
      </w:hyperlink>
      <w:r w:rsidRPr="00575C7B">
        <w:rPr>
          <w:highlight w:val="black"/>
          <w:u w:val="single"/>
        </w:rPr>
        <w:t>.</w:t>
      </w:r>
    </w:p>
    <w:p w14:paraId="7D7F6597" w14:textId="711A4A25" w:rsidR="006B2BB6" w:rsidRPr="00575C7B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575C7B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3D1BC103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</w:p>
    <w:p w14:paraId="20DA806D" w14:textId="7812C0EA" w:rsidR="00EC5577" w:rsidRPr="00575C7B" w:rsidRDefault="00EC5577" w:rsidP="00EC5577">
      <w:pPr>
        <w:tabs>
          <w:tab w:val="left" w:pos="2102"/>
        </w:tabs>
        <w:rPr>
          <w:highlight w:val="black"/>
        </w:rPr>
        <w:sectPr w:rsidR="00EC5577" w:rsidRPr="00575C7B" w:rsidSect="00364C5D"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C1C0D83" w:rsidR="00D21774" w:rsidRPr="00575C7B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575C7B">
        <w:rPr>
          <w:b/>
          <w:highlight w:val="black"/>
        </w:rPr>
        <w:lastRenderedPageBreak/>
        <w:t>Tablica 1</w:t>
      </w:r>
      <w:r w:rsidR="00FC46D4" w:rsidRPr="00575C7B">
        <w:rPr>
          <w:b/>
          <w:highlight w:val="black"/>
        </w:rPr>
        <w:t>3</w:t>
      </w:r>
      <w:r w:rsidRPr="00575C7B">
        <w:rPr>
          <w:b/>
          <w:highlight w:val="black"/>
        </w:rPr>
        <w:t xml:space="preserve">. </w:t>
      </w:r>
      <w:r w:rsidR="001E65CD" w:rsidRPr="00575C7B">
        <w:rPr>
          <w:b/>
          <w:highlight w:val="black"/>
        </w:rPr>
        <w:t>Wybrane d</w:t>
      </w:r>
      <w:r w:rsidR="00433A5E" w:rsidRPr="00575C7B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575C7B" w:rsidRPr="00575C7B" w14:paraId="6FAE542A" w14:textId="77777777" w:rsidTr="00FB6F5F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575C7B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575C7B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575C7B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575C7B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575C7B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575C7B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575C7B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2D6418BB" w14:textId="48A1FE5D" w:rsidR="00E87F28" w:rsidRPr="00575C7B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7F34C14C" w14:textId="30083883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575C7B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75C7B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575C7B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575C7B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575C7B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575C7B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575C7B" w:rsidRPr="00575C7B" w14:paraId="22F4A1CC" w14:textId="77777777" w:rsidTr="00FB6F5F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575C7B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575C7B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575C7B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51E91C3" w14:textId="5934DD9A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0CACD3E" w14:textId="5C263895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575C7B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575C7B" w:rsidRPr="00575C7B" w14:paraId="54F83FFC" w14:textId="77777777" w:rsidTr="00FB6F5F">
        <w:tc>
          <w:tcPr>
            <w:tcW w:w="3994" w:type="dxa"/>
            <w:shd w:val="clear" w:color="auto" w:fill="000000"/>
            <w:vAlign w:val="bottom"/>
          </w:tcPr>
          <w:p w14:paraId="1DEFDE89" w14:textId="77777777" w:rsidR="00660616" w:rsidRPr="00575C7B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575C7B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575C7B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3B41429" w14:textId="6561466F" w:rsidR="00660616" w:rsidRPr="00575C7B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E7651CB" w14:textId="661B3FCF" w:rsidR="00660616" w:rsidRPr="00575C7B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1C2C0559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DCAE7D0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C4C7FAE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0EC8239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38F5AAC7" w14:textId="77777777" w:rsidTr="00FB6F5F">
        <w:tc>
          <w:tcPr>
            <w:tcW w:w="3994" w:type="dxa"/>
            <w:shd w:val="clear" w:color="auto" w:fill="000000"/>
            <w:vAlign w:val="bottom"/>
          </w:tcPr>
          <w:p w14:paraId="52BB93B7" w14:textId="2868D008" w:rsidR="00C031EB" w:rsidRPr="00575C7B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575C7B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38A5E9D9" w14:textId="7C9D5946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0090D39" w14:textId="3B76C9CB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575C7B" w:rsidRPr="00575C7B" w14:paraId="60313CB7" w14:textId="77777777" w:rsidTr="00FB6F5F">
        <w:tc>
          <w:tcPr>
            <w:tcW w:w="3994" w:type="dxa"/>
            <w:shd w:val="clear" w:color="auto" w:fill="000000"/>
            <w:vAlign w:val="bottom"/>
          </w:tcPr>
          <w:p w14:paraId="43A56118" w14:textId="77777777" w:rsidR="00C031EB" w:rsidRPr="00575C7B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575C7B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575C7B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069A6EFD" w14:textId="07E2F3CE" w:rsidR="00C031EB" w:rsidRPr="00575C7B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6DA08466" w14:textId="71FF5725" w:rsidR="00C031EB" w:rsidRPr="00575C7B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54FEE9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10D4655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44558CF4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4B3827A4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0B55ADD3" w14:textId="77777777" w:rsidTr="00FB6F5F">
        <w:tc>
          <w:tcPr>
            <w:tcW w:w="3994" w:type="dxa"/>
            <w:shd w:val="clear" w:color="auto" w:fill="000000"/>
            <w:vAlign w:val="bottom"/>
          </w:tcPr>
          <w:p w14:paraId="5BF31B4F" w14:textId="4BD3D783" w:rsidR="00C031EB" w:rsidRPr="00575C7B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575C7B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5983F8A" w14:textId="75DC7BF8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CCA35EC" w14:textId="268CCD62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575C7B" w:rsidRPr="00575C7B" w14:paraId="42AB54B7" w14:textId="77777777" w:rsidTr="00FB6F5F">
        <w:tc>
          <w:tcPr>
            <w:tcW w:w="3994" w:type="dxa"/>
            <w:shd w:val="clear" w:color="auto" w:fill="000000"/>
            <w:vAlign w:val="bottom"/>
          </w:tcPr>
          <w:p w14:paraId="70FA2714" w14:textId="77777777" w:rsidR="00C031EB" w:rsidRPr="00575C7B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575C7B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575C7B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2DBF04B" w14:textId="39FFA79F" w:rsidR="00C031EB" w:rsidRPr="00575C7B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A9E5DB7" w14:textId="20A43FE0" w:rsidR="00C031EB" w:rsidRPr="00575C7B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77CDB2C0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044C2254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C416853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4FDC29EE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575C7B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7EE27FF6" w14:textId="77777777" w:rsidTr="00FB6F5F">
        <w:tc>
          <w:tcPr>
            <w:tcW w:w="3994" w:type="dxa"/>
            <w:shd w:val="clear" w:color="auto" w:fill="000000"/>
            <w:vAlign w:val="bottom"/>
          </w:tcPr>
          <w:p w14:paraId="41DDC958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4482C91" w14:textId="3E3B03B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FE289D8" w14:textId="59BB115C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0721C80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360331C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17E470F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575C7B" w:rsidRPr="00575C7B" w14:paraId="0CEB367B" w14:textId="77777777" w:rsidTr="00FB6F5F">
        <w:tc>
          <w:tcPr>
            <w:tcW w:w="3994" w:type="dxa"/>
            <w:shd w:val="clear" w:color="auto" w:fill="000000"/>
            <w:vAlign w:val="bottom"/>
          </w:tcPr>
          <w:p w14:paraId="52540F7B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4F787ABC" w14:textId="207DD25A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C094E8B" w14:textId="7895DA1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2CB6E679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E40F2FE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5AD8E7C9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5F8F4ED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07F9BAB5" w14:textId="77777777" w:rsidTr="00FB6F5F">
        <w:tc>
          <w:tcPr>
            <w:tcW w:w="3994" w:type="dxa"/>
            <w:shd w:val="clear" w:color="auto" w:fill="000000"/>
            <w:vAlign w:val="bottom"/>
          </w:tcPr>
          <w:p w14:paraId="3695B91E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bezrobocia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575C7B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575C7B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CFF9156" w14:textId="66F098B8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3779AA2" w14:textId="3D3BB83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55BE0B12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76BB9437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BCF6822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575C7B" w:rsidRPr="00575C7B" w14:paraId="7662A346" w14:textId="77777777" w:rsidTr="00FB6F5F">
        <w:tc>
          <w:tcPr>
            <w:tcW w:w="3994" w:type="dxa"/>
            <w:shd w:val="clear" w:color="auto" w:fill="000000"/>
            <w:vAlign w:val="bottom"/>
          </w:tcPr>
          <w:p w14:paraId="127C6276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B4AB641" w14:textId="538515EE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C3E904A" w14:textId="37178F58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245CB987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32CE032E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209943E2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3BACEB8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1650074B" w14:textId="77777777" w:rsidTr="00FB6F5F">
        <w:tc>
          <w:tcPr>
            <w:tcW w:w="3994" w:type="dxa"/>
            <w:shd w:val="clear" w:color="auto" w:fill="000000"/>
            <w:vAlign w:val="bottom"/>
          </w:tcPr>
          <w:p w14:paraId="411E9C0E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6EAFA26" w14:textId="44AB60BF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F8B5421" w14:textId="252983F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14E7A7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2ABCBDC9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733C31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575C7B" w:rsidRPr="00575C7B" w14:paraId="5A546BC0" w14:textId="77777777" w:rsidTr="00FB6F5F">
        <w:tc>
          <w:tcPr>
            <w:tcW w:w="3994" w:type="dxa"/>
            <w:shd w:val="clear" w:color="auto" w:fill="000000"/>
            <w:vAlign w:val="bottom"/>
          </w:tcPr>
          <w:p w14:paraId="1734756E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B4CDD2E" w14:textId="2826333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ECE14BD" w14:textId="44B8FA64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8EC743A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170654B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49532D8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F0C6387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57A07B1B" w14:textId="77777777" w:rsidTr="00FB6F5F">
        <w:tc>
          <w:tcPr>
            <w:tcW w:w="3994" w:type="dxa"/>
            <w:shd w:val="clear" w:color="auto" w:fill="000000"/>
            <w:vAlign w:val="bottom"/>
          </w:tcPr>
          <w:p w14:paraId="73B67991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9228ED6" w14:textId="213BCC4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DCE754A" w14:textId="22E49E3C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6C6F04D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48FDACFD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575C7B" w:rsidRPr="00575C7B" w14:paraId="4ADD167B" w14:textId="77777777" w:rsidTr="00FB6F5F">
        <w:tc>
          <w:tcPr>
            <w:tcW w:w="3994" w:type="dxa"/>
            <w:shd w:val="clear" w:color="auto" w:fill="000000"/>
            <w:vAlign w:val="bottom"/>
          </w:tcPr>
          <w:p w14:paraId="429FADC0" w14:textId="77777777" w:rsidR="00306811" w:rsidRPr="00575C7B" w:rsidRDefault="00306811" w:rsidP="0030681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306811" w:rsidRPr="00575C7B" w:rsidRDefault="00306811" w:rsidP="0030681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D1BC6C5" w14:textId="6E824284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DA55FD6" w14:textId="37971C98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9766190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ED2D65C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768DF3E7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94CD1F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306811" w:rsidRPr="00575C7B" w:rsidRDefault="00306811" w:rsidP="0030681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0DD843CE" w14:textId="77777777" w:rsidTr="00FB6F5F">
        <w:trPr>
          <w:trHeight w:val="480"/>
        </w:trPr>
        <w:tc>
          <w:tcPr>
            <w:tcW w:w="3994" w:type="dxa"/>
            <w:shd w:val="clear" w:color="auto" w:fill="000000"/>
          </w:tcPr>
          <w:p w14:paraId="1EB44F71" w14:textId="77777777" w:rsidR="00D53E1A" w:rsidRPr="00575C7B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575C7B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575C7B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265E901" w14:textId="4C319670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AA8C0ED" w14:textId="5FEA717C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575C7B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575C7B" w:rsidRPr="00575C7B" w14:paraId="74FCF902" w14:textId="77777777" w:rsidTr="00FB6F5F">
        <w:tc>
          <w:tcPr>
            <w:tcW w:w="3994" w:type="dxa"/>
            <w:shd w:val="clear" w:color="auto" w:fill="000000"/>
            <w:vAlign w:val="bottom"/>
          </w:tcPr>
          <w:p w14:paraId="387A1B44" w14:textId="77777777" w:rsidR="00D53E1A" w:rsidRPr="00575C7B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575C7B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2E60FA11" w14:textId="4FFADFEB" w:rsidR="00D53E1A" w:rsidRPr="00575C7B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96626C8" w14:textId="312DF08C" w:rsidR="00D53E1A" w:rsidRPr="00575C7B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3211F68D" w14:textId="77777777" w:rsidTr="00FB6F5F">
        <w:tc>
          <w:tcPr>
            <w:tcW w:w="3994" w:type="dxa"/>
            <w:shd w:val="clear" w:color="auto" w:fill="000000"/>
            <w:vAlign w:val="bottom"/>
          </w:tcPr>
          <w:p w14:paraId="5992196B" w14:textId="2359E7AF" w:rsidR="00D53E1A" w:rsidRPr="00575C7B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366BA790" w14:textId="3BD41503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B08097D" w14:textId="5236EBD5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575C7B" w:rsidRPr="00575C7B" w14:paraId="55FE6316" w14:textId="77777777" w:rsidTr="00FB6F5F">
        <w:tc>
          <w:tcPr>
            <w:tcW w:w="3994" w:type="dxa"/>
            <w:shd w:val="clear" w:color="auto" w:fill="000000"/>
            <w:vAlign w:val="bottom"/>
          </w:tcPr>
          <w:p w14:paraId="762C47AD" w14:textId="77777777" w:rsidR="00D53E1A" w:rsidRPr="00575C7B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575C7B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5AC899C" w14:textId="588785C8" w:rsidR="00D53E1A" w:rsidRPr="00575C7B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77281AEE" w14:textId="3224E0CC" w:rsidR="00D53E1A" w:rsidRPr="00575C7B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57AA0FA1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37DAEDD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955968E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F90C32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2FDD34D6" w14:textId="77777777" w:rsidTr="00FB6F5F">
        <w:tc>
          <w:tcPr>
            <w:tcW w:w="3994" w:type="dxa"/>
            <w:shd w:val="clear" w:color="auto" w:fill="000000"/>
            <w:vAlign w:val="bottom"/>
          </w:tcPr>
          <w:p w14:paraId="1B2C31E3" w14:textId="3A3A341E" w:rsidR="00D53E1A" w:rsidRPr="00575C7B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32E33CBD" w14:textId="310C1A66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29DF25B" w14:textId="385D9A70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575C7B" w:rsidRPr="00575C7B" w14:paraId="532306B1" w14:textId="77777777" w:rsidTr="00FB6F5F">
        <w:tc>
          <w:tcPr>
            <w:tcW w:w="3994" w:type="dxa"/>
            <w:shd w:val="clear" w:color="auto" w:fill="000000"/>
            <w:vAlign w:val="bottom"/>
          </w:tcPr>
          <w:p w14:paraId="5440B1D5" w14:textId="77777777" w:rsidR="00D53E1A" w:rsidRPr="00575C7B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575C7B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14145104" w14:textId="77E0B7E0" w:rsidR="00D53E1A" w:rsidRPr="00575C7B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6A74BCD9" w14:textId="24F627A7" w:rsidR="00D53E1A" w:rsidRPr="00575C7B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30A66050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53F838C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ADD4225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0E0605A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575C7B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4D599F39" w14:textId="77777777" w:rsidTr="00FB6F5F">
        <w:tc>
          <w:tcPr>
            <w:tcW w:w="3994" w:type="dxa"/>
            <w:shd w:val="clear" w:color="auto" w:fill="000000"/>
          </w:tcPr>
          <w:p w14:paraId="01C4A020" w14:textId="77777777" w:rsidR="00D53E1A" w:rsidRPr="00575C7B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D4769F8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7B93706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2A4CDCB1" w14:textId="77777777" w:rsidTr="00FB6F5F">
        <w:tc>
          <w:tcPr>
            <w:tcW w:w="3994" w:type="dxa"/>
            <w:shd w:val="clear" w:color="auto" w:fill="000000"/>
          </w:tcPr>
          <w:p w14:paraId="023E19EA" w14:textId="77777777" w:rsidR="00D53E1A" w:rsidRPr="00575C7B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konsumpcyjnych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575C7B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06C736F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B954723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30B17E48" w14:textId="77777777" w:rsidTr="00FB6F5F">
        <w:tc>
          <w:tcPr>
            <w:tcW w:w="3994" w:type="dxa"/>
            <w:shd w:val="clear" w:color="auto" w:fill="000000"/>
          </w:tcPr>
          <w:p w14:paraId="61BB361C" w14:textId="0043A8D6" w:rsidR="00D53E1A" w:rsidRPr="00575C7B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A59BCB1" w14:textId="657B3C8E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FA89D9B" w14:textId="43CF0780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575C7B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</w:t>
            </w:r>
            <w:r w:rsidR="00005E98" w:rsidRPr="00575C7B">
              <w:rPr>
                <w:rFonts w:ascii="Fira Sans" w:hAnsi="Fira Sans"/>
                <w:highlight w:val="black"/>
              </w:rPr>
              <w:t>5,1</w:t>
            </w:r>
          </w:p>
        </w:tc>
      </w:tr>
      <w:tr w:rsidR="00575C7B" w:rsidRPr="00575C7B" w14:paraId="7A0FBC1F" w14:textId="77777777" w:rsidTr="00FB6F5F">
        <w:tc>
          <w:tcPr>
            <w:tcW w:w="3994" w:type="dxa"/>
            <w:shd w:val="clear" w:color="auto" w:fill="000000"/>
          </w:tcPr>
          <w:p w14:paraId="24466AE5" w14:textId="77777777" w:rsidR="00D53E1A" w:rsidRPr="00575C7B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575C7B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575C7B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71D4805" w14:textId="32EFD873" w:rsidR="00D53E1A" w:rsidRPr="00575C7B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9608950" w14:textId="61EF39D1" w:rsidR="00D53E1A" w:rsidRPr="00575C7B" w:rsidRDefault="00072B2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6C67A506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92D5D78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9875DFC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6335FF13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575C7B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575C7B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575C7B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575C7B">
        <w:rPr>
          <w:rFonts w:ascii="Fira Sans" w:hAnsi="Fira Sans"/>
          <w:sz w:val="15"/>
          <w:szCs w:val="15"/>
          <w:highlight w:val="black"/>
        </w:rPr>
        <w:t>; w przeliczeniu na etaty</w:t>
      </w:r>
      <w:r w:rsidRPr="00575C7B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575C7B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575C7B">
        <w:rPr>
          <w:rFonts w:ascii="Fira Sans" w:hAnsi="Fira Sans"/>
          <w:sz w:val="15"/>
          <w:szCs w:val="15"/>
          <w:highlight w:val="black"/>
        </w:rPr>
        <w:t>b</w:t>
      </w:r>
      <w:r w:rsidR="005113D5" w:rsidRPr="00575C7B">
        <w:rPr>
          <w:rFonts w:ascii="Fira Sans" w:hAnsi="Fira Sans"/>
          <w:sz w:val="15"/>
          <w:szCs w:val="15"/>
          <w:highlight w:val="black"/>
        </w:rPr>
        <w:t xml:space="preserve"> </w:t>
      </w:r>
      <w:r w:rsidRPr="00575C7B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575C7B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575C7B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7D7942D9" w:rsidR="009C6D35" w:rsidRPr="00575C7B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575C7B">
        <w:rPr>
          <w:sz w:val="16"/>
          <w:szCs w:val="16"/>
          <w:highlight w:val="black"/>
        </w:rPr>
        <w:br w:type="page"/>
      </w:r>
      <w:r w:rsidR="00F14D61" w:rsidRPr="00575C7B">
        <w:rPr>
          <w:b/>
          <w:highlight w:val="black"/>
        </w:rPr>
        <w:lastRenderedPageBreak/>
        <w:t>Tablica 1</w:t>
      </w:r>
      <w:r w:rsidR="002E677F" w:rsidRPr="00575C7B">
        <w:rPr>
          <w:b/>
          <w:highlight w:val="black"/>
        </w:rPr>
        <w:t>3</w:t>
      </w:r>
      <w:r w:rsidR="00F14D61" w:rsidRPr="00575C7B">
        <w:rPr>
          <w:b/>
          <w:highlight w:val="black"/>
        </w:rPr>
        <w:t>. W</w:t>
      </w:r>
      <w:r w:rsidR="006A726B" w:rsidRPr="00575C7B">
        <w:rPr>
          <w:b/>
          <w:highlight w:val="black"/>
        </w:rPr>
        <w:t xml:space="preserve">ybrane dane o województwie podkarpackim </w:t>
      </w:r>
      <w:r w:rsidR="007B038B" w:rsidRPr="00575C7B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575C7B" w:rsidRPr="00575C7B" w14:paraId="0021106F" w14:textId="77777777" w:rsidTr="00FB6F5F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575C7B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575C7B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575C7B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575C7B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575C7B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575C7B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575C7B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3717FD94" w14:textId="7BDF5AC9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2E67D5EE" w14:textId="2B7A484A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575C7B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575C7B" w:rsidRPr="00575C7B" w14:paraId="397346FD" w14:textId="77777777" w:rsidTr="00FB6F5F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575C7B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575C7B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3CD49FF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59C7C60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575C7B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575C7B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67C23DD4" w14:textId="77777777" w:rsidTr="00FB6F5F">
        <w:tc>
          <w:tcPr>
            <w:tcW w:w="3994" w:type="dxa"/>
            <w:shd w:val="clear" w:color="auto" w:fill="000000"/>
          </w:tcPr>
          <w:p w14:paraId="16771907" w14:textId="4EFB87E3" w:rsidR="00660616" w:rsidRPr="00575C7B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575C7B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63FD184" w14:textId="33144B19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9556C8C" w14:textId="2C91C9B0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575C7B" w:rsidRPr="00575C7B" w14:paraId="6A1FE669" w14:textId="77777777" w:rsidTr="00FB6F5F">
        <w:tc>
          <w:tcPr>
            <w:tcW w:w="3994" w:type="dxa"/>
            <w:shd w:val="clear" w:color="auto" w:fill="000000"/>
          </w:tcPr>
          <w:p w14:paraId="21CACB9A" w14:textId="77777777" w:rsidR="00660616" w:rsidRPr="00575C7B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575C7B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575C7B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DAEE518" w14:textId="36E3F4AB" w:rsidR="00660616" w:rsidRPr="00575C7B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99785D1" w14:textId="10E2C64F" w:rsidR="00660616" w:rsidRPr="00575C7B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0582CB8D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E1ACEF8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710D163B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1568D055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2C107B3B" w14:textId="77777777" w:rsidTr="00FB6F5F">
        <w:tc>
          <w:tcPr>
            <w:tcW w:w="3994" w:type="dxa"/>
            <w:shd w:val="clear" w:color="auto" w:fill="000000"/>
          </w:tcPr>
          <w:p w14:paraId="64D73657" w14:textId="69B953F1" w:rsidR="00660616" w:rsidRPr="00575C7B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575C7B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33A9134" w14:textId="7F29153C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8E130D5" w14:textId="6620A6CA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575C7B" w:rsidRPr="00575C7B" w14:paraId="7B7C4A50" w14:textId="77777777" w:rsidTr="00FB6F5F">
        <w:tc>
          <w:tcPr>
            <w:tcW w:w="3994" w:type="dxa"/>
            <w:shd w:val="clear" w:color="auto" w:fill="000000"/>
          </w:tcPr>
          <w:p w14:paraId="0F54400F" w14:textId="77777777" w:rsidR="00660616" w:rsidRPr="00575C7B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575C7B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575C7B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58D15C8" w14:textId="3A2826FE" w:rsidR="00660616" w:rsidRPr="00575C7B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089512E" w14:textId="501BEFDE" w:rsidR="00660616" w:rsidRPr="00575C7B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4663080B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3AC583EE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58858DA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1B675082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575C7B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575C7B" w:rsidRPr="00575C7B" w14:paraId="31D0E4E6" w14:textId="77777777" w:rsidTr="00FB6F5F">
        <w:tc>
          <w:tcPr>
            <w:tcW w:w="3994" w:type="dxa"/>
            <w:shd w:val="clear" w:color="auto" w:fill="000000"/>
          </w:tcPr>
          <w:p w14:paraId="6A3BDDC4" w14:textId="77777777" w:rsidR="00660616" w:rsidRPr="00575C7B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121DDC4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B456E09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575C7B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56433F01" w14:textId="77777777" w:rsidTr="00FB6F5F">
        <w:tc>
          <w:tcPr>
            <w:tcW w:w="3994" w:type="dxa"/>
            <w:shd w:val="clear" w:color="auto" w:fill="000000"/>
          </w:tcPr>
          <w:p w14:paraId="35EA1E6D" w14:textId="0621686C" w:rsidR="00660616" w:rsidRPr="00575C7B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C7CBBB8" w14:textId="2BF4800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83A3BD7" w14:textId="5DE19CC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575C7B" w:rsidRPr="00575C7B" w14:paraId="6C772201" w14:textId="77777777" w:rsidTr="00FB6F5F">
        <w:tc>
          <w:tcPr>
            <w:tcW w:w="3994" w:type="dxa"/>
            <w:shd w:val="clear" w:color="auto" w:fill="000000"/>
          </w:tcPr>
          <w:p w14:paraId="6CD4E0CD" w14:textId="77777777" w:rsidR="00660616" w:rsidRPr="00575C7B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575C7B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22E04DF" w14:textId="4FA068CB" w:rsidR="00660616" w:rsidRPr="00575C7B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A7DA021" w14:textId="6BE55A4D" w:rsidR="00660616" w:rsidRPr="00575C7B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86C8A22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C95C328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120D52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5AE0C12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4750C67A" w14:textId="77777777" w:rsidTr="00FB6F5F">
        <w:tc>
          <w:tcPr>
            <w:tcW w:w="3994" w:type="dxa"/>
            <w:shd w:val="clear" w:color="auto" w:fill="000000"/>
          </w:tcPr>
          <w:p w14:paraId="31606691" w14:textId="5D7D9B0D" w:rsidR="00660616" w:rsidRPr="00575C7B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C935012" w14:textId="516F44D6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A73AF09" w14:textId="34B0A31B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575C7B" w:rsidRPr="00575C7B" w14:paraId="6FF8F050" w14:textId="77777777" w:rsidTr="00FB6F5F">
        <w:tc>
          <w:tcPr>
            <w:tcW w:w="3994" w:type="dxa"/>
            <w:shd w:val="clear" w:color="auto" w:fill="000000"/>
          </w:tcPr>
          <w:p w14:paraId="00DB1EED" w14:textId="77777777" w:rsidR="00660616" w:rsidRPr="00575C7B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575C7B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69957E3" w14:textId="60DA2669" w:rsidR="00660616" w:rsidRPr="00575C7B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3CD6706" w14:textId="194A7D3E" w:rsidR="00660616" w:rsidRPr="00575C7B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279D3B0A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B94696D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D871D9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50C58DA9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575C7B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575C7B" w:rsidRPr="00575C7B" w14:paraId="74AAE6A4" w14:textId="77777777" w:rsidTr="00FB6F5F">
        <w:tc>
          <w:tcPr>
            <w:tcW w:w="3994" w:type="dxa"/>
            <w:shd w:val="clear" w:color="auto" w:fill="000000"/>
          </w:tcPr>
          <w:p w14:paraId="3C281716" w14:textId="77777777" w:rsidR="00660616" w:rsidRPr="00575C7B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368EBCE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B2AEA31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575C7B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2538723B" w14:textId="77777777" w:rsidTr="00FB6F5F">
        <w:tc>
          <w:tcPr>
            <w:tcW w:w="3994" w:type="dxa"/>
            <w:shd w:val="clear" w:color="auto" w:fill="000000"/>
          </w:tcPr>
          <w:p w14:paraId="5B5F23A7" w14:textId="6D842AB1" w:rsidR="00660616" w:rsidRPr="00575C7B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BB8F9B9" w14:textId="0E032BA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25122F3" w14:textId="2AAF9977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575C7B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575C7B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575C7B" w:rsidRPr="00575C7B" w14:paraId="2B4FC5AB" w14:textId="77777777" w:rsidTr="00FB6F5F">
        <w:tc>
          <w:tcPr>
            <w:tcW w:w="3994" w:type="dxa"/>
            <w:shd w:val="clear" w:color="auto" w:fill="000000"/>
          </w:tcPr>
          <w:p w14:paraId="018315BB" w14:textId="77777777" w:rsidR="00660616" w:rsidRPr="00575C7B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575C7B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9AE5077" w14:textId="59A4C039" w:rsidR="00660616" w:rsidRPr="00575C7B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F51B7B0" w14:textId="48A76587" w:rsidR="00660616" w:rsidRPr="00575C7B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7D78A190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EE68B3E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AF0B1ED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327D45EF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77BFC489" w14:textId="77777777" w:rsidTr="00FB6F5F">
        <w:tc>
          <w:tcPr>
            <w:tcW w:w="3994" w:type="dxa"/>
            <w:shd w:val="clear" w:color="auto" w:fill="000000"/>
          </w:tcPr>
          <w:p w14:paraId="2E5F0052" w14:textId="3B5AB7B8" w:rsidR="00660616" w:rsidRPr="00575C7B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B06259D" w14:textId="25433A18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5DDC522" w14:textId="1F188024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575C7B" w:rsidRPr="00575C7B" w14:paraId="396C40E9" w14:textId="77777777" w:rsidTr="00FB6F5F">
        <w:tc>
          <w:tcPr>
            <w:tcW w:w="3994" w:type="dxa"/>
            <w:shd w:val="clear" w:color="auto" w:fill="000000"/>
          </w:tcPr>
          <w:p w14:paraId="12E3B2AF" w14:textId="77777777" w:rsidR="00660616" w:rsidRPr="00575C7B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575C7B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575C7B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F050037" w14:textId="2131FC7A" w:rsidR="00660616" w:rsidRPr="00575C7B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DE5F281" w14:textId="0D8AD589" w:rsidR="00660616" w:rsidRPr="00575C7B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440C08DD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1F596889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7298829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ACBCAA3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575C7B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12958544" w14:textId="77777777" w:rsidTr="00FB6F5F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575C7B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skupu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575C7B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575C7B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575C7B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63EAF8F" w14:textId="0BA1AB18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DE1DD2F" w14:textId="4D07636E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6,9</w:t>
            </w:r>
          </w:p>
        </w:tc>
      </w:tr>
      <w:tr w:rsidR="00575C7B" w:rsidRPr="00575C7B" w14:paraId="61C3B2B1" w14:textId="77777777" w:rsidTr="00FB6F5F">
        <w:tc>
          <w:tcPr>
            <w:tcW w:w="3994" w:type="dxa"/>
            <w:shd w:val="clear" w:color="auto" w:fill="000000"/>
          </w:tcPr>
          <w:p w14:paraId="54D03A20" w14:textId="77777777" w:rsidR="00AA02AD" w:rsidRPr="00575C7B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575C7B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575C7B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BC20B97" w14:textId="3B28E1A4" w:rsidR="00AA02AD" w:rsidRPr="00575C7B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E4362D6" w14:textId="1F26A04A" w:rsidR="00AA02AD" w:rsidRPr="00575C7B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7AB31625" w14:textId="77777777" w:rsidTr="00FB6F5F">
        <w:tc>
          <w:tcPr>
            <w:tcW w:w="3994" w:type="dxa"/>
            <w:shd w:val="clear" w:color="auto" w:fill="000000"/>
          </w:tcPr>
          <w:p w14:paraId="60E7D17E" w14:textId="77777777" w:rsidR="00AA02AD" w:rsidRPr="00575C7B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przemysłu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575C7B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88C4544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84A2C54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6E8278C3" w14:textId="77777777" w:rsidTr="00FB6F5F">
        <w:tc>
          <w:tcPr>
            <w:tcW w:w="3994" w:type="dxa"/>
            <w:shd w:val="clear" w:color="auto" w:fill="000000"/>
          </w:tcPr>
          <w:p w14:paraId="43657C4E" w14:textId="12FCC6BB" w:rsidR="00AA02AD" w:rsidRPr="00575C7B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CE7799F" w14:textId="728D11DC" w:rsidR="00AA02AD" w:rsidRPr="00575C7B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731A200" w14:textId="28F3237A" w:rsidR="00AA02AD" w:rsidRPr="00575C7B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575C7B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88,</w:t>
            </w:r>
            <w:r w:rsidR="00CC28ED" w:rsidRPr="00575C7B">
              <w:rPr>
                <w:rFonts w:ascii="Fira Sans" w:hAnsi="Fira Sans"/>
                <w:highlight w:val="black"/>
              </w:rPr>
              <w:t>6</w:t>
            </w:r>
          </w:p>
        </w:tc>
      </w:tr>
      <w:tr w:rsidR="00575C7B" w:rsidRPr="00575C7B" w14:paraId="12860B2B" w14:textId="77777777" w:rsidTr="00FB6F5F">
        <w:tc>
          <w:tcPr>
            <w:tcW w:w="3994" w:type="dxa"/>
            <w:shd w:val="clear" w:color="auto" w:fill="000000"/>
          </w:tcPr>
          <w:p w14:paraId="1E5FCD13" w14:textId="77777777" w:rsidR="00AA02AD" w:rsidRPr="00575C7B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575C7B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</w:t>
            </w:r>
            <w:r w:rsidR="00D94C25" w:rsidRPr="00575C7B">
              <w:rPr>
                <w:rFonts w:ascii="Fira Sans" w:hAnsi="Fira Sans"/>
                <w:highlight w:val="black"/>
              </w:rPr>
              <w:t>6</w:t>
            </w:r>
            <w:r w:rsidRPr="00575C7B">
              <w:rPr>
                <w:rFonts w:ascii="Fira Sans" w:hAnsi="Fira Sans"/>
                <w:highlight w:val="black"/>
              </w:rPr>
              <w:t>,</w:t>
            </w:r>
            <w:r w:rsidR="00D94C25" w:rsidRPr="00575C7B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72E21D9" w14:textId="758C455A" w:rsidR="00AA02AD" w:rsidRPr="00575C7B" w:rsidRDefault="00D94C25" w:rsidP="00B1192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575C7B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FD56F87" w14:textId="398FA625" w:rsidR="00AA02AD" w:rsidRPr="00575C7B" w:rsidRDefault="0006448C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5529165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F2DA654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03A068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A87F660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575C7B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686018C8" w14:textId="77777777" w:rsidTr="00FB6F5F">
        <w:tc>
          <w:tcPr>
            <w:tcW w:w="3994" w:type="dxa"/>
            <w:shd w:val="clear" w:color="auto" w:fill="000000"/>
          </w:tcPr>
          <w:p w14:paraId="3B673136" w14:textId="4484BE82" w:rsidR="00AA02AD" w:rsidRPr="00575C7B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12A4B93" w14:textId="20D3F902" w:rsidR="00AA02AD" w:rsidRPr="00575C7B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EA21B4D" w14:textId="7F0486BB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575C7B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575C7B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575C7B" w:rsidRPr="00575C7B" w14:paraId="5B8FA6B3" w14:textId="77777777" w:rsidTr="00FB6F5F">
        <w:tc>
          <w:tcPr>
            <w:tcW w:w="3994" w:type="dxa"/>
            <w:shd w:val="clear" w:color="auto" w:fill="000000"/>
          </w:tcPr>
          <w:p w14:paraId="49A3A52B" w14:textId="77777777" w:rsidR="00AA02AD" w:rsidRPr="00575C7B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575C7B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</w:t>
            </w:r>
            <w:r w:rsidR="00D94C25" w:rsidRPr="00575C7B">
              <w:rPr>
                <w:rFonts w:ascii="Fira Sans" w:hAnsi="Fira Sans"/>
                <w:highlight w:val="black"/>
              </w:rPr>
              <w:t>9</w:t>
            </w:r>
            <w:r w:rsidRPr="00575C7B">
              <w:rPr>
                <w:rFonts w:ascii="Fira Sans" w:hAnsi="Fira Sans"/>
                <w:highlight w:val="black"/>
              </w:rPr>
              <w:t>,</w:t>
            </w:r>
            <w:r w:rsidR="00D94C25" w:rsidRPr="00575C7B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B5EB044" w14:textId="0AF4A92F" w:rsidR="00AA02AD" w:rsidRPr="00575C7B" w:rsidRDefault="00D94C25" w:rsidP="00B1192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575C7B">
              <w:rPr>
                <w:rFonts w:ascii="Fira Sans" w:hAnsi="Fira Sans" w:cs="Arial"/>
                <w:szCs w:val="16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A9CF8BF" w14:textId="6734CBBF" w:rsidR="00AA02AD" w:rsidRPr="00575C7B" w:rsidRDefault="0006448C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118,3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FD5B2C5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3A09AA44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272E65F2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ADBA3FA" w:rsidR="00AA02AD" w:rsidRPr="00575C7B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575C7B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575C7B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575C7B" w:rsidRPr="00575C7B" w14:paraId="645EFC24" w14:textId="77777777" w:rsidTr="00FB6F5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575C7B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montażowa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575C7B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85185E3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A8A4D20" w14:textId="77777777" w:rsidR="00AA02AD" w:rsidRPr="00575C7B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47766202" w14:textId="77777777" w:rsidTr="00FB6F5F">
        <w:tc>
          <w:tcPr>
            <w:tcW w:w="3994" w:type="dxa"/>
            <w:shd w:val="clear" w:color="auto" w:fill="000000"/>
          </w:tcPr>
          <w:p w14:paraId="2AFBE9CA" w14:textId="4F47BFBB" w:rsidR="00AA02AD" w:rsidRPr="00575C7B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575C7B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621DDBA" w14:textId="2DA8646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C442195" w14:textId="30209A1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575C7B" w:rsidRPr="00575C7B" w14:paraId="6E6DB98B" w14:textId="77777777" w:rsidTr="00FB6F5F">
        <w:tc>
          <w:tcPr>
            <w:tcW w:w="3994" w:type="dxa"/>
            <w:shd w:val="clear" w:color="auto" w:fill="000000"/>
          </w:tcPr>
          <w:p w14:paraId="239AC464" w14:textId="77777777" w:rsidR="00AA02AD" w:rsidRPr="00575C7B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575C7B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A5B40C7" w14:textId="24DFDC12" w:rsidR="00AA02AD" w:rsidRPr="00575C7B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9D0C3E5" w14:textId="3EA97C70" w:rsidR="00AA02AD" w:rsidRPr="00575C7B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BE8886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FCD8EB5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2CFFA9A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15F5D3ED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30FBB3B2" w14:textId="77777777" w:rsidTr="00FB6F5F">
        <w:tc>
          <w:tcPr>
            <w:tcW w:w="3994" w:type="dxa"/>
            <w:shd w:val="clear" w:color="auto" w:fill="000000"/>
          </w:tcPr>
          <w:p w14:paraId="0273F3F9" w14:textId="40928D54" w:rsidR="00AA02AD" w:rsidRPr="00575C7B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575C7B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E61EA31" w14:textId="257AD6AE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D620E54" w14:textId="748AA2CE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575C7B" w:rsidRPr="00575C7B" w14:paraId="01FB30FA" w14:textId="77777777" w:rsidTr="00FB6F5F">
        <w:tc>
          <w:tcPr>
            <w:tcW w:w="3994" w:type="dxa"/>
            <w:shd w:val="clear" w:color="auto" w:fill="000000"/>
          </w:tcPr>
          <w:p w14:paraId="4329905A" w14:textId="77777777" w:rsidR="00AA02AD" w:rsidRPr="00575C7B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575C7B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575C7B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730AED3" w14:textId="0FBB479E" w:rsidR="00AA02AD" w:rsidRPr="00575C7B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1AFB40A" w14:textId="3B5FD5B5" w:rsidR="00AA02AD" w:rsidRPr="00575C7B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299C40B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3CE11970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04B8B414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2A5B1EC8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575C7B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575C7B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575C7B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575C7B">
        <w:rPr>
          <w:rFonts w:ascii="Fira Sans" w:hAnsi="Fira Sans"/>
          <w:sz w:val="15"/>
          <w:szCs w:val="15"/>
          <w:highlight w:val="black"/>
        </w:rPr>
        <w:t xml:space="preserve">  </w:t>
      </w:r>
      <w:r w:rsidRPr="00575C7B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0D51DAA1" w:rsidR="009C6D35" w:rsidRPr="00575C7B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575C7B">
        <w:rPr>
          <w:sz w:val="16"/>
          <w:szCs w:val="16"/>
          <w:highlight w:val="black"/>
        </w:rPr>
        <w:br w:type="page"/>
      </w:r>
      <w:r w:rsidR="00F14D61" w:rsidRPr="00575C7B">
        <w:rPr>
          <w:b/>
          <w:highlight w:val="black"/>
        </w:rPr>
        <w:lastRenderedPageBreak/>
        <w:t>Tablica 1</w:t>
      </w:r>
      <w:r w:rsidR="007E15D7" w:rsidRPr="00575C7B">
        <w:rPr>
          <w:b/>
          <w:highlight w:val="black"/>
        </w:rPr>
        <w:t>3</w:t>
      </w:r>
      <w:r w:rsidR="00F14D61" w:rsidRPr="00575C7B">
        <w:rPr>
          <w:b/>
          <w:highlight w:val="black"/>
        </w:rPr>
        <w:t>. W</w:t>
      </w:r>
      <w:r w:rsidR="007B038B" w:rsidRPr="00575C7B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575C7B" w:rsidRPr="00575C7B" w14:paraId="439BF910" w14:textId="77777777" w:rsidTr="00FB6F5F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575C7B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575C7B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575C7B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575C7B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8B24FDE" w:rsidR="00E87F28" w:rsidRPr="00575C7B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575C7B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575C7B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300B3841" w14:textId="71AB92F8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979ECC1" w14:textId="4735578C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575C7B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575C7B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575C7B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575C7B" w:rsidRPr="00575C7B" w14:paraId="2E1193C1" w14:textId="77777777" w:rsidTr="00FB6F5F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06046" w:rsidRPr="00575C7B" w:rsidRDefault="00C06046" w:rsidP="00C0604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06046" w:rsidRPr="00575C7B" w:rsidRDefault="00C06046" w:rsidP="00C0604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7413AD00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EBD08B1" w14:textId="31E0D981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5031D6F" w14:textId="1A04F11F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AA30223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A95C451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E993BD5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7991D24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5 140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37FFC1D9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5 748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69BC7E84" w:rsidR="00C06046" w:rsidRPr="00575C7B" w:rsidRDefault="00C06046" w:rsidP="00C0604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6 571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3FA94EC2" w:rsidR="00C06046" w:rsidRPr="00575C7B" w:rsidRDefault="00C06046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7 136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610D9602" w:rsidR="00C06046" w:rsidRPr="00575C7B" w:rsidRDefault="00C06046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7 758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08D09686" w:rsidR="00C06046" w:rsidRPr="00575C7B" w:rsidRDefault="00C06046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8 515</w:t>
            </w:r>
          </w:p>
        </w:tc>
      </w:tr>
      <w:tr w:rsidR="00575C7B" w:rsidRPr="00575C7B" w14:paraId="14A02D4D" w14:textId="77777777" w:rsidTr="00FB6F5F">
        <w:tc>
          <w:tcPr>
            <w:tcW w:w="3994" w:type="dxa"/>
            <w:shd w:val="clear" w:color="auto" w:fill="000000"/>
          </w:tcPr>
          <w:p w14:paraId="735E2827" w14:textId="77777777" w:rsidR="00E150FA" w:rsidRPr="00575C7B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E150FA" w:rsidRPr="00575C7B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C9BB3A0" w:rsidR="00E150FA" w:rsidRPr="00575C7B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4306F34" w14:textId="65F13775" w:rsidR="00E150FA" w:rsidRPr="00575C7B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1</w:t>
            </w:r>
            <w:r w:rsidR="00531DD0" w:rsidRPr="00575C7B">
              <w:rPr>
                <w:rFonts w:ascii="Fira Sans" w:hAnsi="Fira Sans" w:cs="Calibri"/>
                <w:highlight w:val="black"/>
              </w:rPr>
              <w:t> </w:t>
            </w:r>
            <w:r w:rsidRPr="00575C7B">
              <w:rPr>
                <w:rFonts w:ascii="Fira Sans" w:hAnsi="Fira Sans" w:cs="Calibri"/>
                <w:highlight w:val="black"/>
              </w:rPr>
              <w:t>595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12709EF" w14:textId="0F3A3500" w:rsidR="00E150FA" w:rsidRPr="00575C7B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2148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2463E15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6CA19A2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9D04A94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B5AEA03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366B2ABD" w14:textId="77777777" w:rsidTr="00FB6F5F">
        <w:tc>
          <w:tcPr>
            <w:tcW w:w="3994" w:type="dxa"/>
            <w:shd w:val="clear" w:color="auto" w:fill="000000"/>
          </w:tcPr>
          <w:p w14:paraId="5FF6B17F" w14:textId="6D16CD19" w:rsidR="00B008F8" w:rsidRPr="00575C7B" w:rsidRDefault="00B008F8" w:rsidP="00B008F8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B008F8" w:rsidRPr="00575C7B" w:rsidRDefault="00B008F8" w:rsidP="00B008F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0E239957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6EE1D0B" w14:textId="06BE4A98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7DD1BCA" w14:textId="4D405C9A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392D5280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1AC2BA4A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B716ECB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9B42748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5F53BE36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AB4FB47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70BB4B72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2B1B7D75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5B5A857F" w:rsidR="00B008F8" w:rsidRPr="00575C7B" w:rsidRDefault="00B008F8" w:rsidP="00B008F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98,7</w:t>
            </w:r>
          </w:p>
        </w:tc>
      </w:tr>
      <w:tr w:rsidR="00575C7B" w:rsidRPr="00575C7B" w14:paraId="0B7CAD4D" w14:textId="77777777" w:rsidTr="00FB6F5F">
        <w:tc>
          <w:tcPr>
            <w:tcW w:w="3994" w:type="dxa"/>
            <w:shd w:val="clear" w:color="auto" w:fill="000000"/>
          </w:tcPr>
          <w:p w14:paraId="485353D3" w14:textId="77777777" w:rsidR="00E150FA" w:rsidRPr="00575C7B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E150FA" w:rsidRPr="00575C7B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6E86A899" w:rsidR="00E150FA" w:rsidRPr="00575C7B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117,7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B82DBEA" w14:textId="78A9FB51" w:rsidR="00E150FA" w:rsidRPr="00575C7B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63B85D7" w14:textId="19237328" w:rsidR="00E150FA" w:rsidRPr="00575C7B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575C7B">
              <w:rPr>
                <w:rFonts w:ascii="Fira Sans" w:hAnsi="Fira Sans" w:cs="Calibri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68437148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58E89A6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345E6D29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5E606DBA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2CD366CD" w14:textId="77777777" w:rsidTr="00FB6F5F">
        <w:tc>
          <w:tcPr>
            <w:tcW w:w="3994" w:type="dxa"/>
            <w:shd w:val="clear" w:color="auto" w:fill="000000"/>
          </w:tcPr>
          <w:p w14:paraId="4911267C" w14:textId="77777777" w:rsidR="00E150FA" w:rsidRPr="00575C7B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towarów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575C7B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575C7B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3A08F3D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1A3F0B4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575C7B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0BC56087" w14:textId="77777777" w:rsidTr="00FB6F5F">
        <w:tc>
          <w:tcPr>
            <w:tcW w:w="3994" w:type="dxa"/>
            <w:shd w:val="clear" w:color="auto" w:fill="000000"/>
          </w:tcPr>
          <w:p w14:paraId="451B997E" w14:textId="3D0FF059" w:rsidR="00E150FA" w:rsidRPr="00575C7B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575C7B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AC55AB5" w14:textId="29D1C8F6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035D183" w14:textId="70174188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575C7B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575C7B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75C7B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575C7B" w:rsidRPr="00575C7B" w14:paraId="156101CB" w14:textId="77777777" w:rsidTr="00FB6F5F">
        <w:tc>
          <w:tcPr>
            <w:tcW w:w="3994" w:type="dxa"/>
            <w:shd w:val="clear" w:color="auto" w:fill="000000"/>
          </w:tcPr>
          <w:p w14:paraId="2E14D57D" w14:textId="77777777" w:rsidR="00E150FA" w:rsidRPr="00575C7B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575C7B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575C7B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4454F35" w14:textId="49035D2A" w:rsidR="00E150FA" w:rsidRPr="00575C7B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1FC6957" w14:textId="0B8EFA08" w:rsidR="00E150FA" w:rsidRPr="00575C7B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35533FB7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06E90AE2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409D8D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38A5E1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575C7B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2EA14C8F" w14:textId="77777777" w:rsidTr="00FB6F5F">
        <w:tc>
          <w:tcPr>
            <w:tcW w:w="3994" w:type="dxa"/>
            <w:shd w:val="clear" w:color="auto" w:fill="000000"/>
          </w:tcPr>
          <w:p w14:paraId="458E9865" w14:textId="7261B1CA" w:rsidR="00E150FA" w:rsidRPr="00575C7B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575C7B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A12FCF4" w14:textId="5EE2B0E7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57EFAF9" w14:textId="39A984FB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575C7B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75C7B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575C7B" w:rsidRPr="00575C7B" w14:paraId="78A989C3" w14:textId="77777777" w:rsidTr="00FB6F5F">
        <w:tc>
          <w:tcPr>
            <w:tcW w:w="3994" w:type="dxa"/>
            <w:shd w:val="clear" w:color="auto" w:fill="000000"/>
          </w:tcPr>
          <w:p w14:paraId="7D02E5F5" w14:textId="77777777" w:rsidR="00E150FA" w:rsidRPr="00575C7B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575C7B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575C7B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0577460" w14:textId="5D9F298D" w:rsidR="00E150FA" w:rsidRPr="00575C7B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6183C13" w14:textId="5B3D75CF" w:rsidR="00E150FA" w:rsidRPr="00575C7B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62C3A3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A90DC5D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1C8AC8F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72A5E82B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575C7B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575C7B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575C7B" w:rsidRPr="00575C7B" w14:paraId="5E9F541B" w14:textId="77777777" w:rsidTr="00FB6F5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575C7B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przedsiębiorstwach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575C7B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9C23592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A8DFCA1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575C7B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52EF22C7" w14:textId="77777777" w:rsidTr="00FB6F5F">
        <w:tc>
          <w:tcPr>
            <w:tcW w:w="3994" w:type="dxa"/>
            <w:shd w:val="clear" w:color="auto" w:fill="000000"/>
          </w:tcPr>
          <w:p w14:paraId="216A70D8" w14:textId="77777777" w:rsidR="009166AF" w:rsidRPr="00575C7B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575C7B">
              <w:rPr>
                <w:rFonts w:ascii="Fira Sans" w:hAnsi="Fira Sans"/>
                <w:highlight w:val="black"/>
              </w:rPr>
              <w:t>brutto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575C7B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575C7B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575C7B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83B0F4F" w14:textId="00437A84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CC71CA5" w14:textId="37BFC7BC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575C7B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575C7B" w:rsidRPr="00575C7B" w14:paraId="14E9F495" w14:textId="77777777" w:rsidTr="00FB6F5F">
        <w:tc>
          <w:tcPr>
            <w:tcW w:w="3994" w:type="dxa"/>
            <w:shd w:val="clear" w:color="auto" w:fill="000000"/>
          </w:tcPr>
          <w:p w14:paraId="3B161B6A" w14:textId="77777777" w:rsidR="009166AF" w:rsidRPr="00575C7B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575C7B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575C7B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114E3DB" w14:textId="322AA020" w:rsidR="009166AF" w:rsidRPr="00575C7B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975EB41" w14:textId="0F4FB5DA" w:rsidR="009166AF" w:rsidRPr="00575C7B" w:rsidRDefault="00B66A26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39B5FE8E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EBAA76E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50797642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524587D9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575C7B" w:rsidRPr="00575C7B" w14:paraId="631EEA7C" w14:textId="77777777" w:rsidTr="00FB6F5F">
        <w:tc>
          <w:tcPr>
            <w:tcW w:w="3994" w:type="dxa"/>
            <w:shd w:val="clear" w:color="auto" w:fill="000000"/>
          </w:tcPr>
          <w:p w14:paraId="6E58C275" w14:textId="77777777" w:rsidR="009166AF" w:rsidRPr="00575C7B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575C7B">
              <w:rPr>
                <w:rFonts w:ascii="Fira Sans" w:hAnsi="Fira Sans"/>
                <w:highlight w:val="black"/>
              </w:rPr>
              <w:t>netto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575C7B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575C7B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575C7B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6A91B57" w14:textId="23A5A994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08AC6AE" w14:textId="2567492B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575C7B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575C7B" w:rsidRPr="00575C7B" w14:paraId="63F3BA07" w14:textId="77777777" w:rsidTr="00FB6F5F">
        <w:tc>
          <w:tcPr>
            <w:tcW w:w="3994" w:type="dxa"/>
            <w:shd w:val="clear" w:color="auto" w:fill="000000"/>
          </w:tcPr>
          <w:p w14:paraId="34168E8F" w14:textId="77777777" w:rsidR="009166AF" w:rsidRPr="00575C7B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575C7B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575C7B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BF3D855" w14:textId="284DCC0F" w:rsidR="009166AF" w:rsidRPr="00575C7B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4BEF325" w14:textId="000036D4" w:rsidR="009166AF" w:rsidRPr="00575C7B" w:rsidRDefault="00B66A26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10619E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16E9F95F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33F9F2F2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4B7385B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575C7B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575C7B" w:rsidRPr="00575C7B" w14:paraId="0994815D" w14:textId="77777777" w:rsidTr="00FB6F5F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575C7B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przedsiębiorstw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575C7B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575C7B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575C7B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9208FCB" w14:textId="6CB60907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1390DA7" w14:textId="48973AC2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575C7B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575C7B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43CF098F" w14:textId="77777777" w:rsidTr="00FB6F5F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575C7B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70B0C02" w14:textId="4600E3F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DD86C50" w14:textId="2B362A9C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575C7B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575C7B" w:rsidRPr="00575C7B" w14:paraId="35013BE5" w14:textId="77777777" w:rsidTr="00FB6F5F">
        <w:tc>
          <w:tcPr>
            <w:tcW w:w="3994" w:type="dxa"/>
            <w:shd w:val="clear" w:color="auto" w:fill="000000"/>
          </w:tcPr>
          <w:p w14:paraId="09706423" w14:textId="77777777" w:rsidR="003B1FE5" w:rsidRPr="00575C7B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575C7B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35099CA" w14:textId="4B9A2C85" w:rsidR="003B1FE5" w:rsidRPr="00575C7B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628C8AE" w14:textId="23441332" w:rsidR="003B1FE5" w:rsidRPr="00575C7B" w:rsidRDefault="00B66A2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67F5C5D7" w14:textId="77777777" w:rsidTr="00FB6F5F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575C7B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575C7B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C61B6EA" w14:textId="7CB2F189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BB31404" w14:textId="44A4ADF9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0CF23CC4" w14:textId="77777777" w:rsidTr="00FB6F5F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575C7B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FDB0419" w14:textId="762ACA0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0390248" w14:textId="6294A61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575C7B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575C7B" w:rsidRPr="00575C7B" w14:paraId="0AB51A04" w14:textId="77777777" w:rsidTr="00FB6F5F">
        <w:tc>
          <w:tcPr>
            <w:tcW w:w="3994" w:type="dxa"/>
            <w:shd w:val="clear" w:color="auto" w:fill="000000"/>
          </w:tcPr>
          <w:p w14:paraId="43C53EBB" w14:textId="77777777" w:rsidR="003B1FE5" w:rsidRPr="00575C7B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575C7B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65CC520" w14:textId="74AAD8AF" w:rsidR="003B1FE5" w:rsidRPr="00575C7B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0033F45" w14:textId="05A13724" w:rsidR="003B1FE5" w:rsidRPr="00575C7B" w:rsidRDefault="00B66A2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533C91EF" w14:textId="77777777" w:rsidTr="00FB6F5F">
        <w:tc>
          <w:tcPr>
            <w:tcW w:w="3994" w:type="dxa"/>
            <w:shd w:val="clear" w:color="auto" w:fill="000000"/>
          </w:tcPr>
          <w:p w14:paraId="4411DA68" w14:textId="77777777" w:rsidR="003B1FE5" w:rsidRPr="00575C7B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575C7B">
              <w:rPr>
                <w:rFonts w:ascii="Fira Sans" w:hAnsi="Fira Sans"/>
                <w:highlight w:val="black"/>
              </w:rPr>
              <w:t>narodowej</w:t>
            </w:r>
            <w:r w:rsidRPr="00575C7B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575C7B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5EAA972" w14:textId="64A759F0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67328CB" w14:textId="033238B0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575C7B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575C7B" w:rsidRPr="00575C7B" w14:paraId="78B04BE1" w14:textId="77777777" w:rsidTr="00FB6F5F">
        <w:tc>
          <w:tcPr>
            <w:tcW w:w="3994" w:type="dxa"/>
            <w:shd w:val="clear" w:color="auto" w:fill="000000"/>
          </w:tcPr>
          <w:p w14:paraId="55B74D66" w14:textId="77777777" w:rsidR="003B1FE5" w:rsidRPr="00575C7B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575C7B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485D624" w14:textId="74A3C027" w:rsidR="003B1FE5" w:rsidRPr="00575C7B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D7504F0" w14:textId="69B9329F" w:rsidR="003B1FE5" w:rsidRPr="00575C7B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7B209CA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8F8C814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3896AA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DEC21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575C7B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410C41F4" w14:textId="77777777" w:rsidTr="00FB6F5F">
        <w:tc>
          <w:tcPr>
            <w:tcW w:w="3994" w:type="dxa"/>
            <w:shd w:val="clear" w:color="auto" w:fill="000000"/>
          </w:tcPr>
          <w:p w14:paraId="1E5BDF44" w14:textId="77777777" w:rsidR="003B1FE5" w:rsidRPr="00575C7B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79BC01F" w14:textId="6FD0695E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D26580E" w14:textId="296728C5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575C7B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575C7B" w:rsidRPr="00575C7B" w14:paraId="6250BC86" w14:textId="77777777" w:rsidTr="00FB6F5F">
        <w:tc>
          <w:tcPr>
            <w:tcW w:w="3994" w:type="dxa"/>
            <w:shd w:val="clear" w:color="auto" w:fill="000000"/>
          </w:tcPr>
          <w:p w14:paraId="0E4AF580" w14:textId="77777777" w:rsidR="003B1FE5" w:rsidRPr="00575C7B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575C7B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252486B" w14:textId="6AC4D1F5" w:rsidR="003B1FE5" w:rsidRPr="00575C7B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9B0DE6D" w14:textId="4166D404" w:rsidR="003B1FE5" w:rsidRPr="00575C7B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2E5746CC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FD9B73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3CEDF4EB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7AB2D19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575C7B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575C7B" w:rsidRPr="00575C7B" w14:paraId="7FEE8768" w14:textId="77777777" w:rsidTr="00FB6F5F">
        <w:tc>
          <w:tcPr>
            <w:tcW w:w="3994" w:type="dxa"/>
            <w:shd w:val="clear" w:color="auto" w:fill="000000"/>
          </w:tcPr>
          <w:p w14:paraId="4E5D3D84" w14:textId="77777777" w:rsidR="003B1FE5" w:rsidRPr="00575C7B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F42D04F" w14:textId="3EEBE3AA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13E3F0A" w14:textId="7A89B730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575C7B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575C7B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575C7B" w:rsidRPr="00575C7B" w14:paraId="1FD1479C" w14:textId="77777777" w:rsidTr="00FB6F5F">
        <w:tc>
          <w:tcPr>
            <w:tcW w:w="3994" w:type="dxa"/>
            <w:shd w:val="clear" w:color="auto" w:fill="000000"/>
          </w:tcPr>
          <w:p w14:paraId="7CCD9285" w14:textId="77777777" w:rsidR="003B1FE5" w:rsidRPr="00575C7B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575C7B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575C7B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BB17D1D" w14:textId="10ACBD8C" w:rsidR="003B1FE5" w:rsidRPr="00575C7B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319AC61" w14:textId="555B79ED" w:rsidR="003B1FE5" w:rsidRPr="00575C7B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4B91C9C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2C55054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73D0E2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67A91ED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575C7B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575C7B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575C7B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575C7B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575C7B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575C7B">
        <w:rPr>
          <w:rFonts w:ascii="Fira Sans" w:hAnsi="Fira Sans"/>
          <w:sz w:val="15"/>
          <w:szCs w:val="15"/>
          <w:highlight w:val="black"/>
        </w:rPr>
        <w:t xml:space="preserve">  </w:t>
      </w:r>
      <w:r w:rsidRPr="00575C7B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575C7B">
        <w:rPr>
          <w:rFonts w:ascii="Fira Sans" w:hAnsi="Fira Sans"/>
          <w:sz w:val="15"/>
          <w:szCs w:val="15"/>
          <w:highlight w:val="black"/>
        </w:rPr>
        <w:t xml:space="preserve">  c</w:t>
      </w:r>
      <w:r w:rsidRPr="00575C7B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575C7B">
        <w:rPr>
          <w:rFonts w:ascii="Fira Sans" w:hAnsi="Fira Sans"/>
          <w:sz w:val="15"/>
          <w:szCs w:val="15"/>
          <w:highlight w:val="black"/>
        </w:rPr>
        <w:t xml:space="preserve">  </w:t>
      </w:r>
      <w:r w:rsidRPr="00575C7B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575C7B">
        <w:rPr>
          <w:rFonts w:ascii="Fira Sans" w:hAnsi="Fira Sans"/>
          <w:sz w:val="15"/>
          <w:szCs w:val="15"/>
          <w:highlight w:val="black"/>
        </w:rPr>
        <w:t xml:space="preserve">  </w:t>
      </w:r>
      <w:r w:rsidRPr="00575C7B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575C7B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575C7B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575C7B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575C7B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575C7B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575C7B" w:rsidRDefault="00E87F28">
      <w:pPr>
        <w:spacing w:line="230" w:lineRule="exact"/>
        <w:ind w:firstLine="454"/>
        <w:rPr>
          <w:highlight w:val="black"/>
        </w:rPr>
        <w:sectPr w:rsidR="00E87F28" w:rsidRPr="00575C7B" w:rsidSect="00FA558F">
          <w:headerReference w:type="first" r:id="rId40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575C7B" w14:paraId="6EB86DA4" w14:textId="77777777" w:rsidTr="00575C7B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575C7B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575C7B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575C7B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575C7B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575C7B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575C7B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575C7B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575C7B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575C7B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575C7B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575C7B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575C7B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575C7B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575C7B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575C7B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  <w:bookmarkStart w:id="78" w:name="_GoBack"/>
        <w:bookmarkEnd w:id="78"/>
      </w:tr>
      <w:tr w:rsidR="004B4DF6" w:rsidRPr="00575C7B" w14:paraId="5573F632" w14:textId="77777777" w:rsidTr="00575C7B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575C7B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575C7B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575C7B" w:rsidRDefault="004B4DF6" w:rsidP="000378AF">
            <w:pPr>
              <w:rPr>
                <w:rFonts w:ascii="Fira Sans" w:hAnsi="Fira Sans"/>
                <w:highlight w:val="black"/>
              </w:rPr>
            </w:pPr>
            <w:r w:rsidRPr="00575C7B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575C7B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575C7B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575C7B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575C7B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0289054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strony Urzędu Statystycznego w Rzeszowie" w:history="1">
              <w:r w:rsidR="004B4DF6" w:rsidRPr="00575C7B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575C7B" w14:paraId="153DF665" w14:textId="77777777" w:rsidTr="00575C7B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575C7B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575C7B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575C7B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797AFDCA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twittera Urzędu Statystycznego w Rzeszowie" w:history="1">
              <w:r w:rsidR="004B4DF6" w:rsidRPr="00575C7B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575C7B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575C7B" w14:paraId="4B82A92F" w14:textId="77777777" w:rsidTr="00575C7B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575C7B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575C7B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575C7B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1E5A128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Link do facebooka Urzędu Statystycznego w Rzeszowie" w:history="1">
              <w:r w:rsidRPr="00575C7B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575C7B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575C7B" w:rsidRDefault="004B4DF6" w:rsidP="009B729B">
      <w:pPr>
        <w:rPr>
          <w:highlight w:val="black"/>
        </w:rPr>
      </w:pPr>
    </w:p>
    <w:p w14:paraId="23591FFA" w14:textId="77777777" w:rsidR="004B4DF6" w:rsidRPr="00575C7B" w:rsidRDefault="004B4DF6" w:rsidP="009B729B">
      <w:pPr>
        <w:rPr>
          <w:highlight w:val="black"/>
        </w:rPr>
      </w:pPr>
    </w:p>
    <w:p w14:paraId="5EDCF7F2" w14:textId="77777777" w:rsidR="00D667EC" w:rsidRPr="00575C7B" w:rsidRDefault="00D667EC" w:rsidP="009B729B">
      <w:pPr>
        <w:rPr>
          <w:highlight w:val="black"/>
        </w:rPr>
      </w:pPr>
    </w:p>
    <w:p w14:paraId="77AF758F" w14:textId="66F64835" w:rsidR="00111673" w:rsidRPr="00575C7B" w:rsidRDefault="004D19D0" w:rsidP="009B729B">
      <w:pPr>
        <w:rPr>
          <w:highlight w:val="black"/>
          <w:lang w:val="en-US"/>
        </w:rPr>
      </w:pPr>
      <w:r w:rsidRPr="00575C7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A3164" w:rsidRPr="00575C7B" w:rsidRDefault="007A3164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75C7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E7A4493" w:rsidR="007A3164" w:rsidRPr="00575C7B" w:rsidRDefault="007A3164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575C7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575C7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575C7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575C7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1 kwartale 2025 r.</w:t>
                            </w:r>
                          </w:p>
                          <w:p w14:paraId="39D90BB6" w14:textId="760F3A0A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575C7B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75C7B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Pr="00575C7B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tooltip="Link do bazy danych: Dziedzinowe Bazy Wiedzy (DBW)" w:history="1">
                              <w:r w:rsidRPr="00575C7B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75C7B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7A3164" w:rsidRPr="00575C7B" w:rsidRDefault="007A316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2" w:tooltip="Link do pojęć stosowanych w statystyce publicznej" w:history="1">
                              <w:r w:rsidRPr="00575C7B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A3164" w:rsidRPr="00575C7B" w:rsidRDefault="007A3164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9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7A3164" w:rsidRPr="00575C7B" w:rsidRDefault="007A3164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575C7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E7A4493" w:rsidR="007A3164" w:rsidRPr="00575C7B" w:rsidRDefault="007A3164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575C7B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575C7B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575C7B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575C7B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1 kwartale 2025 r.</w:t>
                      </w:r>
                    </w:p>
                    <w:p w14:paraId="39D90BB6" w14:textId="760F3A0A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575C7B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575C7B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3" w:tooltip="Link do bazy danych: Bank Danych Lokalnych (BDL)" w:history="1">
                        <w:r w:rsidRPr="00575C7B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4" w:tooltip="Link do bazy danych: Dziedzinowe Bazy Wiedzy (DBW)" w:history="1">
                        <w:r w:rsidRPr="00575C7B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575C7B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7A3164" w:rsidRPr="00575C7B" w:rsidRDefault="007A316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5" w:tooltip="Link do pojęć stosowanych w statystyce publicznej" w:history="1">
                        <w:r w:rsidRPr="00575C7B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A3164" w:rsidRPr="00575C7B" w:rsidRDefault="007A3164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575C7B" w:rsidSect="00FA558F">
      <w:headerReference w:type="first" r:id="rId56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4ED68" w14:textId="77777777" w:rsidR="00682A35" w:rsidRDefault="00682A35" w:rsidP="00502C57">
      <w:r>
        <w:separator/>
      </w:r>
    </w:p>
  </w:endnote>
  <w:endnote w:type="continuationSeparator" w:id="0">
    <w:p w14:paraId="2397C0A6" w14:textId="77777777" w:rsidR="00682A35" w:rsidRDefault="00682A3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A3164" w:rsidRDefault="007A3164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7A3164" w:rsidRDefault="007A31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7A3164" w:rsidRDefault="007A3164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A3164" w:rsidRDefault="007A31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7A3164" w:rsidRDefault="007A31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7A3164" w:rsidRDefault="007A3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F5517" w14:textId="77777777" w:rsidR="00682A35" w:rsidRDefault="00682A35" w:rsidP="00502C57">
      <w:r>
        <w:separator/>
      </w:r>
    </w:p>
  </w:footnote>
  <w:footnote w:type="continuationSeparator" w:id="0">
    <w:p w14:paraId="7ECF4682" w14:textId="77777777" w:rsidR="00682A35" w:rsidRDefault="00682A35" w:rsidP="00502C57">
      <w:r>
        <w:continuationSeparator/>
      </w:r>
    </w:p>
  </w:footnote>
  <w:footnote w:id="1">
    <w:p w14:paraId="6F082EC0" w14:textId="77777777" w:rsidR="007A3164" w:rsidRPr="00BB5D72" w:rsidRDefault="007A3164" w:rsidP="00EE124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7F6731D" w14:textId="77777777" w:rsidR="007A3164" w:rsidRPr="00BB5D72" w:rsidRDefault="007A3164" w:rsidP="0039036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12EB1355" w14:textId="77777777" w:rsidR="007A3164" w:rsidRPr="005D5750" w:rsidRDefault="007A3164" w:rsidP="005D0A7D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0BD6E869" w14:textId="77777777" w:rsidR="007A3164" w:rsidRPr="004D4843" w:rsidRDefault="007A3164" w:rsidP="00346C2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17CCBA41" w14:textId="77777777" w:rsidR="007A3164" w:rsidRPr="00F15BE1" w:rsidRDefault="007A3164" w:rsidP="004C1464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D635CF" w14:textId="77777777" w:rsidR="007A3164" w:rsidRPr="00926E4D" w:rsidRDefault="007A3164" w:rsidP="00104EF8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883C56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883C56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  <w:footnote w:id="7">
    <w:p w14:paraId="48D6306D" w14:textId="55BD1817" w:rsidR="007A3164" w:rsidRPr="00112E4E" w:rsidRDefault="007A3164" w:rsidP="00112E4E">
      <w:pPr>
        <w:pStyle w:val="Tekstprzypisudolnego"/>
        <w:spacing w:line="240" w:lineRule="exact"/>
        <w:rPr>
          <w:rFonts w:cstheme="minorHAnsi"/>
          <w:sz w:val="22"/>
          <w:szCs w:val="22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 w:rsidRPr="007742D8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„odpływ/napływ”).</w:t>
      </w:r>
      <w:r>
        <w:rPr>
          <w:rFonts w:cstheme="minorHAnsi"/>
          <w:sz w:val="22"/>
          <w:szCs w:val="22"/>
        </w:rPr>
        <w:t xml:space="preserve"> </w:t>
      </w:r>
      <w:r w:rsidRPr="0010241F">
        <w:rPr>
          <w:rFonts w:cstheme="minorHAnsi"/>
        </w:rPr>
        <w:t>Nadal dopuszczalne jest równoczesne zaznaczenie odpowiedzi „odpływ” tj. odejście z pracy z</w:t>
      </w:r>
      <w:r>
        <w:rPr>
          <w:rFonts w:cstheme="minorHAnsi"/>
        </w:rPr>
        <w:t xml:space="preserve"> </w:t>
      </w:r>
      <w:r w:rsidRPr="0010241F">
        <w:rPr>
          <w:rFonts w:cstheme="minorHAnsi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7A3164" w:rsidRDefault="007A3164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997636A" w:rsidR="007A3164" w:rsidRPr="00AF15B1" w:rsidRDefault="007A3164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5B801269" w:rsidR="007A3164" w:rsidRDefault="007A3164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A4E70B9" wp14:editId="0EA1C90C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Square wrapText="bothSides"/>
          <wp:docPr id="7" name="Obraz 7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DB08E06" wp14:editId="7E1B1BDD">
          <wp:extent cx="1396365" cy="433070"/>
          <wp:effectExtent l="0" t="0" r="0" b="5080"/>
          <wp:docPr id="5" name="Obraz 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30BEE555" w:rsidR="007A3164" w:rsidRDefault="007A3164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ACC441D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001D5C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3AB77E84" w:rsidR="007A3164" w:rsidRPr="00285307" w:rsidRDefault="007A3164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7A3164" w:rsidRPr="008926DD" w:rsidRDefault="007A3164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7A3164" w:rsidRPr="008926DD" w:rsidRDefault="007A3164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ABE116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863A3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6913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BEF06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7E7DA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0C654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5EFEA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B8106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B2501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C0FB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AED6E1C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0442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022A8B"/>
    <w:multiLevelType w:val="hybridMultilevel"/>
    <w:tmpl w:val="EDA6BB40"/>
    <w:lvl w:ilvl="0" w:tplc="0D783546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3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1"/>
  </w:num>
  <w:num w:numId="16">
    <w:abstractNumId w:val="20"/>
  </w:num>
  <w:num w:numId="17">
    <w:abstractNumId w:val="13"/>
  </w:num>
  <w:num w:numId="18">
    <w:abstractNumId w:val="17"/>
  </w:num>
  <w:num w:numId="19">
    <w:abstractNumId w:val="20"/>
  </w:num>
  <w:num w:numId="20">
    <w:abstractNumId w:val="20"/>
  </w:num>
  <w:num w:numId="21">
    <w:abstractNumId w:val="20"/>
  </w:num>
  <w:num w:numId="22">
    <w:abstractNumId w:val="19"/>
  </w:num>
  <w:num w:numId="23">
    <w:abstractNumId w:val="23"/>
  </w:num>
  <w:num w:numId="24">
    <w:abstractNumId w:val="22"/>
  </w:num>
  <w:num w:numId="25">
    <w:abstractNumId w:val="10"/>
  </w:num>
  <w:num w:numId="26">
    <w:abstractNumId w:val="12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7B9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DD2"/>
    <w:rsid w:val="000D61F8"/>
    <w:rsid w:val="000D6235"/>
    <w:rsid w:val="000D6269"/>
    <w:rsid w:val="000D6696"/>
    <w:rsid w:val="000D6817"/>
    <w:rsid w:val="000D7150"/>
    <w:rsid w:val="000D72F2"/>
    <w:rsid w:val="000D7625"/>
    <w:rsid w:val="000D7793"/>
    <w:rsid w:val="000D7C1D"/>
    <w:rsid w:val="000D7D01"/>
    <w:rsid w:val="000E0066"/>
    <w:rsid w:val="000E02CA"/>
    <w:rsid w:val="000E06FF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9AA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B3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47E4C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97E"/>
    <w:rsid w:val="00341190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E94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C7E72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6DF"/>
    <w:rsid w:val="005306F8"/>
    <w:rsid w:val="005308EB"/>
    <w:rsid w:val="00530BC8"/>
    <w:rsid w:val="00530E26"/>
    <w:rsid w:val="00530FB7"/>
    <w:rsid w:val="0053124E"/>
    <w:rsid w:val="005312B3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484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C7B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A35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164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4A4"/>
    <w:rsid w:val="009137E3"/>
    <w:rsid w:val="009140D1"/>
    <w:rsid w:val="009145A1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A4"/>
    <w:rsid w:val="009A27F2"/>
    <w:rsid w:val="009A28C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DEF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BD2"/>
    <w:rsid w:val="00A60C12"/>
    <w:rsid w:val="00A60E06"/>
    <w:rsid w:val="00A61445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A35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8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84D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DA9"/>
    <w:rsid w:val="00C60EE5"/>
    <w:rsid w:val="00C60F59"/>
    <w:rsid w:val="00C60F81"/>
    <w:rsid w:val="00C61178"/>
    <w:rsid w:val="00C612B9"/>
    <w:rsid w:val="00C61645"/>
    <w:rsid w:val="00C61A16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09E3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412"/>
    <w:rsid w:val="00CC14CF"/>
    <w:rsid w:val="00CC1972"/>
    <w:rsid w:val="00CC1E01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4EC"/>
    <w:rsid w:val="00DC75ED"/>
    <w:rsid w:val="00DC793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090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5F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575C7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5C7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2A4F22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2A4F2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575C7B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575C7B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575C7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75C7B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5C7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5C7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575C7B"/>
    <w:pPr>
      <w:numPr>
        <w:numId w:val="26"/>
      </w:numPr>
    </w:pPr>
  </w:style>
  <w:style w:type="paragraph" w:styleId="Bezodstpw">
    <w:name w:val="No Spacing"/>
    <w:uiPriority w:val="1"/>
    <w:rsid w:val="00575C7B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75C7B"/>
  </w:style>
  <w:style w:type="table" w:styleId="Ciemnalista">
    <w:name w:val="Dark List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575C7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75C7B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75C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C7B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75C7B"/>
  </w:style>
  <w:style w:type="character" w:customStyle="1" w:styleId="DataZnak">
    <w:name w:val="Data Znak"/>
    <w:basedOn w:val="Domylnaczcionkaakapitu"/>
    <w:link w:val="Data"/>
    <w:uiPriority w:val="99"/>
    <w:semiHidden/>
    <w:rsid w:val="00575C7B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575C7B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575C7B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75C7B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75C7B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575C7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75C7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75C7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75C7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75C7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75C7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75C7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5C7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5C7B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575C7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75C7B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75C7B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75C7B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75C7B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75C7B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75C7B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75C7B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75C7B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75C7B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75C7B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75C7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75C7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75C7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75C7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75C7B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75C7B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75C7B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75C7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75C7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75C7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75C7B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75C7B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75C7B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75C7B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75C7B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75C7B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75C7B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75C7B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75C7B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75C7B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575C7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75C7B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75C7B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75C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75C7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75C7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C7B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575C7B"/>
    <w:rPr>
      <w:color w:val="FFFFFF"/>
    </w:rPr>
  </w:style>
  <w:style w:type="character" w:styleId="Odwoaniedelikatne">
    <w:name w:val="Subtle Reference"/>
    <w:basedOn w:val="Domylnaczcionkaakapitu"/>
    <w:uiPriority w:val="31"/>
    <w:rsid w:val="00575C7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575C7B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5C7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75C7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75C7B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75C7B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75C7B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575C7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75C7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575C7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75C7B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75C7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75C7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75C7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75C7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75C7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75C7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75C7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75C7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75C7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575C7B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75C7B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75C7B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75C7B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75C7B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75C7B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75C7B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75C7B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75C7B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75C7B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75C7B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75C7B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75C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575C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75C7B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75C7B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75C7B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75C7B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75C7B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575C7B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575C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5C7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575C7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575C7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575C7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75C7B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575C7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575C7B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575C7B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75C7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75C7B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75C7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75C7B"/>
    <w:rPr>
      <w:color w:val="FFFFFF"/>
    </w:rPr>
  </w:style>
  <w:style w:type="table" w:styleId="Zwykatabela1">
    <w:name w:val="Plain Table 1"/>
    <w:basedOn w:val="Standardowy"/>
    <w:uiPriority w:val="41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75C7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75C7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75C7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75C7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yperlink" Target="https://zielonagora.stat.gov.pl/osrodki/osrodek-badan-koniunktury/obk-dane/" TargetMode="External"/><Relationship Id="rId42" Type="http://schemas.microsoft.com/office/2007/relationships/hdphoto" Target="media/hdphoto1.wdp"/><Relationship Id="rId47" Type="http://schemas.openxmlformats.org/officeDocument/2006/relationships/image" Target="media/image29.png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header" Target="header2.xml"/><Relationship Id="rId45" Type="http://schemas.microsoft.com/office/2007/relationships/hdphoto" Target="media/hdphoto2.wdp"/><Relationship Id="rId53" Type="http://schemas.openxmlformats.org/officeDocument/2006/relationships/hyperlink" Target="https://bdl.stat.gov.pl/BDL/start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rzeszow.stat.gov.pl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1.xml"/><Relationship Id="rId35" Type="http://schemas.openxmlformats.org/officeDocument/2006/relationships/chart" Target="charts/chart2.xml"/><Relationship Id="rId43" Type="http://schemas.openxmlformats.org/officeDocument/2006/relationships/hyperlink" Target="https://rzeszow.stat.gov.pl/" TargetMode="External"/><Relationship Id="rId48" Type="http://schemas.microsoft.com/office/2007/relationships/hdphoto" Target="media/hdphoto3.wdp"/><Relationship Id="rId56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hyperlink" Target="https://db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46" Type="http://schemas.openxmlformats.org/officeDocument/2006/relationships/hyperlink" Target="https://twitter.com/Rzeszow_STA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Rzeszow/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2.png"/><Relationship Id="rId44" Type="http://schemas.openxmlformats.org/officeDocument/2006/relationships/image" Target="media/image28.png"/><Relationship Id="rId52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2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37-4D6C-AFA2-7192AF3EF1C7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37-4D6C-AFA2-7192AF3EF1C7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37-4D6C-AFA2-7192AF3EF1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C2A80-60C1-429F-90A4-89174CF8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34</Pages>
  <Words>8544</Words>
  <Characters>51268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3</cp:revision>
  <cp:lastPrinted>2025-02-27T07:17:00Z</cp:lastPrinted>
  <dcterms:created xsi:type="dcterms:W3CDTF">2025-04-29T09:45:00Z</dcterms:created>
  <dcterms:modified xsi:type="dcterms:W3CDTF">2025-04-29T11:55:00Z</dcterms:modified>
</cp:coreProperties>
</file>