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77615993" w:rsidR="000A0A5D" w:rsidRPr="0087481F" w:rsidRDefault="00BA4CD5" w:rsidP="00907093">
      <w:pPr>
        <w:pStyle w:val="31TYTU0"/>
        <w:spacing w:after="480"/>
      </w:pPr>
      <w:bookmarkStart w:id="0" w:name="_Hlk194474796"/>
      <w:bookmarkEnd w:id="0"/>
      <w:r>
        <w:rPr>
          <w:color w:val="auto"/>
        </w:rPr>
        <w:t>Popyt na pracę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>
        <w:t xml:space="preserve"> </w:t>
      </w:r>
      <w:r w:rsidR="00BC355A" w:rsidRPr="00B31529">
        <w:t>202</w:t>
      </w:r>
      <w:r w:rsidR="00053BF9">
        <w:t>4</w:t>
      </w:r>
      <w:r w:rsidR="00BC355A">
        <w:t xml:space="preserve"> </w:t>
      </w:r>
      <w:r w:rsidR="000A0A5D" w:rsidRPr="0087481F">
        <w:t>r.</w:t>
      </w:r>
    </w:p>
    <w:p w14:paraId="4A909ECA" w14:textId="279432AB" w:rsidR="005D6DC3" w:rsidRPr="009679D6" w:rsidRDefault="00E441AB" w:rsidP="00DD4BDC">
      <w:pPr>
        <w:pStyle w:val="63tekstpogrubionynaszarymtle"/>
        <w:spacing w:before="840" w:after="1080"/>
        <w:rPr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218A0F3A">
                <wp:simplePos x="0" y="0"/>
                <wp:positionH relativeFrom="margin">
                  <wp:posOffset>0</wp:posOffset>
                </wp:positionH>
                <wp:positionV relativeFrom="paragraph">
                  <wp:posOffset>176085</wp:posOffset>
                </wp:positionV>
                <wp:extent cx="2238375" cy="1317625"/>
                <wp:effectExtent l="0" t="0" r="9525" b="0"/>
                <wp:wrapTight wrapText="bothSides">
                  <wp:wrapPolygon edited="0">
                    <wp:start x="919" y="0"/>
                    <wp:lineTo x="0" y="1561"/>
                    <wp:lineTo x="0" y="19362"/>
                    <wp:lineTo x="551" y="21236"/>
                    <wp:lineTo x="735" y="21236"/>
                    <wp:lineTo x="20773" y="21236"/>
                    <wp:lineTo x="21508" y="20299"/>
                    <wp:lineTo x="21508" y="1561"/>
                    <wp:lineTo x="20589" y="0"/>
                    <wp:lineTo x="919" y="0"/>
                  </wp:wrapPolygon>
                </wp:wrapTight>
                <wp:docPr id="2" name="Pole tekstowe 2" descr="3,3%&#10;Wskaźnik opisujący spadek liczby wolnych miejsc pracy w porównaniu z końcem 2023 r.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317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1C308DBE" w:rsidR="000A0A5D" w:rsidRPr="00F65A5A" w:rsidRDefault="00612B79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3,3%</w:t>
                            </w:r>
                          </w:p>
                          <w:p w14:paraId="262ABB75" w14:textId="77777777" w:rsidR="00E740CC" w:rsidRPr="00E740CC" w:rsidRDefault="00E740CC" w:rsidP="00E740CC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 w:rsidRPr="00E740CC">
                              <w:t>Spadek liczby wolnych miejsc pracy w porównaniu z końcem 2023 r.</w:t>
                            </w:r>
                          </w:p>
                          <w:p w14:paraId="3D4B6635" w14:textId="7C496168" w:rsidR="000A0A5D" w:rsidRPr="007D605C" w:rsidRDefault="000A0A5D" w:rsidP="00E740CC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3,3%&#10;Wskaźnik opisujący spadek liczby wolnych miejsc pracy w porównaniu z końcem 2023 r. " style="position:absolute;margin-left:0;margin-top:13.85pt;width:176.25pt;height:103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" fillcolor="#001d77" stroked="f">
                <v:stroke joinstyle="miter"/>
                <v:textbox>
                  <w:txbxContent>
                    <w:p w14:paraId="015BE421" w14:textId="1C308DBE" w:rsidR="000A0A5D" w:rsidRPr="00F65A5A" w:rsidRDefault="00612B79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2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3,3%</w:t>
                      </w:r>
                    </w:p>
                    <w:p w14:paraId="262ABB75" w14:textId="77777777" w:rsidR="00E740CC" w:rsidRPr="00E740CC" w:rsidRDefault="00E740CC" w:rsidP="00E740CC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 w:rsidRPr="00E740CC">
                        <w:t>Spadek liczby wolnych miejsc pracy w porównaniu z końcem 2023 r.</w:t>
                      </w:r>
                    </w:p>
                    <w:p w14:paraId="3D4B6635" w14:textId="7C496168" w:rsidR="000A0A5D" w:rsidRPr="007D605C" w:rsidRDefault="000A0A5D" w:rsidP="00E740CC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E740CC" w:rsidRPr="009679D6">
        <w:rPr>
          <w:rStyle w:val="63tekstpogrubionynaszarymtleZnak"/>
          <w:b/>
          <w:noProof/>
          <w:spacing w:val="2"/>
        </w:rPr>
        <w:t>W końcu 202</w:t>
      </w:r>
      <w:r w:rsidR="00E740CC">
        <w:rPr>
          <w:rStyle w:val="63tekstpogrubionynaszarymtleZnak"/>
          <w:b/>
          <w:noProof/>
          <w:spacing w:val="2"/>
        </w:rPr>
        <w:t>4</w:t>
      </w:r>
      <w:r w:rsidR="00E740CC" w:rsidRPr="009679D6">
        <w:rPr>
          <w:rStyle w:val="63tekstpogrubionynaszarymtleZnak"/>
          <w:b/>
          <w:noProof/>
          <w:spacing w:val="2"/>
        </w:rPr>
        <w:t xml:space="preserve"> r. w województwie śląskim zanotowano </w:t>
      </w:r>
      <w:r w:rsidR="00E740CC">
        <w:rPr>
          <w:rStyle w:val="63tekstpogrubionynaszarymtleZnak"/>
          <w:b/>
          <w:noProof/>
          <w:spacing w:val="2"/>
        </w:rPr>
        <w:t>10,5</w:t>
      </w:r>
      <w:r w:rsidR="00E740CC" w:rsidRPr="009679D6">
        <w:rPr>
          <w:rStyle w:val="63tekstpogrubionynaszarymtleZnak"/>
          <w:b/>
          <w:noProof/>
          <w:spacing w:val="2"/>
        </w:rPr>
        <w:t xml:space="preserve"> tys. wolnych miejsc pracy, tj. o </w:t>
      </w:r>
      <w:r w:rsidR="00E740CC">
        <w:rPr>
          <w:rStyle w:val="63tekstpogrubionynaszarymtleZnak"/>
          <w:b/>
          <w:noProof/>
          <w:spacing w:val="2"/>
        </w:rPr>
        <w:t>3,3</w:t>
      </w:r>
      <w:r w:rsidR="00E740CC" w:rsidRPr="009679D6">
        <w:rPr>
          <w:rStyle w:val="63tekstpogrubionynaszarymtleZnak"/>
          <w:b/>
          <w:noProof/>
          <w:spacing w:val="2"/>
        </w:rPr>
        <w:t xml:space="preserve">% mniej niż przed rokiem. W skali roku zmniejszyła się zarówno liczba nowo utworzonych miejsc pracy (o </w:t>
      </w:r>
      <w:r w:rsidR="00E740CC">
        <w:rPr>
          <w:rStyle w:val="63tekstpogrubionynaszarymtleZnak"/>
          <w:b/>
          <w:noProof/>
          <w:spacing w:val="2"/>
        </w:rPr>
        <w:t>1,8</w:t>
      </w:r>
      <w:r w:rsidR="00E740CC" w:rsidRPr="009679D6">
        <w:rPr>
          <w:rStyle w:val="63tekstpogrubionynaszarymtleZnak"/>
          <w:b/>
          <w:noProof/>
          <w:spacing w:val="2"/>
        </w:rPr>
        <w:t>%), jak i zlikwidowanych (o </w:t>
      </w:r>
      <w:r w:rsidR="00E740CC">
        <w:rPr>
          <w:rStyle w:val="63tekstpogrubionynaszarymtleZnak"/>
          <w:b/>
          <w:noProof/>
          <w:spacing w:val="2"/>
        </w:rPr>
        <w:t>9,3</w:t>
      </w:r>
      <w:r w:rsidR="00E740CC" w:rsidRPr="009679D6">
        <w:rPr>
          <w:rStyle w:val="63tekstpogrubionynaszarymtleZnak"/>
          <w:b/>
          <w:noProof/>
          <w:spacing w:val="2"/>
        </w:rPr>
        <w:t>%).</w:t>
      </w:r>
    </w:p>
    <w:p w14:paraId="1C92B58F" w14:textId="17586B3F" w:rsidR="00C77319" w:rsidRDefault="00412D28" w:rsidP="00C77319">
      <w:pPr>
        <w:pStyle w:val="32tyturozdziau"/>
        <w:rPr>
          <w:noProof/>
        </w:rPr>
      </w:pPr>
      <w:r w:rsidRPr="00A70684"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1B1C2545" wp14:editId="79189B97">
                <wp:simplePos x="0" y="0"/>
                <wp:positionH relativeFrom="rightMargin">
                  <wp:posOffset>93980</wp:posOffset>
                </wp:positionH>
                <wp:positionV relativeFrom="paragraph">
                  <wp:posOffset>161925</wp:posOffset>
                </wp:positionV>
                <wp:extent cx="1828800" cy="809625"/>
                <wp:effectExtent l="0" t="0" r="0" b="0"/>
                <wp:wrapTight wrapText="bothSides">
                  <wp:wrapPolygon edited="0">
                    <wp:start x="675" y="0"/>
                    <wp:lineTo x="675" y="20838"/>
                    <wp:lineTo x="20700" y="20838"/>
                    <wp:lineTo x="20700" y="0"/>
                    <wp:lineTo x="675" y="0"/>
                  </wp:wrapPolygon>
                </wp:wrapTight>
                <wp:docPr id="25" name="Pole tekstowe 2" descr="W końcu 2024 r. wolne miejsca pracy w województwie stanowiły 11,5% wol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F2B08" w14:textId="21A53CD4" w:rsidR="00C77319" w:rsidRPr="00A70684" w:rsidRDefault="00412D28" w:rsidP="00C77319">
                            <w:pPr>
                              <w:pStyle w:val="43tekstnaszarymtlezboku"/>
                            </w:pPr>
                            <w:r w:rsidRPr="00A70684">
                              <w:t>W końcu 202</w:t>
                            </w:r>
                            <w:r>
                              <w:t>4</w:t>
                            </w:r>
                            <w:r w:rsidRPr="00A70684">
                              <w:t xml:space="preserve"> r. wolne miejsca pracy w województwie stanowiły 11,</w:t>
                            </w:r>
                            <w:r>
                              <w:t>5</w:t>
                            </w:r>
                            <w:r w:rsidRPr="00A70684">
                              <w:t>% wolnych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C25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4 r. wolne miejsca pracy w województwie stanowiły 11,5% wolnych miejsc pracy w kraju" style="position:absolute;margin-left:7.4pt;margin-top:12.75pt;width:2in;height:63.7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" filled="f" stroked="f">
                <v:textbox>
                  <w:txbxContent>
                    <w:p w14:paraId="424F2B08" w14:textId="21A53CD4" w:rsidR="00C77319" w:rsidRPr="00A70684" w:rsidRDefault="00412D28" w:rsidP="00C77319">
                      <w:pPr>
                        <w:pStyle w:val="43tekstnaszarymtlezboku"/>
                      </w:pPr>
                      <w:r w:rsidRPr="00A70684">
                        <w:t>W końcu 202</w:t>
                      </w:r>
                      <w:r>
                        <w:t>4</w:t>
                      </w:r>
                      <w:r w:rsidRPr="00A70684">
                        <w:t xml:space="preserve"> r. wolne miejsca pracy w województwie stanowiły 11,</w:t>
                      </w:r>
                      <w:r>
                        <w:t>5</w:t>
                      </w:r>
                      <w:r w:rsidRPr="00A70684">
                        <w:t>% wolnych miejsc pracy w 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70684" w:rsidRPr="00A70684">
        <w:rPr>
          <w:lang w:eastAsia="pl-PL"/>
        </w:rPr>
        <w:t>Wolne i obsadzone miejsca pracy</w:t>
      </w:r>
    </w:p>
    <w:p w14:paraId="6E59B954" w14:textId="53CED1E8" w:rsidR="00412D28" w:rsidRPr="00882A6E" w:rsidRDefault="00412D28" w:rsidP="00412D28">
      <w:pPr>
        <w:autoSpaceDE w:val="0"/>
        <w:autoSpaceDN w:val="0"/>
        <w:adjustRightInd w:val="0"/>
        <w:rPr>
          <w:rFonts w:cs="Arial"/>
          <w:szCs w:val="19"/>
        </w:rPr>
      </w:pPr>
      <w:bookmarkStart w:id="1" w:name="_Hlk161126216"/>
      <w:r w:rsidRPr="00882A6E">
        <w:rPr>
          <w:shd w:val="clear" w:color="auto" w:fill="FFFFFF"/>
        </w:rPr>
        <w:t>W końcu 202</w:t>
      </w:r>
      <w:r>
        <w:rPr>
          <w:shd w:val="clear" w:color="auto" w:fill="FFFFFF"/>
        </w:rPr>
        <w:t>4</w:t>
      </w:r>
      <w:r w:rsidRPr="00882A6E">
        <w:rPr>
          <w:shd w:val="clear" w:color="auto" w:fill="FFFFFF"/>
        </w:rPr>
        <w:t xml:space="preserve"> r. zanotowano 10,</w:t>
      </w:r>
      <w:r>
        <w:rPr>
          <w:shd w:val="clear" w:color="auto" w:fill="FFFFFF"/>
        </w:rPr>
        <w:t>5</w:t>
      </w:r>
      <w:r w:rsidRPr="00882A6E">
        <w:rPr>
          <w:shd w:val="clear" w:color="auto" w:fill="FFFFFF"/>
        </w:rPr>
        <w:t xml:space="preserve"> tys. wolnych miejsc pracy, tj. o </w:t>
      </w:r>
      <w:r>
        <w:rPr>
          <w:shd w:val="clear" w:color="auto" w:fill="FFFFFF"/>
        </w:rPr>
        <w:t>3,3</w:t>
      </w:r>
      <w:r w:rsidRPr="00882A6E">
        <w:rPr>
          <w:shd w:val="clear" w:color="auto" w:fill="FFFFFF"/>
        </w:rPr>
        <w:t>% mniej niż przed rokiem. Większość z nich (</w:t>
      </w:r>
      <w:r>
        <w:rPr>
          <w:shd w:val="clear" w:color="auto" w:fill="FFFFFF"/>
        </w:rPr>
        <w:t>83,7</w:t>
      </w:r>
      <w:r w:rsidRPr="00882A6E">
        <w:rPr>
          <w:shd w:val="clear" w:color="auto" w:fill="FFFFFF"/>
        </w:rPr>
        <w:t>%) znajdowała się w podmiotach należących do sektora prywatnego. Największą liczbą wolnych miejsc pracy dysponowały jednostki prowadzące działalność w</w:t>
      </w:r>
      <w:r w:rsidR="00F8259E">
        <w:rPr>
          <w:shd w:val="clear" w:color="auto" w:fill="FFFFFF"/>
        </w:rPr>
        <w:t> </w:t>
      </w:r>
      <w:r w:rsidRPr="00882A6E">
        <w:rPr>
          <w:shd w:val="clear" w:color="auto" w:fill="FFFFFF"/>
        </w:rPr>
        <w:t>zakresie przetwórstwa przemysłowego (</w:t>
      </w:r>
      <w:r>
        <w:rPr>
          <w:shd w:val="clear" w:color="auto" w:fill="FFFFFF"/>
        </w:rPr>
        <w:t>2,8</w:t>
      </w:r>
      <w:r w:rsidRPr="00882A6E">
        <w:rPr>
          <w:shd w:val="clear" w:color="auto" w:fill="FFFFFF"/>
        </w:rPr>
        <w:t xml:space="preserve"> tys., </w:t>
      </w:r>
      <w:r>
        <w:rPr>
          <w:shd w:val="clear" w:color="auto" w:fill="FFFFFF"/>
        </w:rPr>
        <w:t>26,8</w:t>
      </w:r>
      <w:r w:rsidRPr="00882A6E">
        <w:rPr>
          <w:shd w:val="clear" w:color="auto" w:fill="FFFFFF"/>
        </w:rPr>
        <w:t>% ogół</w:t>
      </w:r>
      <w:r>
        <w:rPr>
          <w:shd w:val="clear" w:color="auto" w:fill="FFFFFF"/>
        </w:rPr>
        <w:t>u</w:t>
      </w:r>
      <w:r w:rsidRPr="00882A6E">
        <w:rPr>
          <w:shd w:val="clear" w:color="auto" w:fill="FFFFFF"/>
        </w:rPr>
        <w:t>).</w:t>
      </w:r>
    </w:p>
    <w:bookmarkEnd w:id="1"/>
    <w:p w14:paraId="515D67B4" w14:textId="6803710B" w:rsidR="00A70684" w:rsidRPr="00C95074" w:rsidRDefault="00A70684" w:rsidP="007112A5">
      <w:pPr>
        <w:spacing w:before="24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 w:rsidRPr="00C95074">
        <w:rPr>
          <w:rFonts w:eastAsia="Times New Roman" w:cs="Arial"/>
          <w:b/>
          <w:bCs/>
          <w:color w:val="000000"/>
          <w:szCs w:val="19"/>
          <w:lang w:eastAsia="pl-PL"/>
        </w:rPr>
        <w:t>Wykres 1.</w:t>
      </w:r>
      <w:r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Pr="00C95074">
        <w:rPr>
          <w:rFonts w:eastAsia="Times New Roman" w:cs="Arial"/>
          <w:b/>
          <w:bCs/>
          <w:color w:val="000000"/>
          <w:szCs w:val="19"/>
          <w:lang w:eastAsia="pl-PL"/>
        </w:rPr>
        <w:t>Wolne miejsca pracy</w:t>
      </w:r>
    </w:p>
    <w:p w14:paraId="0760370A" w14:textId="6D7C326F" w:rsidR="00A70684" w:rsidRDefault="00A70684" w:rsidP="00A70684">
      <w:pPr>
        <w:autoSpaceDE w:val="0"/>
        <w:autoSpaceDN w:val="0"/>
        <w:adjustRightInd w:val="0"/>
        <w:spacing w:before="0" w:line="240" w:lineRule="auto"/>
        <w:ind w:firstLine="851"/>
        <w:rPr>
          <w:spacing w:val="-2"/>
          <w:szCs w:val="19"/>
          <w:shd w:val="clear" w:color="auto" w:fill="FFFFFF"/>
        </w:rPr>
      </w:pPr>
      <w:r w:rsidRPr="00C95074">
        <w:rPr>
          <w:spacing w:val="-2"/>
          <w:szCs w:val="19"/>
          <w:shd w:val="clear" w:color="auto" w:fill="FFFFFF"/>
        </w:rPr>
        <w:t>Stan na koniec kwartału</w:t>
      </w:r>
    </w:p>
    <w:p w14:paraId="752BBEA1" w14:textId="2ACBDC0F" w:rsidR="00C65815" w:rsidRDefault="00D43088" w:rsidP="00F944F2">
      <w:pPr>
        <w:pStyle w:val="Brakstyluakapitowego"/>
        <w:jc w:val="center"/>
      </w:pPr>
      <w:r>
        <w:rPr>
          <w:noProof/>
        </w:rPr>
        <w:drawing>
          <wp:inline distT="0" distB="0" distL="0" distR="0" wp14:anchorId="69C5EF55" wp14:editId="6FFF8457">
            <wp:extent cx="5092980" cy="2092057"/>
            <wp:effectExtent l="0" t="0" r="0" b="3810"/>
            <wp:docPr id="5" name="Obraz 5" descr="Podwójny wykres słupkowy (lata 2023 i 2024) dla 4 kwartałów na osi pionowej. Oś pozioma – wolne miejsca pracy; wartości w tysiącach od 0 do 16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odwójny wykres słupkowy (lata 2023 i 2024) dla 4 kwartałów na osi pionowej. Oś pozioma – wolne miejsca pracy; wartości w tysiącach od 0 do 16.&#10;Dane do wykresu dostępne są w załączonym pliku Excel.&#10;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980" cy="209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E1BD" w14:textId="68EE22A3" w:rsidR="000D10D0" w:rsidRPr="00220694" w:rsidRDefault="000D10D0" w:rsidP="000D10D0">
      <w:pPr>
        <w:spacing w:before="240"/>
        <w:rPr>
          <w:shd w:val="clear" w:color="auto" w:fill="FFFFFF"/>
        </w:rPr>
      </w:pPr>
      <w:bookmarkStart w:id="2" w:name="_Hlk161134741"/>
      <w:r w:rsidRPr="00220694">
        <w:rPr>
          <w:shd w:val="clear" w:color="auto" w:fill="FFFFFF"/>
        </w:rPr>
        <w:t xml:space="preserve">W skali roku </w:t>
      </w:r>
      <w:r w:rsidRPr="00F944F2">
        <w:rPr>
          <w:b/>
          <w:bCs/>
          <w:shd w:val="clear" w:color="auto" w:fill="FFFFFF"/>
        </w:rPr>
        <w:t>spadek wolnych</w:t>
      </w:r>
      <w:r w:rsidRPr="00220694">
        <w:rPr>
          <w:shd w:val="clear" w:color="auto" w:fill="FFFFFF"/>
        </w:rPr>
        <w:t xml:space="preserve"> miejsc pracy odnotowano m.in. w sekcjach administrowanie i działalność wspierająca (o 56,4%), edukacja (o 16,9%) oraz administracja publiczna i obrona narodowa; obowiązkow</w:t>
      </w:r>
      <w:r w:rsidR="00EB0698">
        <w:rPr>
          <w:shd w:val="clear" w:color="auto" w:fill="FFFFFF"/>
        </w:rPr>
        <w:t>e</w:t>
      </w:r>
      <w:r w:rsidRPr="00220694">
        <w:rPr>
          <w:shd w:val="clear" w:color="auto" w:fill="FFFFFF"/>
        </w:rPr>
        <w:t xml:space="preserve"> zabezpieczenia społeczne (o 14,9%). Natomiast </w:t>
      </w:r>
      <w:r w:rsidR="0062725E">
        <w:rPr>
          <w:shd w:val="clear" w:color="auto" w:fill="FFFFFF"/>
        </w:rPr>
        <w:t xml:space="preserve">sekcje, w których </w:t>
      </w:r>
      <w:r w:rsidR="0062725E" w:rsidRPr="00220694">
        <w:rPr>
          <w:shd w:val="clear" w:color="auto" w:fill="FFFFFF"/>
        </w:rPr>
        <w:t>zanotowano</w:t>
      </w:r>
      <w:r w:rsidR="0062725E">
        <w:rPr>
          <w:shd w:val="clear" w:color="auto" w:fill="FFFFFF"/>
        </w:rPr>
        <w:t xml:space="preserve"> </w:t>
      </w:r>
      <w:r w:rsidRPr="00220694">
        <w:rPr>
          <w:shd w:val="clear" w:color="auto" w:fill="FFFFFF"/>
        </w:rPr>
        <w:t xml:space="preserve">wzrost </w:t>
      </w:r>
      <w:r w:rsidR="0062725E">
        <w:rPr>
          <w:shd w:val="clear" w:color="auto" w:fill="FFFFFF"/>
        </w:rPr>
        <w:t xml:space="preserve">to m.in. </w:t>
      </w:r>
      <w:r>
        <w:rPr>
          <w:shd w:val="clear" w:color="auto" w:fill="FFFFFF"/>
        </w:rPr>
        <w:t>zakwaterowani</w:t>
      </w:r>
      <w:r w:rsidR="0062725E">
        <w:rPr>
          <w:shd w:val="clear" w:color="auto" w:fill="FFFFFF"/>
        </w:rPr>
        <w:t>e</w:t>
      </w:r>
      <w:r>
        <w:rPr>
          <w:shd w:val="clear" w:color="auto" w:fill="FFFFFF"/>
        </w:rPr>
        <w:t xml:space="preserve"> i gastronomi</w:t>
      </w:r>
      <w:r w:rsidR="0062725E">
        <w:rPr>
          <w:shd w:val="clear" w:color="auto" w:fill="FFFFFF"/>
        </w:rPr>
        <w:t>a</w:t>
      </w:r>
      <w:r>
        <w:rPr>
          <w:shd w:val="clear" w:color="auto" w:fill="FFFFFF"/>
        </w:rPr>
        <w:t xml:space="preserve"> (o </w:t>
      </w:r>
      <w:r w:rsidR="0062725E">
        <w:rPr>
          <w:shd w:val="clear" w:color="auto" w:fill="FFFFFF"/>
        </w:rPr>
        <w:t>118,3</w:t>
      </w:r>
      <w:r>
        <w:rPr>
          <w:shd w:val="clear" w:color="auto" w:fill="FFFFFF"/>
        </w:rPr>
        <w:t xml:space="preserve">%) oraz </w:t>
      </w:r>
      <w:r w:rsidRPr="00220694">
        <w:rPr>
          <w:shd w:val="clear" w:color="auto" w:fill="FFFFFF"/>
        </w:rPr>
        <w:t>transport i gospodark</w:t>
      </w:r>
      <w:r w:rsidR="0062725E">
        <w:rPr>
          <w:shd w:val="clear" w:color="auto" w:fill="FFFFFF"/>
        </w:rPr>
        <w:t>a</w:t>
      </w:r>
      <w:r w:rsidRPr="00220694">
        <w:rPr>
          <w:shd w:val="clear" w:color="auto" w:fill="FFFFFF"/>
        </w:rPr>
        <w:t xml:space="preserve"> magazynow</w:t>
      </w:r>
      <w:r w:rsidR="0062725E">
        <w:rPr>
          <w:shd w:val="clear" w:color="auto" w:fill="FFFFFF"/>
        </w:rPr>
        <w:t>a</w:t>
      </w:r>
      <w:r w:rsidRPr="00220694">
        <w:rPr>
          <w:shd w:val="clear" w:color="auto" w:fill="FFFFFF"/>
        </w:rPr>
        <w:t xml:space="preserve"> (o 2,6%).</w:t>
      </w:r>
    </w:p>
    <w:p w14:paraId="2D25BC2B" w14:textId="179611B6" w:rsidR="000D10D0" w:rsidRPr="00572668" w:rsidRDefault="000D10D0" w:rsidP="000D10D0">
      <w:pPr>
        <w:rPr>
          <w:rFonts w:cs="Arial"/>
          <w:spacing w:val="-2"/>
          <w:szCs w:val="19"/>
        </w:rPr>
      </w:pPr>
      <w:r w:rsidRPr="00F1001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02EFB8BA" wp14:editId="001AEFB0">
                <wp:simplePos x="0" y="0"/>
                <wp:positionH relativeFrom="page">
                  <wp:posOffset>5669280</wp:posOffset>
                </wp:positionH>
                <wp:positionV relativeFrom="paragraph">
                  <wp:posOffset>539750</wp:posOffset>
                </wp:positionV>
                <wp:extent cx="1828800" cy="809625"/>
                <wp:effectExtent l="0" t="0" r="0" b="0"/>
                <wp:wrapTight wrapText="bothSides">
                  <wp:wrapPolygon edited="0">
                    <wp:start x="675" y="0"/>
                    <wp:lineTo x="675" y="20838"/>
                    <wp:lineTo x="20700" y="20838"/>
                    <wp:lineTo x="20700" y="0"/>
                    <wp:lineTo x="675" y="0"/>
                  </wp:wrapPolygon>
                </wp:wrapTight>
                <wp:docPr id="1392781752" name="Pole tekstowe 2" descr="W końcu 2024 r. obsadzone miejsca pracy w województwie stanowiły 11,7% obsadzo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D4E18" w14:textId="77777777" w:rsidR="000D10D0" w:rsidRPr="007E5FDD" w:rsidRDefault="000D10D0" w:rsidP="000D10D0">
                            <w:pPr>
                              <w:pStyle w:val="43tekstnaszarymtlezboku"/>
                            </w:pPr>
                            <w:r w:rsidRPr="007E5FDD">
                              <w:t>W końcu 202</w:t>
                            </w:r>
                            <w:r>
                              <w:t>4</w:t>
                            </w:r>
                            <w:r w:rsidRPr="007E5FDD">
                              <w:t xml:space="preserve"> r. obsadzone miejsca pracy w województwie stanowiły 11,</w:t>
                            </w:r>
                            <w:r>
                              <w:t>7</w:t>
                            </w:r>
                            <w:r w:rsidRPr="007E5FDD">
                              <w:t>% obsadzonych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FB8BA" id="_x0000_s1028" type="#_x0000_t202" alt="W końcu 2024 r. obsadzone miejsca pracy w województwie stanowiły 11,7% obsadzonych miejsc pracy w kraju" style="position:absolute;margin-left:446.4pt;margin-top:42.5pt;width:2in;height:63.75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" filled="f" stroked="f">
                <v:textbox>
                  <w:txbxContent>
                    <w:p w14:paraId="56DD4E18" w14:textId="77777777" w:rsidR="000D10D0" w:rsidRPr="007E5FDD" w:rsidRDefault="000D10D0" w:rsidP="000D10D0">
                      <w:pPr>
                        <w:pStyle w:val="43tekstnaszarymtlezboku"/>
                      </w:pPr>
                      <w:r w:rsidRPr="007E5FDD">
                        <w:t>W końcu 202</w:t>
                      </w:r>
                      <w:r>
                        <w:t>4</w:t>
                      </w:r>
                      <w:r w:rsidRPr="007E5FDD">
                        <w:t xml:space="preserve"> r. obsadzone miejsca pracy w województwie stanowiły 11,</w:t>
                      </w:r>
                      <w:r>
                        <w:t>7</w:t>
                      </w:r>
                      <w:r w:rsidRPr="007E5FDD">
                        <w:t>% obsadzonych miejsc pracy w 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1001A">
        <w:rPr>
          <w:rFonts w:cs="Arial"/>
          <w:spacing w:val="-2"/>
          <w:szCs w:val="19"/>
        </w:rPr>
        <w:t>Biorąc pod uwagę grupy zawodów, najwięcej wolnych miejsc pracy było przeznaczonych dla robotników przemysłowych i rzemieślników 2,</w:t>
      </w:r>
      <w:r>
        <w:rPr>
          <w:rFonts w:cs="Arial"/>
          <w:spacing w:val="-2"/>
          <w:szCs w:val="19"/>
        </w:rPr>
        <w:t>2</w:t>
      </w:r>
      <w:r w:rsidRPr="00F1001A">
        <w:rPr>
          <w:rFonts w:cs="Arial"/>
          <w:spacing w:val="-2"/>
          <w:szCs w:val="19"/>
        </w:rPr>
        <w:t xml:space="preserve"> tys. (2</w:t>
      </w:r>
      <w:r>
        <w:rPr>
          <w:rFonts w:cs="Arial"/>
          <w:spacing w:val="-2"/>
          <w:szCs w:val="19"/>
        </w:rPr>
        <w:t>1</w:t>
      </w:r>
      <w:r w:rsidRPr="00F1001A">
        <w:rPr>
          <w:rFonts w:cs="Arial"/>
          <w:spacing w:val="-2"/>
          <w:szCs w:val="19"/>
        </w:rPr>
        <w:t xml:space="preserve">,0% ogółu), </w:t>
      </w:r>
      <w:r w:rsidR="008E5FE4">
        <w:rPr>
          <w:rFonts w:cs="Arial"/>
          <w:spacing w:val="-2"/>
          <w:szCs w:val="19"/>
        </w:rPr>
        <w:t xml:space="preserve">a także dla </w:t>
      </w:r>
      <w:r w:rsidRPr="00F1001A">
        <w:rPr>
          <w:rFonts w:cs="Arial"/>
          <w:spacing w:val="-2"/>
          <w:szCs w:val="19"/>
        </w:rPr>
        <w:t>specjalistów</w:t>
      </w:r>
      <w:r>
        <w:rPr>
          <w:rFonts w:cs="Arial"/>
          <w:spacing w:val="-2"/>
          <w:szCs w:val="19"/>
        </w:rPr>
        <w:t xml:space="preserve"> oraz</w:t>
      </w:r>
      <w:r w:rsidRPr="00F1001A">
        <w:rPr>
          <w:rFonts w:cs="Arial"/>
          <w:spacing w:val="-2"/>
          <w:szCs w:val="19"/>
        </w:rPr>
        <w:t xml:space="preserve"> </w:t>
      </w:r>
      <w:r w:rsidR="008E5FE4">
        <w:rPr>
          <w:rFonts w:cs="Arial"/>
          <w:spacing w:val="-2"/>
          <w:szCs w:val="19"/>
        </w:rPr>
        <w:t xml:space="preserve">dla </w:t>
      </w:r>
      <w:r w:rsidRPr="00572668">
        <w:rPr>
          <w:rFonts w:cs="Arial"/>
          <w:spacing w:val="-2"/>
          <w:szCs w:val="19"/>
        </w:rPr>
        <w:t>operatorów i</w:t>
      </w:r>
      <w:r w:rsidRPr="00220694">
        <w:rPr>
          <w:shd w:val="clear" w:color="auto" w:fill="FFFFFF"/>
        </w:rPr>
        <w:t> </w:t>
      </w:r>
      <w:r w:rsidRPr="00572668">
        <w:rPr>
          <w:rFonts w:cs="Arial"/>
          <w:spacing w:val="-2"/>
          <w:szCs w:val="19"/>
        </w:rPr>
        <w:t xml:space="preserve">monterów maszyn i urządzeń – </w:t>
      </w:r>
      <w:r>
        <w:rPr>
          <w:rFonts w:cs="Arial"/>
          <w:spacing w:val="-2"/>
          <w:szCs w:val="19"/>
        </w:rPr>
        <w:t xml:space="preserve">po </w:t>
      </w:r>
      <w:r w:rsidRPr="00572668">
        <w:rPr>
          <w:rFonts w:cs="Arial"/>
          <w:spacing w:val="-2"/>
          <w:szCs w:val="19"/>
        </w:rPr>
        <w:t>2,2 tys. (</w:t>
      </w:r>
      <w:r>
        <w:rPr>
          <w:rFonts w:cs="Arial"/>
          <w:spacing w:val="-2"/>
          <w:szCs w:val="19"/>
        </w:rPr>
        <w:t xml:space="preserve">po </w:t>
      </w:r>
      <w:r w:rsidRPr="00572668">
        <w:rPr>
          <w:rFonts w:cs="Arial"/>
          <w:spacing w:val="-2"/>
          <w:szCs w:val="19"/>
        </w:rPr>
        <w:t>20,6%).</w:t>
      </w:r>
    </w:p>
    <w:p w14:paraId="1BB0936B" w14:textId="77777777" w:rsidR="000D10D0" w:rsidRPr="00E530F4" w:rsidRDefault="000D10D0" w:rsidP="003D460D">
      <w:pPr>
        <w:spacing w:after="360"/>
        <w:rPr>
          <w:rFonts w:cs="Arial"/>
          <w:szCs w:val="19"/>
        </w:rPr>
      </w:pPr>
      <w:r w:rsidRPr="000C1DDC">
        <w:rPr>
          <w:rFonts w:cs="Arial"/>
          <w:szCs w:val="19"/>
        </w:rPr>
        <w:t xml:space="preserve">W końcu 2024 r. </w:t>
      </w:r>
      <w:r w:rsidRPr="00954AA4">
        <w:rPr>
          <w:rFonts w:cs="Arial"/>
          <w:szCs w:val="19"/>
        </w:rPr>
        <w:t xml:space="preserve">odnotowano 1432,5 tys. obsadzonych miejsc pracy, tj. o 1,7% więcej niż przed rokiem. Prawie 71% z nich znajdowała się w podmiotach </w:t>
      </w:r>
      <w:r w:rsidRPr="00954AA4">
        <w:rPr>
          <w:shd w:val="clear" w:color="auto" w:fill="FFFFFF"/>
        </w:rPr>
        <w:t xml:space="preserve">należących do sektora </w:t>
      </w:r>
      <w:r w:rsidRPr="000C1DDC">
        <w:rPr>
          <w:shd w:val="clear" w:color="auto" w:fill="FFFFFF"/>
        </w:rPr>
        <w:t xml:space="preserve">prywatnego. </w:t>
      </w:r>
      <w:r w:rsidRPr="00954AA4">
        <w:rPr>
          <w:shd w:val="clear" w:color="auto" w:fill="FFFFFF"/>
        </w:rPr>
        <w:t xml:space="preserve">Największa liczba </w:t>
      </w:r>
      <w:r w:rsidRPr="00954AA4">
        <w:rPr>
          <w:rFonts w:cs="Arial"/>
          <w:szCs w:val="19"/>
        </w:rPr>
        <w:t>obsadzonych miejsc pracy wystąpiła w podmiotach prowadzących działalność w zakresie przetwórstwa przemysłowego (</w:t>
      </w:r>
      <w:r w:rsidRPr="00E530F4">
        <w:rPr>
          <w:rFonts w:cs="Arial"/>
          <w:szCs w:val="19"/>
        </w:rPr>
        <w:t>356,4 tys.), handlu; naprawy pojazdów samochodowych (213,3 tys.) oraz edukacji (171,7 tys.).</w:t>
      </w:r>
    </w:p>
    <w:p w14:paraId="60143986" w14:textId="17B0EB09" w:rsidR="000D10D0" w:rsidRPr="00E530F4" w:rsidRDefault="000D10D0" w:rsidP="000D10D0">
      <w:pPr>
        <w:rPr>
          <w:rFonts w:cs="Arial"/>
          <w:szCs w:val="19"/>
        </w:rPr>
      </w:pPr>
      <w:r w:rsidRPr="00E530F4">
        <w:rPr>
          <w:rFonts w:cs="Arial"/>
          <w:szCs w:val="19"/>
        </w:rPr>
        <w:lastRenderedPageBreak/>
        <w:t>W skali roku największy wzrost obsadzonych miejsc pracy zanotowano w sekcjach</w:t>
      </w:r>
      <w:r w:rsidR="003D460D">
        <w:rPr>
          <w:rFonts w:cs="Arial"/>
          <w:szCs w:val="19"/>
        </w:rPr>
        <w:t>:</w:t>
      </w:r>
      <w:r w:rsidRPr="00E530F4">
        <w:rPr>
          <w:rFonts w:cs="Arial"/>
          <w:szCs w:val="19"/>
        </w:rPr>
        <w:t xml:space="preserve"> pozostała działalność usługowa (o 13,1%), budownictwo (o 11,7%)</w:t>
      </w:r>
      <w:r w:rsidR="003D460D">
        <w:rPr>
          <w:rFonts w:cs="Arial"/>
          <w:szCs w:val="19"/>
        </w:rPr>
        <w:t>,</w:t>
      </w:r>
      <w:r w:rsidRPr="00E530F4">
        <w:rPr>
          <w:rFonts w:cs="Arial"/>
          <w:szCs w:val="19"/>
        </w:rPr>
        <w:t xml:space="preserve"> transport i gospodarka magazynowa (o 11,6%). Natomiast największy spadek wystąpił w podmiotach prowadzących działalność w</w:t>
      </w:r>
      <w:r w:rsidR="003D460D">
        <w:rPr>
          <w:rFonts w:cs="Arial"/>
          <w:szCs w:val="19"/>
        </w:rPr>
        <w:t> </w:t>
      </w:r>
      <w:r w:rsidRPr="00E530F4">
        <w:rPr>
          <w:rFonts w:cs="Arial"/>
          <w:szCs w:val="19"/>
        </w:rPr>
        <w:t>zakresie administrowania i działalności wspierającej (o 16,0%), zakwaterowania i gastronomii (o 8,7%) oraz informacji i komunikacji (o 7,</w:t>
      </w:r>
      <w:r>
        <w:rPr>
          <w:rFonts w:cs="Arial"/>
          <w:szCs w:val="19"/>
        </w:rPr>
        <w:t>7</w:t>
      </w:r>
      <w:r w:rsidRPr="00E530F4">
        <w:rPr>
          <w:rFonts w:cs="Arial"/>
          <w:szCs w:val="19"/>
        </w:rPr>
        <w:t>%).</w:t>
      </w:r>
    </w:p>
    <w:p w14:paraId="0D2E6AFB" w14:textId="77777777" w:rsidR="009E4F77" w:rsidRPr="00D225D6" w:rsidRDefault="009E4F77" w:rsidP="00DD4BDC">
      <w:pPr>
        <w:pStyle w:val="33Tytutablicywykresumapy"/>
        <w:spacing w:after="0"/>
      </w:pPr>
      <w:r w:rsidRPr="00D225D6">
        <w:t>Wykres 2</w:t>
      </w:r>
      <w:r>
        <w:t xml:space="preserve">. </w:t>
      </w:r>
      <w:r w:rsidRPr="00772CE7">
        <w:t>Obsadzone m</w:t>
      </w:r>
      <w:r w:rsidRPr="00D225D6">
        <w:t>iejsca pracy</w:t>
      </w:r>
      <w:r>
        <w:t xml:space="preserve"> </w:t>
      </w:r>
    </w:p>
    <w:p w14:paraId="48CAD342" w14:textId="36B2C59D" w:rsidR="009E4F77" w:rsidRPr="00D225D6" w:rsidRDefault="009E4F77" w:rsidP="00C24953">
      <w:pPr>
        <w:autoSpaceDE w:val="0"/>
        <w:autoSpaceDN w:val="0"/>
        <w:adjustRightInd w:val="0"/>
        <w:spacing w:before="0" w:after="0" w:line="240" w:lineRule="auto"/>
        <w:ind w:firstLine="879"/>
        <w:rPr>
          <w:spacing w:val="-2"/>
          <w:szCs w:val="19"/>
          <w:shd w:val="clear" w:color="auto" w:fill="FFFFFF"/>
        </w:rPr>
      </w:pPr>
      <w:r w:rsidRPr="00D225D6">
        <w:rPr>
          <w:spacing w:val="-2"/>
          <w:szCs w:val="19"/>
          <w:shd w:val="clear" w:color="auto" w:fill="FFFFFF"/>
        </w:rPr>
        <w:t>Stan na koniec kwartału</w:t>
      </w:r>
    </w:p>
    <w:p w14:paraId="05E333A0" w14:textId="080FD284" w:rsidR="003F6D78" w:rsidRDefault="00D43088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620BD576" wp14:editId="7F1050B1">
            <wp:extent cx="5048645" cy="2116995"/>
            <wp:effectExtent l="0" t="0" r="0" b="0"/>
            <wp:docPr id="7" name="Obraz 7" descr="Podwójny wykres kolumnowy (lata 2023 i 2024) dla 4 kwartałów na osi poziomej. Oś pionowa – obsadzone miejsca pracy; wartości w tysiącach od 0 do 1600.&#10;Dane do wykresu dostępne są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odwójny wykres kolumnowy (lata 2023 i 2024) dla 4 kwartałów na osi poziomej. Oś pionowa – obsadzone miejsca pracy; wartości w tysiącach od 0 do 1600.&#10;Dane do wykresu dostępne są w załączonym pliku Excel. 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645" cy="211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27A04AE0" w14:textId="2382A7B2" w:rsidR="00D706E5" w:rsidRPr="00097A18" w:rsidRDefault="0097187B" w:rsidP="00BA5B71">
      <w:pPr>
        <w:pStyle w:val="32tyturozdziau"/>
        <w:spacing w:before="120"/>
      </w:pPr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3F1DF41" wp14:editId="3856CACE">
                <wp:simplePos x="0" y="0"/>
                <wp:positionH relativeFrom="rightMargin">
                  <wp:posOffset>101600</wp:posOffset>
                </wp:positionH>
                <wp:positionV relativeFrom="page">
                  <wp:posOffset>4395206</wp:posOffset>
                </wp:positionV>
                <wp:extent cx="1749425" cy="971550"/>
                <wp:effectExtent l="0" t="0" r="0" b="0"/>
                <wp:wrapTight wrapText="bothSides">
                  <wp:wrapPolygon edited="0">
                    <wp:start x="706" y="0"/>
                    <wp:lineTo x="706" y="21176"/>
                    <wp:lineTo x="20698" y="21176"/>
                    <wp:lineTo x="20698" y="0"/>
                    <wp:lineTo x="706" y="0"/>
                  </wp:wrapPolygon>
                </wp:wrapTight>
                <wp:docPr id="14" name="Pole tekstowe 2" descr="W 2024 r. nowo utworzone miejsca pracy w województwie stanowiły 11,0% nowo utworzo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9BAE" w14:textId="0D68C5CE" w:rsidR="00D63C45" w:rsidRPr="00DE4E58" w:rsidRDefault="00D63C45" w:rsidP="00D63C45">
                            <w:pPr>
                              <w:pStyle w:val="43tekstnaszarymtlezboku"/>
                            </w:pPr>
                            <w:r w:rsidRPr="00DE4E58">
                              <w:t>W 202</w:t>
                            </w:r>
                            <w:r w:rsidR="00C14D17">
                              <w:t>4</w:t>
                            </w:r>
                            <w:r w:rsidRPr="00DE4E58">
                              <w:t xml:space="preserve"> r. nowo utworzone miejsca pracy w województwie</w:t>
                            </w:r>
                            <w:r>
                              <w:t xml:space="preserve"> </w:t>
                            </w:r>
                            <w:r w:rsidRPr="00DE4E58">
                              <w:t>stanowiły 11,</w:t>
                            </w:r>
                            <w:r>
                              <w:t>0</w:t>
                            </w:r>
                            <w:r w:rsidRPr="00DE4E58">
                              <w:t>% nowo utworzonych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F41" id="_x0000_s1029" type="#_x0000_t202" alt="W 2024 r. nowo utworzone miejsca pracy w województwie stanowiły 11,0% nowo utworzonych miejsc pracy w kraju" style="position:absolute;margin-left:8pt;margin-top:346.1pt;width:137.75pt;height:76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" filled="f" stroked="f">
                <v:textbox>
                  <w:txbxContent>
                    <w:p w14:paraId="67449BAE" w14:textId="0D68C5CE" w:rsidR="00D63C45" w:rsidRPr="00DE4E58" w:rsidRDefault="00D63C45" w:rsidP="00D63C45">
                      <w:pPr>
                        <w:pStyle w:val="43tekstnaszarymtlezboku"/>
                      </w:pPr>
                      <w:r w:rsidRPr="00DE4E58">
                        <w:t>W 202</w:t>
                      </w:r>
                      <w:r w:rsidR="00C14D17">
                        <w:t>4</w:t>
                      </w:r>
                      <w:r w:rsidRPr="00DE4E58">
                        <w:t xml:space="preserve"> r. nowo utworzone miejsca pracy w województwie</w:t>
                      </w:r>
                      <w:r>
                        <w:t xml:space="preserve"> </w:t>
                      </w:r>
                      <w:r w:rsidRPr="00DE4E58">
                        <w:t>stanowiły 11,</w:t>
                      </w:r>
                      <w:r>
                        <w:t>0</w:t>
                      </w:r>
                      <w:r w:rsidRPr="00DE4E58">
                        <w:t>% nowo utworzonych miejsc pracy w kraju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97A18" w:rsidRPr="00097A18">
        <w:t>Nowo utworzone i zlikwidowane miejsca pracy</w:t>
      </w:r>
    </w:p>
    <w:p w14:paraId="14DDC289" w14:textId="5EB92763" w:rsidR="008B2B2B" w:rsidRPr="008B2B2B" w:rsidRDefault="008B2B2B" w:rsidP="008B2B2B">
      <w:pPr>
        <w:rPr>
          <w:spacing w:val="-2"/>
          <w:shd w:val="clear" w:color="auto" w:fill="FFFFFF"/>
        </w:rPr>
      </w:pPr>
      <w:r w:rsidRPr="008B2B2B">
        <w:rPr>
          <w:spacing w:val="-2"/>
          <w:shd w:val="clear" w:color="auto" w:fill="FFFFFF"/>
        </w:rPr>
        <w:t xml:space="preserve">W 2024 r. powstało 51,0 tys. nowych miejsc pracy, tj. o 1,8% mniej niż przed rokiem. Najwięcej nowych miejsc pracy zanotowano w 2 kwartale 2024 r. (25,0 tys.), a najmniej w 1 kwartale 2024 r. (3,8 tys.). Zdecydowana większość z nich (91,5%) powstała w sektorze prywatnym. Biorąc pod uwagę rodzaj działalności, najwięcej nowych miejsc pracy </w:t>
      </w:r>
      <w:r w:rsidR="001E7DD7">
        <w:rPr>
          <w:spacing w:val="-2"/>
          <w:shd w:val="clear" w:color="auto" w:fill="FFFFFF"/>
        </w:rPr>
        <w:t>od</w:t>
      </w:r>
      <w:r w:rsidRPr="008B2B2B">
        <w:rPr>
          <w:spacing w:val="-2"/>
          <w:shd w:val="clear" w:color="auto" w:fill="FFFFFF"/>
        </w:rPr>
        <w:t>notowano w podmiotach prowadzących działalność zaliczaną do sekcji handel; naprawa pojazdów samochodowych (21,9%</w:t>
      </w:r>
      <w:r w:rsidR="001714BE">
        <w:rPr>
          <w:spacing w:val="-2"/>
          <w:shd w:val="clear" w:color="auto" w:fill="FFFFFF"/>
        </w:rPr>
        <w:t xml:space="preserve">  </w:t>
      </w:r>
      <w:r w:rsidRPr="008B2B2B">
        <w:rPr>
          <w:spacing w:val="-2"/>
          <w:shd w:val="clear" w:color="auto" w:fill="FFFFFF"/>
        </w:rPr>
        <w:t>ogółu), budownictwo (16,9%) oraz przetwórstwo przemysłowe (16,4%).</w:t>
      </w:r>
    </w:p>
    <w:p w14:paraId="1EA72AE7" w14:textId="4D0A4DCC" w:rsidR="008E4BD1" w:rsidRPr="000A68D3" w:rsidRDefault="008E4BD1" w:rsidP="00DD4BDC">
      <w:pPr>
        <w:pStyle w:val="33Tytutablicywykresumapy"/>
      </w:pPr>
      <w:r w:rsidRPr="000A68D3">
        <w:t xml:space="preserve">Wykres </w:t>
      </w:r>
      <w:r w:rsidR="00FF3B31" w:rsidRPr="000A68D3">
        <w:t>3</w:t>
      </w:r>
      <w:r w:rsidR="008166FC" w:rsidRPr="000A68D3">
        <w:t>.</w:t>
      </w:r>
      <w:r w:rsidRPr="000A68D3">
        <w:t xml:space="preserve"> </w:t>
      </w:r>
      <w:r w:rsidR="00097A18" w:rsidRPr="000A68D3">
        <w:t>Nowo utworzone i zlikwidowane miejsca pracy w 202</w:t>
      </w:r>
      <w:r w:rsidR="00EB18E3">
        <w:t>4</w:t>
      </w:r>
      <w:r w:rsidR="00097A18" w:rsidRPr="000A68D3">
        <w:t xml:space="preserve"> r.</w:t>
      </w:r>
    </w:p>
    <w:p w14:paraId="2944B148" w14:textId="21531A53" w:rsidR="003F6D78" w:rsidRDefault="00D43088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0C259927" wp14:editId="7A919612">
            <wp:extent cx="5106835" cy="2560345"/>
            <wp:effectExtent l="0" t="0" r="0" b="0"/>
            <wp:docPr id="11" name="Obraz 11" descr="Podwójny wykres słupkowy (nowo utworzone miejsca pracy, zlikwidowane miejsca pracy) dla 4 kwartałów 2024 roku na osi pionowej. Na osi poziomej oznaczono wartości w tysiącach od 0 do 26.&#10;Dane do wykresu dostępne są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Podwójny wykres słupkowy (nowo utworzone miejsca pracy, zlikwidowane miejsca pracy) dla 4 kwartałów 2024 roku na osi pionowej. Na osi poziomej oznaczono wartości w tysiącach od 0 do 26.&#10;Dane do wykresu dostępne są w załączonym pliku Excel. &#10;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835" cy="25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5FA5" w14:textId="2308EB55" w:rsidR="000E55C8" w:rsidRPr="009F2B6E" w:rsidRDefault="000E55C8" w:rsidP="007112A5">
      <w:pPr>
        <w:rPr>
          <w:shd w:val="clear" w:color="auto" w:fill="FFFFFF"/>
        </w:rPr>
      </w:pPr>
      <w:r w:rsidRPr="009F2B6E">
        <w:rPr>
          <w:shd w:val="clear" w:color="auto" w:fill="FFFFFF"/>
        </w:rPr>
        <w:t>W skali roku spadek liczby nowych miejsc pracy zanotowano m.in. w jednostkach związanych z wytwarzaniem i zaopatrywaniem w energię elektryczną, gaz, parę wodną, gorącą wodę (o</w:t>
      </w:r>
      <w:r w:rsidRPr="00220694">
        <w:rPr>
          <w:shd w:val="clear" w:color="auto" w:fill="FFFFFF"/>
        </w:rPr>
        <w:t> </w:t>
      </w:r>
      <w:r w:rsidRPr="009F2B6E">
        <w:rPr>
          <w:shd w:val="clear" w:color="auto" w:fill="FFFFFF"/>
        </w:rPr>
        <w:t>54,5%), dostawą wody; gospodarowaniem ściekami i odpadami; rekultywacją (o 43,4%) oraz z administrowaniem i działalnością wspierając</w:t>
      </w:r>
      <w:r w:rsidR="0062419E">
        <w:rPr>
          <w:shd w:val="clear" w:color="auto" w:fill="FFFFFF"/>
        </w:rPr>
        <w:t>ą</w:t>
      </w:r>
      <w:r w:rsidRPr="009F2B6E">
        <w:rPr>
          <w:shd w:val="clear" w:color="auto" w:fill="FFFFFF"/>
        </w:rPr>
        <w:t xml:space="preserve"> (o 38,7%).</w:t>
      </w:r>
    </w:p>
    <w:p w14:paraId="74A3094A" w14:textId="731ADD4B" w:rsidR="000E55C8" w:rsidRPr="00CB2983" w:rsidRDefault="000E55C8" w:rsidP="000D08FF">
      <w:pPr>
        <w:spacing w:after="1200"/>
        <w:rPr>
          <w:shd w:val="clear" w:color="auto" w:fill="FFFFFF"/>
        </w:rPr>
      </w:pPr>
      <w:r w:rsidRPr="00CB2983">
        <w:rPr>
          <w:shd w:val="clear" w:color="auto" w:fill="FFFFFF"/>
        </w:rPr>
        <w:t xml:space="preserve">Wzrost liczby nowych miejsc pracy </w:t>
      </w:r>
      <w:r w:rsidR="00071C9A">
        <w:rPr>
          <w:shd w:val="clear" w:color="auto" w:fill="FFFFFF"/>
        </w:rPr>
        <w:t>miał miejsce w</w:t>
      </w:r>
      <w:r w:rsidRPr="00CB2983">
        <w:rPr>
          <w:shd w:val="clear" w:color="auto" w:fill="FFFFFF"/>
        </w:rPr>
        <w:t xml:space="preserve"> jednost</w:t>
      </w:r>
      <w:r w:rsidR="00071C9A">
        <w:rPr>
          <w:shd w:val="clear" w:color="auto" w:fill="FFFFFF"/>
        </w:rPr>
        <w:t>kach</w:t>
      </w:r>
      <w:r w:rsidRPr="00CB2983">
        <w:rPr>
          <w:shd w:val="clear" w:color="auto" w:fill="FFFFFF"/>
        </w:rPr>
        <w:t xml:space="preserve"> związanych m.in. z pozostał</w:t>
      </w:r>
      <w:r w:rsidR="000B7378">
        <w:rPr>
          <w:shd w:val="clear" w:color="auto" w:fill="FFFFFF"/>
        </w:rPr>
        <w:t>ą</w:t>
      </w:r>
      <w:r w:rsidRPr="00CB2983">
        <w:rPr>
          <w:shd w:val="clear" w:color="auto" w:fill="FFFFFF"/>
        </w:rPr>
        <w:t xml:space="preserve"> działalnością </w:t>
      </w:r>
      <w:r>
        <w:rPr>
          <w:shd w:val="clear" w:color="auto" w:fill="FFFFFF"/>
        </w:rPr>
        <w:t>usługową (o 58,9%), budownictwem (o 51,5%) oraz edukacją (o 16,9%).</w:t>
      </w:r>
    </w:p>
    <w:p w14:paraId="72FEFE93" w14:textId="3E4C19FD" w:rsidR="001A4A01" w:rsidRDefault="001A4A01" w:rsidP="004F291A">
      <w:pPr>
        <w:pStyle w:val="33Tytutablicywykresumapy"/>
        <w:spacing w:after="0"/>
        <w:rPr>
          <w:rFonts w:cs="Arial"/>
          <w:sz w:val="20"/>
          <w:szCs w:val="20"/>
        </w:rPr>
      </w:pPr>
      <w:r w:rsidRPr="007538A4">
        <w:lastRenderedPageBreak/>
        <w:t xml:space="preserve">Wykres </w:t>
      </w:r>
      <w:r w:rsidR="00FF3B31">
        <w:t>4</w:t>
      </w:r>
      <w:r w:rsidRPr="007538A4">
        <w:t xml:space="preserve">. </w:t>
      </w:r>
      <w:r w:rsidR="00C82DA3" w:rsidRPr="000D08FF">
        <w:t>Struktura nowo utworzonych i zlikwidowanych miejsc pracy według wielkości jednostek w 202</w:t>
      </w:r>
      <w:r w:rsidR="000E55C8" w:rsidRPr="000D08FF">
        <w:t>4</w:t>
      </w:r>
      <w:r w:rsidR="00C82DA3" w:rsidRPr="000D08FF">
        <w:t xml:space="preserve"> r.</w:t>
      </w:r>
    </w:p>
    <w:p w14:paraId="57D2A93D" w14:textId="081AD676" w:rsidR="003F6D78" w:rsidRDefault="00213EBC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08A21448" wp14:editId="4B2223FD">
            <wp:extent cx="5087438" cy="1942426"/>
            <wp:effectExtent l="0" t="0" r="0" b="0"/>
            <wp:docPr id="3" name="Obraz 3" descr="Podwójny skumulowany wykres słupkowy (100%) –  dla nowo utworzonych i zlikwidowanych miejsc pracy w 2024 roku według wielkości jednostek (struktura) – 50 osób i więcej, 10–49, 9 osób i mniej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wójny skumulowany wykres słupkowy (100%) –  dla nowo utworzonych i zlikwidowanych miejsc pracy w 2024 roku według wielkości jednostek (struktura) – 50 osób i więcej, 10–49, 9 osób i mniej.&#10;Dane do wykresu dostępne są w załączonym pliku Excel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438" cy="194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9BCE" w14:textId="01465E4C" w:rsidR="00AF42F9" w:rsidRPr="008E030E" w:rsidRDefault="00AF42F9" w:rsidP="007C5F7F">
      <w:pPr>
        <w:rPr>
          <w:rFonts w:cs="Arial"/>
          <w:szCs w:val="19"/>
        </w:rPr>
      </w:pPr>
      <w:r w:rsidRPr="00686E30">
        <w:rPr>
          <w:rFonts w:cs="Arial"/>
          <w:szCs w:val="19"/>
        </w:rPr>
        <w:t xml:space="preserve">W 2024 r. zostało </w:t>
      </w:r>
      <w:r w:rsidRPr="00F424E0">
        <w:rPr>
          <w:rFonts w:cs="Arial"/>
          <w:szCs w:val="19"/>
        </w:rPr>
        <w:t xml:space="preserve">zlikwidowanych 24,9 tys. miejsc pracy, tj. o 9,3% mniej niż w 2023 r. </w:t>
      </w:r>
      <w:r w:rsidRPr="00F424E0">
        <w:rPr>
          <w:shd w:val="clear" w:color="auto" w:fill="FFFFFF"/>
        </w:rPr>
        <w:t xml:space="preserve">Najwięcej </w:t>
      </w:r>
      <w:r w:rsidRPr="00686E30">
        <w:rPr>
          <w:shd w:val="clear" w:color="auto" w:fill="FFFFFF"/>
        </w:rPr>
        <w:t>miejsc pracy zlikwidowano w 2 kwartale 2024 r. (10,0 tys.), a najmniej w 1 kwartale 2024 r. (1,0 tys</w:t>
      </w:r>
      <w:r w:rsidRPr="00F424E0">
        <w:rPr>
          <w:shd w:val="clear" w:color="auto" w:fill="FFFFFF"/>
        </w:rPr>
        <w:t xml:space="preserve">.). Redukcji etatów dokonywały głównie podmioty sektora prywatnego (94,0% ogółu). </w:t>
      </w:r>
      <w:r w:rsidRPr="00F424E0">
        <w:rPr>
          <w:rFonts w:cs="Arial"/>
          <w:szCs w:val="19"/>
        </w:rPr>
        <w:t xml:space="preserve">Najwięcej zlikwidowanych miejsc pracy </w:t>
      </w:r>
      <w:r w:rsidRPr="005E0B0F">
        <w:rPr>
          <w:rFonts w:cs="Arial"/>
          <w:szCs w:val="19"/>
        </w:rPr>
        <w:t xml:space="preserve">odnotowano w podmiotach prowadzących działalność zaliczaną do sekcji handel; naprawa pojazdów samochodowych (5,6 tys.), przetwórstwo </w:t>
      </w:r>
      <w:r w:rsidRPr="008E030E">
        <w:rPr>
          <w:rFonts w:cs="Arial"/>
          <w:szCs w:val="19"/>
        </w:rPr>
        <w:t>przemysłowe (5,3 tys.) oraz budownictwo (2,7 tys.).</w:t>
      </w:r>
    </w:p>
    <w:p w14:paraId="556E2485" w14:textId="1555F8C3" w:rsidR="00AF42F9" w:rsidRPr="008E030E" w:rsidRDefault="007C5F7F" w:rsidP="00AF42F9">
      <w:pPr>
        <w:rPr>
          <w:shd w:val="clear" w:color="auto" w:fill="FFFFFF"/>
        </w:rPr>
      </w:pPr>
      <w:r w:rsidRPr="0062485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2852BF28" wp14:editId="43E3EB5D">
                <wp:simplePos x="0" y="0"/>
                <wp:positionH relativeFrom="rightMargin">
                  <wp:posOffset>82550</wp:posOffset>
                </wp:positionH>
                <wp:positionV relativeFrom="page">
                  <wp:posOffset>5006644</wp:posOffset>
                </wp:positionV>
                <wp:extent cx="1809750" cy="971550"/>
                <wp:effectExtent l="0" t="0" r="0" b="0"/>
                <wp:wrapTight wrapText="bothSides">
                  <wp:wrapPolygon edited="0">
                    <wp:start x="682" y="0"/>
                    <wp:lineTo x="682" y="21176"/>
                    <wp:lineTo x="20691" y="21176"/>
                    <wp:lineTo x="20691" y="0"/>
                    <wp:lineTo x="682" y="0"/>
                  </wp:wrapPolygon>
                </wp:wrapTight>
                <wp:docPr id="148729620" name="Pole tekstowe 2" descr="W 2024 r. zlikwidowane miejsca pracy w województwie stanowiły 9,6% zlikwidowa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80569" w14:textId="3E86A2FB" w:rsidR="00AF42F9" w:rsidRPr="006A7890" w:rsidRDefault="00AF42F9" w:rsidP="00AF42F9">
                            <w:pPr>
                              <w:pStyle w:val="43tekstnaszarymtlezboku"/>
                            </w:pPr>
                            <w:r w:rsidRPr="006A7890">
                              <w:t>W 202</w:t>
                            </w:r>
                            <w:r>
                              <w:t>4</w:t>
                            </w:r>
                            <w:r w:rsidRPr="006A7890">
                              <w:t xml:space="preserve"> r. zlikwidowane miejsca pracy w województwie stanowiły </w:t>
                            </w:r>
                            <w:r>
                              <w:t>9,6</w:t>
                            </w:r>
                            <w:r w:rsidRPr="006A7890">
                              <w:t>% zlikwidowanych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BF28" id="_x0000_s1030" type="#_x0000_t202" alt="W 2024 r. zlikwidowane miejsca pracy w województwie stanowiły 9,6% zlikwidowanych miejsc pracy w kraju" style="position:absolute;margin-left:6.5pt;margin-top:394.2pt;width:142.5pt;height:76.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" filled="f" stroked="f">
                <v:textbox>
                  <w:txbxContent>
                    <w:p w14:paraId="3A980569" w14:textId="3E86A2FB" w:rsidR="00AF42F9" w:rsidRPr="006A7890" w:rsidRDefault="00AF42F9" w:rsidP="00AF42F9">
                      <w:pPr>
                        <w:pStyle w:val="43tekstnaszarymtlezboku"/>
                      </w:pPr>
                      <w:r w:rsidRPr="006A7890">
                        <w:t>W 202</w:t>
                      </w:r>
                      <w:r>
                        <w:t>4</w:t>
                      </w:r>
                      <w:r w:rsidRPr="006A7890">
                        <w:t xml:space="preserve"> r. zlikwidowane miejsca pracy w województwie stanowiły </w:t>
                      </w:r>
                      <w:r>
                        <w:t>9,6</w:t>
                      </w:r>
                      <w:r w:rsidRPr="006A7890">
                        <w:t>% zlikwidowanych miejsc pracy w kraju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AF42F9" w:rsidRPr="00AF42F9">
        <w:t xml:space="preserve">W skali roku spadek zlikwidowanych stanowisk pracy wystąpił m.in. w działalności związanej z wytwarzaniem i zaopatrywaniem w energię elektryczną, gaz, parę wodną, gorącą wodę (o 66,1%), budownictwem (o 46,6%) oraz transportem i gospodarką magazynową (o 29,8%). </w:t>
      </w:r>
      <w:r w:rsidR="00AF42F9" w:rsidRPr="000D08FF">
        <w:rPr>
          <w:spacing w:val="-1"/>
        </w:rPr>
        <w:t>Największy wzrost</w:t>
      </w:r>
      <w:r w:rsidR="00AF42F9" w:rsidRPr="000D08FF">
        <w:rPr>
          <w:spacing w:val="-1"/>
          <w:shd w:val="clear" w:color="auto" w:fill="FFFFFF"/>
        </w:rPr>
        <w:t xml:space="preserve"> zredukowanych miejsc pracy zanotowano m.in. w sekcjach górnictwo i wydobywanie (o 161,1%), edukacj</w:t>
      </w:r>
      <w:r w:rsidR="000D08FF" w:rsidRPr="000D08FF">
        <w:rPr>
          <w:spacing w:val="-1"/>
          <w:shd w:val="clear" w:color="auto" w:fill="FFFFFF"/>
        </w:rPr>
        <w:t>a</w:t>
      </w:r>
      <w:r w:rsidR="00AF42F9" w:rsidRPr="000D08FF">
        <w:rPr>
          <w:spacing w:val="-1"/>
          <w:shd w:val="clear" w:color="auto" w:fill="FFFFFF"/>
        </w:rPr>
        <w:t xml:space="preserve"> (o 113,7%) oraz działalność profesjonalna i naukowa (o 55,5%).</w:t>
      </w:r>
    </w:p>
    <w:p w14:paraId="7D7BF7BA" w14:textId="19C9C7EE" w:rsidR="00AF42F9" w:rsidRPr="006904AA" w:rsidRDefault="00AF42F9" w:rsidP="001A26B9">
      <w:pPr>
        <w:rPr>
          <w:rFonts w:ascii="Calibri" w:hAnsi="Calibri"/>
          <w:sz w:val="22"/>
        </w:rPr>
      </w:pPr>
      <w:r w:rsidRPr="00D21C70">
        <w:t xml:space="preserve">W 2024 r. relacja nowo utworzonych miejsc pracy do zlikwidowanych miejsc pracy wyniosła 2,0 (przed rokiem – 1,9). We wszystkich rodzajach działalności liczba utworzonych miejsc </w:t>
      </w:r>
      <w:r w:rsidRPr="006904AA">
        <w:t>pracy była wyższa niż zlikwidowanych miejsc pracy, przy czym największa różnica wystąpiła w</w:t>
      </w:r>
      <w:r w:rsidR="009E5ABF">
        <w:t> </w:t>
      </w:r>
      <w:r w:rsidRPr="006904AA">
        <w:t>podmiotach gospodarki narodowej z sekcji budownictwo. Nowo utworzonych miejsc pracy w</w:t>
      </w:r>
      <w:r w:rsidR="009E5ABF">
        <w:t> </w:t>
      </w:r>
      <w:r w:rsidRPr="006904AA">
        <w:t xml:space="preserve">tej sekcji było o 5,9 tys. więcej niż zlikwidowanych. Na jedno zlikwidowane miejsce pracy przypadało </w:t>
      </w:r>
      <w:r w:rsidR="00400118">
        <w:t xml:space="preserve">tam </w:t>
      </w:r>
      <w:r w:rsidRPr="006904AA">
        <w:t>3,2 nowo utworzonych miejsc pracy.</w:t>
      </w:r>
    </w:p>
    <w:p w14:paraId="60D6AE0F" w14:textId="23243AFF" w:rsidR="001749F0" w:rsidRDefault="001749F0" w:rsidP="00F039C9">
      <w:pPr>
        <w:pStyle w:val="33Tytutablicywykresumapy"/>
        <w:spacing w:before="240"/>
      </w:pPr>
      <w:r w:rsidRPr="007538A4">
        <w:t xml:space="preserve">Wykres </w:t>
      </w:r>
      <w:r>
        <w:t>5</w:t>
      </w:r>
      <w:r w:rsidRPr="007538A4">
        <w:t xml:space="preserve">. </w:t>
      </w:r>
      <w:r w:rsidRPr="001749F0">
        <w:t>Relacja liczby nowo utworzonych miejsc pracy do liczby zlikwidowanych miejsc pracy</w:t>
      </w:r>
    </w:p>
    <w:p w14:paraId="0FDACA5D" w14:textId="35C1A1A1" w:rsidR="003703FC" w:rsidRDefault="00D43088" w:rsidP="003703FC">
      <w:pPr>
        <w:pStyle w:val="Brakstyluakapitowego"/>
        <w:jc w:val="center"/>
      </w:pPr>
      <w:r>
        <w:rPr>
          <w:noProof/>
        </w:rPr>
        <w:drawing>
          <wp:inline distT="0" distB="0" distL="0" distR="0" wp14:anchorId="606279E0" wp14:editId="39EF2372">
            <wp:extent cx="4810345" cy="2690579"/>
            <wp:effectExtent l="0" t="0" r="0" b="0"/>
            <wp:docPr id="15" name="Obraz 15" descr="Podwójny wykres kolumnowy (lata 2023 i 2024) dla 4 kwartałów na osi poziomej. Oś pionowa – nowo utworzone miejsce pracy na 1 zlikwidowane miejsce pracy; wartości od 0,0 do 4,0.&#10;Dane do wykresu dostępne są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Podwójny wykres kolumnowy (lata 2023 i 2024) dla 4 kwartałów na osi poziomej. Oś pionowa – nowo utworzone miejsce pracy na 1 zlikwidowane miejsce pracy; wartości od 0,0 do 4,0.&#10;Dane do wykresu dostępne są w załączonym pliku Excel. &#10;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345" cy="269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7F58" w14:textId="400ACC0C" w:rsidR="0014636A" w:rsidRPr="006904AA" w:rsidRDefault="0014636A" w:rsidP="00F039C9">
      <w:pPr>
        <w:spacing w:after="4440"/>
      </w:pPr>
      <w:r w:rsidRPr="006904AA">
        <w:t>Badanie popytu na pracę realizowane jest metodą reprezentacyjną z częstotliwością kwartalną na formularzu Z-05. Obejmuje ono podmioty gospodarki narodowej zatrudniające przynajmniej jedną osobę. Wyniki uzyskane z próby są uogólniane na populację generalną podmiotów gospodarki narodowej zatrudniających 1 i więcej osób.</w:t>
      </w:r>
    </w:p>
    <w:p w14:paraId="3C222B0C" w14:textId="068E294E" w:rsidR="0075550E" w:rsidRPr="0075550E" w:rsidRDefault="0075550E" w:rsidP="0075550E">
      <w:pPr>
        <w:sectPr w:rsidR="0075550E" w:rsidRPr="0075550E" w:rsidSect="009E437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213EBC" w:rsidP="00967598">
            <w:pPr>
              <w:ind w:left="-113"/>
            </w:pPr>
            <w:hyperlink r:id="rId24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213EBC" w:rsidP="00967598">
            <w:pPr>
              <w:ind w:left="-113"/>
            </w:pPr>
            <w:hyperlink r:id="rId26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213EBC" w:rsidP="00967598">
            <w:pPr>
              <w:ind w:left="-113"/>
            </w:pPr>
            <w:hyperlink r:id="rId28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0EFCFE44">
                <wp:simplePos x="0" y="0"/>
                <wp:positionH relativeFrom="column">
                  <wp:posOffset>-3658</wp:posOffset>
                </wp:positionH>
                <wp:positionV relativeFrom="paragraph">
                  <wp:posOffset>124308</wp:posOffset>
                </wp:positionV>
                <wp:extent cx="6298388" cy="3269894"/>
                <wp:effectExtent l="0" t="0" r="7620" b="698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26989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19E88" id="Prostokąt 4" o:spid="_x0000_s1026" alt="&quot;&quot;" style="position:absolute;margin-left:-.3pt;margin-top:9.8pt;width:495.95pt;height:257.45pt;z-index:-251397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" fillcolor="#f2f2f2" stroked="f" strokeweight="1pt"/>
            </w:pict>
          </mc:Fallback>
        </mc:AlternateContent>
      </w:r>
      <w:r w:rsidRPr="00C21C88">
        <w:t>Powiązane opracowania</w:t>
      </w:r>
    </w:p>
    <w:p w14:paraId="450AE6BB" w14:textId="7096B6AA" w:rsidR="00CB68C5" w:rsidRPr="00B229B7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B229B7">
        <w:fldChar w:fldCharType="begin"/>
      </w:r>
      <w:r w:rsidRPr="00B229B7">
        <w:instrText>HYPERLINK "https://stat.gov.pl/obszary-tematyczne/rynek-pracy/popyt-na-prace/popyt-na-prace-w-czwartym-kwartale-2024-r-,2,57.html" \o "Link do opracowania GUS pt. \"Popyt na pracę w czwartym kwartale 2024 r.\"</w:instrText>
      </w:r>
      <w:r w:rsidRPr="00B229B7">
        <w:fldChar w:fldCharType="separate"/>
      </w:r>
      <w:r w:rsidRPr="00B229B7">
        <w:t>Popyt na pracę w czwartym kwartale 2024 r</w:t>
      </w:r>
      <w:r w:rsidR="00941729">
        <w:t>.</w:t>
      </w:r>
    </w:p>
    <w:p w14:paraId="4E42659B" w14:textId="77777777" w:rsidR="00CB68C5" w:rsidRPr="00B229B7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B229B7">
        <w:fldChar w:fldCharType="end"/>
      </w:r>
      <w:r w:rsidRPr="00B229B7">
        <w:fldChar w:fldCharType="begin"/>
      </w:r>
      <w:r w:rsidRPr="00B229B7">
        <w:instrText>HYPERLINK "https://katowice.stat.gov.pl/opracowania-biezace/opracowania-sygnalne/praca-wynagrodzenie/popyt-na-prace-w-wojewodztwie-slaskim-w-2023-r-,12,2.html" \o "Link do opracowania pt. \"Popyt na pracę w województwie śląskim w 2023 r.\"</w:instrText>
      </w:r>
      <w:r w:rsidRPr="00B229B7">
        <w:fldChar w:fldCharType="separate"/>
      </w:r>
      <w:r w:rsidRPr="00B229B7">
        <w:rPr>
          <w:rStyle w:val="Hipercze"/>
          <w:rFonts w:cstheme="minorBidi"/>
        </w:rPr>
        <w:t>Popyt na pracę w województwie śląskim w 2023 r.</w:t>
      </w:r>
    </w:p>
    <w:p w14:paraId="2CB8A734" w14:textId="4730ADA6" w:rsidR="00EC1CFE" w:rsidRDefault="00CB68C5" w:rsidP="00CB68C5">
      <w:pPr>
        <w:pStyle w:val="64hipercza"/>
        <w:ind w:left="170"/>
      </w:pPr>
      <w:r w:rsidRPr="00B229B7">
        <w:fldChar w:fldCharType="end"/>
      </w:r>
      <w:hyperlink r:id="rId29" w:tooltip="link do opracowania GUS &quot;Zeszyt metodologiczny. Popyt na pracę&quot;" w:history="1">
        <w:r w:rsidR="00EC1CFE" w:rsidRPr="00EC1CFE">
          <w:rPr>
            <w:rStyle w:val="Hipercze"/>
            <w:rFonts w:cstheme="minorBidi"/>
          </w:rPr>
          <w:t>Zeszyt metodologiczny. Popyt na pracę</w:t>
        </w:r>
      </w:hyperlink>
    </w:p>
    <w:p w14:paraId="23C6D541" w14:textId="3F1EE379" w:rsidR="00CB68C5" w:rsidRPr="00A22C73" w:rsidRDefault="00CB68C5" w:rsidP="00CB68C5">
      <w:pPr>
        <w:pStyle w:val="63tekstpogrubionynaszarymtle"/>
        <w:ind w:left="170"/>
      </w:pPr>
      <w:r w:rsidRPr="00A22C73">
        <w:t>Temat dostępny w bazach danych</w:t>
      </w:r>
    </w:p>
    <w:p w14:paraId="1DEFEA5E" w14:textId="77777777" w:rsidR="00CB68C5" w:rsidRPr="00A22C73" w:rsidRDefault="00213EBC" w:rsidP="00CB68C5">
      <w:pPr>
        <w:pStyle w:val="64hipercza"/>
        <w:ind w:left="170"/>
      </w:pPr>
      <w:hyperlink r:id="rId30" w:anchor="/obszary-tematyczne/13" w:tooltip="link do Systemu Monitorowania Rozwoju Strateg – Rynek pracy" w:history="1">
        <w:r w:rsidR="00CB68C5" w:rsidRPr="00B2063A">
          <w:rPr>
            <w:rStyle w:val="Hipercze"/>
            <w:rFonts w:cstheme="minorBidi"/>
          </w:rPr>
          <w:t>Strateg → Rynek pracy</w:t>
        </w:r>
      </w:hyperlink>
    </w:p>
    <w:p w14:paraId="17FEE421" w14:textId="77777777" w:rsidR="00CB68C5" w:rsidRPr="002F21CC" w:rsidRDefault="00CB68C5" w:rsidP="00CB68C5">
      <w:pPr>
        <w:pStyle w:val="64hipercza"/>
        <w:ind w:left="170"/>
        <w:rPr>
          <w:rStyle w:val="Hipercze"/>
          <w:rFonts w:cstheme="minorBidi"/>
        </w:rPr>
      </w:pPr>
      <w:r>
        <w:fldChar w:fldCharType="begin"/>
      </w:r>
      <w:r>
        <w:instrText>HYPERLINK "https://bdl.stat.gov.pl/bdl/dane/podgrup/temat" \o "link do Banku Danych Lokalnych – Rynek pracy"</w:instrText>
      </w:r>
      <w:r>
        <w:fldChar w:fldCharType="separate"/>
      </w:r>
      <w:r w:rsidRPr="002F21CC">
        <w:rPr>
          <w:rStyle w:val="Hipercze"/>
          <w:rFonts w:cstheme="minorBidi"/>
        </w:rPr>
        <w:t>Bank Danych Lokalnych → Rynek pracy</w:t>
      </w:r>
    </w:p>
    <w:p w14:paraId="28828082" w14:textId="77777777" w:rsidR="00CB68C5" w:rsidRPr="00C21C88" w:rsidRDefault="00CB68C5" w:rsidP="00CB68C5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Pr="00C21C88">
        <w:t>Ważniejsze pojęcia dostępne w słowniku</w:t>
      </w:r>
    </w:p>
    <w:p w14:paraId="3188CFBF" w14:textId="77777777" w:rsidR="00CB68C5" w:rsidRPr="00A22C73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begin"/>
      </w:r>
      <w:r>
        <w:instrText>HYPERLINK "https://stat.gov.pl/metainformacje/slownik-pojec/pojecia-stosowane-w-statystyce-publicznej/3011,pojecie.html" \o "Link do słownika pojęć statystycznych – Popyt na pracę"</w:instrText>
      </w:r>
      <w:r w:rsidRPr="00A22C73">
        <w:fldChar w:fldCharType="separate"/>
      </w:r>
      <w:r w:rsidRPr="00A22C73">
        <w:rPr>
          <w:rStyle w:val="Hipercze"/>
          <w:rFonts w:cstheme="minorBidi"/>
        </w:rPr>
        <w:t>Popyt na pracę</w:t>
      </w:r>
    </w:p>
    <w:p w14:paraId="6896A807" w14:textId="77777777" w:rsidR="00CB68C5" w:rsidRPr="00B2063A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end"/>
      </w:r>
      <w:r>
        <w:fldChar w:fldCharType="begin"/>
      </w:r>
      <w:r>
        <w:instrText>HYPERLINK "https://stat.gov.pl/metainformacje/slownik-pojec/pojecia-stosowane-w-statystyce-publicznej/4657,pojecie.html" \o "Link do słownika pojęć statystycznych – Obsadzone miejsca pracy"</w:instrText>
      </w:r>
      <w:r>
        <w:fldChar w:fldCharType="separate"/>
      </w:r>
      <w:r w:rsidRPr="00B2063A">
        <w:rPr>
          <w:rStyle w:val="Hipercze"/>
          <w:rFonts w:cstheme="minorBidi"/>
        </w:rPr>
        <w:t>Obsadzone miejsca pracy</w:t>
      </w:r>
    </w:p>
    <w:p w14:paraId="76B905FB" w14:textId="77777777" w:rsidR="00CB68C5" w:rsidRPr="00A22C73" w:rsidRDefault="00CB68C5" w:rsidP="00CB68C5">
      <w:pPr>
        <w:pStyle w:val="64hipercza"/>
        <w:ind w:left="170"/>
        <w:rPr>
          <w:rStyle w:val="Hipercze"/>
          <w:rFonts w:cstheme="minorBidi"/>
        </w:rPr>
      </w:pPr>
      <w:r>
        <w:fldChar w:fldCharType="end"/>
      </w:r>
      <w:r w:rsidRPr="00A22C73">
        <w:fldChar w:fldCharType="begin"/>
      </w:r>
      <w:r>
        <w:instrText>HYPERLINK "https://stat.gov.pl/metainformacje/slownik-pojec/pojecia-stosowane-w-statystyce-publicznej/3013,pojecie.html" \o "Link do słownika pojęć statystycznych – Nowo utworzone miejsca pracy"</w:instrText>
      </w:r>
      <w:r w:rsidRPr="00A22C73">
        <w:fldChar w:fldCharType="separate"/>
      </w:r>
      <w:r w:rsidRPr="00A22C73">
        <w:rPr>
          <w:rStyle w:val="Hipercze"/>
          <w:rFonts w:cstheme="minorBidi"/>
        </w:rPr>
        <w:t>Nowo utworzone miejsca pracy</w:t>
      </w:r>
    </w:p>
    <w:p w14:paraId="33276E89" w14:textId="77777777" w:rsidR="00CB68C5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end"/>
      </w:r>
      <w:hyperlink r:id="rId31" w:tooltip="Link do słownika pojęć statystycznych – Zlikwidowane miejsca pracy" w:history="1">
        <w:r w:rsidRPr="00931EC9">
          <w:rPr>
            <w:rStyle w:val="Hipercze"/>
            <w:rFonts w:cstheme="minorBidi"/>
          </w:rPr>
          <w:t>Zlikwidowane miejsca pracy</w:t>
        </w:r>
      </w:hyperlink>
    </w:p>
    <w:p w14:paraId="7C19EFAE" w14:textId="2A64734B" w:rsidR="00D261A2" w:rsidRDefault="00F039C9" w:rsidP="00CB68C5">
      <w:pPr>
        <w:spacing w:before="1200"/>
      </w:pPr>
      <w:r w:rsidRPr="008E4BD1">
        <w:t>W przypadku cytowania danych Głównego Urzędu Statystycznego prosimy o zamieszczenie informacji: „Źródło danych GUS”, a w przypadku publikowania obliczeń dokonanych na danych opublikowanych przez GUS prosimy o</w:t>
      </w:r>
      <w:r w:rsidR="00FC4142">
        <w:t> </w:t>
      </w:r>
      <w:r w:rsidRPr="008E4BD1">
        <w:t xml:space="preserve">zamieszczenie informacji: „Opracowanie własne na podstawie danych GUS”. </w:t>
      </w:r>
    </w:p>
    <w:sectPr w:rsidR="00D261A2" w:rsidSect="00F1596B">
      <w:headerReference w:type="default" r:id="rId32"/>
      <w:footerReference w:type="default" r:id="rId33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77FC" w14:textId="77777777" w:rsidR="00DA113E" w:rsidRDefault="00DA113E" w:rsidP="000662E2">
      <w:pPr>
        <w:spacing w:after="0" w:line="240" w:lineRule="auto"/>
      </w:pPr>
      <w:r>
        <w:separator/>
      </w:r>
    </w:p>
  </w:endnote>
  <w:endnote w:type="continuationSeparator" w:id="0">
    <w:p w14:paraId="717791AB" w14:textId="77777777" w:rsidR="00DA113E" w:rsidRDefault="00DA11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79F6B3-12C1-45ED-AB32-65FB911AF2C5}"/>
    <w:embedBold r:id="rId2" w:fontKey="{F0390447-91ED-420D-AA37-C5573C4DB88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16A3115-4F73-4BB3-BA6A-D6CDF4862C4E}"/>
    <w:embedBold r:id="rId4" w:fontKey="{B3CE08EA-2815-4C14-9A85-C4D967CB78D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B11503F-3D78-44AD-817E-38ADCC9D4CC7}"/>
    <w:embedItalic r:id="rId6" w:fontKey="{4ECA7DB5-D9CD-4EC5-AE99-6722C8E65A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AE533F55-DB2E-4207-B437-049566920D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89498747-BCB6-475A-8127-61DC88332B6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DCD2E8F-EB13-4FA4-AE40-992B1BB393C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D6D8D4E-57CF-46FB-9BBB-B03A10686EC2}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F0088" w14:textId="77777777" w:rsidR="00392C3F" w:rsidRDefault="00392C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DF66F" w14:textId="77777777" w:rsidR="00DA113E" w:rsidRDefault="00DA113E" w:rsidP="000662E2">
      <w:pPr>
        <w:spacing w:after="0" w:line="240" w:lineRule="auto"/>
      </w:pPr>
      <w:r>
        <w:separator/>
      </w:r>
    </w:p>
  </w:footnote>
  <w:footnote w:type="continuationSeparator" w:id="0">
    <w:p w14:paraId="19CE561E" w14:textId="77777777" w:rsidR="00DA113E" w:rsidRDefault="00DA113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08D5" w14:textId="77777777" w:rsidR="00392C3F" w:rsidRDefault="00392C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52B27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785D138" w:rsidR="00F37172" w:rsidRPr="00233E63" w:rsidRDefault="00896E6E" w:rsidP="00F049AB">
                          <w:pPr>
                            <w:pStyle w:val="12datainformacjisygnalnej"/>
                          </w:pPr>
                          <w:r>
                            <w:t>2</w:t>
                          </w:r>
                          <w:r w:rsidR="00053BF9">
                            <w:t>4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4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651C69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– 24.04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785D138" w:rsidR="00F37172" w:rsidRPr="00233E63" w:rsidRDefault="00896E6E" w:rsidP="00F049AB">
                    <w:pPr>
                      <w:pStyle w:val="12datainformacjisygnalnej"/>
                    </w:pPr>
                    <w:r>
                      <w:t>2</w:t>
                    </w:r>
                    <w:r w:rsidR="00053BF9">
                      <w:t>4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4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651C69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3pt;height:126.3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6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7075"/>
    <w:rsid w:val="0002715B"/>
    <w:rsid w:val="00027608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840"/>
    <w:rsid w:val="00097A18"/>
    <w:rsid w:val="000A0A5D"/>
    <w:rsid w:val="000A42C1"/>
    <w:rsid w:val="000A68D3"/>
    <w:rsid w:val="000B0727"/>
    <w:rsid w:val="000B3D75"/>
    <w:rsid w:val="000B4B67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55C8"/>
    <w:rsid w:val="000E7699"/>
    <w:rsid w:val="000E79A9"/>
    <w:rsid w:val="000F23DD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7D88"/>
    <w:rsid w:val="00156B00"/>
    <w:rsid w:val="00161026"/>
    <w:rsid w:val="001617E3"/>
    <w:rsid w:val="00162325"/>
    <w:rsid w:val="001645BC"/>
    <w:rsid w:val="001714BE"/>
    <w:rsid w:val="001717D2"/>
    <w:rsid w:val="001745C2"/>
    <w:rsid w:val="001749F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B053D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5633"/>
    <w:rsid w:val="001D61ED"/>
    <w:rsid w:val="001D7C11"/>
    <w:rsid w:val="001E5B2D"/>
    <w:rsid w:val="001E7DD7"/>
    <w:rsid w:val="001F4874"/>
    <w:rsid w:val="001F6C97"/>
    <w:rsid w:val="0020156C"/>
    <w:rsid w:val="002051BF"/>
    <w:rsid w:val="00212E21"/>
    <w:rsid w:val="00213EBC"/>
    <w:rsid w:val="002150E5"/>
    <w:rsid w:val="00215645"/>
    <w:rsid w:val="00216634"/>
    <w:rsid w:val="0022590B"/>
    <w:rsid w:val="00225C36"/>
    <w:rsid w:val="00233E63"/>
    <w:rsid w:val="00233E77"/>
    <w:rsid w:val="00240295"/>
    <w:rsid w:val="00242D31"/>
    <w:rsid w:val="00244AAA"/>
    <w:rsid w:val="00250B53"/>
    <w:rsid w:val="00253814"/>
    <w:rsid w:val="0025481E"/>
    <w:rsid w:val="00255903"/>
    <w:rsid w:val="002574F9"/>
    <w:rsid w:val="00262B61"/>
    <w:rsid w:val="00262CC6"/>
    <w:rsid w:val="00263E08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59F8"/>
    <w:rsid w:val="00296697"/>
    <w:rsid w:val="002A2813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4B56"/>
    <w:rsid w:val="002D01DF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35F6"/>
    <w:rsid w:val="002F366E"/>
    <w:rsid w:val="002F4DF4"/>
    <w:rsid w:val="002F77C8"/>
    <w:rsid w:val="00304F22"/>
    <w:rsid w:val="00306053"/>
    <w:rsid w:val="0030649A"/>
    <w:rsid w:val="00306C7C"/>
    <w:rsid w:val="003076BA"/>
    <w:rsid w:val="00314F86"/>
    <w:rsid w:val="00317F4D"/>
    <w:rsid w:val="00322EDD"/>
    <w:rsid w:val="00326266"/>
    <w:rsid w:val="003265FC"/>
    <w:rsid w:val="00326C9F"/>
    <w:rsid w:val="003309FA"/>
    <w:rsid w:val="00332320"/>
    <w:rsid w:val="003365E7"/>
    <w:rsid w:val="003371D7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7237"/>
    <w:rsid w:val="003703FC"/>
    <w:rsid w:val="0037077F"/>
    <w:rsid w:val="00372411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C78F6"/>
    <w:rsid w:val="003D2656"/>
    <w:rsid w:val="003D2917"/>
    <w:rsid w:val="003D460D"/>
    <w:rsid w:val="003D4D94"/>
    <w:rsid w:val="003D4F95"/>
    <w:rsid w:val="003D5F42"/>
    <w:rsid w:val="003D60A9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25E3"/>
    <w:rsid w:val="00412D28"/>
    <w:rsid w:val="00414401"/>
    <w:rsid w:val="0041559F"/>
    <w:rsid w:val="00416EAF"/>
    <w:rsid w:val="004203DC"/>
    <w:rsid w:val="00420DB2"/>
    <w:rsid w:val="004212E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6284E"/>
    <w:rsid w:val="00463E39"/>
    <w:rsid w:val="004657FC"/>
    <w:rsid w:val="004677FA"/>
    <w:rsid w:val="004733F6"/>
    <w:rsid w:val="00474E69"/>
    <w:rsid w:val="00483B43"/>
    <w:rsid w:val="00483E9F"/>
    <w:rsid w:val="0048417F"/>
    <w:rsid w:val="00485A2C"/>
    <w:rsid w:val="00490BBE"/>
    <w:rsid w:val="0049621B"/>
    <w:rsid w:val="004A14EA"/>
    <w:rsid w:val="004A1D19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50225"/>
    <w:rsid w:val="00551CC0"/>
    <w:rsid w:val="005520D8"/>
    <w:rsid w:val="00555CFB"/>
    <w:rsid w:val="00556803"/>
    <w:rsid w:val="00556ADB"/>
    <w:rsid w:val="00556CF1"/>
    <w:rsid w:val="00560888"/>
    <w:rsid w:val="005646D6"/>
    <w:rsid w:val="00566202"/>
    <w:rsid w:val="005703F0"/>
    <w:rsid w:val="005762A7"/>
    <w:rsid w:val="00581887"/>
    <w:rsid w:val="00581A6C"/>
    <w:rsid w:val="0058386D"/>
    <w:rsid w:val="00587CEE"/>
    <w:rsid w:val="00590EA9"/>
    <w:rsid w:val="005916D7"/>
    <w:rsid w:val="00591C99"/>
    <w:rsid w:val="0059427F"/>
    <w:rsid w:val="005A698C"/>
    <w:rsid w:val="005A7E2B"/>
    <w:rsid w:val="005B2275"/>
    <w:rsid w:val="005B3C07"/>
    <w:rsid w:val="005B4BFB"/>
    <w:rsid w:val="005C0CAC"/>
    <w:rsid w:val="005C116F"/>
    <w:rsid w:val="005C4E0D"/>
    <w:rsid w:val="005D062E"/>
    <w:rsid w:val="005D2F6B"/>
    <w:rsid w:val="005D6DC3"/>
    <w:rsid w:val="005D7C16"/>
    <w:rsid w:val="005E0799"/>
    <w:rsid w:val="005E10F9"/>
    <w:rsid w:val="005E1200"/>
    <w:rsid w:val="005E6EED"/>
    <w:rsid w:val="005F0486"/>
    <w:rsid w:val="005F0950"/>
    <w:rsid w:val="005F1076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4017E"/>
    <w:rsid w:val="0064368D"/>
    <w:rsid w:val="00647C0C"/>
    <w:rsid w:val="00647CA8"/>
    <w:rsid w:val="00651C69"/>
    <w:rsid w:val="00654BB6"/>
    <w:rsid w:val="00655CB9"/>
    <w:rsid w:val="0065653E"/>
    <w:rsid w:val="00660518"/>
    <w:rsid w:val="00663899"/>
    <w:rsid w:val="006673CA"/>
    <w:rsid w:val="006707C6"/>
    <w:rsid w:val="006715E3"/>
    <w:rsid w:val="00673C26"/>
    <w:rsid w:val="00674DE5"/>
    <w:rsid w:val="00677ACA"/>
    <w:rsid w:val="006812AF"/>
    <w:rsid w:val="0068327D"/>
    <w:rsid w:val="00684220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486D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C4F"/>
    <w:rsid w:val="006E6F41"/>
    <w:rsid w:val="006E73E6"/>
    <w:rsid w:val="006F18C2"/>
    <w:rsid w:val="006F7794"/>
    <w:rsid w:val="007037CA"/>
    <w:rsid w:val="00705B42"/>
    <w:rsid w:val="0070689F"/>
    <w:rsid w:val="00706A49"/>
    <w:rsid w:val="007112A5"/>
    <w:rsid w:val="0071185B"/>
    <w:rsid w:val="007153D0"/>
    <w:rsid w:val="00715F38"/>
    <w:rsid w:val="00716595"/>
    <w:rsid w:val="007211B1"/>
    <w:rsid w:val="00725936"/>
    <w:rsid w:val="007277DA"/>
    <w:rsid w:val="00731D27"/>
    <w:rsid w:val="00734C3E"/>
    <w:rsid w:val="00740409"/>
    <w:rsid w:val="00746187"/>
    <w:rsid w:val="00751940"/>
    <w:rsid w:val="00752D83"/>
    <w:rsid w:val="007538A4"/>
    <w:rsid w:val="0075550E"/>
    <w:rsid w:val="0075569D"/>
    <w:rsid w:val="00755CB5"/>
    <w:rsid w:val="0075604F"/>
    <w:rsid w:val="007608D0"/>
    <w:rsid w:val="0076254F"/>
    <w:rsid w:val="007631C7"/>
    <w:rsid w:val="00765225"/>
    <w:rsid w:val="007671DE"/>
    <w:rsid w:val="007673C6"/>
    <w:rsid w:val="007678DD"/>
    <w:rsid w:val="007701D2"/>
    <w:rsid w:val="007707EC"/>
    <w:rsid w:val="00771399"/>
    <w:rsid w:val="00776C79"/>
    <w:rsid w:val="007801F5"/>
    <w:rsid w:val="00783CA4"/>
    <w:rsid w:val="007842FB"/>
    <w:rsid w:val="00786124"/>
    <w:rsid w:val="00792A4E"/>
    <w:rsid w:val="0079514B"/>
    <w:rsid w:val="00795252"/>
    <w:rsid w:val="00796C55"/>
    <w:rsid w:val="0079756E"/>
    <w:rsid w:val="007A0BD1"/>
    <w:rsid w:val="007A1E4A"/>
    <w:rsid w:val="007A2DC1"/>
    <w:rsid w:val="007B0921"/>
    <w:rsid w:val="007B6498"/>
    <w:rsid w:val="007B7C8A"/>
    <w:rsid w:val="007C5F7F"/>
    <w:rsid w:val="007C72BE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FDD"/>
    <w:rsid w:val="007F13B2"/>
    <w:rsid w:val="007F324B"/>
    <w:rsid w:val="00803332"/>
    <w:rsid w:val="0080553C"/>
    <w:rsid w:val="00805818"/>
    <w:rsid w:val="00805B46"/>
    <w:rsid w:val="00805DB4"/>
    <w:rsid w:val="00812067"/>
    <w:rsid w:val="00812E73"/>
    <w:rsid w:val="008139B8"/>
    <w:rsid w:val="008166FC"/>
    <w:rsid w:val="008227FB"/>
    <w:rsid w:val="00823593"/>
    <w:rsid w:val="00825DC2"/>
    <w:rsid w:val="00826CE5"/>
    <w:rsid w:val="008307BF"/>
    <w:rsid w:val="00834AD3"/>
    <w:rsid w:val="00835E81"/>
    <w:rsid w:val="008377C2"/>
    <w:rsid w:val="00841DF6"/>
    <w:rsid w:val="00843795"/>
    <w:rsid w:val="00847F0F"/>
    <w:rsid w:val="00850643"/>
    <w:rsid w:val="00852448"/>
    <w:rsid w:val="00852976"/>
    <w:rsid w:val="00855C28"/>
    <w:rsid w:val="008600D5"/>
    <w:rsid w:val="0086676C"/>
    <w:rsid w:val="0087481F"/>
    <w:rsid w:val="00877E10"/>
    <w:rsid w:val="00877F6C"/>
    <w:rsid w:val="008807EF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B2B"/>
    <w:rsid w:val="008B3B0A"/>
    <w:rsid w:val="008B451C"/>
    <w:rsid w:val="008C0C29"/>
    <w:rsid w:val="008C58F7"/>
    <w:rsid w:val="008D02DA"/>
    <w:rsid w:val="008D12F3"/>
    <w:rsid w:val="008D3DAA"/>
    <w:rsid w:val="008D4891"/>
    <w:rsid w:val="008D70EA"/>
    <w:rsid w:val="008D76BC"/>
    <w:rsid w:val="008E09CA"/>
    <w:rsid w:val="008E4BD1"/>
    <w:rsid w:val="008E5FE4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7093"/>
    <w:rsid w:val="009127BA"/>
    <w:rsid w:val="009179F0"/>
    <w:rsid w:val="00920AAE"/>
    <w:rsid w:val="009227A6"/>
    <w:rsid w:val="00924C07"/>
    <w:rsid w:val="00931EC9"/>
    <w:rsid w:val="00933EC1"/>
    <w:rsid w:val="00934FE8"/>
    <w:rsid w:val="00941729"/>
    <w:rsid w:val="009426E8"/>
    <w:rsid w:val="009446AD"/>
    <w:rsid w:val="0095049D"/>
    <w:rsid w:val="009530DB"/>
    <w:rsid w:val="00953676"/>
    <w:rsid w:val="00954621"/>
    <w:rsid w:val="00956F30"/>
    <w:rsid w:val="009570C7"/>
    <w:rsid w:val="00964540"/>
    <w:rsid w:val="00966C9A"/>
    <w:rsid w:val="009672FF"/>
    <w:rsid w:val="00967598"/>
    <w:rsid w:val="009679D6"/>
    <w:rsid w:val="009705EE"/>
    <w:rsid w:val="00970D88"/>
    <w:rsid w:val="0097187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757D"/>
    <w:rsid w:val="009A020F"/>
    <w:rsid w:val="009A02FB"/>
    <w:rsid w:val="009A62AD"/>
    <w:rsid w:val="009A6363"/>
    <w:rsid w:val="009A6EA0"/>
    <w:rsid w:val="009B18E3"/>
    <w:rsid w:val="009B7154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3D15"/>
    <w:rsid w:val="009E4370"/>
    <w:rsid w:val="009E4C23"/>
    <w:rsid w:val="009E4F77"/>
    <w:rsid w:val="009E5ABF"/>
    <w:rsid w:val="009F187A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31FB4"/>
    <w:rsid w:val="00A32E16"/>
    <w:rsid w:val="00A34EC9"/>
    <w:rsid w:val="00A365F4"/>
    <w:rsid w:val="00A37EE7"/>
    <w:rsid w:val="00A42B58"/>
    <w:rsid w:val="00A432AB"/>
    <w:rsid w:val="00A46BA4"/>
    <w:rsid w:val="00A47D80"/>
    <w:rsid w:val="00A5251B"/>
    <w:rsid w:val="00A53132"/>
    <w:rsid w:val="00A551A8"/>
    <w:rsid w:val="00A559E1"/>
    <w:rsid w:val="00A563F2"/>
    <w:rsid w:val="00A566E8"/>
    <w:rsid w:val="00A566FD"/>
    <w:rsid w:val="00A601A4"/>
    <w:rsid w:val="00A626D7"/>
    <w:rsid w:val="00A631EC"/>
    <w:rsid w:val="00A66347"/>
    <w:rsid w:val="00A67784"/>
    <w:rsid w:val="00A70425"/>
    <w:rsid w:val="00A70684"/>
    <w:rsid w:val="00A80A1A"/>
    <w:rsid w:val="00A810F9"/>
    <w:rsid w:val="00A81E56"/>
    <w:rsid w:val="00A82D31"/>
    <w:rsid w:val="00A85E7E"/>
    <w:rsid w:val="00A86ECC"/>
    <w:rsid w:val="00A86FCC"/>
    <w:rsid w:val="00A90A6D"/>
    <w:rsid w:val="00A95EA5"/>
    <w:rsid w:val="00A96F51"/>
    <w:rsid w:val="00A971E5"/>
    <w:rsid w:val="00AA210D"/>
    <w:rsid w:val="00AA4C47"/>
    <w:rsid w:val="00AA710D"/>
    <w:rsid w:val="00AB4F37"/>
    <w:rsid w:val="00AB4F48"/>
    <w:rsid w:val="00AB581E"/>
    <w:rsid w:val="00AB64F3"/>
    <w:rsid w:val="00AB6500"/>
    <w:rsid w:val="00AB6D25"/>
    <w:rsid w:val="00AC4DEB"/>
    <w:rsid w:val="00AD0E56"/>
    <w:rsid w:val="00AD2065"/>
    <w:rsid w:val="00AD6739"/>
    <w:rsid w:val="00AD73E3"/>
    <w:rsid w:val="00AE229B"/>
    <w:rsid w:val="00AE2D32"/>
    <w:rsid w:val="00AE2D4B"/>
    <w:rsid w:val="00AE4F99"/>
    <w:rsid w:val="00AE71AB"/>
    <w:rsid w:val="00AF0596"/>
    <w:rsid w:val="00AF0BC4"/>
    <w:rsid w:val="00AF133A"/>
    <w:rsid w:val="00AF42F9"/>
    <w:rsid w:val="00B02D06"/>
    <w:rsid w:val="00B11B69"/>
    <w:rsid w:val="00B14952"/>
    <w:rsid w:val="00B16871"/>
    <w:rsid w:val="00B1743F"/>
    <w:rsid w:val="00B2063A"/>
    <w:rsid w:val="00B2154B"/>
    <w:rsid w:val="00B21B8C"/>
    <w:rsid w:val="00B229B7"/>
    <w:rsid w:val="00B25394"/>
    <w:rsid w:val="00B25B45"/>
    <w:rsid w:val="00B26EE3"/>
    <w:rsid w:val="00B31E5A"/>
    <w:rsid w:val="00B35AFF"/>
    <w:rsid w:val="00B42A0B"/>
    <w:rsid w:val="00B45C12"/>
    <w:rsid w:val="00B47359"/>
    <w:rsid w:val="00B47375"/>
    <w:rsid w:val="00B507FE"/>
    <w:rsid w:val="00B524C5"/>
    <w:rsid w:val="00B5695A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84C43"/>
    <w:rsid w:val="00B8505F"/>
    <w:rsid w:val="00B86476"/>
    <w:rsid w:val="00B914E9"/>
    <w:rsid w:val="00B956EE"/>
    <w:rsid w:val="00B957CE"/>
    <w:rsid w:val="00B9640C"/>
    <w:rsid w:val="00BA2BA1"/>
    <w:rsid w:val="00BA3447"/>
    <w:rsid w:val="00BA3562"/>
    <w:rsid w:val="00BA4CD5"/>
    <w:rsid w:val="00BA5AB7"/>
    <w:rsid w:val="00BA5B71"/>
    <w:rsid w:val="00BB24DF"/>
    <w:rsid w:val="00BB4691"/>
    <w:rsid w:val="00BB4F09"/>
    <w:rsid w:val="00BB4F17"/>
    <w:rsid w:val="00BB54B5"/>
    <w:rsid w:val="00BC355A"/>
    <w:rsid w:val="00BC4530"/>
    <w:rsid w:val="00BD3A94"/>
    <w:rsid w:val="00BD3F4F"/>
    <w:rsid w:val="00BD4E33"/>
    <w:rsid w:val="00BF0A9B"/>
    <w:rsid w:val="00BF17C6"/>
    <w:rsid w:val="00BF21B3"/>
    <w:rsid w:val="00C030DE"/>
    <w:rsid w:val="00C051A8"/>
    <w:rsid w:val="00C065AD"/>
    <w:rsid w:val="00C14D17"/>
    <w:rsid w:val="00C165E2"/>
    <w:rsid w:val="00C173BA"/>
    <w:rsid w:val="00C20605"/>
    <w:rsid w:val="00C20CBC"/>
    <w:rsid w:val="00C21434"/>
    <w:rsid w:val="00C21C88"/>
    <w:rsid w:val="00C22105"/>
    <w:rsid w:val="00C244B6"/>
    <w:rsid w:val="00C24953"/>
    <w:rsid w:val="00C27BF1"/>
    <w:rsid w:val="00C3068C"/>
    <w:rsid w:val="00C35E36"/>
    <w:rsid w:val="00C3702F"/>
    <w:rsid w:val="00C37493"/>
    <w:rsid w:val="00C41D9A"/>
    <w:rsid w:val="00C4500A"/>
    <w:rsid w:val="00C47404"/>
    <w:rsid w:val="00C54256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B19B0"/>
    <w:rsid w:val="00CB2F90"/>
    <w:rsid w:val="00CB59E2"/>
    <w:rsid w:val="00CB68C5"/>
    <w:rsid w:val="00CB6AD4"/>
    <w:rsid w:val="00CB74DA"/>
    <w:rsid w:val="00CC4A02"/>
    <w:rsid w:val="00CC4D62"/>
    <w:rsid w:val="00CC739E"/>
    <w:rsid w:val="00CD0EB5"/>
    <w:rsid w:val="00CD0F28"/>
    <w:rsid w:val="00CD1EBB"/>
    <w:rsid w:val="00CD2864"/>
    <w:rsid w:val="00CD28CF"/>
    <w:rsid w:val="00CD58B7"/>
    <w:rsid w:val="00CD7967"/>
    <w:rsid w:val="00CE1557"/>
    <w:rsid w:val="00CE2D22"/>
    <w:rsid w:val="00CE2F16"/>
    <w:rsid w:val="00CF0A54"/>
    <w:rsid w:val="00CF18EE"/>
    <w:rsid w:val="00CF2FE4"/>
    <w:rsid w:val="00CF30BD"/>
    <w:rsid w:val="00CF4099"/>
    <w:rsid w:val="00D00796"/>
    <w:rsid w:val="00D02481"/>
    <w:rsid w:val="00D0538F"/>
    <w:rsid w:val="00D11EA6"/>
    <w:rsid w:val="00D154A8"/>
    <w:rsid w:val="00D24478"/>
    <w:rsid w:val="00D261A2"/>
    <w:rsid w:val="00D30DB1"/>
    <w:rsid w:val="00D41463"/>
    <w:rsid w:val="00D43088"/>
    <w:rsid w:val="00D433A6"/>
    <w:rsid w:val="00D46490"/>
    <w:rsid w:val="00D46E45"/>
    <w:rsid w:val="00D50B16"/>
    <w:rsid w:val="00D54593"/>
    <w:rsid w:val="00D606B8"/>
    <w:rsid w:val="00D616D2"/>
    <w:rsid w:val="00D63B5F"/>
    <w:rsid w:val="00D63C45"/>
    <w:rsid w:val="00D64B7E"/>
    <w:rsid w:val="00D64C78"/>
    <w:rsid w:val="00D70343"/>
    <w:rsid w:val="00D706E5"/>
    <w:rsid w:val="00D70B6B"/>
    <w:rsid w:val="00D70EF7"/>
    <w:rsid w:val="00D73EA0"/>
    <w:rsid w:val="00D816A7"/>
    <w:rsid w:val="00D8397C"/>
    <w:rsid w:val="00D86920"/>
    <w:rsid w:val="00D90408"/>
    <w:rsid w:val="00D92353"/>
    <w:rsid w:val="00D94EED"/>
    <w:rsid w:val="00D96026"/>
    <w:rsid w:val="00D972F6"/>
    <w:rsid w:val="00DA113E"/>
    <w:rsid w:val="00DA331D"/>
    <w:rsid w:val="00DA3A3E"/>
    <w:rsid w:val="00DA5C20"/>
    <w:rsid w:val="00DA6941"/>
    <w:rsid w:val="00DA7C1C"/>
    <w:rsid w:val="00DB147A"/>
    <w:rsid w:val="00DB1B7A"/>
    <w:rsid w:val="00DB5406"/>
    <w:rsid w:val="00DB706E"/>
    <w:rsid w:val="00DC02ED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E01436"/>
    <w:rsid w:val="00E03E79"/>
    <w:rsid w:val="00E045BD"/>
    <w:rsid w:val="00E04B42"/>
    <w:rsid w:val="00E04D6C"/>
    <w:rsid w:val="00E05DF4"/>
    <w:rsid w:val="00E125A6"/>
    <w:rsid w:val="00E13BA9"/>
    <w:rsid w:val="00E166C3"/>
    <w:rsid w:val="00E16AD1"/>
    <w:rsid w:val="00E17B77"/>
    <w:rsid w:val="00E231AB"/>
    <w:rsid w:val="00E23337"/>
    <w:rsid w:val="00E259EA"/>
    <w:rsid w:val="00E25D33"/>
    <w:rsid w:val="00E32061"/>
    <w:rsid w:val="00E33F48"/>
    <w:rsid w:val="00E34125"/>
    <w:rsid w:val="00E348A0"/>
    <w:rsid w:val="00E35806"/>
    <w:rsid w:val="00E37EE9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4101"/>
    <w:rsid w:val="00E85571"/>
    <w:rsid w:val="00E85EA4"/>
    <w:rsid w:val="00E874B1"/>
    <w:rsid w:val="00E92D23"/>
    <w:rsid w:val="00E95036"/>
    <w:rsid w:val="00E9588B"/>
    <w:rsid w:val="00E959BE"/>
    <w:rsid w:val="00E95B8E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7D"/>
    <w:rsid w:val="00EC00A4"/>
    <w:rsid w:val="00EC1CFE"/>
    <w:rsid w:val="00EC758B"/>
    <w:rsid w:val="00ED04D0"/>
    <w:rsid w:val="00ED3916"/>
    <w:rsid w:val="00ED55C0"/>
    <w:rsid w:val="00ED5763"/>
    <w:rsid w:val="00ED682B"/>
    <w:rsid w:val="00EE12B1"/>
    <w:rsid w:val="00EE41D5"/>
    <w:rsid w:val="00EE6572"/>
    <w:rsid w:val="00EE7B9B"/>
    <w:rsid w:val="00EF4612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400C"/>
    <w:rsid w:val="00F27C8F"/>
    <w:rsid w:val="00F32749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262B"/>
    <w:rsid w:val="00F53EA1"/>
    <w:rsid w:val="00F55C72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65B"/>
    <w:rsid w:val="00F8259E"/>
    <w:rsid w:val="00F8492D"/>
    <w:rsid w:val="00F86024"/>
    <w:rsid w:val="00F8611A"/>
    <w:rsid w:val="00F874DD"/>
    <w:rsid w:val="00F908DB"/>
    <w:rsid w:val="00F90E2F"/>
    <w:rsid w:val="00F92983"/>
    <w:rsid w:val="00F944F2"/>
    <w:rsid w:val="00FA5128"/>
    <w:rsid w:val="00FB2893"/>
    <w:rsid w:val="00FB3FF8"/>
    <w:rsid w:val="00FB42D4"/>
    <w:rsid w:val="00FB5906"/>
    <w:rsid w:val="00FB762F"/>
    <w:rsid w:val="00FB7ACD"/>
    <w:rsid w:val="00FC2AED"/>
    <w:rsid w:val="00FC4142"/>
    <w:rsid w:val="00FD08AE"/>
    <w:rsid w:val="00FD307F"/>
    <w:rsid w:val="00FD5EA7"/>
    <w:rsid w:val="00FE164E"/>
    <w:rsid w:val="00FE36CF"/>
    <w:rsid w:val="00FE517A"/>
    <w:rsid w:val="00FE5646"/>
    <w:rsid w:val="00FF024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twitter.com/Katowice_STA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image" Target="media/image10.jpeg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ynek-pracy/popyt-na-prace/zeszyt-metodologiczny-popyt-na-prace,3,2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atowice.stat.gov.pl/" TargetMode="External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image" Target="media/image9.jpeg"/><Relationship Id="rId28" Type="http://schemas.openxmlformats.org/officeDocument/2006/relationships/hyperlink" Target="https://www.facebook.com/StatKatowice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355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3.xml"/><Relationship Id="rId27" Type="http://schemas.openxmlformats.org/officeDocument/2006/relationships/image" Target="media/image11.jpeg"/><Relationship Id="rId30" Type="http://schemas.openxmlformats.org/officeDocument/2006/relationships/hyperlink" Target="https://strateg.stat.gov.pl/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śląskim w 2024 r.</vt:lpstr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śląskim w 2024 r.</dc:title>
  <dc:subject/>
  <dc:creator>Urząd Statystyczny w Katowicach</dc:creator>
  <cp:keywords/>
  <dc:description/>
  <cp:lastModifiedBy>Więcek Iwona</cp:lastModifiedBy>
  <cp:revision>95</cp:revision>
  <cp:lastPrinted>2025-04-08T10:14:00Z</cp:lastPrinted>
  <dcterms:created xsi:type="dcterms:W3CDTF">2024-04-18T09:16:00Z</dcterms:created>
  <dcterms:modified xsi:type="dcterms:W3CDTF">2025-04-08T12:00:00Z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