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8493B2" w14:textId="5F12E371" w:rsidR="002B6FED" w:rsidRPr="00C12C30" w:rsidRDefault="00B71C98" w:rsidP="002B6FED">
      <w:pPr>
        <w:widowControl w:val="0"/>
        <w:spacing w:after="36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Rynek</w:t>
      </w:r>
      <w:r w:rsidR="0091446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pracy w </w:t>
      </w:r>
      <w:r w:rsidR="00DA1F58">
        <w:rPr>
          <w:rFonts w:ascii="Fira Sans" w:eastAsia="Times New Roman" w:hAnsi="Fira Sans" w:cs="Times New Roman"/>
          <w:sz w:val="19"/>
          <w:szCs w:val="19"/>
          <w:lang w:eastAsia="pl-PL"/>
        </w:rPr>
        <w:t>czerwc</w:t>
      </w:r>
      <w:r w:rsidR="005E7F9C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="003651E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2024</w:t>
      </w:r>
      <w:r w:rsidR="002B6FED"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r. </w:t>
      </w:r>
    </w:p>
    <w:p w14:paraId="2FC1C45A" w14:textId="3B80A21A" w:rsidR="00690EC3" w:rsidRPr="00CF3D59" w:rsidRDefault="002B6FED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P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>rzeciętne zatrudnienie</w:t>
      </w:r>
      <w:r w:rsidR="00C12C30" w:rsidRPr="00C12C30">
        <w:rPr>
          <w:rFonts w:ascii="Fira Sans" w:eastAsia="Times New Roman" w:hAnsi="Fira Sans" w:cs="Times New Roman"/>
          <w:sz w:val="18"/>
          <w:szCs w:val="20"/>
          <w:lang w:eastAsia="pl-PL"/>
        </w:rPr>
        <w:t xml:space="preserve"> 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w </w:t>
      </w:r>
      <w:r w:rsidR="00DA1F58">
        <w:rPr>
          <w:rFonts w:ascii="Fira Sans" w:eastAsia="Times New Roman" w:hAnsi="Fira Sans" w:cs="Times New Roman"/>
          <w:sz w:val="19"/>
          <w:szCs w:val="20"/>
          <w:lang w:eastAsia="pl-PL"/>
        </w:rPr>
        <w:t>czerwcu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202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4 r. 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>w wojewó</w:t>
      </w:r>
      <w:r w:rsidR="00914464">
        <w:rPr>
          <w:rFonts w:ascii="Fira Sans" w:eastAsia="Times New Roman" w:hAnsi="Fira Sans" w:cs="Times New Roman"/>
          <w:sz w:val="19"/>
          <w:szCs w:val="20"/>
          <w:lang w:eastAsia="pl-PL"/>
        </w:rPr>
        <w:t>dztwie mazowieckim wyniosło 15</w:t>
      </w:r>
      <w:r w:rsidR="00DA1F58">
        <w:rPr>
          <w:rFonts w:ascii="Fira Sans" w:eastAsia="Times New Roman" w:hAnsi="Fira Sans" w:cs="Times New Roman"/>
          <w:sz w:val="19"/>
          <w:szCs w:val="20"/>
          <w:lang w:eastAsia="pl-PL"/>
        </w:rPr>
        <w:t>88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t</w:t>
      </w:r>
      <w:r w:rsidR="00721B22">
        <w:rPr>
          <w:rFonts w:ascii="Fira Sans" w:eastAsia="Times New Roman" w:hAnsi="Fira Sans" w:cs="Times New Roman"/>
          <w:sz w:val="19"/>
          <w:szCs w:val="20"/>
          <w:lang w:eastAsia="pl-PL"/>
        </w:rPr>
        <w:t>ysi</w:t>
      </w:r>
      <w:r w:rsidR="00DA1F58">
        <w:rPr>
          <w:rFonts w:ascii="Fira Sans" w:eastAsia="Times New Roman" w:hAnsi="Fira Sans" w:cs="Times New Roman"/>
          <w:sz w:val="19"/>
          <w:szCs w:val="20"/>
          <w:lang w:eastAsia="pl-PL"/>
        </w:rPr>
        <w:t>ęcy</w:t>
      </w:r>
      <w:r w:rsidR="009F374E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osób, a w Warszawie 112</w:t>
      </w:r>
      <w:r w:rsidR="00DA1F58">
        <w:rPr>
          <w:rFonts w:ascii="Fira Sans" w:eastAsia="Times New Roman" w:hAnsi="Fira Sans" w:cs="Times New Roman"/>
          <w:sz w:val="19"/>
          <w:szCs w:val="20"/>
          <w:lang w:eastAsia="pl-PL"/>
        </w:rPr>
        <w:t>6</w:t>
      </w:r>
      <w:r w:rsidR="009F374E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tysięcy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osób.</w:t>
      </w:r>
      <w:r w:rsidR="00902AC4" w:rsidRPr="00902AC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C93C7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Natomiast </w:t>
      </w:r>
      <w:r w:rsidR="000B7C9F">
        <w:rPr>
          <w:rFonts w:ascii="Fira Sans" w:eastAsia="Times New Roman" w:hAnsi="Fira Sans" w:cs="Times New Roman"/>
          <w:sz w:val="19"/>
          <w:szCs w:val="19"/>
          <w:lang w:eastAsia="pl-PL"/>
        </w:rPr>
        <w:t>pr</w:t>
      </w:r>
      <w:r w:rsidR="00C93C7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zeciętne wynagrodzenie </w:t>
      </w:r>
      <w:r w:rsidR="00914464">
        <w:rPr>
          <w:rFonts w:ascii="Fira Sans" w:eastAsia="Times New Roman" w:hAnsi="Fira Sans" w:cs="Times New Roman"/>
          <w:sz w:val="19"/>
          <w:szCs w:val="19"/>
          <w:lang w:eastAsia="pl-PL"/>
        </w:rPr>
        <w:t>w województwie wyniosło p</w:t>
      </w:r>
      <w:r w:rsidR="00767167">
        <w:rPr>
          <w:rFonts w:ascii="Fira Sans" w:eastAsia="Times New Roman" w:hAnsi="Fira Sans" w:cs="Times New Roman"/>
          <w:sz w:val="19"/>
          <w:szCs w:val="19"/>
          <w:lang w:eastAsia="pl-PL"/>
        </w:rPr>
        <w:t>rawie</w:t>
      </w:r>
      <w:r w:rsidR="00CF3D5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914464">
        <w:rPr>
          <w:rFonts w:ascii="Fira Sans" w:eastAsia="Times New Roman" w:hAnsi="Fira Sans" w:cs="Times New Roman"/>
          <w:sz w:val="19"/>
          <w:szCs w:val="19"/>
          <w:lang w:eastAsia="pl-PL"/>
        </w:rPr>
        <w:t>9</w:t>
      </w:r>
      <w:r w:rsidR="0076716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300 </w:t>
      </w:r>
      <w:r w:rsidR="00902AC4" w:rsidRPr="00902AC4">
        <w:rPr>
          <w:rFonts w:ascii="Fira Sans" w:eastAsia="Times New Roman" w:hAnsi="Fira Sans" w:cs="Times New Roman"/>
          <w:sz w:val="19"/>
          <w:szCs w:val="19"/>
          <w:lang w:eastAsia="pl-PL"/>
        </w:rPr>
        <w:t>złotych</w:t>
      </w:r>
      <w:r w:rsidR="00CF3D59">
        <w:rPr>
          <w:rFonts w:ascii="Fira Sans" w:eastAsia="Times New Roman" w:hAnsi="Fira Sans" w:cs="Times New Roman"/>
          <w:sz w:val="19"/>
          <w:szCs w:val="19"/>
          <w:lang w:eastAsia="pl-PL"/>
        </w:rPr>
        <w:t>, a w Warszawie</w:t>
      </w:r>
      <w:r w:rsidR="00D64A9A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767167">
        <w:rPr>
          <w:rFonts w:ascii="Fira Sans" w:eastAsia="Times New Roman" w:hAnsi="Fira Sans" w:cs="Times New Roman"/>
          <w:sz w:val="19"/>
          <w:szCs w:val="19"/>
          <w:lang w:eastAsia="pl-PL"/>
        </w:rPr>
        <w:t>prawie 9700 złotych</w:t>
      </w:r>
      <w:r w:rsidR="00902AC4" w:rsidRPr="00902AC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</w:t>
      </w:r>
      <w:r w:rsidR="0006711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 skali roku przeciętne zatrudnienie wzrosło w województwie mazowieckim, a w Warszawie zmniejszyło się nieznacznie. </w:t>
      </w:r>
      <w:r w:rsidR="00902AC4" w:rsidRPr="00902AC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Zarówno w województwie mazowieckim, jak i w Warszawie przeciętne wynagrodzenie wzrosło w </w:t>
      </w:r>
      <w:r w:rsidR="00902AC4" w:rsidRPr="00CF3D59">
        <w:rPr>
          <w:rFonts w:ascii="Fira Sans" w:eastAsia="Times New Roman" w:hAnsi="Fira Sans" w:cs="Times New Roman"/>
          <w:sz w:val="19"/>
          <w:szCs w:val="19"/>
          <w:lang w:eastAsia="pl-PL"/>
        </w:rPr>
        <w:t>stosunku do</w:t>
      </w:r>
      <w:r w:rsidR="00344E52" w:rsidRPr="00CF3D5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DA1F58">
        <w:rPr>
          <w:rFonts w:ascii="Fira Sans" w:eastAsia="Times New Roman" w:hAnsi="Fira Sans" w:cs="Times New Roman"/>
          <w:sz w:val="19"/>
          <w:szCs w:val="19"/>
          <w:lang w:eastAsia="pl-PL"/>
        </w:rPr>
        <w:t>czerwca</w:t>
      </w:r>
      <w:r w:rsidR="00902AC4" w:rsidRPr="00CF3D5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2023 roku.</w:t>
      </w:r>
    </w:p>
    <w:p w14:paraId="05DF8514" w14:textId="10A5F21D" w:rsidR="00767167" w:rsidRPr="00767167" w:rsidRDefault="00767167" w:rsidP="00767167">
      <w:pPr>
        <w:widowControl w:val="0"/>
        <w:spacing w:after="120" w:line="240" w:lineRule="auto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76716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Najwyższy wzrost zatrudnienia (w granicach 6-15%) w województwie i Warszawie odnotowano w obsłudze rynku nieruchomości oraz zakwaterowaniu i gastronomii, a ponadto (po 1%) w województwie – w przemyśle, a w Warszawie – w działalności profesjonalnej </w:t>
      </w:r>
      <w:r w:rsidR="0023357D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naukowej </w:t>
      </w:r>
      <w:bookmarkStart w:id="0" w:name="_GoBack"/>
      <w:bookmarkEnd w:id="0"/>
      <w:r w:rsidRPr="0076716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i technicznej. </w:t>
      </w:r>
    </w:p>
    <w:p w14:paraId="166A499B" w14:textId="223367BF" w:rsidR="00C12C30" w:rsidRDefault="00DA1F58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20"/>
          <w:lang w:eastAsia="pl-PL"/>
        </w:rPr>
      </w:pPr>
      <w:r>
        <w:rPr>
          <w:rFonts w:ascii="Fira Sans" w:eastAsia="Times New Roman" w:hAnsi="Fira Sans" w:cs="Times New Roman"/>
          <w:sz w:val="19"/>
          <w:szCs w:val="20"/>
          <w:lang w:eastAsia="pl-PL"/>
        </w:rPr>
        <w:t>Najwyższe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wzrost</w:t>
      </w:r>
      <w:r w:rsidR="00902AC4">
        <w:rPr>
          <w:rFonts w:ascii="Fira Sans" w:eastAsia="Times New Roman" w:hAnsi="Fira Sans" w:cs="Times New Roman"/>
          <w:sz w:val="19"/>
          <w:szCs w:val="20"/>
          <w:lang w:eastAsia="pl-PL"/>
        </w:rPr>
        <w:t>y przeciętnego wynagrodzenia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w województwie </w:t>
      </w:r>
      <w:r w:rsidR="00EC71D7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i Warszawie w </w:t>
      </w:r>
      <w:r w:rsidR="00EC71D7" w:rsidRPr="00CF3D59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granicach </w:t>
      </w:r>
      <w:r w:rsidR="0006711E">
        <w:rPr>
          <w:rFonts w:ascii="Fira Sans" w:eastAsia="Times New Roman" w:hAnsi="Fira Sans" w:cs="Times New Roman"/>
          <w:sz w:val="19"/>
          <w:szCs w:val="20"/>
          <w:lang w:eastAsia="pl-PL"/>
        </w:rPr>
        <w:t>1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>1</w:t>
      </w:r>
      <w:r w:rsidR="0006711E">
        <w:rPr>
          <w:rFonts w:ascii="Fira Sans" w:eastAsia="Times New Roman" w:hAnsi="Fira Sans" w:cs="Times New Roman"/>
          <w:sz w:val="19"/>
          <w:szCs w:val="20"/>
          <w:lang w:eastAsia="pl-PL"/>
        </w:rPr>
        <w:t>-1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>8</w:t>
      </w:r>
      <w:r w:rsidR="00902AC4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% 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odnotowano w </w:t>
      </w:r>
      <w:r w:rsidR="009F2916">
        <w:rPr>
          <w:rFonts w:ascii="Fira Sans" w:eastAsia="Times New Roman" w:hAnsi="Fira Sans" w:cs="Times New Roman"/>
          <w:sz w:val="19"/>
          <w:szCs w:val="20"/>
          <w:lang w:eastAsia="pl-PL"/>
        </w:rPr>
        <w:t>budownictwie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, </w:t>
      </w:r>
      <w:r w:rsidR="00EC792D" w:rsidRPr="00CF3D59">
        <w:rPr>
          <w:rFonts w:ascii="Fira Sans" w:eastAsia="Times New Roman" w:hAnsi="Fira Sans" w:cs="Times New Roman"/>
          <w:sz w:val="19"/>
          <w:szCs w:val="20"/>
          <w:lang w:eastAsia="pl-PL"/>
        </w:rPr>
        <w:t>administrowaniu i działalności wspierającej</w:t>
      </w:r>
      <w:r w:rsidR="00EC792D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oraz 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>handlu; naprawie pojazdów samochodowych</w:t>
      </w:r>
      <w:r w:rsidR="0006711E">
        <w:rPr>
          <w:rFonts w:ascii="Fira Sans" w:eastAsia="Times New Roman" w:hAnsi="Fira Sans" w:cs="Times New Roman"/>
          <w:sz w:val="19"/>
          <w:szCs w:val="20"/>
          <w:lang w:eastAsia="pl-PL"/>
        </w:rPr>
        <w:t>.</w:t>
      </w:r>
    </w:p>
    <w:p w14:paraId="7DB83A6B" w14:textId="0398DE9D" w:rsidR="00B645B4" w:rsidRPr="00C12C30" w:rsidRDefault="00B645B4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20"/>
          <w:lang w:eastAsia="pl-PL"/>
        </w:rPr>
      </w:pPr>
      <w:r>
        <w:rPr>
          <w:rFonts w:ascii="Fira Sans" w:eastAsia="Times New Roman" w:hAnsi="Fira Sans" w:cs="Times New Roman"/>
          <w:sz w:val="19"/>
          <w:szCs w:val="20"/>
          <w:lang w:eastAsia="pl-PL"/>
        </w:rPr>
        <w:t>W czerwcu 2024 r. w województwie mazowieckim liczba zarejestrowanych bezrobotnych mężczyzn wyniosła 55 tysięcy (wzrost o 0,1%), a kobiet 53 tysiące (spadek o 4,0%), a w Warszawie odpowiednio 10 tysięcy (wzrost o 1,9%) i 9 tysięcy (spadek o 2,3%).</w:t>
      </w:r>
    </w:p>
    <w:p w14:paraId="131CF644" w14:textId="68396A84" w:rsidR="00D7166B" w:rsidRDefault="0043739E" w:rsidP="00E4515C">
      <w:pPr>
        <w:spacing w:before="120" w:after="120" w:line="240" w:lineRule="auto"/>
        <w:rPr>
          <w:rFonts w:ascii="Fira Sans" w:eastAsia="Times New Roman" w:hAnsi="Fira Sans" w:cs="Arial"/>
          <w:bCs/>
          <w:sz w:val="19"/>
          <w:szCs w:val="19"/>
          <w:lang w:eastAsia="pl-PL"/>
        </w:rPr>
      </w:pP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Największy udział </w:t>
      </w:r>
      <w:r w:rsidR="0096767D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bezrobotnych </w:t>
      </w:r>
      <w:r w:rsidR="00B645B4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zarejestrowanych 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w </w:t>
      </w:r>
      <w:r w:rsidR="006B7DE6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województwie w % ogółem 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wśród mężczyzn </w:t>
      </w:r>
      <w:r w:rsidR="00D41222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i kobiet 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wystąpił w grupie wieku </w:t>
      </w:r>
      <w:r w:rsidR="00D41222">
        <w:rPr>
          <w:rFonts w:ascii="Fira Sans" w:eastAsia="Times New Roman" w:hAnsi="Fira Sans" w:cs="Arial"/>
          <w:bCs/>
          <w:sz w:val="19"/>
          <w:szCs w:val="19"/>
          <w:lang w:eastAsia="pl-PL"/>
        </w:rPr>
        <w:t>35–44 lata (odpowiednio 24% i 29</w:t>
      </w:r>
      <w:r w:rsidR="00341C1A">
        <w:rPr>
          <w:rFonts w:ascii="Fira Sans" w:eastAsia="Times New Roman" w:hAnsi="Fira Sans" w:cs="Arial"/>
          <w:bCs/>
          <w:sz w:val="19"/>
          <w:szCs w:val="19"/>
          <w:lang w:eastAsia="pl-PL"/>
        </w:rPr>
        <w:t>%),</w:t>
      </w:r>
      <w:r w:rsidR="00D7166B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w Warszawie </w:t>
      </w:r>
      <w:r w:rsidR="00D41222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wśród mężczyzn w grupie wieku 45–54 lata oraz 55 lat i więcej </w:t>
      </w:r>
      <w:r w:rsidR="000B2835">
        <w:rPr>
          <w:rFonts w:ascii="Fira Sans" w:eastAsia="Times New Roman" w:hAnsi="Fira Sans" w:cs="Arial"/>
          <w:bCs/>
          <w:sz w:val="19"/>
          <w:szCs w:val="19"/>
          <w:lang w:eastAsia="pl-PL"/>
        </w:rPr>
        <w:t>(po 2</w:t>
      </w:r>
      <w:r w:rsidR="00DA1F58">
        <w:rPr>
          <w:rFonts w:ascii="Fira Sans" w:eastAsia="Times New Roman" w:hAnsi="Fira Sans" w:cs="Arial"/>
          <w:bCs/>
          <w:sz w:val="19"/>
          <w:szCs w:val="19"/>
          <w:lang w:eastAsia="pl-PL"/>
        </w:rPr>
        <w:t>8</w:t>
      </w:r>
      <w:r w:rsidR="00D41222">
        <w:rPr>
          <w:rFonts w:ascii="Fira Sans" w:eastAsia="Times New Roman" w:hAnsi="Fira Sans" w:cs="Arial"/>
          <w:bCs/>
          <w:sz w:val="19"/>
          <w:szCs w:val="19"/>
          <w:lang w:eastAsia="pl-PL"/>
        </w:rPr>
        <w:t>%), a wśród kobiet w grupie</w:t>
      </w:r>
      <w:r w:rsidR="00D7166B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wieku</w:t>
      </w:r>
      <w:r w:rsidR="00D41222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35–44 lata (33</w:t>
      </w:r>
      <w:r w:rsidR="00E4515C">
        <w:rPr>
          <w:rFonts w:ascii="Fira Sans" w:eastAsia="Times New Roman" w:hAnsi="Fira Sans" w:cs="Arial"/>
          <w:bCs/>
          <w:sz w:val="19"/>
          <w:szCs w:val="19"/>
          <w:lang w:eastAsia="pl-PL"/>
        </w:rPr>
        <w:t>%).</w:t>
      </w:r>
    </w:p>
    <w:p w14:paraId="59B9C52D" w14:textId="68453838" w:rsidR="00E4515C" w:rsidRPr="00C12C30" w:rsidRDefault="00D7166B" w:rsidP="00E4515C">
      <w:pPr>
        <w:spacing w:before="120" w:after="120" w:line="240" w:lineRule="auto"/>
        <w:rPr>
          <w:rFonts w:ascii="Fira Sans" w:eastAsia="Times New Roman" w:hAnsi="Fira Sans" w:cs="Arial"/>
          <w:bCs/>
          <w:sz w:val="19"/>
          <w:szCs w:val="19"/>
          <w:lang w:eastAsia="pl-PL"/>
        </w:rPr>
      </w:pP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>L</w:t>
      </w:r>
      <w:r w:rsidR="00C12C30" w:rsidRPr="00C12C30">
        <w:rPr>
          <w:rFonts w:ascii="Fira Sans" w:eastAsia="Times New Roman" w:hAnsi="Fira Sans" w:cs="Arial"/>
          <w:bCs/>
          <w:sz w:val="19"/>
          <w:szCs w:val="19"/>
          <w:lang w:eastAsia="pl-PL"/>
        </w:rPr>
        <w:t>iczb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>a</w:t>
      </w:r>
      <w:r w:rsidR="00E4515C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zarejestrowanych bezrobotnych</w:t>
      </w:r>
      <w:r w:rsidR="00C12C30" w:rsidRPr="00C12C30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 w:rsidR="00E4515C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w </w:t>
      </w:r>
      <w:r w:rsidR="00DA1F58">
        <w:rPr>
          <w:rFonts w:ascii="Fira Sans" w:eastAsia="Times New Roman" w:hAnsi="Fira Sans" w:cs="Arial"/>
          <w:bCs/>
          <w:sz w:val="19"/>
          <w:szCs w:val="19"/>
          <w:lang w:eastAsia="pl-PL"/>
        </w:rPr>
        <w:t>czerwcu</w:t>
      </w:r>
      <w:r w:rsidR="000B2835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 w:rsidR="00451CA6">
        <w:rPr>
          <w:rFonts w:ascii="Fira Sans" w:eastAsia="Times New Roman" w:hAnsi="Fira Sans" w:cs="Arial"/>
          <w:bCs/>
          <w:sz w:val="19"/>
          <w:szCs w:val="19"/>
          <w:lang w:eastAsia="pl-PL"/>
        </w:rPr>
        <w:t>2024</w:t>
      </w:r>
      <w:r w:rsidR="000B2835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r. </w:t>
      </w:r>
      <w:r w:rsidR="00766347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w stosunku do poprzedniego miesiąca </w:t>
      </w:r>
      <w:r w:rsidR="000B2835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zmalała </w:t>
      </w:r>
      <w:r w:rsidR="00E4515C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dla województwa 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o </w:t>
      </w:r>
      <w:r w:rsidR="00914464">
        <w:rPr>
          <w:rFonts w:ascii="Fira Sans" w:eastAsia="Times New Roman" w:hAnsi="Fira Sans" w:cs="Arial"/>
          <w:bCs/>
          <w:sz w:val="19"/>
          <w:szCs w:val="19"/>
          <w:lang w:eastAsia="pl-PL"/>
        </w:rPr>
        <w:t>1,</w:t>
      </w:r>
      <w:r w:rsidR="00DA1F58">
        <w:rPr>
          <w:rFonts w:ascii="Fira Sans" w:eastAsia="Times New Roman" w:hAnsi="Fira Sans" w:cs="Arial"/>
          <w:bCs/>
          <w:sz w:val="19"/>
          <w:szCs w:val="19"/>
          <w:lang w:eastAsia="pl-PL"/>
        </w:rPr>
        <w:t>4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>%,</w:t>
      </w:r>
      <w:r w:rsidR="00C12C30" w:rsidRPr="00C12C30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a dla Warszawy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o </w:t>
      </w:r>
      <w:r w:rsidR="00DA1F58">
        <w:rPr>
          <w:rFonts w:ascii="Fira Sans" w:eastAsia="Times New Roman" w:hAnsi="Fira Sans" w:cs="Arial"/>
          <w:bCs/>
          <w:sz w:val="19"/>
          <w:szCs w:val="19"/>
          <w:lang w:eastAsia="pl-PL"/>
        </w:rPr>
        <w:t>1,3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>%</w:t>
      </w:r>
      <w:r w:rsidR="00C12C30" w:rsidRPr="00C12C30">
        <w:rPr>
          <w:rFonts w:ascii="Fira Sans" w:eastAsia="Times New Roman" w:hAnsi="Fira Sans" w:cs="Arial"/>
          <w:bCs/>
          <w:sz w:val="19"/>
          <w:szCs w:val="19"/>
          <w:lang w:eastAsia="pl-PL"/>
        </w:rPr>
        <w:t>.</w:t>
      </w:r>
      <w:r w:rsidR="00C12C30" w:rsidRPr="00C12C30">
        <w:rPr>
          <w:rFonts w:ascii="Fira Sans" w:eastAsia="Times New Roman" w:hAnsi="Fira Sans" w:cs="Arial"/>
          <w:bCs/>
          <w:color w:val="0563C1"/>
          <w:sz w:val="19"/>
          <w:szCs w:val="19"/>
          <w:u w:val="single"/>
          <w:lang w:eastAsia="pl-PL"/>
        </w:rPr>
        <w:t xml:space="preserve"> </w:t>
      </w:r>
    </w:p>
    <w:p w14:paraId="728ABCE5" w14:textId="161BF7EF" w:rsidR="00962A6B" w:rsidRPr="00D1446A" w:rsidRDefault="00B645B4" w:rsidP="00D1446A">
      <w:pPr>
        <w:pStyle w:val="Tekstzwyky"/>
      </w:pPr>
      <w:r w:rsidRPr="00D95BBA">
        <w:rPr>
          <w:shd w:val="clear" w:color="auto" w:fill="FFFFFF"/>
        </w:rPr>
        <w:t xml:space="preserve">Stopa bezrobocia rejestrowanego w końcu </w:t>
      </w:r>
      <w:r>
        <w:rPr>
          <w:shd w:val="clear" w:color="auto" w:fill="FFFFFF"/>
        </w:rPr>
        <w:t>czerwca</w:t>
      </w:r>
      <w:r w:rsidRPr="00D95BBA">
        <w:rPr>
          <w:shd w:val="clear" w:color="auto" w:fill="FFFFFF"/>
        </w:rPr>
        <w:t xml:space="preserve"> </w:t>
      </w:r>
      <w:r>
        <w:rPr>
          <w:shd w:val="clear" w:color="auto" w:fill="FFFFFF"/>
        </w:rPr>
        <w:t>2024 r. w województwie wyniosła 4,1%, a w Warszawie 1,4% (bez zmian</w:t>
      </w:r>
      <w:r>
        <w:t xml:space="preserve"> w skali roku).</w:t>
      </w:r>
    </w:p>
    <w:p w14:paraId="673A4951" w14:textId="70A3CEE3" w:rsidR="00962A6B" w:rsidRDefault="00962A6B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A5270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 porównaniu z 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czerwcem</w:t>
      </w:r>
      <w:r w:rsidRPr="00A5270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ub. roku 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n</w:t>
      </w:r>
      <w:r w:rsidRPr="00A52700">
        <w:rPr>
          <w:rFonts w:ascii="Fira Sans" w:eastAsia="Times New Roman" w:hAnsi="Fira Sans" w:cs="Times New Roman"/>
          <w:sz w:val="19"/>
          <w:szCs w:val="19"/>
          <w:lang w:eastAsia="pl-PL"/>
        </w:rPr>
        <w:t>ajwy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ższy</w:t>
      </w:r>
      <w:r w:rsidRPr="00A5270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spadek zanotowano 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w powiatach: szydłowieckim (o 1,1 punktu procentowego</w:t>
      </w:r>
      <w:r w:rsidRPr="00AE1C45">
        <w:rPr>
          <w:rFonts w:ascii="Fira Sans" w:eastAsia="Times New Roman" w:hAnsi="Fira Sans" w:cs="Times New Roman"/>
          <w:sz w:val="19"/>
          <w:szCs w:val="19"/>
          <w:lang w:eastAsia="pl-PL"/>
        </w:rPr>
        <w:t>)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AE1C4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962A6B">
        <w:rPr>
          <w:rFonts w:ascii="Fira Sans" w:eastAsia="Times New Roman" w:hAnsi="Fira Sans" w:cs="Times New Roman"/>
          <w:sz w:val="19"/>
          <w:szCs w:val="19"/>
          <w:lang w:eastAsia="pl-PL"/>
        </w:rPr>
        <w:t>zwoleńs</w:t>
      </w:r>
      <w:r w:rsidR="00B645B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kim (o 0,9 punktu procentowego) oraz 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żuromińskim (o 0,8 </w:t>
      </w:r>
      <w:r w:rsidRPr="00865D4E">
        <w:rPr>
          <w:rFonts w:ascii="Fira Sans" w:eastAsia="Times New Roman" w:hAnsi="Fira Sans" w:cs="Times New Roman"/>
          <w:sz w:val="19"/>
          <w:szCs w:val="19"/>
          <w:lang w:eastAsia="pl-PL"/>
        </w:rPr>
        <w:t>punktu procentowego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)</w:t>
      </w:r>
      <w:r w:rsidR="00B645B4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70566DDB" w14:textId="7D38D22C" w:rsidR="00C12C30" w:rsidRDefault="00C12C30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Do </w:t>
      </w:r>
      <w:r w:rsidR="00B645B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powiatów </w:t>
      </w:r>
      <w:r w:rsidR="00962A6B" w:rsidRPr="00962A6B">
        <w:rPr>
          <w:rFonts w:ascii="Fira Sans" w:eastAsia="Times New Roman" w:hAnsi="Fira Sans" w:cs="Times New Roman"/>
          <w:sz w:val="19"/>
          <w:szCs w:val="19"/>
          <w:lang w:eastAsia="pl-PL"/>
        </w:rPr>
        <w:t>o najwyższej stopie bezrobocia</w:t>
      </w:r>
      <w:r w:rsidR="00962A6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należały</w:t>
      </w:r>
      <w:r w:rsidR="00962A6B" w:rsidRPr="00962A6B">
        <w:rPr>
          <w:rFonts w:ascii="Fira Sans" w:eastAsia="Times New Roman" w:hAnsi="Fira Sans" w:cs="Times New Roman"/>
          <w:sz w:val="19"/>
          <w:szCs w:val="19"/>
          <w:lang w:eastAsia="pl-PL"/>
        </w:rPr>
        <w:t>: szydłowiecki – 2</w:t>
      </w:r>
      <w:r w:rsidR="00962A6B">
        <w:rPr>
          <w:rFonts w:ascii="Fira Sans" w:eastAsia="Times New Roman" w:hAnsi="Fira Sans" w:cs="Times New Roman"/>
          <w:sz w:val="19"/>
          <w:szCs w:val="19"/>
          <w:lang w:eastAsia="pl-PL"/>
        </w:rPr>
        <w:t>2,9% (spadek o 1,1</w:t>
      </w:r>
      <w:r w:rsidR="00962A6B" w:rsidRPr="00962A6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punkt</w:t>
      </w:r>
      <w:r w:rsidR="00B645B4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="00962A6B" w:rsidRPr="00962A6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procentow</w:t>
      </w:r>
      <w:r w:rsidR="00B645B4">
        <w:rPr>
          <w:rFonts w:ascii="Fira Sans" w:eastAsia="Times New Roman" w:hAnsi="Fira Sans" w:cs="Times New Roman"/>
          <w:sz w:val="19"/>
          <w:szCs w:val="19"/>
          <w:lang w:eastAsia="pl-PL"/>
        </w:rPr>
        <w:t>ego</w:t>
      </w:r>
      <w:r w:rsidR="000B17A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 skali roku</w:t>
      </w:r>
      <w:r w:rsidR="00962A6B" w:rsidRPr="00962A6B">
        <w:rPr>
          <w:rFonts w:ascii="Fira Sans" w:eastAsia="Times New Roman" w:hAnsi="Fira Sans" w:cs="Times New Roman"/>
          <w:sz w:val="19"/>
          <w:szCs w:val="19"/>
          <w:lang w:eastAsia="pl-PL"/>
        </w:rPr>
        <w:t>), przysuski – 18,</w:t>
      </w:r>
      <w:r w:rsidR="00962A6B">
        <w:rPr>
          <w:rFonts w:ascii="Fira Sans" w:eastAsia="Times New Roman" w:hAnsi="Fira Sans" w:cs="Times New Roman"/>
          <w:sz w:val="19"/>
          <w:szCs w:val="19"/>
          <w:lang w:eastAsia="pl-PL"/>
        </w:rPr>
        <w:t>2</w:t>
      </w:r>
      <w:r w:rsidR="00962A6B" w:rsidRPr="00962A6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% (spadek o </w:t>
      </w:r>
      <w:r w:rsidR="00962A6B">
        <w:rPr>
          <w:rFonts w:ascii="Fira Sans" w:eastAsia="Times New Roman" w:hAnsi="Fira Sans" w:cs="Times New Roman"/>
          <w:sz w:val="19"/>
          <w:szCs w:val="19"/>
          <w:lang w:eastAsia="pl-PL"/>
        </w:rPr>
        <w:t>0,6</w:t>
      </w:r>
      <w:r w:rsidR="00962A6B" w:rsidRPr="00962A6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punkt</w:t>
      </w:r>
      <w:r w:rsidR="00962A6B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="00962A6B" w:rsidRPr="00962A6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procentow</w:t>
      </w:r>
      <w:r w:rsidR="00962A6B">
        <w:rPr>
          <w:rFonts w:ascii="Fira Sans" w:eastAsia="Times New Roman" w:hAnsi="Fira Sans" w:cs="Times New Roman"/>
          <w:sz w:val="19"/>
          <w:szCs w:val="19"/>
          <w:lang w:eastAsia="pl-PL"/>
        </w:rPr>
        <w:t>ego</w:t>
      </w:r>
      <w:r w:rsidR="00962A6B" w:rsidRPr="00962A6B">
        <w:rPr>
          <w:rFonts w:ascii="Fira Sans" w:eastAsia="Times New Roman" w:hAnsi="Fira Sans" w:cs="Times New Roman"/>
          <w:sz w:val="19"/>
          <w:szCs w:val="19"/>
          <w:lang w:eastAsia="pl-PL"/>
        </w:rPr>
        <w:t>),</w:t>
      </w:r>
      <w:r w:rsidR="00962A6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makowski – 16,0% (wzrost </w:t>
      </w:r>
      <w:r w:rsidR="00962A6B" w:rsidRPr="00962A6B">
        <w:rPr>
          <w:rFonts w:ascii="Fira Sans" w:eastAsia="Times New Roman" w:hAnsi="Fira Sans" w:cs="Times New Roman"/>
          <w:sz w:val="19"/>
          <w:szCs w:val="19"/>
          <w:lang w:eastAsia="pl-PL"/>
        </w:rPr>
        <w:t>o 0,3 punktu procentowego)</w:t>
      </w:r>
      <w:r w:rsidR="00962A6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i </w:t>
      </w:r>
      <w:r w:rsidR="00962A6B" w:rsidRPr="00962A6B">
        <w:rPr>
          <w:rFonts w:ascii="Fira Sans" w:eastAsia="Times New Roman" w:hAnsi="Fira Sans" w:cs="Times New Roman"/>
          <w:sz w:val="19"/>
          <w:szCs w:val="19"/>
          <w:lang w:eastAsia="pl-PL"/>
        </w:rPr>
        <w:t>radomski – 16,0% (spadek o 0,</w:t>
      </w:r>
      <w:r w:rsidR="00962A6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2 punktu procentowego), a o </w:t>
      </w: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>najniższej stopie bezrobocia należały –</w:t>
      </w:r>
      <w:r w:rsidR="00E4515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402471">
        <w:rPr>
          <w:rFonts w:ascii="Fira Sans" w:eastAsia="Times New Roman" w:hAnsi="Fira Sans" w:cs="Times New Roman"/>
          <w:sz w:val="19"/>
          <w:szCs w:val="19"/>
          <w:lang w:eastAsia="pl-PL"/>
        </w:rPr>
        <w:t>Warszawa – 1,4</w:t>
      </w:r>
      <w:r w:rsidR="00410542">
        <w:rPr>
          <w:rFonts w:ascii="Fira Sans" w:eastAsia="Times New Roman" w:hAnsi="Fira Sans" w:cs="Times New Roman"/>
          <w:sz w:val="19"/>
          <w:szCs w:val="19"/>
          <w:lang w:eastAsia="pl-PL"/>
        </w:rPr>
        <w:t>%</w:t>
      </w:r>
      <w:r w:rsidR="00A6316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(</w:t>
      </w:r>
      <w:r w:rsidR="00962A6B">
        <w:rPr>
          <w:rFonts w:ascii="Fira Sans" w:eastAsia="Times New Roman" w:hAnsi="Fira Sans" w:cs="Times New Roman"/>
          <w:sz w:val="19"/>
          <w:szCs w:val="19"/>
          <w:lang w:eastAsia="pl-PL"/>
        </w:rPr>
        <w:t>bez zmian w</w:t>
      </w:r>
      <w:r w:rsidR="002970C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skali roku</w:t>
      </w:r>
      <w:r w:rsidR="00E4515C">
        <w:rPr>
          <w:rFonts w:ascii="Fira Sans" w:eastAsia="Times New Roman" w:hAnsi="Fira Sans" w:cs="Times New Roman"/>
          <w:sz w:val="19"/>
          <w:szCs w:val="19"/>
          <w:lang w:eastAsia="pl-PL"/>
        </w:rPr>
        <w:t>)</w:t>
      </w: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>, warszawski zachodni – 1,</w:t>
      </w:r>
      <w:r w:rsidR="006445C2">
        <w:rPr>
          <w:rFonts w:ascii="Fira Sans" w:eastAsia="Times New Roman" w:hAnsi="Fira Sans" w:cs="Times New Roman"/>
          <w:sz w:val="19"/>
          <w:szCs w:val="19"/>
          <w:lang w:eastAsia="pl-PL"/>
        </w:rPr>
        <w:t>6</w:t>
      </w:r>
      <w:r w:rsidR="00865D4E">
        <w:rPr>
          <w:rFonts w:ascii="Fira Sans" w:eastAsia="Times New Roman" w:hAnsi="Fira Sans" w:cs="Times New Roman"/>
          <w:sz w:val="19"/>
          <w:szCs w:val="19"/>
          <w:lang w:eastAsia="pl-PL"/>
        </w:rPr>
        <w:t>% (</w:t>
      </w:r>
      <w:r w:rsidR="00962A6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wzrost o 0,1 </w:t>
      </w:r>
      <w:r w:rsidR="00962A6B" w:rsidRPr="00962A6B">
        <w:rPr>
          <w:rFonts w:ascii="Fira Sans" w:eastAsia="Times New Roman" w:hAnsi="Fira Sans" w:cs="Times New Roman"/>
          <w:sz w:val="19"/>
          <w:szCs w:val="19"/>
          <w:lang w:eastAsia="pl-PL"/>
        </w:rPr>
        <w:t>punktu procentowego</w:t>
      </w: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>), pruszkowski – 2,</w:t>
      </w:r>
      <w:r w:rsidR="00962A6B">
        <w:rPr>
          <w:rFonts w:ascii="Fira Sans" w:eastAsia="Times New Roman" w:hAnsi="Fira Sans" w:cs="Times New Roman"/>
          <w:sz w:val="19"/>
          <w:szCs w:val="19"/>
          <w:lang w:eastAsia="pl-PL"/>
        </w:rPr>
        <w:t>2</w:t>
      </w:r>
      <w:r w:rsidR="0092053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% </w:t>
      </w:r>
      <w:r w:rsidR="002D5552">
        <w:rPr>
          <w:rFonts w:ascii="Fira Sans" w:eastAsia="Times New Roman" w:hAnsi="Fira Sans" w:cs="Times New Roman"/>
          <w:sz w:val="19"/>
          <w:szCs w:val="19"/>
          <w:lang w:eastAsia="pl-PL"/>
        </w:rPr>
        <w:t>(</w:t>
      </w:r>
      <w:r w:rsidR="00962A6B">
        <w:rPr>
          <w:rFonts w:ascii="Fira Sans" w:eastAsia="Times New Roman" w:hAnsi="Fira Sans" w:cs="Times New Roman"/>
          <w:sz w:val="19"/>
          <w:szCs w:val="19"/>
          <w:lang w:eastAsia="pl-PL"/>
        </w:rPr>
        <w:t>spadek</w:t>
      </w:r>
      <w:r w:rsidR="00962A6B" w:rsidRPr="00962A6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 0,</w:t>
      </w:r>
      <w:r w:rsidR="00962A6B">
        <w:rPr>
          <w:rFonts w:ascii="Fira Sans" w:eastAsia="Times New Roman" w:hAnsi="Fira Sans" w:cs="Times New Roman"/>
          <w:sz w:val="19"/>
          <w:szCs w:val="19"/>
          <w:lang w:eastAsia="pl-PL"/>
        </w:rPr>
        <w:t>1</w:t>
      </w:r>
      <w:r w:rsidR="00962A6B" w:rsidRPr="00962A6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punktu procentowego</w:t>
      </w:r>
      <w:r w:rsidR="00962A6B">
        <w:rPr>
          <w:rFonts w:ascii="Fira Sans" w:eastAsia="Times New Roman" w:hAnsi="Fira Sans" w:cs="Times New Roman"/>
          <w:sz w:val="19"/>
          <w:szCs w:val="19"/>
          <w:lang w:eastAsia="pl-PL"/>
        </w:rPr>
        <w:t>).</w:t>
      </w:r>
    </w:p>
    <w:p w14:paraId="1B4F2C5B" w14:textId="77777777" w:rsidR="00D1446A" w:rsidRDefault="00D1446A" w:rsidP="00D1446A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Stopa bezrobocia rejestrowanego w regionie mazowieckim regionalnym wyniosła 8,4%, a w regionie warszawskim stołecznym 2,1%. </w:t>
      </w:r>
    </w:p>
    <w:p w14:paraId="31476735" w14:textId="47655934" w:rsidR="00D1446A" w:rsidRPr="00C12C30" w:rsidRDefault="00D1446A" w:rsidP="00D1446A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Spośród miast na prawach powiatu w Polsce n</w:t>
      </w: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>ajniższa stopa bezrobocia w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ystąpiła w mieście Katowice (</w:t>
      </w: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>1,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0</w:t>
      </w: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>%), a najwyższa w mieście Przemyślu (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9,6%).</w:t>
      </w:r>
    </w:p>
    <w:p w14:paraId="56D06D49" w14:textId="70406C61" w:rsidR="00C12C30" w:rsidRPr="00C12C30" w:rsidRDefault="00C12C30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728253C5" w14:textId="19096C25" w:rsidR="00C12C30" w:rsidRPr="00C12C30" w:rsidRDefault="00C12C30" w:rsidP="00C12C30">
      <w:pPr>
        <w:spacing w:before="120" w:after="120" w:line="240" w:lineRule="auto"/>
        <w:rPr>
          <w:rFonts w:ascii="Fira Sans" w:eastAsia="Times New Roman" w:hAnsi="Fira Sans" w:cs="Arial"/>
          <w:bCs/>
          <w:color w:val="2E74B5" w:themeColor="accent1" w:themeShade="BF"/>
          <w:sz w:val="19"/>
          <w:szCs w:val="19"/>
          <w:lang w:eastAsia="pl-PL"/>
        </w:rPr>
      </w:pPr>
    </w:p>
    <w:p w14:paraId="44A39278" w14:textId="0230D395" w:rsidR="00C12C30" w:rsidRPr="00C12C30" w:rsidRDefault="00C12C30" w:rsidP="00C12C30">
      <w:pPr>
        <w:widowControl w:val="0"/>
        <w:spacing w:after="36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7E3BE9EA" w14:textId="2330ABF7" w:rsidR="00D13829" w:rsidRPr="00C12C30" w:rsidRDefault="00D13829" w:rsidP="00C12C30"/>
    <w:sectPr w:rsidR="00D13829" w:rsidRPr="00C12C30" w:rsidSect="00BC2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C68"/>
    <w:rsid w:val="00002B34"/>
    <w:rsid w:val="000045C3"/>
    <w:rsid w:val="00005D77"/>
    <w:rsid w:val="000077AB"/>
    <w:rsid w:val="000149C9"/>
    <w:rsid w:val="00017232"/>
    <w:rsid w:val="00024225"/>
    <w:rsid w:val="000242C9"/>
    <w:rsid w:val="000277CF"/>
    <w:rsid w:val="0003412A"/>
    <w:rsid w:val="00036C97"/>
    <w:rsid w:val="00037A99"/>
    <w:rsid w:val="0004147E"/>
    <w:rsid w:val="00045792"/>
    <w:rsid w:val="000530BB"/>
    <w:rsid w:val="00053486"/>
    <w:rsid w:val="00053E9F"/>
    <w:rsid w:val="00061D56"/>
    <w:rsid w:val="000624E5"/>
    <w:rsid w:val="00064276"/>
    <w:rsid w:val="00066807"/>
    <w:rsid w:val="0006711E"/>
    <w:rsid w:val="00071DD6"/>
    <w:rsid w:val="000721E2"/>
    <w:rsid w:val="000734F4"/>
    <w:rsid w:val="000764A2"/>
    <w:rsid w:val="00076652"/>
    <w:rsid w:val="000859A4"/>
    <w:rsid w:val="00093756"/>
    <w:rsid w:val="00097962"/>
    <w:rsid w:val="000A0551"/>
    <w:rsid w:val="000A10A0"/>
    <w:rsid w:val="000A40D0"/>
    <w:rsid w:val="000A641B"/>
    <w:rsid w:val="000B17A3"/>
    <w:rsid w:val="000B1E87"/>
    <w:rsid w:val="000B270F"/>
    <w:rsid w:val="000B2835"/>
    <w:rsid w:val="000B3A17"/>
    <w:rsid w:val="000B7350"/>
    <w:rsid w:val="000B7C9F"/>
    <w:rsid w:val="000C38F8"/>
    <w:rsid w:val="000C3EB7"/>
    <w:rsid w:val="000D089D"/>
    <w:rsid w:val="000D154E"/>
    <w:rsid w:val="000D61BA"/>
    <w:rsid w:val="000E08B3"/>
    <w:rsid w:val="000E0D24"/>
    <w:rsid w:val="000E14F0"/>
    <w:rsid w:val="000E47D0"/>
    <w:rsid w:val="000E6BA0"/>
    <w:rsid w:val="000E6DA4"/>
    <w:rsid w:val="000F148B"/>
    <w:rsid w:val="000F68ED"/>
    <w:rsid w:val="000F708C"/>
    <w:rsid w:val="000F7258"/>
    <w:rsid w:val="00103779"/>
    <w:rsid w:val="00104AC6"/>
    <w:rsid w:val="001135BB"/>
    <w:rsid w:val="00117695"/>
    <w:rsid w:val="00123B4E"/>
    <w:rsid w:val="0012439D"/>
    <w:rsid w:val="00124DF0"/>
    <w:rsid w:val="00126BC3"/>
    <w:rsid w:val="001372FC"/>
    <w:rsid w:val="00137ECE"/>
    <w:rsid w:val="00141345"/>
    <w:rsid w:val="00145351"/>
    <w:rsid w:val="0015176A"/>
    <w:rsid w:val="00157418"/>
    <w:rsid w:val="00157CA7"/>
    <w:rsid w:val="00162DB6"/>
    <w:rsid w:val="00164D32"/>
    <w:rsid w:val="001671EF"/>
    <w:rsid w:val="00167FE4"/>
    <w:rsid w:val="00176F3B"/>
    <w:rsid w:val="00177CEC"/>
    <w:rsid w:val="00181C97"/>
    <w:rsid w:val="00187F49"/>
    <w:rsid w:val="0019023B"/>
    <w:rsid w:val="00193F11"/>
    <w:rsid w:val="001A2CA2"/>
    <w:rsid w:val="001A2CAA"/>
    <w:rsid w:val="001B5BBB"/>
    <w:rsid w:val="001C4FB5"/>
    <w:rsid w:val="001C72C8"/>
    <w:rsid w:val="001D18AD"/>
    <w:rsid w:val="001D209D"/>
    <w:rsid w:val="001D2B5F"/>
    <w:rsid w:val="001D2C67"/>
    <w:rsid w:val="001D41B5"/>
    <w:rsid w:val="001D4244"/>
    <w:rsid w:val="001D6DE7"/>
    <w:rsid w:val="001E06CD"/>
    <w:rsid w:val="001E0791"/>
    <w:rsid w:val="001E3F19"/>
    <w:rsid w:val="001E4304"/>
    <w:rsid w:val="001E44F3"/>
    <w:rsid w:val="001E4682"/>
    <w:rsid w:val="001E5883"/>
    <w:rsid w:val="001E667B"/>
    <w:rsid w:val="00201190"/>
    <w:rsid w:val="00203A94"/>
    <w:rsid w:val="00207A10"/>
    <w:rsid w:val="002119AE"/>
    <w:rsid w:val="00212344"/>
    <w:rsid w:val="00216BBB"/>
    <w:rsid w:val="00217127"/>
    <w:rsid w:val="00217227"/>
    <w:rsid w:val="002216AE"/>
    <w:rsid w:val="002219D4"/>
    <w:rsid w:val="0023125E"/>
    <w:rsid w:val="00231647"/>
    <w:rsid w:val="0023357D"/>
    <w:rsid w:val="00234CE2"/>
    <w:rsid w:val="002405B0"/>
    <w:rsid w:val="00243CF8"/>
    <w:rsid w:val="002473EC"/>
    <w:rsid w:val="00247660"/>
    <w:rsid w:val="002579F7"/>
    <w:rsid w:val="00265C50"/>
    <w:rsid w:val="00271740"/>
    <w:rsid w:val="002836BA"/>
    <w:rsid w:val="00284D34"/>
    <w:rsid w:val="00286868"/>
    <w:rsid w:val="0029014D"/>
    <w:rsid w:val="002919E7"/>
    <w:rsid w:val="00293E2F"/>
    <w:rsid w:val="00294AB3"/>
    <w:rsid w:val="00296425"/>
    <w:rsid w:val="002970CC"/>
    <w:rsid w:val="00297131"/>
    <w:rsid w:val="00297DBD"/>
    <w:rsid w:val="002A3097"/>
    <w:rsid w:val="002A575B"/>
    <w:rsid w:val="002A5876"/>
    <w:rsid w:val="002A7AD1"/>
    <w:rsid w:val="002B0EE6"/>
    <w:rsid w:val="002B142D"/>
    <w:rsid w:val="002B6DA8"/>
    <w:rsid w:val="002B6FED"/>
    <w:rsid w:val="002C1FF2"/>
    <w:rsid w:val="002C22C7"/>
    <w:rsid w:val="002C3EB2"/>
    <w:rsid w:val="002C7014"/>
    <w:rsid w:val="002D07C0"/>
    <w:rsid w:val="002D10FA"/>
    <w:rsid w:val="002D1DA6"/>
    <w:rsid w:val="002D1FC1"/>
    <w:rsid w:val="002D5552"/>
    <w:rsid w:val="002D647B"/>
    <w:rsid w:val="002F0151"/>
    <w:rsid w:val="002F1CA6"/>
    <w:rsid w:val="002F517A"/>
    <w:rsid w:val="003106F4"/>
    <w:rsid w:val="00310C68"/>
    <w:rsid w:val="00316E3B"/>
    <w:rsid w:val="003213BF"/>
    <w:rsid w:val="0032286D"/>
    <w:rsid w:val="003239C1"/>
    <w:rsid w:val="0033499C"/>
    <w:rsid w:val="003364EC"/>
    <w:rsid w:val="00341C1A"/>
    <w:rsid w:val="00344E52"/>
    <w:rsid w:val="003526E0"/>
    <w:rsid w:val="00353245"/>
    <w:rsid w:val="003552F5"/>
    <w:rsid w:val="00355D42"/>
    <w:rsid w:val="00357A1D"/>
    <w:rsid w:val="003647EC"/>
    <w:rsid w:val="003651EC"/>
    <w:rsid w:val="00366DA2"/>
    <w:rsid w:val="00370C9B"/>
    <w:rsid w:val="00370FB3"/>
    <w:rsid w:val="0037276E"/>
    <w:rsid w:val="00372EC2"/>
    <w:rsid w:val="0038358A"/>
    <w:rsid w:val="003872A5"/>
    <w:rsid w:val="003874EB"/>
    <w:rsid w:val="00391941"/>
    <w:rsid w:val="00391D1D"/>
    <w:rsid w:val="00392709"/>
    <w:rsid w:val="00393510"/>
    <w:rsid w:val="003946A1"/>
    <w:rsid w:val="00394B7B"/>
    <w:rsid w:val="0039570F"/>
    <w:rsid w:val="00395F89"/>
    <w:rsid w:val="003966F5"/>
    <w:rsid w:val="003A09B1"/>
    <w:rsid w:val="003A0AC7"/>
    <w:rsid w:val="003A0C34"/>
    <w:rsid w:val="003A0E01"/>
    <w:rsid w:val="003A3F76"/>
    <w:rsid w:val="003A45D7"/>
    <w:rsid w:val="003B5B84"/>
    <w:rsid w:val="003B6CBB"/>
    <w:rsid w:val="003C1570"/>
    <w:rsid w:val="003C240C"/>
    <w:rsid w:val="003C38BB"/>
    <w:rsid w:val="003C4FE3"/>
    <w:rsid w:val="003C5D24"/>
    <w:rsid w:val="003C6EFC"/>
    <w:rsid w:val="003D5117"/>
    <w:rsid w:val="003E0EAA"/>
    <w:rsid w:val="003E2CE6"/>
    <w:rsid w:val="003E419B"/>
    <w:rsid w:val="003E50CE"/>
    <w:rsid w:val="003E5639"/>
    <w:rsid w:val="003E6696"/>
    <w:rsid w:val="003F51F7"/>
    <w:rsid w:val="003F6074"/>
    <w:rsid w:val="00402471"/>
    <w:rsid w:val="0040282F"/>
    <w:rsid w:val="00402F7E"/>
    <w:rsid w:val="004060CA"/>
    <w:rsid w:val="004068D1"/>
    <w:rsid w:val="00407AAB"/>
    <w:rsid w:val="00410542"/>
    <w:rsid w:val="00411457"/>
    <w:rsid w:val="00412253"/>
    <w:rsid w:val="004177DF"/>
    <w:rsid w:val="00424466"/>
    <w:rsid w:val="00432494"/>
    <w:rsid w:val="00433B46"/>
    <w:rsid w:val="00437248"/>
    <w:rsid w:val="0043739E"/>
    <w:rsid w:val="00437484"/>
    <w:rsid w:val="0044021F"/>
    <w:rsid w:val="0044222D"/>
    <w:rsid w:val="004439E9"/>
    <w:rsid w:val="00446CE4"/>
    <w:rsid w:val="0044715F"/>
    <w:rsid w:val="00450BEF"/>
    <w:rsid w:val="00451BE1"/>
    <w:rsid w:val="00451CA6"/>
    <w:rsid w:val="00452AA5"/>
    <w:rsid w:val="00455DCC"/>
    <w:rsid w:val="004573FB"/>
    <w:rsid w:val="00462AED"/>
    <w:rsid w:val="00462B35"/>
    <w:rsid w:val="004655A5"/>
    <w:rsid w:val="004748EB"/>
    <w:rsid w:val="00477231"/>
    <w:rsid w:val="00483680"/>
    <w:rsid w:val="004836F4"/>
    <w:rsid w:val="00493308"/>
    <w:rsid w:val="00493B81"/>
    <w:rsid w:val="00497210"/>
    <w:rsid w:val="004A02F7"/>
    <w:rsid w:val="004A0DC9"/>
    <w:rsid w:val="004A1321"/>
    <w:rsid w:val="004A646D"/>
    <w:rsid w:val="004B414F"/>
    <w:rsid w:val="004B541C"/>
    <w:rsid w:val="004B6E66"/>
    <w:rsid w:val="004B7EBA"/>
    <w:rsid w:val="004C3370"/>
    <w:rsid w:val="004C35AC"/>
    <w:rsid w:val="004C4222"/>
    <w:rsid w:val="004C453D"/>
    <w:rsid w:val="004C6F2F"/>
    <w:rsid w:val="004D737B"/>
    <w:rsid w:val="004E29C7"/>
    <w:rsid w:val="004E2A22"/>
    <w:rsid w:val="004F122C"/>
    <w:rsid w:val="004F1AD1"/>
    <w:rsid w:val="004F2402"/>
    <w:rsid w:val="004F342E"/>
    <w:rsid w:val="004F3441"/>
    <w:rsid w:val="004F4E99"/>
    <w:rsid w:val="004F6A8F"/>
    <w:rsid w:val="00500450"/>
    <w:rsid w:val="00502926"/>
    <w:rsid w:val="00506B6C"/>
    <w:rsid w:val="00510283"/>
    <w:rsid w:val="0051113F"/>
    <w:rsid w:val="00517511"/>
    <w:rsid w:val="00521451"/>
    <w:rsid w:val="0052290D"/>
    <w:rsid w:val="00523708"/>
    <w:rsid w:val="0052553C"/>
    <w:rsid w:val="00525D09"/>
    <w:rsid w:val="005341EA"/>
    <w:rsid w:val="005342FE"/>
    <w:rsid w:val="00535EB7"/>
    <w:rsid w:val="00537851"/>
    <w:rsid w:val="00537ABF"/>
    <w:rsid w:val="00540733"/>
    <w:rsid w:val="00544406"/>
    <w:rsid w:val="005470C1"/>
    <w:rsid w:val="0055175E"/>
    <w:rsid w:val="00553C0B"/>
    <w:rsid w:val="0055426E"/>
    <w:rsid w:val="005560A5"/>
    <w:rsid w:val="00557FB2"/>
    <w:rsid w:val="005676DD"/>
    <w:rsid w:val="00567D5E"/>
    <w:rsid w:val="00572914"/>
    <w:rsid w:val="00574F95"/>
    <w:rsid w:val="0057616E"/>
    <w:rsid w:val="005774F9"/>
    <w:rsid w:val="0057794B"/>
    <w:rsid w:val="005822E6"/>
    <w:rsid w:val="005838F9"/>
    <w:rsid w:val="0058530A"/>
    <w:rsid w:val="00587DD5"/>
    <w:rsid w:val="005909A8"/>
    <w:rsid w:val="00590DAA"/>
    <w:rsid w:val="00590EB9"/>
    <w:rsid w:val="005932BA"/>
    <w:rsid w:val="005A03EA"/>
    <w:rsid w:val="005A318B"/>
    <w:rsid w:val="005B073A"/>
    <w:rsid w:val="005B3838"/>
    <w:rsid w:val="005B68F0"/>
    <w:rsid w:val="005D286F"/>
    <w:rsid w:val="005D2CEB"/>
    <w:rsid w:val="005D4655"/>
    <w:rsid w:val="005D699A"/>
    <w:rsid w:val="005D6FDF"/>
    <w:rsid w:val="005E385A"/>
    <w:rsid w:val="005E3EE5"/>
    <w:rsid w:val="005E4D3E"/>
    <w:rsid w:val="005E7F9C"/>
    <w:rsid w:val="005F182C"/>
    <w:rsid w:val="005F3E87"/>
    <w:rsid w:val="005F73CE"/>
    <w:rsid w:val="0060035E"/>
    <w:rsid w:val="00601A39"/>
    <w:rsid w:val="006047A6"/>
    <w:rsid w:val="00606226"/>
    <w:rsid w:val="00610C19"/>
    <w:rsid w:val="00611E25"/>
    <w:rsid w:val="00612440"/>
    <w:rsid w:val="006153FA"/>
    <w:rsid w:val="00621F2B"/>
    <w:rsid w:val="0062408F"/>
    <w:rsid w:val="0062684B"/>
    <w:rsid w:val="006270C4"/>
    <w:rsid w:val="00632D55"/>
    <w:rsid w:val="00634B51"/>
    <w:rsid w:val="00635777"/>
    <w:rsid w:val="00635BD4"/>
    <w:rsid w:val="00635F12"/>
    <w:rsid w:val="00636615"/>
    <w:rsid w:val="00640AB8"/>
    <w:rsid w:val="006426C2"/>
    <w:rsid w:val="0064391A"/>
    <w:rsid w:val="006445C2"/>
    <w:rsid w:val="00644919"/>
    <w:rsid w:val="0064616C"/>
    <w:rsid w:val="006500F5"/>
    <w:rsid w:val="0065049E"/>
    <w:rsid w:val="006514DA"/>
    <w:rsid w:val="006529D0"/>
    <w:rsid w:val="00660DC3"/>
    <w:rsid w:val="00661550"/>
    <w:rsid w:val="0066270D"/>
    <w:rsid w:val="00662AD0"/>
    <w:rsid w:val="0066374A"/>
    <w:rsid w:val="00666BA0"/>
    <w:rsid w:val="006710D8"/>
    <w:rsid w:val="006855A0"/>
    <w:rsid w:val="00686971"/>
    <w:rsid w:val="00686C36"/>
    <w:rsid w:val="00687533"/>
    <w:rsid w:val="00690EC3"/>
    <w:rsid w:val="00692291"/>
    <w:rsid w:val="00695E42"/>
    <w:rsid w:val="006A1481"/>
    <w:rsid w:val="006A4B6B"/>
    <w:rsid w:val="006A4B8F"/>
    <w:rsid w:val="006A54B9"/>
    <w:rsid w:val="006B1291"/>
    <w:rsid w:val="006B314E"/>
    <w:rsid w:val="006B41E0"/>
    <w:rsid w:val="006B47DE"/>
    <w:rsid w:val="006B5299"/>
    <w:rsid w:val="006B6FCA"/>
    <w:rsid w:val="006B72DD"/>
    <w:rsid w:val="006B7DE6"/>
    <w:rsid w:val="006D65F5"/>
    <w:rsid w:val="006D7078"/>
    <w:rsid w:val="006D7AFA"/>
    <w:rsid w:val="006E4985"/>
    <w:rsid w:val="006F0F78"/>
    <w:rsid w:val="006F4E29"/>
    <w:rsid w:val="006F79F2"/>
    <w:rsid w:val="0070312F"/>
    <w:rsid w:val="00704472"/>
    <w:rsid w:val="00704EF9"/>
    <w:rsid w:val="007075E8"/>
    <w:rsid w:val="00712E89"/>
    <w:rsid w:val="007139CA"/>
    <w:rsid w:val="007151D5"/>
    <w:rsid w:val="00720247"/>
    <w:rsid w:val="00721B22"/>
    <w:rsid w:val="00724DC3"/>
    <w:rsid w:val="00727ED0"/>
    <w:rsid w:val="0073048B"/>
    <w:rsid w:val="00735EDD"/>
    <w:rsid w:val="00737563"/>
    <w:rsid w:val="00747062"/>
    <w:rsid w:val="00750FAA"/>
    <w:rsid w:val="00752334"/>
    <w:rsid w:val="00755AE4"/>
    <w:rsid w:val="007560AF"/>
    <w:rsid w:val="00761391"/>
    <w:rsid w:val="00761FFF"/>
    <w:rsid w:val="007624B0"/>
    <w:rsid w:val="007624CA"/>
    <w:rsid w:val="007630FD"/>
    <w:rsid w:val="0076478D"/>
    <w:rsid w:val="00764CAB"/>
    <w:rsid w:val="00764D1B"/>
    <w:rsid w:val="007656A7"/>
    <w:rsid w:val="00766347"/>
    <w:rsid w:val="00767167"/>
    <w:rsid w:val="007727A5"/>
    <w:rsid w:val="0077504E"/>
    <w:rsid w:val="00775E39"/>
    <w:rsid w:val="00776E50"/>
    <w:rsid w:val="007774CC"/>
    <w:rsid w:val="00777DE8"/>
    <w:rsid w:val="00782405"/>
    <w:rsid w:val="00782D31"/>
    <w:rsid w:val="007875EE"/>
    <w:rsid w:val="0079791B"/>
    <w:rsid w:val="007A09EC"/>
    <w:rsid w:val="007B0A06"/>
    <w:rsid w:val="007B0E29"/>
    <w:rsid w:val="007B1A59"/>
    <w:rsid w:val="007B4DEE"/>
    <w:rsid w:val="007B50E2"/>
    <w:rsid w:val="007B6A99"/>
    <w:rsid w:val="007C3794"/>
    <w:rsid w:val="007C412F"/>
    <w:rsid w:val="007C41DD"/>
    <w:rsid w:val="007C4B4E"/>
    <w:rsid w:val="007C7DE9"/>
    <w:rsid w:val="007D1078"/>
    <w:rsid w:val="007D54CF"/>
    <w:rsid w:val="007E0048"/>
    <w:rsid w:val="007E337B"/>
    <w:rsid w:val="007F17CC"/>
    <w:rsid w:val="007F3044"/>
    <w:rsid w:val="007F4B97"/>
    <w:rsid w:val="00800726"/>
    <w:rsid w:val="008021C8"/>
    <w:rsid w:val="00804BF3"/>
    <w:rsid w:val="008109FF"/>
    <w:rsid w:val="008111F2"/>
    <w:rsid w:val="00813705"/>
    <w:rsid w:val="0081435D"/>
    <w:rsid w:val="008163B3"/>
    <w:rsid w:val="00820340"/>
    <w:rsid w:val="00823555"/>
    <w:rsid w:val="008241F4"/>
    <w:rsid w:val="00826A69"/>
    <w:rsid w:val="00826F14"/>
    <w:rsid w:val="008276DD"/>
    <w:rsid w:val="008276E6"/>
    <w:rsid w:val="00830493"/>
    <w:rsid w:val="00831F8E"/>
    <w:rsid w:val="008359A1"/>
    <w:rsid w:val="00836126"/>
    <w:rsid w:val="00844555"/>
    <w:rsid w:val="00850121"/>
    <w:rsid w:val="00855100"/>
    <w:rsid w:val="0085711E"/>
    <w:rsid w:val="0086036E"/>
    <w:rsid w:val="0086061A"/>
    <w:rsid w:val="00860B43"/>
    <w:rsid w:val="00860D6E"/>
    <w:rsid w:val="0086407F"/>
    <w:rsid w:val="00865D09"/>
    <w:rsid w:val="00865D4E"/>
    <w:rsid w:val="00875DAE"/>
    <w:rsid w:val="0088095E"/>
    <w:rsid w:val="0088229F"/>
    <w:rsid w:val="008847FC"/>
    <w:rsid w:val="00884A84"/>
    <w:rsid w:val="00884B53"/>
    <w:rsid w:val="00886A13"/>
    <w:rsid w:val="0089065E"/>
    <w:rsid w:val="00893008"/>
    <w:rsid w:val="008975E3"/>
    <w:rsid w:val="008A64EE"/>
    <w:rsid w:val="008B0CB2"/>
    <w:rsid w:val="008B0F99"/>
    <w:rsid w:val="008B55E3"/>
    <w:rsid w:val="008B5AFD"/>
    <w:rsid w:val="008B745B"/>
    <w:rsid w:val="008C620C"/>
    <w:rsid w:val="008C6ED5"/>
    <w:rsid w:val="008D7EA3"/>
    <w:rsid w:val="008E4296"/>
    <w:rsid w:val="008E5C9D"/>
    <w:rsid w:val="008E68A7"/>
    <w:rsid w:val="008E6A4F"/>
    <w:rsid w:val="008E7703"/>
    <w:rsid w:val="008F18D8"/>
    <w:rsid w:val="008F6424"/>
    <w:rsid w:val="008F6536"/>
    <w:rsid w:val="00901A1E"/>
    <w:rsid w:val="00902AC4"/>
    <w:rsid w:val="00904652"/>
    <w:rsid w:val="0090533C"/>
    <w:rsid w:val="00906DC6"/>
    <w:rsid w:val="0090726D"/>
    <w:rsid w:val="00914464"/>
    <w:rsid w:val="00915B9D"/>
    <w:rsid w:val="0092053C"/>
    <w:rsid w:val="00924134"/>
    <w:rsid w:val="009248B1"/>
    <w:rsid w:val="0092598D"/>
    <w:rsid w:val="00926CF0"/>
    <w:rsid w:val="00931415"/>
    <w:rsid w:val="00935D0C"/>
    <w:rsid w:val="00936413"/>
    <w:rsid w:val="0094411F"/>
    <w:rsid w:val="009464D8"/>
    <w:rsid w:val="00953D59"/>
    <w:rsid w:val="00956661"/>
    <w:rsid w:val="009575B7"/>
    <w:rsid w:val="00957FCB"/>
    <w:rsid w:val="00961D7F"/>
    <w:rsid w:val="00962A6B"/>
    <w:rsid w:val="00966812"/>
    <w:rsid w:val="0096767D"/>
    <w:rsid w:val="009744FC"/>
    <w:rsid w:val="00975AE1"/>
    <w:rsid w:val="00976443"/>
    <w:rsid w:val="0098426F"/>
    <w:rsid w:val="00990514"/>
    <w:rsid w:val="00990BA6"/>
    <w:rsid w:val="00994D1B"/>
    <w:rsid w:val="009977DF"/>
    <w:rsid w:val="009A2AA7"/>
    <w:rsid w:val="009A6109"/>
    <w:rsid w:val="009A7524"/>
    <w:rsid w:val="009B1077"/>
    <w:rsid w:val="009B74E1"/>
    <w:rsid w:val="009C0FF9"/>
    <w:rsid w:val="009C20AD"/>
    <w:rsid w:val="009C52E5"/>
    <w:rsid w:val="009D2E9C"/>
    <w:rsid w:val="009D7D80"/>
    <w:rsid w:val="009E089D"/>
    <w:rsid w:val="009E1F3E"/>
    <w:rsid w:val="009E37D6"/>
    <w:rsid w:val="009E7139"/>
    <w:rsid w:val="009F0497"/>
    <w:rsid w:val="009F07EF"/>
    <w:rsid w:val="009F2916"/>
    <w:rsid w:val="009F374E"/>
    <w:rsid w:val="009F4032"/>
    <w:rsid w:val="009F5AAD"/>
    <w:rsid w:val="009F6065"/>
    <w:rsid w:val="009F6563"/>
    <w:rsid w:val="00A000DD"/>
    <w:rsid w:val="00A01E07"/>
    <w:rsid w:val="00A05C9D"/>
    <w:rsid w:val="00A10F80"/>
    <w:rsid w:val="00A12873"/>
    <w:rsid w:val="00A17B03"/>
    <w:rsid w:val="00A25DA6"/>
    <w:rsid w:val="00A347BF"/>
    <w:rsid w:val="00A35361"/>
    <w:rsid w:val="00A40E3C"/>
    <w:rsid w:val="00A419EB"/>
    <w:rsid w:val="00A47311"/>
    <w:rsid w:val="00A477D3"/>
    <w:rsid w:val="00A500C6"/>
    <w:rsid w:val="00A52700"/>
    <w:rsid w:val="00A54F4C"/>
    <w:rsid w:val="00A6316B"/>
    <w:rsid w:val="00A64C87"/>
    <w:rsid w:val="00A655AB"/>
    <w:rsid w:val="00A77B66"/>
    <w:rsid w:val="00A82FF6"/>
    <w:rsid w:val="00A86AC1"/>
    <w:rsid w:val="00A91490"/>
    <w:rsid w:val="00A94B35"/>
    <w:rsid w:val="00A97F72"/>
    <w:rsid w:val="00AA2011"/>
    <w:rsid w:val="00AA7583"/>
    <w:rsid w:val="00AB0278"/>
    <w:rsid w:val="00AB29C9"/>
    <w:rsid w:val="00AB4CAB"/>
    <w:rsid w:val="00AB61B4"/>
    <w:rsid w:val="00AC601D"/>
    <w:rsid w:val="00AD3840"/>
    <w:rsid w:val="00AE0400"/>
    <w:rsid w:val="00AE1C45"/>
    <w:rsid w:val="00AE5A1D"/>
    <w:rsid w:val="00AE6FAB"/>
    <w:rsid w:val="00AF1321"/>
    <w:rsid w:val="00AF261F"/>
    <w:rsid w:val="00AF5919"/>
    <w:rsid w:val="00B00D3A"/>
    <w:rsid w:val="00B10439"/>
    <w:rsid w:val="00B11586"/>
    <w:rsid w:val="00B12D82"/>
    <w:rsid w:val="00B15B12"/>
    <w:rsid w:val="00B160EC"/>
    <w:rsid w:val="00B16223"/>
    <w:rsid w:val="00B16CD5"/>
    <w:rsid w:val="00B22957"/>
    <w:rsid w:val="00B22B0E"/>
    <w:rsid w:val="00B32C57"/>
    <w:rsid w:val="00B3402B"/>
    <w:rsid w:val="00B34E2B"/>
    <w:rsid w:val="00B42321"/>
    <w:rsid w:val="00B42EE7"/>
    <w:rsid w:val="00B4531C"/>
    <w:rsid w:val="00B51042"/>
    <w:rsid w:val="00B52717"/>
    <w:rsid w:val="00B55BC4"/>
    <w:rsid w:val="00B56C10"/>
    <w:rsid w:val="00B645B4"/>
    <w:rsid w:val="00B71347"/>
    <w:rsid w:val="00B71C98"/>
    <w:rsid w:val="00B71FFB"/>
    <w:rsid w:val="00B76BB1"/>
    <w:rsid w:val="00B8299C"/>
    <w:rsid w:val="00B845C3"/>
    <w:rsid w:val="00B84670"/>
    <w:rsid w:val="00B92C91"/>
    <w:rsid w:val="00BA0158"/>
    <w:rsid w:val="00BA0D85"/>
    <w:rsid w:val="00BA0F7E"/>
    <w:rsid w:val="00BA4963"/>
    <w:rsid w:val="00BA5213"/>
    <w:rsid w:val="00BB0DDB"/>
    <w:rsid w:val="00BB0EFA"/>
    <w:rsid w:val="00BB15B3"/>
    <w:rsid w:val="00BB21FE"/>
    <w:rsid w:val="00BB3E1E"/>
    <w:rsid w:val="00BB4190"/>
    <w:rsid w:val="00BB5006"/>
    <w:rsid w:val="00BB74AA"/>
    <w:rsid w:val="00BC12E6"/>
    <w:rsid w:val="00BC19B1"/>
    <w:rsid w:val="00BC26F6"/>
    <w:rsid w:val="00BC4785"/>
    <w:rsid w:val="00BC717F"/>
    <w:rsid w:val="00BC75E5"/>
    <w:rsid w:val="00BC796B"/>
    <w:rsid w:val="00BD12B9"/>
    <w:rsid w:val="00BD1908"/>
    <w:rsid w:val="00BD19BE"/>
    <w:rsid w:val="00BD3D36"/>
    <w:rsid w:val="00BD673B"/>
    <w:rsid w:val="00BE472B"/>
    <w:rsid w:val="00BE78A6"/>
    <w:rsid w:val="00BF0DAF"/>
    <w:rsid w:val="00BF112E"/>
    <w:rsid w:val="00BF1588"/>
    <w:rsid w:val="00BF20C0"/>
    <w:rsid w:val="00BF4593"/>
    <w:rsid w:val="00C01045"/>
    <w:rsid w:val="00C01F2B"/>
    <w:rsid w:val="00C02A1A"/>
    <w:rsid w:val="00C02AFC"/>
    <w:rsid w:val="00C12C30"/>
    <w:rsid w:val="00C15F0C"/>
    <w:rsid w:val="00C16168"/>
    <w:rsid w:val="00C1717E"/>
    <w:rsid w:val="00C2050A"/>
    <w:rsid w:val="00C25F0D"/>
    <w:rsid w:val="00C27F27"/>
    <w:rsid w:val="00C346B0"/>
    <w:rsid w:val="00C3740D"/>
    <w:rsid w:val="00C37A79"/>
    <w:rsid w:val="00C37B0F"/>
    <w:rsid w:val="00C4190F"/>
    <w:rsid w:val="00C42D83"/>
    <w:rsid w:val="00C4328F"/>
    <w:rsid w:val="00C44E70"/>
    <w:rsid w:val="00C50E5E"/>
    <w:rsid w:val="00C5248B"/>
    <w:rsid w:val="00C535C0"/>
    <w:rsid w:val="00C6074B"/>
    <w:rsid w:val="00C60F4D"/>
    <w:rsid w:val="00C611D7"/>
    <w:rsid w:val="00C678BA"/>
    <w:rsid w:val="00C67C64"/>
    <w:rsid w:val="00C71874"/>
    <w:rsid w:val="00C7250D"/>
    <w:rsid w:val="00C7715E"/>
    <w:rsid w:val="00C8184E"/>
    <w:rsid w:val="00C83EA5"/>
    <w:rsid w:val="00C90269"/>
    <w:rsid w:val="00C9116F"/>
    <w:rsid w:val="00C913C6"/>
    <w:rsid w:val="00C9291E"/>
    <w:rsid w:val="00C92D7C"/>
    <w:rsid w:val="00C93A60"/>
    <w:rsid w:val="00C93C7C"/>
    <w:rsid w:val="00CA2E2B"/>
    <w:rsid w:val="00CA738A"/>
    <w:rsid w:val="00CB1FEF"/>
    <w:rsid w:val="00CB6BB9"/>
    <w:rsid w:val="00CC2231"/>
    <w:rsid w:val="00CC2315"/>
    <w:rsid w:val="00CC3441"/>
    <w:rsid w:val="00CD35B8"/>
    <w:rsid w:val="00CD5AD6"/>
    <w:rsid w:val="00CD70E6"/>
    <w:rsid w:val="00CE3809"/>
    <w:rsid w:val="00CE6633"/>
    <w:rsid w:val="00CF2E41"/>
    <w:rsid w:val="00CF314C"/>
    <w:rsid w:val="00CF3D59"/>
    <w:rsid w:val="00CF3DA9"/>
    <w:rsid w:val="00CF47E8"/>
    <w:rsid w:val="00CF7F05"/>
    <w:rsid w:val="00D00454"/>
    <w:rsid w:val="00D0144E"/>
    <w:rsid w:val="00D11802"/>
    <w:rsid w:val="00D13829"/>
    <w:rsid w:val="00D1402B"/>
    <w:rsid w:val="00D1446A"/>
    <w:rsid w:val="00D14770"/>
    <w:rsid w:val="00D166F8"/>
    <w:rsid w:val="00D16B5F"/>
    <w:rsid w:val="00D33788"/>
    <w:rsid w:val="00D33E23"/>
    <w:rsid w:val="00D400B8"/>
    <w:rsid w:val="00D41222"/>
    <w:rsid w:val="00D4221F"/>
    <w:rsid w:val="00D422CA"/>
    <w:rsid w:val="00D45994"/>
    <w:rsid w:val="00D45F8C"/>
    <w:rsid w:val="00D47ED8"/>
    <w:rsid w:val="00D54089"/>
    <w:rsid w:val="00D5653A"/>
    <w:rsid w:val="00D565E8"/>
    <w:rsid w:val="00D56B4E"/>
    <w:rsid w:val="00D64A9A"/>
    <w:rsid w:val="00D7166B"/>
    <w:rsid w:val="00D72075"/>
    <w:rsid w:val="00D75C30"/>
    <w:rsid w:val="00D84400"/>
    <w:rsid w:val="00D85E08"/>
    <w:rsid w:val="00D865DF"/>
    <w:rsid w:val="00D9031E"/>
    <w:rsid w:val="00D907FA"/>
    <w:rsid w:val="00D931CB"/>
    <w:rsid w:val="00D94B3F"/>
    <w:rsid w:val="00D95740"/>
    <w:rsid w:val="00D97065"/>
    <w:rsid w:val="00DA119C"/>
    <w:rsid w:val="00DA1F58"/>
    <w:rsid w:val="00DA3BB2"/>
    <w:rsid w:val="00DA79DD"/>
    <w:rsid w:val="00DB4363"/>
    <w:rsid w:val="00DB70AD"/>
    <w:rsid w:val="00DC34B9"/>
    <w:rsid w:val="00DD3FB5"/>
    <w:rsid w:val="00DD53B9"/>
    <w:rsid w:val="00DD5B74"/>
    <w:rsid w:val="00DE1E87"/>
    <w:rsid w:val="00DE1F4E"/>
    <w:rsid w:val="00DE34EC"/>
    <w:rsid w:val="00DE3BAA"/>
    <w:rsid w:val="00DE4B9E"/>
    <w:rsid w:val="00DF09FC"/>
    <w:rsid w:val="00DF0A41"/>
    <w:rsid w:val="00DF1FC4"/>
    <w:rsid w:val="00DF507F"/>
    <w:rsid w:val="00DF5B89"/>
    <w:rsid w:val="00DF6E6C"/>
    <w:rsid w:val="00DF7BCC"/>
    <w:rsid w:val="00E0303E"/>
    <w:rsid w:val="00E07B95"/>
    <w:rsid w:val="00E1076F"/>
    <w:rsid w:val="00E13A76"/>
    <w:rsid w:val="00E15FBB"/>
    <w:rsid w:val="00E16C83"/>
    <w:rsid w:val="00E20BEE"/>
    <w:rsid w:val="00E219F3"/>
    <w:rsid w:val="00E220ED"/>
    <w:rsid w:val="00E2717F"/>
    <w:rsid w:val="00E35A43"/>
    <w:rsid w:val="00E361A7"/>
    <w:rsid w:val="00E372C3"/>
    <w:rsid w:val="00E37B28"/>
    <w:rsid w:val="00E402C6"/>
    <w:rsid w:val="00E41CB4"/>
    <w:rsid w:val="00E425BD"/>
    <w:rsid w:val="00E4402E"/>
    <w:rsid w:val="00E448A8"/>
    <w:rsid w:val="00E4515C"/>
    <w:rsid w:val="00E46616"/>
    <w:rsid w:val="00E51243"/>
    <w:rsid w:val="00E53840"/>
    <w:rsid w:val="00E548E9"/>
    <w:rsid w:val="00E54F45"/>
    <w:rsid w:val="00E57C17"/>
    <w:rsid w:val="00E73822"/>
    <w:rsid w:val="00E73AA3"/>
    <w:rsid w:val="00E76FA5"/>
    <w:rsid w:val="00E77747"/>
    <w:rsid w:val="00E807CD"/>
    <w:rsid w:val="00E82E32"/>
    <w:rsid w:val="00E83642"/>
    <w:rsid w:val="00E95B61"/>
    <w:rsid w:val="00EA4746"/>
    <w:rsid w:val="00EA7063"/>
    <w:rsid w:val="00EA742B"/>
    <w:rsid w:val="00EA7526"/>
    <w:rsid w:val="00EA7670"/>
    <w:rsid w:val="00EB4784"/>
    <w:rsid w:val="00EB49E6"/>
    <w:rsid w:val="00EB6DC6"/>
    <w:rsid w:val="00EC1C31"/>
    <w:rsid w:val="00EC1DE9"/>
    <w:rsid w:val="00EC40DC"/>
    <w:rsid w:val="00EC71D7"/>
    <w:rsid w:val="00EC792D"/>
    <w:rsid w:val="00ED3E30"/>
    <w:rsid w:val="00EE0125"/>
    <w:rsid w:val="00EE584B"/>
    <w:rsid w:val="00EE6B92"/>
    <w:rsid w:val="00EE6F43"/>
    <w:rsid w:val="00EF48B1"/>
    <w:rsid w:val="00EF7156"/>
    <w:rsid w:val="00EF787C"/>
    <w:rsid w:val="00F02779"/>
    <w:rsid w:val="00F0424C"/>
    <w:rsid w:val="00F07989"/>
    <w:rsid w:val="00F10920"/>
    <w:rsid w:val="00F1443B"/>
    <w:rsid w:val="00F158C6"/>
    <w:rsid w:val="00F15F3F"/>
    <w:rsid w:val="00F17457"/>
    <w:rsid w:val="00F21CC7"/>
    <w:rsid w:val="00F23961"/>
    <w:rsid w:val="00F23D85"/>
    <w:rsid w:val="00F23DD0"/>
    <w:rsid w:val="00F30784"/>
    <w:rsid w:val="00F33F7B"/>
    <w:rsid w:val="00F3565C"/>
    <w:rsid w:val="00F444DE"/>
    <w:rsid w:val="00F478D5"/>
    <w:rsid w:val="00F50902"/>
    <w:rsid w:val="00F52F7E"/>
    <w:rsid w:val="00F5383A"/>
    <w:rsid w:val="00F6007B"/>
    <w:rsid w:val="00F6091B"/>
    <w:rsid w:val="00F64E02"/>
    <w:rsid w:val="00F7098D"/>
    <w:rsid w:val="00F75877"/>
    <w:rsid w:val="00F75BA5"/>
    <w:rsid w:val="00F76DF2"/>
    <w:rsid w:val="00F7707D"/>
    <w:rsid w:val="00F772D1"/>
    <w:rsid w:val="00F8192E"/>
    <w:rsid w:val="00F91D3C"/>
    <w:rsid w:val="00F932AA"/>
    <w:rsid w:val="00F96734"/>
    <w:rsid w:val="00F97286"/>
    <w:rsid w:val="00FA0328"/>
    <w:rsid w:val="00FA0525"/>
    <w:rsid w:val="00FA28F2"/>
    <w:rsid w:val="00FA33B5"/>
    <w:rsid w:val="00FA4C7A"/>
    <w:rsid w:val="00FB3210"/>
    <w:rsid w:val="00FB486F"/>
    <w:rsid w:val="00FC4F89"/>
    <w:rsid w:val="00FC5491"/>
    <w:rsid w:val="00FC7995"/>
    <w:rsid w:val="00FD1613"/>
    <w:rsid w:val="00FD21FD"/>
    <w:rsid w:val="00FD276F"/>
    <w:rsid w:val="00FD2BBA"/>
    <w:rsid w:val="00FD474D"/>
    <w:rsid w:val="00FD5DFE"/>
    <w:rsid w:val="00FD6ACC"/>
    <w:rsid w:val="00FE1691"/>
    <w:rsid w:val="00FE6F24"/>
    <w:rsid w:val="00FF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167B0"/>
  <w15:chartTrackingRefBased/>
  <w15:docId w15:val="{C2F8223C-0481-4679-9781-EBA350B7C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95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5F8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E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E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E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E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EB7"/>
    <w:rPr>
      <w:b/>
      <w:bCs/>
      <w:sz w:val="20"/>
      <w:szCs w:val="20"/>
    </w:rPr>
  </w:style>
  <w:style w:type="paragraph" w:customStyle="1" w:styleId="opisalternatywny">
    <w:name w:val="opis alternatywny"/>
    <w:basedOn w:val="Normalny"/>
    <w:rsid w:val="00D13829"/>
    <w:pPr>
      <w:widowControl w:val="0"/>
      <w:spacing w:before="120" w:after="120" w:line="240" w:lineRule="auto"/>
      <w:jc w:val="both"/>
    </w:pPr>
    <w:rPr>
      <w:rFonts w:ascii="Fira Sans" w:eastAsia="Times New Roman" w:hAnsi="Fira Sans" w:cs="Times New Roman"/>
      <w:sz w:val="24"/>
      <w:szCs w:val="20"/>
      <w:lang w:eastAsia="pl-PL"/>
    </w:rPr>
  </w:style>
  <w:style w:type="paragraph" w:customStyle="1" w:styleId="opisalternatywnyII">
    <w:name w:val="opis alternatywny II"/>
    <w:basedOn w:val="Normalny"/>
    <w:rsid w:val="00D13829"/>
    <w:pPr>
      <w:spacing w:before="120" w:after="120" w:line="240" w:lineRule="auto"/>
      <w:jc w:val="both"/>
    </w:pPr>
    <w:rPr>
      <w:rFonts w:ascii="Fira Sans" w:eastAsia="Times New Roman" w:hAnsi="Fira Sans" w:cs="Arial"/>
      <w:bCs/>
      <w:sz w:val="20"/>
      <w:szCs w:val="19"/>
      <w:lang w:eastAsia="pl-PL"/>
    </w:rPr>
  </w:style>
  <w:style w:type="paragraph" w:customStyle="1" w:styleId="StylTekstFiraSans95pktPierwszywiersz0cmPrzed6">
    <w:name w:val="Styl Tekst + Fira Sans 95 pkt Pierwszy wiersz:  0 cm Przed:  6..."/>
    <w:basedOn w:val="Normalny"/>
    <w:rsid w:val="00D13829"/>
    <w:pPr>
      <w:widowControl w:val="0"/>
      <w:spacing w:before="360" w:after="360" w:line="240" w:lineRule="auto"/>
      <w:jc w:val="both"/>
    </w:pPr>
    <w:rPr>
      <w:rFonts w:ascii="Fira Sans" w:eastAsia="Times New Roman" w:hAnsi="Fira Sans" w:cs="Times New Roman"/>
      <w:sz w:val="19"/>
      <w:szCs w:val="20"/>
      <w:lang w:eastAsia="pl-PL"/>
    </w:rPr>
  </w:style>
  <w:style w:type="paragraph" w:customStyle="1" w:styleId="StylStylTekstFiraSans95pktPierwszywiersz0cmPrzed">
    <w:name w:val="Styl Styl Tekst + Fira Sans 95 pkt Pierwszy wiersz:  0 cm Przed:  ..."/>
    <w:basedOn w:val="StylTekstFiraSans95pktPierwszywiersz0cmPrzed6"/>
    <w:rsid w:val="00D13829"/>
    <w:pPr>
      <w:spacing w:before="0"/>
    </w:pPr>
    <w:rPr>
      <w:sz w:val="18"/>
    </w:rPr>
  </w:style>
  <w:style w:type="character" w:styleId="Hipercze">
    <w:name w:val="Hyperlink"/>
    <w:basedOn w:val="Domylnaczcionkaakapitu"/>
    <w:uiPriority w:val="99"/>
    <w:unhideWhenUsed/>
    <w:rsid w:val="00775E39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75E39"/>
    <w:rPr>
      <w:color w:val="954F72" w:themeColor="followedHyperlink"/>
      <w:u w:val="single"/>
    </w:rPr>
  </w:style>
  <w:style w:type="paragraph" w:customStyle="1" w:styleId="Tekstzwyky">
    <w:name w:val="Tekst zwykły"/>
    <w:basedOn w:val="Normalny"/>
    <w:qFormat/>
    <w:rsid w:val="00E4515C"/>
    <w:pPr>
      <w:spacing w:before="120" w:after="120" w:line="240" w:lineRule="exact"/>
    </w:pPr>
    <w:rPr>
      <w:rFonts w:ascii="Fira Sans" w:eastAsia="Times New Roman" w:hAnsi="Fira Sans" w:cs="Times New Roman"/>
      <w:sz w:val="19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A726F-9886-4DD5-B896-14F6372C3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396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Czyżkowska Aneta</dc:creator>
  <cp:keywords/>
  <dc:description/>
  <cp:lastModifiedBy>Czyżkowska Aneta</cp:lastModifiedBy>
  <cp:revision>3</cp:revision>
  <cp:lastPrinted>2020-02-24T09:44:00Z</cp:lastPrinted>
  <dcterms:created xsi:type="dcterms:W3CDTF">2024-07-25T11:58:00Z</dcterms:created>
  <dcterms:modified xsi:type="dcterms:W3CDTF">2024-07-25T12:48:00Z</dcterms:modified>
</cp:coreProperties>
</file>