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b/>
          <w:sz w:val="19"/>
          <w:szCs w:val="19"/>
        </w:rPr>
      </w:pPr>
      <w:bookmarkStart w:id="0" w:name="_GoBack"/>
      <w:bookmarkEnd w:id="0"/>
      <w:r w:rsidRPr="00DB4B25">
        <w:rPr>
          <w:rFonts w:ascii="Fira Sans" w:hAnsi="Fira Sans"/>
          <w:b/>
          <w:sz w:val="19"/>
          <w:szCs w:val="19"/>
        </w:rPr>
        <w:t>Podstawowe definicje stosowane w Badaniu Aktywności Ekon</w:t>
      </w:r>
      <w:r w:rsidR="00224532">
        <w:rPr>
          <w:rFonts w:ascii="Fira Sans" w:hAnsi="Fira Sans"/>
          <w:b/>
          <w:sz w:val="19"/>
          <w:szCs w:val="19"/>
        </w:rPr>
        <w:t>omicznej Ludności (obowiązujące od</w:t>
      </w:r>
      <w:r w:rsidRPr="00DB4B25">
        <w:rPr>
          <w:rFonts w:ascii="Fira Sans" w:hAnsi="Fira Sans"/>
          <w:b/>
          <w:sz w:val="19"/>
          <w:szCs w:val="19"/>
        </w:rPr>
        <w:t> </w:t>
      </w:r>
      <w:r w:rsidR="00224532">
        <w:rPr>
          <w:rFonts w:ascii="Fira Sans" w:hAnsi="Fira Sans"/>
          <w:b/>
          <w:sz w:val="19"/>
          <w:szCs w:val="19"/>
        </w:rPr>
        <w:t>2021 roku</w:t>
      </w:r>
      <w:r w:rsidRPr="00DB4B25">
        <w:rPr>
          <w:rFonts w:ascii="Fira Sans" w:hAnsi="Fira Sans"/>
          <w:b/>
          <w:sz w:val="19"/>
          <w:szCs w:val="19"/>
        </w:rPr>
        <w:t>):</w:t>
      </w:r>
    </w:p>
    <w:p w:rsidR="007D74B7" w:rsidRPr="00DB4B25" w:rsidRDefault="007D74B7" w:rsidP="00167A04">
      <w:pPr>
        <w:spacing w:before="240"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Gospodarstwo domowe</w:t>
      </w:r>
      <w:r w:rsidRPr="00DB4B25">
        <w:rPr>
          <w:rFonts w:ascii="Fira Sans" w:hAnsi="Fira Sans"/>
          <w:sz w:val="19"/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:rsidR="007D74B7" w:rsidRPr="00DB4B25" w:rsidRDefault="007D74B7" w:rsidP="007D74B7">
      <w:p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obecne w gospodarstwie domowym (zameldowane na pobyt stały lub czasowy, przebywające lub zamierzające przebywać bez zameldowania przez okres 12 miesięcy lub więcej),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Badaniem objęci są również cudzoziemcy będący członkami gospodarstw domowych </w:t>
      </w:r>
      <w:r w:rsidRPr="00DB4B25">
        <w:rPr>
          <w:rFonts w:ascii="Fira Sans" w:hAnsi="Fira Sans"/>
          <w:sz w:val="19"/>
          <w:szCs w:val="19"/>
        </w:rPr>
        <w:br/>
        <w:t>w wylosowanych mieszkaniach, jeżeli spełniają powyższe kryteria.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aktywna zawodowo</w:t>
      </w:r>
      <w:r w:rsidRPr="00DB4B25">
        <w:rPr>
          <w:rFonts w:ascii="Fira Sans" w:hAnsi="Fira Sans"/>
          <w:sz w:val="19"/>
          <w:szCs w:val="19"/>
        </w:rPr>
        <w:t xml:space="preserve"> (inaczej mówiąc siła robocza) obejmuje wszystkie osoby w 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 uznane za pracujące lub bezrobotne, zgodnie z definicjami podanymi poniżej.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Pracujący</w:t>
      </w:r>
      <w:r w:rsidRPr="00DB4B25">
        <w:rPr>
          <w:rFonts w:ascii="Fira Sans" w:hAnsi="Fira Sans"/>
          <w:sz w:val="19"/>
          <w:szCs w:val="19"/>
        </w:rPr>
        <w:t xml:space="preserve"> są to wszystkie osoby w 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lat, które w okresie badanego tygodnia: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wykonywały przez co najmniej 1 godzinę pracę przynoszącą zarobek lub dochód tzn. były zatrudnione</w:t>
      </w:r>
      <w:r w:rsidR="00D2305C" w:rsidRPr="00DB4B25">
        <w:rPr>
          <w:rFonts w:ascii="Fira Sans" w:hAnsi="Fira Sans"/>
          <w:sz w:val="19"/>
          <w:szCs w:val="19"/>
        </w:rPr>
        <w:t xml:space="preserve"> w firmie/instytucji publicznej lub u prywatnego pracodawcy</w:t>
      </w:r>
      <w:r w:rsidRPr="00DB4B25">
        <w:rPr>
          <w:rFonts w:ascii="Fira Sans" w:hAnsi="Fira Sans"/>
          <w:sz w:val="19"/>
          <w:szCs w:val="19"/>
        </w:rPr>
        <w:t>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miały pracę, ale jej nie wykonywały:</w:t>
      </w:r>
    </w:p>
    <w:p w:rsidR="007D74B7" w:rsidRPr="00DB4B25" w:rsidRDefault="007D74B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choroby</w:t>
      </w:r>
      <w:r w:rsidR="002503A7" w:rsidRPr="00DB4B25">
        <w:rPr>
          <w:rFonts w:ascii="Fira Sans" w:hAnsi="Fira Sans"/>
          <w:sz w:val="19"/>
          <w:szCs w:val="19"/>
        </w:rPr>
        <w:t xml:space="preserve"> lub urlopu wypoczynkowego</w:t>
      </w:r>
      <w:r w:rsidRPr="00DB4B25">
        <w:rPr>
          <w:rFonts w:ascii="Fira Sans" w:hAnsi="Fira Sans"/>
          <w:sz w:val="19"/>
          <w:szCs w:val="19"/>
        </w:rPr>
        <w:t>, urlopu</w:t>
      </w:r>
      <w:r w:rsidR="002503A7" w:rsidRPr="00DB4B25">
        <w:rPr>
          <w:rFonts w:ascii="Fira Sans" w:hAnsi="Fira Sans"/>
          <w:sz w:val="19"/>
          <w:szCs w:val="19"/>
        </w:rPr>
        <w:t xml:space="preserve"> związanego z rodzicielstwem (</w:t>
      </w:r>
      <w:r w:rsidRPr="00DB4B25">
        <w:rPr>
          <w:rFonts w:ascii="Fira Sans" w:hAnsi="Fira Sans"/>
          <w:sz w:val="19"/>
          <w:szCs w:val="19"/>
        </w:rPr>
        <w:t>macierzyńskiego, rodzicielskiego</w:t>
      </w:r>
      <w:r w:rsidR="002503A7" w:rsidRPr="00DB4B25">
        <w:rPr>
          <w:rFonts w:ascii="Fira Sans" w:hAnsi="Fira Sans"/>
          <w:sz w:val="19"/>
          <w:szCs w:val="19"/>
        </w:rPr>
        <w:t>, ojcowskiego lub wychowawczego)</w:t>
      </w:r>
      <w:r w:rsidRPr="00DB4B25">
        <w:rPr>
          <w:rFonts w:ascii="Fira Sans" w:hAnsi="Fira Sans"/>
          <w:sz w:val="19"/>
          <w:szCs w:val="19"/>
        </w:rPr>
        <w:t>,</w:t>
      </w:r>
      <w:r w:rsidR="002503A7" w:rsidRPr="00DB4B25">
        <w:rPr>
          <w:rFonts w:ascii="Fira Sans" w:hAnsi="Fira Sans"/>
          <w:sz w:val="19"/>
          <w:szCs w:val="19"/>
        </w:rPr>
        <w:t xml:space="preserve"> organizacji czasu pracy (systemu pracy lub odbioru nadgodzin), szkolenia związanego z wykonywaną pracą;</w:t>
      </w:r>
    </w:p>
    <w:p w:rsidR="002503A7" w:rsidRPr="00DB4B25" w:rsidRDefault="002503A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sezonowego charakteru pracy</w:t>
      </w:r>
      <w:r w:rsidR="004902A3" w:rsidRPr="00DB4B25">
        <w:rPr>
          <w:rFonts w:ascii="Fira Sans" w:hAnsi="Fira Sans"/>
          <w:sz w:val="19"/>
          <w:szCs w:val="19"/>
        </w:rPr>
        <w:t>, jeśli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>w okresie poza sezonem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 xml:space="preserve">nadal </w:t>
      </w:r>
      <w:r w:rsidRPr="00DB4B25">
        <w:rPr>
          <w:rFonts w:ascii="Fira Sans" w:hAnsi="Fira Sans"/>
          <w:sz w:val="19"/>
          <w:szCs w:val="19"/>
        </w:rPr>
        <w:t>regularnie wypełnia</w:t>
      </w:r>
      <w:r w:rsidR="004902A3" w:rsidRPr="00DB4B25">
        <w:rPr>
          <w:rFonts w:ascii="Fira Sans" w:hAnsi="Fira Sans"/>
          <w:sz w:val="19"/>
          <w:szCs w:val="19"/>
        </w:rPr>
        <w:t>ły</w:t>
      </w:r>
      <w:r w:rsidRPr="00DB4B25">
        <w:rPr>
          <w:rFonts w:ascii="Fira Sans" w:hAnsi="Fira Sans"/>
          <w:sz w:val="19"/>
          <w:szCs w:val="19"/>
        </w:rPr>
        <w:t xml:space="preserve"> zadania i obowiązki związane z pracą lub prowadzeniem działalności </w:t>
      </w:r>
      <w:r w:rsidR="004902A3" w:rsidRPr="00DB4B25">
        <w:rPr>
          <w:rFonts w:ascii="Fira Sans" w:hAnsi="Fira Sans"/>
          <w:sz w:val="19"/>
          <w:szCs w:val="19"/>
        </w:rPr>
        <w:t>(</w:t>
      </w:r>
      <w:r w:rsidR="00C54792" w:rsidRPr="00DB4B25">
        <w:rPr>
          <w:rFonts w:ascii="Fira Sans" w:hAnsi="Fira Sans"/>
          <w:sz w:val="19"/>
          <w:szCs w:val="19"/>
        </w:rPr>
        <w:t>z </w:t>
      </w:r>
      <w:r w:rsidRPr="00DB4B25">
        <w:rPr>
          <w:rFonts w:ascii="Fira Sans" w:hAnsi="Fira Sans"/>
          <w:sz w:val="19"/>
          <w:szCs w:val="19"/>
        </w:rPr>
        <w:t>wyłączeniem obowiązków prawnych lub administracyjnych</w:t>
      </w:r>
      <w:r w:rsidR="004902A3" w:rsidRPr="00DB4B25">
        <w:rPr>
          <w:rFonts w:ascii="Fira Sans" w:hAnsi="Fira Sans"/>
          <w:sz w:val="19"/>
          <w:szCs w:val="19"/>
        </w:rPr>
        <w:t>);</w:t>
      </w:r>
    </w:p>
    <w:p w:rsidR="007D74B7" w:rsidRPr="00DB4B25" w:rsidRDefault="007D74B7" w:rsidP="004902A3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z innych powodów, </w:t>
      </w:r>
      <w:r w:rsidR="00C54792" w:rsidRPr="00DB4B25">
        <w:rPr>
          <w:rFonts w:ascii="Fira Sans" w:hAnsi="Fira Sans"/>
          <w:sz w:val="19"/>
          <w:szCs w:val="19"/>
        </w:rPr>
        <w:t>jeśli</w:t>
      </w:r>
      <w:r w:rsidR="004902A3" w:rsidRPr="00DB4B25">
        <w:rPr>
          <w:rFonts w:ascii="Fira Sans" w:hAnsi="Fira Sans"/>
          <w:sz w:val="19"/>
          <w:szCs w:val="19"/>
        </w:rPr>
        <w:t xml:space="preserve"> przewidywany okres nieobecności w pracy nie przekracza 3 miesięcy.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166282" w:rsidRPr="00F379DF" w:rsidRDefault="00C70847" w:rsidP="00167A04">
      <w:pPr>
        <w:pStyle w:val="aga1"/>
        <w:numPr>
          <w:ilvl w:val="12"/>
          <w:numId w:val="0"/>
        </w:numPr>
        <w:spacing w:after="24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:rsidR="007D74B7" w:rsidRPr="00DB4B25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pracujący na własny rachunek</w:t>
      </w:r>
      <w:r w:rsidRPr="00DB4B25">
        <w:rPr>
          <w:rFonts w:ascii="Fira Sans" w:hAnsi="Fira Sans"/>
          <w:sz w:val="19"/>
          <w:szCs w:val="19"/>
        </w:rPr>
        <w:t xml:space="preserve"> – osoba, która prowadzi własną działalność gospodarczą</w:t>
      </w:r>
    </w:p>
    <w:p w:rsidR="007D74B7" w:rsidRPr="00DB4B25" w:rsidRDefault="007D74B7" w:rsidP="007D74B7">
      <w:p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ab/>
        <w:t>z tego:</w:t>
      </w:r>
    </w:p>
    <w:p w:rsidR="007D74B7" w:rsidRPr="00DB4B25" w:rsidRDefault="007D74B7" w:rsidP="007D74B7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pracodawca – osoba, która prowadzi własną działalność gospodarczą i zatrudnia co najmniej jednego pracownika,</w:t>
      </w:r>
    </w:p>
    <w:p w:rsidR="007D74B7" w:rsidRPr="00DB4B25" w:rsidRDefault="007D74B7" w:rsidP="00167A04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7D74B7" w:rsidRPr="00DB4B25" w:rsidRDefault="00CF53B2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zatrudniony</w:t>
      </w:r>
      <w:r w:rsidR="007C5869" w:rsidRPr="00DB4B25">
        <w:rPr>
          <w:rFonts w:ascii="Fira Sans" w:hAnsi="Fira Sans"/>
          <w:b/>
          <w:sz w:val="19"/>
          <w:szCs w:val="19"/>
        </w:rPr>
        <w:t xml:space="preserve"> (pracownik najemny)</w:t>
      </w:r>
      <w:r w:rsidR="007D74B7" w:rsidRPr="00DB4B25">
        <w:rPr>
          <w:rFonts w:ascii="Fira Sans" w:hAnsi="Fira Sans"/>
          <w:sz w:val="19"/>
          <w:szCs w:val="19"/>
        </w:rPr>
        <w:t xml:space="preserve"> – osoba zatrudniona w jednostkach publicznych lub u pracodawcy prywatnego</w:t>
      </w:r>
      <w:r w:rsidR="00FC0E7E" w:rsidRPr="00DB4B25">
        <w:rPr>
          <w:rFonts w:ascii="Fira Sans" w:hAnsi="Fira Sans"/>
          <w:sz w:val="19"/>
          <w:szCs w:val="19"/>
        </w:rPr>
        <w:t xml:space="preserve"> (na podstawie umowy o pracę lub umowy cywilnoprawnej)</w:t>
      </w:r>
      <w:r w:rsidR="007D74B7" w:rsidRPr="00DB4B25">
        <w:rPr>
          <w:rFonts w:ascii="Fira Sans" w:hAnsi="Fira Sans"/>
          <w:sz w:val="19"/>
          <w:szCs w:val="19"/>
        </w:rPr>
        <w:t xml:space="preserve">; do tej kategorii zalicza się również osoby wykonujące pracę nakładczą oraz uczniów, z którymi zakłady pracy lub osoby fizyczne </w:t>
      </w:r>
      <w:r w:rsidR="007D74B7" w:rsidRPr="00DB4B25">
        <w:rPr>
          <w:rFonts w:ascii="Fira Sans" w:hAnsi="Fira Sans"/>
          <w:sz w:val="19"/>
          <w:szCs w:val="19"/>
        </w:rPr>
        <w:lastRenderedPageBreak/>
        <w:t>zawarły umowę o naukę zawodu lub przyuczenie do określonej pracy, jeżeli otrzymują wynagrodzenie,</w:t>
      </w:r>
    </w:p>
    <w:p w:rsidR="007D74B7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pomagający bezpłatnie członek rodziny</w:t>
      </w:r>
      <w:r w:rsidRPr="00DB4B25">
        <w:rPr>
          <w:rFonts w:ascii="Fira Sans" w:hAnsi="Fira Sans"/>
          <w:sz w:val="19"/>
          <w:szCs w:val="19"/>
        </w:rPr>
        <w:t xml:space="preserve"> – osoba, która bez umownego wynagrodzenia pomaga w prowadzeniu rodzinnej działalności gospodarczej.</w:t>
      </w:r>
    </w:p>
    <w:p w:rsidR="00F0119B" w:rsidRPr="00F0119B" w:rsidRDefault="00F0119B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 w:rsidR="002D1216"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7D74B7" w:rsidRPr="00DB4B25" w:rsidRDefault="007D74B7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Sektory ekonomiczne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dane wg PKD, które prezentowane są w układzie trzech sektorów: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rolniczy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obejmuje sekcje: Rolnictwo, leśnictwo</w:t>
      </w:r>
      <w:r w:rsidR="00CF53B2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,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łowiectwo i rybactwo;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przemysłowy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: Górnictwo i wydobywanie; Przetwórstwo przemysłowe; Wytwarzanie i zaopatrywanie w energię elektryczną, gaz, parę wodną, gorącą wodę i powietrze do układów klimatyzacyjnych; Dostawa wody; gospodarowanie ściekami i odpadami oraz działalność związana z rekultywacją; Budownictwo;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usługowy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pozostałe sekcje. 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rPr>
          <w:rFonts w:ascii="Fira Sans" w:hAnsi="Fira Sans" w:cs="Arial"/>
          <w:sz w:val="19"/>
          <w:szCs w:val="19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W przypadku BAEL dane wg sektorów ekonomicznych mogą nie sumować się na ogółem, ponieważ nie obejmują nieustalonego rodzaju działalności</w:t>
      </w:r>
      <w:r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48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7D74B7" w:rsidRPr="00DB4B25" w:rsidRDefault="007D74B7" w:rsidP="003B6896">
      <w:pPr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 okresie badanego tygodnia nie były osobami pracującymi</w:t>
      </w:r>
      <w:r w:rsidR="005E62D4">
        <w:rPr>
          <w:rFonts w:ascii="Fira Sans" w:hAnsi="Fira Sans"/>
          <w:sz w:val="19"/>
          <w:szCs w:val="19"/>
        </w:rPr>
        <w:t xml:space="preserve"> (zgodnie z definicją tej populacji)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aktywnie poszukiwały pracy, tzn. podjęły konkretne działania w ciągu 4 tygodni (wliczając jako ostatni – tydzień badany), aby znaleźć pracę,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24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były gotowe (zdolne) podjąć pracę w ciągu dwóch tygodni następujących po tygodniu badanym.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="005B4E28"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stracili pracę</w:t>
      </w:r>
      <w:r w:rsidRPr="00DB4B25">
        <w:rPr>
          <w:rFonts w:ascii="Fira Sans" w:hAnsi="Fira Sans"/>
          <w:sz w:val="19"/>
          <w:szCs w:val="19"/>
        </w:rPr>
        <w:t>, tzn. osoby, które odeszły z ostatniego miejsca pracy nie z własnej inicjatywy i natychmiast (tzn. w ciągu trzech miesięcy)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zrezygnowali z pracy</w:t>
      </w:r>
      <w:r w:rsidRPr="00DB4B25">
        <w:rPr>
          <w:rFonts w:ascii="Fira Sans" w:hAnsi="Fira Sans"/>
          <w:sz w:val="19"/>
          <w:szCs w:val="19"/>
        </w:rPr>
        <w:t>, tzn. osoby, które odeszły z pracy z własnej inicjatywy i natychmiast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powracają do pracy po przerwie</w:t>
      </w:r>
      <w:r w:rsidRPr="00DB4B25">
        <w:rPr>
          <w:rFonts w:ascii="Fira Sans" w:hAnsi="Fira Sans"/>
          <w:sz w:val="19"/>
          <w:szCs w:val="19"/>
        </w:rPr>
        <w:t>, w czasie której nie poszukiwali pracy przez minimum 3 miesiące,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nigdy nie pracowali i poszukują pierwszej w życiu pracy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Bezrobotni długotrwale</w:t>
      </w:r>
      <w:r w:rsidRPr="00DB4B25">
        <w:rPr>
          <w:rFonts w:ascii="Fira Sans" w:hAnsi="Fira Sans"/>
          <w:sz w:val="19"/>
          <w:szCs w:val="19"/>
        </w:rPr>
        <w:t xml:space="preserve"> – według definicji krajowej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13 miesięcy i więcej</w:t>
      </w:r>
      <w:r w:rsidRPr="00DB4B25">
        <w:rPr>
          <w:rFonts w:ascii="Fira Sans" w:hAnsi="Fira Sans"/>
          <w:sz w:val="19"/>
          <w:szCs w:val="19"/>
        </w:rPr>
        <w:t xml:space="preserve">; natomiast według definicji stosowanej przez Eurostat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12 miesięcy i więcej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48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bierna zawodowo</w:t>
      </w:r>
      <w:r w:rsidRPr="00DB4B25">
        <w:rPr>
          <w:rFonts w:ascii="Fira Sans" w:hAnsi="Fira Sans"/>
          <w:sz w:val="19"/>
          <w:szCs w:val="19"/>
        </w:rPr>
        <w:t>, tzn. pozostająca poza siłą roboczą są to wszystkie osoby w wieku 15</w:t>
      </w:r>
      <w:r w:rsidR="005B0771" w:rsidRPr="00DB4B25">
        <w:rPr>
          <w:rFonts w:ascii="Fira Sans" w:hAnsi="Fira Sans"/>
          <w:sz w:val="19"/>
          <w:szCs w:val="19"/>
        </w:rPr>
        <w:t>-89</w:t>
      </w:r>
      <w:r w:rsidRPr="00DB4B25">
        <w:rPr>
          <w:rFonts w:ascii="Fira Sans" w:hAnsi="Fira Sans"/>
          <w:sz w:val="19"/>
          <w:szCs w:val="19"/>
        </w:rPr>
        <w:t xml:space="preserve"> lat, które nie zostały zaklasyfikowane jako pracujące lub bezrobotne tzn. osoby, które w badanym tygodniu: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nie pracowały, nie miały pracy i jej nie poszukiwały,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pracowały, poszukiwały pracy, ale </w:t>
      </w:r>
      <w:r w:rsidR="005B0771" w:rsidRPr="00DB4B25">
        <w:rPr>
          <w:rFonts w:ascii="Fira Sans" w:hAnsi="Fira Sans"/>
          <w:sz w:val="19"/>
          <w:szCs w:val="19"/>
        </w:rPr>
        <w:t>nie</w:t>
      </w:r>
      <w:r w:rsidR="007C5869" w:rsidRPr="00DB4B25">
        <w:rPr>
          <w:rFonts w:ascii="Fira Sans" w:hAnsi="Fira Sans"/>
          <w:sz w:val="19"/>
          <w:szCs w:val="19"/>
        </w:rPr>
        <w:t xml:space="preserve"> w </w:t>
      </w:r>
      <w:r w:rsidR="005B0771" w:rsidRPr="00DB4B25">
        <w:rPr>
          <w:rFonts w:ascii="Fira Sans" w:hAnsi="Fira Sans"/>
          <w:sz w:val="19"/>
          <w:szCs w:val="19"/>
        </w:rPr>
        <w:t>aktywn</w:t>
      </w:r>
      <w:r w:rsidR="007C5869" w:rsidRPr="00DB4B25">
        <w:rPr>
          <w:rFonts w:ascii="Fira Sans" w:hAnsi="Fira Sans"/>
          <w:sz w:val="19"/>
          <w:szCs w:val="19"/>
        </w:rPr>
        <w:t>y sposób</w:t>
      </w:r>
      <w:r w:rsidR="005B0771" w:rsidRPr="00DB4B25">
        <w:rPr>
          <w:rFonts w:ascii="Fira Sans" w:hAnsi="Fira Sans"/>
          <w:sz w:val="19"/>
          <w:szCs w:val="19"/>
        </w:rPr>
        <w:t xml:space="preserve"> lub poszukiwały pracy aktywnie, ale </w:t>
      </w:r>
      <w:r w:rsidRPr="00DB4B25">
        <w:rPr>
          <w:rFonts w:ascii="Fira Sans" w:hAnsi="Fira Sans"/>
          <w:sz w:val="19"/>
          <w:szCs w:val="19"/>
        </w:rPr>
        <w:t>nie były zdolne (gotowe) do jej podjęcia w ciągu dwóch tygodni następujących po tygodniu badanym,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 i nie poszukiwały pracy, </w:t>
      </w:r>
      <w:r w:rsidRPr="00167A04">
        <w:rPr>
          <w:rFonts w:ascii="Fira Sans" w:hAnsi="Fira Sans"/>
          <w:sz w:val="19"/>
          <w:szCs w:val="19"/>
        </w:rPr>
        <w:t xml:space="preserve">ponieważ </w:t>
      </w:r>
      <w:r w:rsidR="005B4E28" w:rsidRPr="00167A04">
        <w:rPr>
          <w:rFonts w:ascii="Fira Sans" w:hAnsi="Fira Sans"/>
          <w:sz w:val="19"/>
          <w:szCs w:val="19"/>
        </w:rPr>
        <w:t>już ją znalazły</w:t>
      </w:r>
      <w:r w:rsidRPr="00DB4B25">
        <w:rPr>
          <w:rFonts w:ascii="Fira Sans" w:hAnsi="Fira Sans"/>
          <w:sz w:val="19"/>
          <w:szCs w:val="19"/>
        </w:rPr>
        <w:t xml:space="preserve"> i oczekiwały na jej rozpoczęcie w okresie: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lastRenderedPageBreak/>
        <w:t>- dłuższym niż trzy miesiące,</w:t>
      </w:r>
      <w:r w:rsidR="00EE7764" w:rsidRPr="00DB4B25">
        <w:rPr>
          <w:rFonts w:ascii="Fira Sans" w:hAnsi="Fira Sans"/>
          <w:sz w:val="19"/>
          <w:szCs w:val="19"/>
        </w:rPr>
        <w:t xml:space="preserve"> 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do 3 miesięcy, ale nie były gotowe tej pracy podjąć.</w:t>
      </w:r>
    </w:p>
    <w:p w:rsidR="007D74B7" w:rsidRPr="00DB4B25" w:rsidRDefault="005B0771" w:rsidP="007D74B7">
      <w:pPr>
        <w:widowControl w:val="0"/>
        <w:spacing w:before="240" w:after="120" w:line="240" w:lineRule="exact"/>
        <w:jc w:val="both"/>
        <w:rPr>
          <w:rFonts w:ascii="Fira Sans" w:hAnsi="Fira Sans" w:cs="Arial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Od 2021 roku przyczyny bierności określane są dla populacji biernych zawodowo w wieku 15-74 lata. </w:t>
      </w:r>
      <w:r w:rsidR="007D74B7" w:rsidRPr="00DB4B25">
        <w:rPr>
          <w:rFonts w:ascii="Fira Sans" w:hAnsi="Fira Sans"/>
          <w:sz w:val="19"/>
          <w:szCs w:val="19"/>
        </w:rPr>
        <w:t xml:space="preserve">Wśród </w:t>
      </w:r>
      <w:r w:rsidRPr="00DB4B25">
        <w:rPr>
          <w:rFonts w:ascii="Fira Sans" w:hAnsi="Fira Sans"/>
          <w:sz w:val="19"/>
          <w:szCs w:val="19"/>
        </w:rPr>
        <w:t xml:space="preserve">tych </w:t>
      </w:r>
      <w:r w:rsidR="007D74B7" w:rsidRPr="00DB4B25">
        <w:rPr>
          <w:rFonts w:ascii="Fira Sans" w:hAnsi="Fira Sans"/>
          <w:sz w:val="19"/>
          <w:szCs w:val="19"/>
        </w:rPr>
        <w:t xml:space="preserve">biernych zawodowo wyróżnia się grupę </w:t>
      </w:r>
      <w:r w:rsidR="007D74B7" w:rsidRPr="00DB4B25">
        <w:rPr>
          <w:rFonts w:ascii="Fira Sans" w:hAnsi="Fira Sans"/>
          <w:b/>
          <w:sz w:val="19"/>
          <w:szCs w:val="19"/>
        </w:rPr>
        <w:t>zniechęconych</w:t>
      </w:r>
      <w:r w:rsidR="007D74B7" w:rsidRPr="00DB4B25">
        <w:rPr>
          <w:rFonts w:ascii="Fira Sans" w:hAnsi="Fira Sans"/>
          <w:sz w:val="19"/>
          <w:szCs w:val="19"/>
        </w:rPr>
        <w:t>, do której należą osoby nieposzukujące pracy, ponieważ są przekonane, że jej nie znajdą</w:t>
      </w:r>
      <w:r w:rsidR="007D74B7"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Absolwenci</w:t>
      </w:r>
      <w:r w:rsidRPr="00DB4B25">
        <w:rPr>
          <w:rFonts w:ascii="Fira Sans" w:hAnsi="Fira Sans"/>
          <w:sz w:val="19"/>
          <w:szCs w:val="19"/>
        </w:rPr>
        <w:t xml:space="preserve"> – osoby w wieku 15-30 lat, które ukończyły szkołę w okresie ostatnich 12 miesięcy i nie kontynuują nauki.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Uczniowie</w:t>
      </w:r>
      <w:r w:rsidRPr="00DB4B25">
        <w:rPr>
          <w:rFonts w:ascii="Fira Sans" w:hAnsi="Fira Sans"/>
          <w:sz w:val="19"/>
          <w:szCs w:val="19"/>
        </w:rPr>
        <w:t xml:space="preserve"> – osoby pobierające naukę na wszystkich poziomach kształcenia – począwszy od podstawowego, skończywszy na wyższym (łącznie ze studiami doktoranckimi), bez względu na system, w jakim ta nauka się odbywa (dzienny, wieczorowy, zaoczny).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Ludność wiejska</w:t>
      </w:r>
      <w:r w:rsidR="005B0771" w:rsidRPr="00DB4B25">
        <w:rPr>
          <w:rFonts w:ascii="Fira Sans" w:hAnsi="Fira Sans"/>
          <w:sz w:val="19"/>
          <w:szCs w:val="19"/>
        </w:rPr>
        <w:t>, czyli osoby w wieku 15-89 lat mieszkające na wsi,</w:t>
      </w:r>
      <w:r w:rsidRPr="00DB4B25">
        <w:rPr>
          <w:rFonts w:ascii="Fira Sans" w:hAnsi="Fira Sans"/>
          <w:sz w:val="19"/>
          <w:szCs w:val="19"/>
        </w:rPr>
        <w:t xml:space="preserve"> została podzielona na dwie zbiorowości: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6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ludność związaną z gospodarstwem rolnym tj. osoby będące członkami gospodarstwa domowego z użytkownikiem gospodarstwa rolnego, 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12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ludność bezrolną tj. osoby będące członkami gospodarstwa domowego, w którym żadna osoba nie jest użytkownikiem gospodarstwa rolnego.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405994"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>prawnie</w:t>
      </w:r>
      <w:r w:rsidR="00405994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została wyodrębniona z ogółu ludności w wieku </w:t>
      </w:r>
      <w:r w:rsidR="007C5869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16</w:t>
      </w:r>
      <w:r w:rsidR="002D2DBB"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="005B0771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89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późn. zm.) posiadają orzeczenie o stopniu niepełnosprawności lub orzeczenie równoważne: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znaczny stopień niepełnosprawności – zalicza się tu osoby mające przyznaną 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umiarkowany stopień niepełnosprawności – zalicza się tu osoby mające przyznaną II 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lekki stopień niepełnosprawności lub równoważny – zalicza się tu osoby mające przyznaną III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częściowej niezdolności do pracy oraz celowości przekwalifikowania lub orzeczenie o stałej albo długotrwałej niezdolności do pracy w gospodarstwie rolnym bez prawa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przedprodukcyjnym</w:t>
      </w:r>
      <w:r w:rsidRPr="00DB4B25">
        <w:rPr>
          <w:rFonts w:ascii="Fira Sans" w:hAnsi="Fira Sans"/>
          <w:sz w:val="19"/>
          <w:szCs w:val="19"/>
        </w:rPr>
        <w:t xml:space="preserve"> – mężczyźni i kobiety w wieku 15-17 lat,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18-64 lata i kobiety w wieku 18-59 lat; dodatkowo grupę tę podzielono na zawodowe grupy wieku: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mobilny (18-44 lata dla mężczyzn i kobiet),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niemobilny (45-64 lata mężczyźni i 45-59 lat kobiety),</w:t>
      </w:r>
    </w:p>
    <w:p w:rsidR="007D74B7" w:rsidRPr="00DB4B25" w:rsidRDefault="007D74B7" w:rsidP="003B6896">
      <w:pPr>
        <w:pStyle w:val="Akapitzlist"/>
        <w:widowControl w:val="0"/>
        <w:numPr>
          <w:ilvl w:val="0"/>
          <w:numId w:val="16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65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oraz kobiety w wieku 60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lat.</w:t>
      </w:r>
    </w:p>
    <w:p w:rsidR="00D51CCA" w:rsidRPr="004D7A15" w:rsidRDefault="007D74B7" w:rsidP="007D74B7">
      <w:r w:rsidRPr="00DB4B25">
        <w:rPr>
          <w:rFonts w:ascii="Fira Sans" w:hAnsi="Fira Sans"/>
          <w:sz w:val="19"/>
          <w:szCs w:val="19"/>
        </w:rPr>
        <w:t xml:space="preserve">Przy prezentowaniu danych BAEL według wieku wprowadzono </w:t>
      </w:r>
      <w:r w:rsidRPr="00DB4B25">
        <w:rPr>
          <w:rFonts w:ascii="Fira Sans" w:hAnsi="Fira Sans"/>
          <w:b/>
          <w:sz w:val="19"/>
          <w:szCs w:val="19"/>
        </w:rPr>
        <w:t>dodatkową grupę wieku 15-64 lata</w:t>
      </w:r>
      <w:r w:rsidRPr="00DB4B25">
        <w:rPr>
          <w:rFonts w:ascii="Fira Sans" w:hAnsi="Fira Sans"/>
          <w:sz w:val="19"/>
          <w:szCs w:val="19"/>
        </w:rPr>
        <w:t xml:space="preserve">, wyznaczającą granicę </w:t>
      </w:r>
      <w:r w:rsidRPr="00DB4B25">
        <w:rPr>
          <w:rFonts w:ascii="Fira Sans" w:hAnsi="Fira Sans"/>
          <w:b/>
          <w:sz w:val="19"/>
          <w:szCs w:val="19"/>
        </w:rPr>
        <w:t>wieku produkcyjnego według definicji Eurostat</w:t>
      </w:r>
      <w:r w:rsidRPr="00DB4B25">
        <w:rPr>
          <w:rFonts w:ascii="Fira Sans" w:hAnsi="Fira Sans"/>
          <w:sz w:val="19"/>
          <w:szCs w:val="19"/>
        </w:rPr>
        <w:t xml:space="preserve"> i służącą do porównań międzynarodowych.</w:t>
      </w:r>
    </w:p>
    <w:sectPr w:rsidR="00D51CCA" w:rsidRPr="004D7A15" w:rsidSect="00D5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B9A" w:rsidRDefault="00E31B9A" w:rsidP="007D74B7">
      <w:pPr>
        <w:spacing w:after="0" w:line="240" w:lineRule="auto"/>
      </w:pPr>
      <w:r>
        <w:separator/>
      </w:r>
    </w:p>
  </w:endnote>
  <w:endnote w:type="continuationSeparator" w:id="0">
    <w:p w:rsidR="00E31B9A" w:rsidRDefault="00E31B9A" w:rsidP="007D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orbel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B9A" w:rsidRDefault="00E31B9A" w:rsidP="007D74B7">
      <w:pPr>
        <w:spacing w:after="0" w:line="240" w:lineRule="auto"/>
      </w:pPr>
      <w:r>
        <w:separator/>
      </w:r>
    </w:p>
  </w:footnote>
  <w:footnote w:type="continuationSeparator" w:id="0">
    <w:p w:rsidR="00E31B9A" w:rsidRDefault="00E31B9A" w:rsidP="007D74B7">
      <w:pPr>
        <w:spacing w:after="0" w:line="240" w:lineRule="auto"/>
      </w:pPr>
      <w:r>
        <w:continuationSeparator/>
      </w:r>
    </w:p>
  </w:footnote>
  <w:footnote w:id="1">
    <w:p w:rsidR="007D74B7" w:rsidRPr="00A467AB" w:rsidRDefault="007D74B7" w:rsidP="007D74B7">
      <w:pPr>
        <w:pStyle w:val="Tekstprzypisudolnego"/>
        <w:spacing w:line="160" w:lineRule="exact"/>
        <w:ind w:left="142" w:hanging="142"/>
        <w:jc w:val="both"/>
        <w:rPr>
          <w:rFonts w:ascii="Fira Sans" w:hAnsi="Fira Sans" w:cs="Arial"/>
          <w:sz w:val="15"/>
          <w:szCs w:val="15"/>
        </w:rPr>
      </w:pPr>
      <w:r w:rsidRPr="003F382F">
        <w:rPr>
          <w:rStyle w:val="Odwoanieprzypisudolnego"/>
          <w:rFonts w:ascii="Fira Sans" w:hAnsi="Fira Sans" w:cs="Arial"/>
          <w:sz w:val="15"/>
          <w:szCs w:val="15"/>
        </w:rPr>
        <w:footnoteRef/>
      </w:r>
      <w:r w:rsidRPr="00453EC2">
        <w:rPr>
          <w:rFonts w:ascii="Fira Sans" w:hAnsi="Fira Sans" w:cs="Arial"/>
          <w:sz w:val="15"/>
          <w:szCs w:val="15"/>
        </w:rPr>
        <w:t> Wydane przed 1 stycznia 1</w:t>
      </w:r>
      <w:r>
        <w:rPr>
          <w:rFonts w:ascii="Fira Sans" w:hAnsi="Fira Sans"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573227"/>
      <w:docPartObj>
        <w:docPartGallery w:val="Page Numbers (Top of Page)"/>
        <w:docPartUnique/>
      </w:docPartObj>
    </w:sdtPr>
    <w:sdtEndPr/>
    <w:sdtContent>
      <w:p w:rsidR="00C54792" w:rsidRPr="00C54792" w:rsidRDefault="00C54792">
        <w:pPr>
          <w:pStyle w:val="Nagwek"/>
        </w:pPr>
        <w:r w:rsidRPr="00C54792">
          <w:t xml:space="preserve">Strona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PAGE</w:instrText>
        </w:r>
        <w:r w:rsidR="00FC56BE" w:rsidRPr="00C54792">
          <w:rPr>
            <w:sz w:val="24"/>
            <w:szCs w:val="24"/>
          </w:rPr>
          <w:fldChar w:fldCharType="separate"/>
        </w:r>
        <w:r w:rsidR="00DD7D0B">
          <w:rPr>
            <w:noProof/>
          </w:rPr>
          <w:t>2</w:t>
        </w:r>
        <w:r w:rsidR="00FC56BE" w:rsidRPr="00C54792">
          <w:rPr>
            <w:sz w:val="24"/>
            <w:szCs w:val="24"/>
          </w:rPr>
          <w:fldChar w:fldCharType="end"/>
        </w:r>
        <w:r w:rsidRPr="00C54792">
          <w:t xml:space="preserve"> z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NUMPAGES</w:instrText>
        </w:r>
        <w:r w:rsidR="00FC56BE" w:rsidRPr="00C54792">
          <w:rPr>
            <w:sz w:val="24"/>
            <w:szCs w:val="24"/>
          </w:rPr>
          <w:fldChar w:fldCharType="separate"/>
        </w:r>
        <w:r w:rsidR="00DD7D0B">
          <w:rPr>
            <w:noProof/>
          </w:rPr>
          <w:t>3</w:t>
        </w:r>
        <w:r w:rsidR="00FC56BE" w:rsidRPr="00C54792">
          <w:rPr>
            <w:sz w:val="24"/>
            <w:szCs w:val="24"/>
          </w:rPr>
          <w:fldChar w:fldCharType="end"/>
        </w:r>
      </w:p>
    </w:sdtContent>
  </w:sdt>
  <w:p w:rsidR="00C54792" w:rsidRDefault="00C547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0047"/>
    <w:multiLevelType w:val="hybridMultilevel"/>
    <w:tmpl w:val="897CCD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402581"/>
    <w:multiLevelType w:val="hybridMultilevel"/>
    <w:tmpl w:val="077219CA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5909"/>
    <w:multiLevelType w:val="hybridMultilevel"/>
    <w:tmpl w:val="D9BED4B0"/>
    <w:lvl w:ilvl="0" w:tplc="C9E04B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9342441"/>
    <w:multiLevelType w:val="hybridMultilevel"/>
    <w:tmpl w:val="0E7854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32530"/>
    <w:multiLevelType w:val="hybridMultilevel"/>
    <w:tmpl w:val="9F3A15FC"/>
    <w:lvl w:ilvl="0" w:tplc="1090B7FE">
      <w:start w:val="6"/>
      <w:numFmt w:val="bullet"/>
      <w:lvlText w:val="-"/>
      <w:lvlJc w:val="left"/>
      <w:pPr>
        <w:ind w:left="248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28E2333A"/>
    <w:multiLevelType w:val="hybridMultilevel"/>
    <w:tmpl w:val="F990C2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F59CC"/>
    <w:multiLevelType w:val="hybridMultilevel"/>
    <w:tmpl w:val="48881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511E3"/>
    <w:multiLevelType w:val="hybridMultilevel"/>
    <w:tmpl w:val="B5EEF98A"/>
    <w:lvl w:ilvl="0" w:tplc="D4B81A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20FE"/>
    <w:multiLevelType w:val="hybridMultilevel"/>
    <w:tmpl w:val="F1C4AB86"/>
    <w:lvl w:ilvl="0" w:tplc="9362A9B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1F78"/>
    <w:multiLevelType w:val="hybridMultilevel"/>
    <w:tmpl w:val="D960D3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8AF78D0"/>
    <w:multiLevelType w:val="hybridMultilevel"/>
    <w:tmpl w:val="D3EE09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91FFB"/>
    <w:multiLevelType w:val="hybridMultilevel"/>
    <w:tmpl w:val="1D244C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192243"/>
    <w:multiLevelType w:val="hybridMultilevel"/>
    <w:tmpl w:val="49DCEFAC"/>
    <w:lvl w:ilvl="0" w:tplc="FFFFFFFF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4"/>
  </w:num>
  <w:num w:numId="5">
    <w:abstractNumId w:val="6"/>
  </w:num>
  <w:num w:numId="6">
    <w:abstractNumId w:val="2"/>
  </w:num>
  <w:num w:numId="7">
    <w:abstractNumId w:val="5"/>
  </w:num>
  <w:num w:numId="8">
    <w:abstractNumId w:val="17"/>
  </w:num>
  <w:num w:numId="9">
    <w:abstractNumId w:val="16"/>
  </w:num>
  <w:num w:numId="10">
    <w:abstractNumId w:val="15"/>
  </w:num>
  <w:num w:numId="11">
    <w:abstractNumId w:val="13"/>
  </w:num>
  <w:num w:numId="12">
    <w:abstractNumId w:val="7"/>
  </w:num>
  <w:num w:numId="13">
    <w:abstractNumId w:val="9"/>
  </w:num>
  <w:num w:numId="14">
    <w:abstractNumId w:val="11"/>
  </w:num>
  <w:num w:numId="15">
    <w:abstractNumId w:val="1"/>
  </w:num>
  <w:num w:numId="16">
    <w:abstractNumId w:val="12"/>
  </w:num>
  <w:num w:numId="17">
    <w:abstractNumId w:val="3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B7"/>
    <w:rsid w:val="00003336"/>
    <w:rsid w:val="00026BBB"/>
    <w:rsid w:val="0006345C"/>
    <w:rsid w:val="000A285F"/>
    <w:rsid w:val="00115F6F"/>
    <w:rsid w:val="00164901"/>
    <w:rsid w:val="00166282"/>
    <w:rsid w:val="00167A04"/>
    <w:rsid w:val="00192C2F"/>
    <w:rsid w:val="001B6184"/>
    <w:rsid w:val="00224532"/>
    <w:rsid w:val="002503A7"/>
    <w:rsid w:val="00262F45"/>
    <w:rsid w:val="0028437A"/>
    <w:rsid w:val="00291906"/>
    <w:rsid w:val="002C2E62"/>
    <w:rsid w:val="002D1216"/>
    <w:rsid w:val="002D2DBB"/>
    <w:rsid w:val="002D3664"/>
    <w:rsid w:val="002D50AB"/>
    <w:rsid w:val="0032614C"/>
    <w:rsid w:val="003646C8"/>
    <w:rsid w:val="00386E24"/>
    <w:rsid w:val="003917B5"/>
    <w:rsid w:val="00393DC6"/>
    <w:rsid w:val="003B6896"/>
    <w:rsid w:val="00405994"/>
    <w:rsid w:val="00412FEA"/>
    <w:rsid w:val="00440020"/>
    <w:rsid w:val="004428BC"/>
    <w:rsid w:val="00460D40"/>
    <w:rsid w:val="00483142"/>
    <w:rsid w:val="004902A3"/>
    <w:rsid w:val="004D7A15"/>
    <w:rsid w:val="00522684"/>
    <w:rsid w:val="0053193B"/>
    <w:rsid w:val="0057472F"/>
    <w:rsid w:val="005B0771"/>
    <w:rsid w:val="005B4E28"/>
    <w:rsid w:val="005C2E4A"/>
    <w:rsid w:val="005E62D4"/>
    <w:rsid w:val="005F67D8"/>
    <w:rsid w:val="005F7E16"/>
    <w:rsid w:val="006024FE"/>
    <w:rsid w:val="00682E2D"/>
    <w:rsid w:val="00755F7E"/>
    <w:rsid w:val="0079528A"/>
    <w:rsid w:val="007A057F"/>
    <w:rsid w:val="007C5869"/>
    <w:rsid w:val="007D74B7"/>
    <w:rsid w:val="007F0E91"/>
    <w:rsid w:val="00856991"/>
    <w:rsid w:val="00871DEF"/>
    <w:rsid w:val="00900E89"/>
    <w:rsid w:val="009014B1"/>
    <w:rsid w:val="0092741E"/>
    <w:rsid w:val="009A60B8"/>
    <w:rsid w:val="009B0204"/>
    <w:rsid w:val="009C6FA9"/>
    <w:rsid w:val="00A255C0"/>
    <w:rsid w:val="00A75924"/>
    <w:rsid w:val="00A966D8"/>
    <w:rsid w:val="00AE14A2"/>
    <w:rsid w:val="00AF3742"/>
    <w:rsid w:val="00B44F43"/>
    <w:rsid w:val="00B82AB2"/>
    <w:rsid w:val="00BB792F"/>
    <w:rsid w:val="00C263A6"/>
    <w:rsid w:val="00C458D4"/>
    <w:rsid w:val="00C54792"/>
    <w:rsid w:val="00C70847"/>
    <w:rsid w:val="00C716EF"/>
    <w:rsid w:val="00C76FF0"/>
    <w:rsid w:val="00CA5814"/>
    <w:rsid w:val="00CF53B2"/>
    <w:rsid w:val="00D007DC"/>
    <w:rsid w:val="00D07755"/>
    <w:rsid w:val="00D108B2"/>
    <w:rsid w:val="00D2305C"/>
    <w:rsid w:val="00D4264D"/>
    <w:rsid w:val="00D51CCA"/>
    <w:rsid w:val="00D761E0"/>
    <w:rsid w:val="00D91537"/>
    <w:rsid w:val="00DB4B25"/>
    <w:rsid w:val="00DB517D"/>
    <w:rsid w:val="00DD2819"/>
    <w:rsid w:val="00DD7D0B"/>
    <w:rsid w:val="00E073E2"/>
    <w:rsid w:val="00E31B9A"/>
    <w:rsid w:val="00E52230"/>
    <w:rsid w:val="00E71347"/>
    <w:rsid w:val="00E74581"/>
    <w:rsid w:val="00E76F22"/>
    <w:rsid w:val="00E81936"/>
    <w:rsid w:val="00E83067"/>
    <w:rsid w:val="00EA006F"/>
    <w:rsid w:val="00EA1448"/>
    <w:rsid w:val="00EE7764"/>
    <w:rsid w:val="00F0119B"/>
    <w:rsid w:val="00F10D7B"/>
    <w:rsid w:val="00F1331D"/>
    <w:rsid w:val="00F379DF"/>
    <w:rsid w:val="00F56CD1"/>
    <w:rsid w:val="00F9095F"/>
    <w:rsid w:val="00FB47D2"/>
    <w:rsid w:val="00FC0E7E"/>
    <w:rsid w:val="00FC56BE"/>
    <w:rsid w:val="00FD3F3E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49306-522C-424E-88EB-765159E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7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4B7"/>
    <w:pPr>
      <w:ind w:left="720"/>
      <w:contextualSpacing/>
    </w:pPr>
  </w:style>
  <w:style w:type="paragraph" w:customStyle="1" w:styleId="aga1">
    <w:name w:val="aga1"/>
    <w:basedOn w:val="Normalny"/>
    <w:rsid w:val="007D74B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semiHidden/>
    <w:rsid w:val="007D74B7"/>
    <w:rPr>
      <w:vertAlign w:val="superscript"/>
    </w:r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rsid w:val="007D74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7D74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2A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0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0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0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0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077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792"/>
  </w:style>
  <w:style w:type="paragraph" w:styleId="Stopka">
    <w:name w:val="footer"/>
    <w:basedOn w:val="Normalny"/>
    <w:link w:val="StopkaZnak"/>
    <w:uiPriority w:val="99"/>
    <w:semiHidden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764C22B-12E9-4853-B8E6-C6439778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1392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dlugoleckam</dc:creator>
  <cp:lastModifiedBy>Michna Elżbieta</cp:lastModifiedBy>
  <cp:revision>2</cp:revision>
  <dcterms:created xsi:type="dcterms:W3CDTF">2023-03-31T06:32:00Z</dcterms:created>
  <dcterms:modified xsi:type="dcterms:W3CDTF">2023-03-31T06:32:00Z</dcterms:modified>
</cp:coreProperties>
</file>