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601D02E" wp14:editId="0E9C28A4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0275" cy="1314450"/>
                <wp:effectExtent l="0" t="0" r="9525" b="0"/>
                <wp:wrapSquare wrapText="bothSides"/>
                <wp:docPr id="6" name="Pole tekstowe 2" descr="Ikona strzałki skierowana grotem w górę, co oznacza zwiększenie się wartości wskaźnika. 113,3 – Dynamika przeciętnych miesięcznych wydatków na 1 osobę w gospodarstwie domowym rok do roku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4B7825" w:rsidRDefault="00A23F4D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B782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113,3</w:t>
                            </w:r>
                          </w:p>
                          <w:p w:rsidR="00A23F4D" w:rsidRPr="007D605C" w:rsidRDefault="00A23F4D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Dynamika przeciętnych miesięcznych wydatków na 1 osobę</w:t>
                            </w:r>
                            <w:r w:rsidRPr="004B7825">
                              <w:t xml:space="preserve"> w gospodarstwie domowym</w:t>
                            </w:r>
                            <w:r>
                              <w:t xml:space="preserve"> r/r</w:t>
                            </w:r>
                          </w:p>
                          <w:p w:rsidR="00A23F4D" w:rsidRPr="007D605C" w:rsidRDefault="00A23F4D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1D02E" id="Pole tekstowe 2" o:spid="_x0000_s1026" alt="Tytuł: Wskaźnik — opis: Ikona strzałki skierowana grotem w górę, co oznacza zwiększenie się wartości wskaźnika. 113,3 – Dynamika przeciętnych miesięcznych wydatków na 1 osobę w gospodarstwie domowym rok do roku" style="position:absolute;margin-left:0;margin-top:83.4pt;width:173.25pt;height:103.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" fillcolor="#001d77" stroked="f">
                <v:stroke joinstyle="miter"/>
                <v:textbox>
                  <w:txbxContent>
                    <w:p w:rsidR="00A23F4D" w:rsidRPr="004B7825" w:rsidRDefault="00A23F4D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4B7825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113,3</w:t>
                      </w:r>
                    </w:p>
                    <w:p w:rsidR="00A23F4D" w:rsidRPr="007D605C" w:rsidRDefault="00A23F4D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Dynamika przeciętnych miesięcznych wydatków na 1 osobę</w:t>
                      </w:r>
                      <w:r w:rsidRPr="004B7825">
                        <w:t xml:space="preserve"> w gospodarstwie domowym</w:t>
                      </w:r>
                      <w:r>
                        <w:t xml:space="preserve"> r/r</w:t>
                      </w:r>
                    </w:p>
                    <w:p w:rsidR="00A23F4D" w:rsidRPr="007D605C" w:rsidRDefault="00A23F4D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>
        <w:t xml:space="preserve">Budżety gospodarstw domowych w </w:t>
      </w:r>
      <w:r w:rsidR="00560B62">
        <w:t>województwie mazowieckim w 2022</w:t>
      </w:r>
      <w:r w:rsidR="004B7825">
        <w:t xml:space="preserve"> r.</w:t>
      </w:r>
      <w:r w:rsidR="00364AF9" w:rsidRPr="007D605C">
        <w:rPr>
          <w:sz w:val="32"/>
        </w:rPr>
        <w:tab/>
      </w:r>
      <w:r w:rsidR="00560B62">
        <w:rPr>
          <w:rStyle w:val="Odwoanieprzypisudolnego"/>
          <w:sz w:val="32"/>
        </w:rPr>
        <w:footnoteReference w:id="1"/>
      </w:r>
    </w:p>
    <w:p w:rsidR="00DE58F1" w:rsidRPr="005A3C53" w:rsidRDefault="00F63A1F" w:rsidP="00173EAB">
      <w:pPr>
        <w:pStyle w:val="Lead"/>
        <w:tabs>
          <w:tab w:val="left" w:pos="1701"/>
        </w:tabs>
        <w:rPr>
          <w:color w:val="001D77"/>
        </w:rPr>
      </w:pPr>
      <w:r>
        <w:rPr>
          <w:color w:val="001D77"/>
        </w:rPr>
        <w:t>W</w:t>
      </w:r>
      <w:r w:rsidR="00D044C1">
        <w:rPr>
          <w:color w:val="001D77"/>
        </w:rPr>
        <w:t xml:space="preserve"> gospodarstw</w:t>
      </w:r>
      <w:r>
        <w:rPr>
          <w:color w:val="001D77"/>
        </w:rPr>
        <w:t>ach</w:t>
      </w:r>
      <w:r w:rsidR="00D044C1">
        <w:rPr>
          <w:color w:val="001D77"/>
        </w:rPr>
        <w:t xml:space="preserve"> domowych</w:t>
      </w:r>
      <w:r w:rsidR="00027A0D">
        <w:rPr>
          <w:color w:val="001D77"/>
        </w:rPr>
        <w:t xml:space="preserve"> w porównaniu z </w:t>
      </w:r>
      <w:r w:rsidR="00E34F30">
        <w:rPr>
          <w:color w:val="001D77"/>
        </w:rPr>
        <w:t>ro-</w:t>
      </w:r>
      <w:r>
        <w:rPr>
          <w:color w:val="001D77"/>
        </w:rPr>
        <w:t xml:space="preserve"> </w:t>
      </w:r>
      <w:r w:rsidR="00027A0D">
        <w:rPr>
          <w:color w:val="001D77"/>
        </w:rPr>
        <w:t>kiem poprzednim odnotowano większy wzrost wydatków niż dochodu rozporządzalnego, spadek spożycia większości podstawowych artykułów żywnościowych</w:t>
      </w:r>
      <w:r w:rsidR="00D044C1">
        <w:rPr>
          <w:color w:val="001D77"/>
        </w:rPr>
        <w:t xml:space="preserve"> oraz </w:t>
      </w:r>
      <w:r w:rsidR="0081554E">
        <w:rPr>
          <w:color w:val="001D77"/>
        </w:rPr>
        <w:t>poprawę wyposażenia gospodarstw domowych w sprzęt nowej generacji.</w:t>
      </w:r>
      <w:r w:rsidR="0007095E">
        <w:rPr>
          <w:color w:val="001D77"/>
        </w:rPr>
        <w:t xml:space="preserve"> Subiekty</w:t>
      </w:r>
      <w:r w:rsidR="00DE5BEC">
        <w:rPr>
          <w:color w:val="001D77"/>
        </w:rPr>
        <w:t xml:space="preserve">wna ocena sytuacji materialnej </w:t>
      </w:r>
      <w:r w:rsidR="0007095E">
        <w:rPr>
          <w:color w:val="001D77"/>
        </w:rPr>
        <w:t>gos</w:t>
      </w:r>
      <w:r w:rsidR="0081554E">
        <w:rPr>
          <w:color w:val="001D77"/>
        </w:rPr>
        <w:t>podarstw uległa pogorszeniu</w:t>
      </w:r>
      <w:r w:rsidR="0007095E">
        <w:rPr>
          <w:color w:val="001D77"/>
        </w:rPr>
        <w:t>.</w:t>
      </w:r>
      <w:bookmarkStart w:id="0" w:name="_GoBack"/>
      <w:bookmarkEnd w:id="0"/>
      <w:r w:rsidR="0007095E">
        <w:rPr>
          <w:color w:val="001D77"/>
        </w:rPr>
        <w:t xml:space="preserve"> </w:t>
      </w:r>
    </w:p>
    <w:p w:rsidR="005A3C53" w:rsidRDefault="005A3C53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8A3E51" w:rsidRDefault="000A3F2B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40B1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7CFCA56" wp14:editId="199205E8">
                <wp:simplePos x="0" y="0"/>
                <wp:positionH relativeFrom="column">
                  <wp:posOffset>5286375</wp:posOffset>
                </wp:positionH>
                <wp:positionV relativeFrom="paragraph">
                  <wp:posOffset>1223806</wp:posOffset>
                </wp:positionV>
                <wp:extent cx="1725295" cy="781050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2" name="Pole tekstowe 2" descr="Przeciętna liczba osób w gospodarstwie domowym wyniosła 2,40, tj. mniej niż w kraju (2,47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983237" w:rsidRDefault="00A23F4D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983237">
                              <w:t>Przeciętna liczba osób w gospodarstwie domowym</w:t>
                            </w:r>
                            <w:r>
                              <w:t xml:space="preserve"> wyniosła 2,40, tj. mniej niż w kraju (2,47)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FCA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40, tj. mniej niż w kraju (2,47)" style="position:absolute;margin-left:416.25pt;margin-top:96.35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" filled="f" stroked="f">
                <v:textbox>
                  <w:txbxContent>
                    <w:p w:rsidR="00A23F4D" w:rsidRPr="00983237" w:rsidRDefault="00A23F4D" w:rsidP="00935D1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983237">
                        <w:t>Przeciętna liczba osób w gospodarstwie domowym</w:t>
                      </w:r>
                      <w:r>
                        <w:t xml:space="preserve"> wyniosła 2,40, tj. mniej niż w kraju (2,47)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8A3E51">
        <w:rPr>
          <w:rFonts w:eastAsia="Times New Roman" w:cs="Times New Roman"/>
          <w:szCs w:val="19"/>
          <w:lang w:eastAsia="pl-PL"/>
        </w:rPr>
        <w:t xml:space="preserve">Badanie budżetów gospodarstw domowych pełni ważną </w:t>
      </w:r>
      <w:r w:rsidR="008A3E51">
        <w:rPr>
          <w:rFonts w:eastAsia="Times New Roman" w:cs="Times New Roman"/>
          <w:szCs w:val="19"/>
          <w:lang w:eastAsia="pl-PL"/>
        </w:rPr>
        <w:t>rolę w ocenie poziomu życia lud</w:t>
      </w:r>
      <w:r w:rsidR="008A3E51" w:rsidRPr="008A3E51">
        <w:rPr>
          <w:rFonts w:eastAsia="Times New Roman" w:cs="Times New Roman"/>
          <w:szCs w:val="19"/>
          <w:lang w:eastAsia="pl-PL"/>
        </w:rPr>
        <w:t>ności, jest bowiem jedynym źródłem informacji o doc</w:t>
      </w:r>
      <w:r w:rsidR="008A3E51">
        <w:rPr>
          <w:rFonts w:eastAsia="Times New Roman" w:cs="Times New Roman"/>
          <w:szCs w:val="19"/>
          <w:lang w:eastAsia="pl-PL"/>
        </w:rPr>
        <w:t>hodach, wydatkach, spożyciu ilo</w:t>
      </w:r>
      <w:r w:rsidR="008A3E51" w:rsidRPr="008A3E51">
        <w:rPr>
          <w:rFonts w:eastAsia="Times New Roman" w:cs="Times New Roman"/>
          <w:szCs w:val="19"/>
          <w:lang w:eastAsia="pl-PL"/>
        </w:rPr>
        <w:t>ściowym żywności oraz o wyposażeniu gospodarstw d</w:t>
      </w:r>
      <w:r w:rsidR="008A3E51">
        <w:rPr>
          <w:rFonts w:eastAsia="Times New Roman" w:cs="Times New Roman"/>
          <w:szCs w:val="19"/>
          <w:lang w:eastAsia="pl-PL"/>
        </w:rPr>
        <w:t>omowych w dobra trwałego użytko</w:t>
      </w:r>
      <w:r w:rsidR="008A3E51" w:rsidRPr="008A3E51">
        <w:rPr>
          <w:rFonts w:eastAsia="Times New Roman" w:cs="Times New Roman"/>
          <w:szCs w:val="19"/>
          <w:lang w:eastAsia="pl-PL"/>
        </w:rPr>
        <w:t xml:space="preserve">wania. </w:t>
      </w:r>
      <w:r w:rsidR="0081554E">
        <w:rPr>
          <w:rFonts w:eastAsia="Times New Roman" w:cs="Times New Roman"/>
          <w:szCs w:val="19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>
        <w:rPr>
          <w:rFonts w:eastAsia="Times New Roman" w:cs="Times New Roman"/>
          <w:szCs w:val="19"/>
          <w:lang w:eastAsia="pl-PL"/>
        </w:rPr>
        <w:t>zeń osób biorących w nim udział</w:t>
      </w:r>
      <w:r w:rsidR="0081554E">
        <w:rPr>
          <w:rFonts w:eastAsia="Times New Roman" w:cs="Times New Roman"/>
          <w:szCs w:val="19"/>
          <w:lang w:eastAsia="pl-PL"/>
        </w:rPr>
        <w:t>.</w:t>
      </w:r>
    </w:p>
    <w:p w:rsidR="008A3E51" w:rsidRPr="00E91237" w:rsidRDefault="0081554E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91237">
        <w:rPr>
          <w:rFonts w:eastAsia="Times New Roman" w:cs="Times New Roman"/>
          <w:szCs w:val="19"/>
          <w:lang w:eastAsia="pl-PL"/>
        </w:rPr>
        <w:t>W 2022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 r. w województwie mazowieckim badaniem t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ym objęto </w:t>
      </w:r>
      <w:r w:rsidR="00E9203F" w:rsidRPr="00E91237">
        <w:rPr>
          <w:rFonts w:eastAsia="Times New Roman" w:cs="Times New Roman"/>
          <w:szCs w:val="19"/>
          <w:lang w:eastAsia="pl-PL"/>
        </w:rPr>
        <w:t>3846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 gospodarstw domo</w:t>
      </w:r>
      <w:r w:rsidR="008A3E51" w:rsidRPr="00E91237">
        <w:rPr>
          <w:rFonts w:eastAsia="Times New Roman" w:cs="Times New Roman"/>
          <w:szCs w:val="19"/>
          <w:lang w:eastAsia="pl-PL"/>
        </w:rPr>
        <w:t>wych (</w:t>
      </w:r>
      <w:r w:rsidR="00E9203F" w:rsidRPr="00E91237">
        <w:rPr>
          <w:rFonts w:eastAsia="Times New Roman" w:cs="Times New Roman"/>
          <w:szCs w:val="19"/>
          <w:lang w:eastAsia="pl-PL"/>
        </w:rPr>
        <w:t>4506 w 2021 r.), co stanowiło 13,</w:t>
      </w:r>
      <w:r w:rsidR="008A3E51" w:rsidRPr="00E91237">
        <w:rPr>
          <w:rFonts w:eastAsia="Times New Roman" w:cs="Times New Roman"/>
          <w:szCs w:val="19"/>
          <w:lang w:eastAsia="pl-PL"/>
        </w:rPr>
        <w:t>6% wszystkich gosp</w:t>
      </w:r>
      <w:r w:rsidR="0023435D" w:rsidRPr="00E91237">
        <w:rPr>
          <w:rFonts w:eastAsia="Times New Roman" w:cs="Times New Roman"/>
          <w:szCs w:val="19"/>
          <w:lang w:eastAsia="pl-PL"/>
        </w:rPr>
        <w:t>odarstw zbadanych w kraju. Prze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ciętna liczba osób w gospodarstwie domowym wyniosła </w:t>
      </w:r>
      <w:r w:rsidR="00C46EAF">
        <w:rPr>
          <w:lang w:eastAsia="pl-PL"/>
        </w:rPr>
        <w:t xml:space="preserve">2,40 (w 2021 r. – 2,45), </w:t>
      </w:r>
      <w:r w:rsidR="00C46EAF" w:rsidRPr="0006624C">
        <w:rPr>
          <w:lang w:eastAsia="pl-PL"/>
        </w:rPr>
        <w:t>z czego 1,12 to osoby pracujące (nieznacznie mniej niż w 2021 r.).</w:t>
      </w:r>
      <w:r w:rsidR="00C46EAF">
        <w:rPr>
          <w:lang w:eastAsia="pl-PL"/>
        </w:rPr>
        <w:t xml:space="preserve"> W</w:t>
      </w:r>
      <w:r w:rsidR="002D136A">
        <w:rPr>
          <w:rFonts w:eastAsia="Times New Roman" w:cs="Times New Roman"/>
          <w:szCs w:val="19"/>
          <w:lang w:eastAsia="pl-PL"/>
        </w:rPr>
        <w:t xml:space="preserve"> 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skali roku zmniejszyła się przeciętna liczba osób </w:t>
      </w:r>
      <w:r w:rsidR="000372A3" w:rsidRPr="0006624C">
        <w:rPr>
          <w:rFonts w:eastAsia="Times New Roman" w:cs="Times New Roman"/>
          <w:szCs w:val="19"/>
          <w:lang w:eastAsia="pl-PL"/>
        </w:rPr>
        <w:t xml:space="preserve">pozostających na utrzymaniu z 0,62 do 0,59 oraz osób </w:t>
      </w:r>
      <w:r w:rsidR="008A3E51" w:rsidRPr="0006624C">
        <w:rPr>
          <w:rFonts w:eastAsia="Times New Roman" w:cs="Times New Roman"/>
          <w:szCs w:val="19"/>
          <w:lang w:eastAsia="pl-PL"/>
        </w:rPr>
        <w:t>pobierając</w:t>
      </w:r>
      <w:r w:rsidR="00E9203F" w:rsidRPr="0006624C">
        <w:rPr>
          <w:rFonts w:eastAsia="Times New Roman" w:cs="Times New Roman"/>
          <w:szCs w:val="19"/>
          <w:lang w:eastAsia="pl-PL"/>
        </w:rPr>
        <w:t>ych świadczenia społeczne z 0,67 do 0,66</w:t>
      </w:r>
      <w:r w:rsidR="008A3E51" w:rsidRPr="0006624C">
        <w:rPr>
          <w:rFonts w:eastAsia="Times New Roman" w:cs="Times New Roman"/>
          <w:szCs w:val="19"/>
          <w:lang w:eastAsia="pl-PL"/>
        </w:rPr>
        <w:t>.</w:t>
      </w:r>
    </w:p>
    <w:p w:rsidR="00E95B8E" w:rsidRPr="008A3E51" w:rsidRDefault="00705EDD" w:rsidP="0063103F">
      <w:pPr>
        <w:pStyle w:val="Nagwek1"/>
        <w:rPr>
          <w:rFonts w:ascii="Fira Sans" w:hAnsi="Fira Sans"/>
          <w:color w:val="auto"/>
          <w:szCs w:val="19"/>
        </w:rPr>
      </w:pPr>
      <w:r>
        <w:rPr>
          <w:rFonts w:ascii="Fira Sans" w:hAnsi="Fira Sans"/>
          <w:b/>
          <w:szCs w:val="19"/>
        </w:rPr>
        <w:t>Dochody gospodarstw domowych</w:t>
      </w:r>
    </w:p>
    <w:p w:rsidR="00DE6B58" w:rsidRDefault="00115FC0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1F965C2" wp14:editId="27C17A1A">
                <wp:simplePos x="0" y="0"/>
                <wp:positionH relativeFrom="page">
                  <wp:posOffset>5744845</wp:posOffset>
                </wp:positionH>
                <wp:positionV relativeFrom="paragraph">
                  <wp:posOffset>678654</wp:posOffset>
                </wp:positionV>
                <wp:extent cx="1724025" cy="1019175"/>
                <wp:effectExtent l="0" t="0" r="0" b="0"/>
                <wp:wrapTight wrapText="bothSides">
                  <wp:wrapPolygon edited="0">
                    <wp:start x="716" y="0"/>
                    <wp:lineTo x="716" y="20994"/>
                    <wp:lineTo x="20765" y="20994"/>
                    <wp:lineTo x="20765" y="0"/>
                    <wp:lineTo x="716" y="0"/>
                  </wp:wrapPolygon>
                </wp:wrapTight>
                <wp:docPr id="5" name="Pole tekstowe 5" descr="Przeciętny dochód rozporządzalny na 1 osobę w województwie mazowieckim był o 19,4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8153F2" w:rsidRDefault="00A23F4D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Przeciętny dochód </w:t>
                            </w:r>
                            <w:r w:rsidRPr="008153F2">
                              <w:t>rozporządzalny na 1 osobę w województwie mazowieckim był o</w:t>
                            </w:r>
                            <w:r>
                              <w:t> 19,4</w:t>
                            </w:r>
                            <w:r w:rsidRPr="008153F2">
                              <w:t xml:space="preserve">% wyższy </w:t>
                            </w:r>
                            <w:r>
                              <w:t>od przeciętnego dochodu rozporzą</w:t>
                            </w:r>
                            <w:r w:rsidRPr="008153F2">
                              <w:t>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965C2" id="Pole tekstowe 5" o:spid="_x0000_s1028" type="#_x0000_t202" alt="Tytuł: Istotna informacja — opis: Przeciętny dochód rozporządzalny na 1 osobę w województwie mazowieckim był o 19,4% wyższy od przeciętnego dochodu rozporządzalnego w kraju" style="position:absolute;margin-left:452.35pt;margin-top:53.45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" filled="f" stroked="f">
                <v:textbox>
                  <w:txbxContent>
                    <w:p w:rsidR="00A23F4D" w:rsidRPr="008153F2" w:rsidRDefault="00A23F4D" w:rsidP="00115FC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Przeciętny dochód </w:t>
                      </w:r>
                      <w:r w:rsidRPr="008153F2">
                        <w:t>rozporządzalny na 1 osobę w województwie mazowieckim był o</w:t>
                      </w:r>
                      <w:r>
                        <w:t> 19,4</w:t>
                      </w:r>
                      <w:r w:rsidRPr="008153F2">
                        <w:t xml:space="preserve">% wyższy </w:t>
                      </w:r>
                      <w:r>
                        <w:t>od przeciętnego dochodu rozporzą</w:t>
                      </w:r>
                      <w:r w:rsidRPr="008153F2">
                        <w:t>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>
        <w:rPr>
          <w:rFonts w:eastAsia="Times New Roman" w:cs="Times New Roman"/>
          <w:szCs w:val="19"/>
          <w:lang w:eastAsia="pl-PL"/>
        </w:rPr>
        <w:t>Decydujący wpływ na poziom warunków życia członków gospodarstwa</w:t>
      </w:r>
      <w:r w:rsidR="00983237">
        <w:rPr>
          <w:rFonts w:eastAsia="Times New Roman" w:cs="Times New Roman"/>
          <w:szCs w:val="19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:rsidR="00115FC0" w:rsidRPr="00112CF4" w:rsidRDefault="00115FC0" w:rsidP="00115FC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12CF4">
        <w:rPr>
          <w:rFonts w:eastAsia="Times New Roman" w:cs="Times New Roman"/>
          <w:szCs w:val="19"/>
          <w:lang w:eastAsia="pl-PL"/>
        </w:rPr>
        <w:t>W</w:t>
      </w:r>
      <w:r w:rsidR="00E9203F" w:rsidRPr="00112CF4">
        <w:rPr>
          <w:rFonts w:eastAsia="Times New Roman" w:cs="Times New Roman"/>
          <w:szCs w:val="19"/>
          <w:lang w:eastAsia="pl-PL"/>
        </w:rPr>
        <w:t xml:space="preserve"> 2022</w:t>
      </w:r>
      <w:r w:rsidRPr="00112CF4">
        <w:rPr>
          <w:rFonts w:eastAsia="Times New Roman" w:cs="Times New Roman"/>
          <w:szCs w:val="19"/>
          <w:lang w:eastAsia="pl-PL"/>
        </w:rPr>
        <w:t xml:space="preserve"> r. w gospodarstwach domowych w województwie mazowieckim przeciętny </w:t>
      </w:r>
      <w:r w:rsidR="00FD10A5" w:rsidRPr="0006624C">
        <w:rPr>
          <w:rFonts w:eastAsia="Times New Roman" w:cs="Times New Roman"/>
          <w:szCs w:val="19"/>
          <w:lang w:eastAsia="pl-PL"/>
        </w:rPr>
        <w:t>miesięczny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dochód rozporządzalny na 1 osobę wynosił </w:t>
      </w:r>
      <w:r w:rsidR="00E9203F" w:rsidRPr="00112CF4">
        <w:rPr>
          <w:rFonts w:eastAsia="Times New Roman" w:cs="Times New Roman"/>
          <w:szCs w:val="19"/>
          <w:lang w:eastAsia="pl-PL"/>
        </w:rPr>
        <w:t>2685,93</w:t>
      </w:r>
      <w:r w:rsidRPr="00112CF4">
        <w:rPr>
          <w:rFonts w:eastAsia="Times New Roman" w:cs="Times New Roman"/>
          <w:szCs w:val="19"/>
          <w:lang w:eastAsia="pl-PL"/>
        </w:rPr>
        <w:t xml:space="preserve"> zł. Jego wartość zwiększyła się </w:t>
      </w:r>
      <w:r w:rsidR="00FD10A5" w:rsidRPr="0006624C">
        <w:rPr>
          <w:rFonts w:eastAsia="Times New Roman" w:cs="Times New Roman"/>
          <w:szCs w:val="19"/>
          <w:lang w:eastAsia="pl-PL"/>
        </w:rPr>
        <w:t>w skali roku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o </w:t>
      </w:r>
      <w:r w:rsidR="00E9203F" w:rsidRPr="00112CF4">
        <w:rPr>
          <w:rFonts w:eastAsia="Times New Roman" w:cs="Times New Roman"/>
          <w:szCs w:val="19"/>
          <w:lang w:eastAsia="pl-PL"/>
        </w:rPr>
        <w:t>10,7</w:t>
      </w:r>
      <w:r w:rsidRPr="00112CF4">
        <w:rPr>
          <w:rFonts w:eastAsia="Times New Roman" w:cs="Times New Roman"/>
          <w:szCs w:val="19"/>
          <w:lang w:eastAsia="pl-PL"/>
        </w:rPr>
        <w:t>% (o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="00E9203F" w:rsidRPr="00112CF4">
        <w:rPr>
          <w:rFonts w:eastAsia="Times New Roman" w:cs="Times New Roman"/>
          <w:szCs w:val="19"/>
          <w:lang w:eastAsia="pl-PL"/>
        </w:rPr>
        <w:t>259,05</w:t>
      </w:r>
      <w:r w:rsidRPr="00112CF4">
        <w:rPr>
          <w:rFonts w:eastAsia="Times New Roman" w:cs="Times New Roman"/>
          <w:szCs w:val="19"/>
          <w:lang w:eastAsia="pl-PL"/>
        </w:rPr>
        <w:t xml:space="preserve"> zł) </w:t>
      </w:r>
      <w:r w:rsidRPr="0006624C">
        <w:rPr>
          <w:rFonts w:eastAsia="Times New Roman" w:cs="Times New Roman"/>
          <w:szCs w:val="19"/>
          <w:lang w:eastAsia="pl-PL"/>
        </w:rPr>
        <w:t>i była</w:t>
      </w:r>
      <w:r w:rsidRPr="00112CF4">
        <w:rPr>
          <w:rFonts w:eastAsia="Times New Roman" w:cs="Times New Roman"/>
          <w:szCs w:val="19"/>
          <w:lang w:eastAsia="pl-PL"/>
        </w:rPr>
        <w:t xml:space="preserve"> o </w:t>
      </w:r>
      <w:r w:rsidR="00E9203F" w:rsidRPr="00112CF4">
        <w:rPr>
          <w:rFonts w:eastAsia="Times New Roman" w:cs="Times New Roman"/>
          <w:szCs w:val="19"/>
          <w:lang w:eastAsia="pl-PL"/>
        </w:rPr>
        <w:t>19,4</w:t>
      </w:r>
      <w:r w:rsidRPr="00112CF4">
        <w:rPr>
          <w:rFonts w:eastAsia="Times New Roman" w:cs="Times New Roman"/>
          <w:szCs w:val="19"/>
          <w:lang w:eastAsia="pl-PL"/>
        </w:rPr>
        <w:t xml:space="preserve">% (o </w:t>
      </w:r>
      <w:r w:rsidR="00E9203F" w:rsidRPr="00112CF4">
        <w:rPr>
          <w:rFonts w:eastAsia="Times New Roman" w:cs="Times New Roman"/>
          <w:szCs w:val="19"/>
          <w:lang w:eastAsia="pl-PL"/>
        </w:rPr>
        <w:t>436,14</w:t>
      </w:r>
      <w:r w:rsidRPr="00112CF4">
        <w:rPr>
          <w:rFonts w:eastAsia="Times New Roman" w:cs="Times New Roman"/>
          <w:szCs w:val="19"/>
          <w:lang w:eastAsia="pl-PL"/>
        </w:rPr>
        <w:t xml:space="preserve"> zł) wyższa od </w:t>
      </w:r>
      <w:r w:rsidR="00FD10A5" w:rsidRPr="0006624C">
        <w:rPr>
          <w:rFonts w:eastAsia="Times New Roman" w:cs="Times New Roman"/>
          <w:szCs w:val="19"/>
          <w:lang w:eastAsia="pl-PL"/>
        </w:rPr>
        <w:t>analogicznego dochodu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>w</w:t>
      </w:r>
      <w:r w:rsidR="00112CF4">
        <w:rPr>
          <w:rFonts w:eastAsia="Times New Roman" w:cs="Times New Roman"/>
          <w:szCs w:val="19"/>
          <w:lang w:eastAsia="pl-PL"/>
        </w:rPr>
        <w:t> </w:t>
      </w:r>
      <w:r w:rsidRPr="00112CF4">
        <w:rPr>
          <w:rFonts w:eastAsia="Times New Roman" w:cs="Times New Roman"/>
          <w:szCs w:val="19"/>
          <w:lang w:eastAsia="pl-PL"/>
        </w:rPr>
        <w:t>kraju (</w:t>
      </w:r>
      <w:r w:rsidR="00E9203F" w:rsidRPr="00112CF4">
        <w:rPr>
          <w:rFonts w:eastAsia="Times New Roman" w:cs="Times New Roman"/>
          <w:szCs w:val="19"/>
          <w:lang w:eastAsia="pl-PL"/>
        </w:rPr>
        <w:t>2249,79</w:t>
      </w:r>
      <w:r w:rsidRPr="00112CF4">
        <w:rPr>
          <w:rFonts w:eastAsia="Times New Roman" w:cs="Times New Roman"/>
          <w:szCs w:val="19"/>
          <w:lang w:eastAsia="pl-PL"/>
        </w:rPr>
        <w:t xml:space="preserve"> zł).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</w:p>
    <w:p w:rsidR="00115FC0" w:rsidRPr="00112CF4" w:rsidRDefault="00E9203F" w:rsidP="00115FC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12CF4">
        <w:rPr>
          <w:rFonts w:eastAsia="Times New Roman" w:cs="Times New Roman"/>
          <w:szCs w:val="19"/>
          <w:lang w:eastAsia="pl-PL"/>
        </w:rPr>
        <w:t>W porównaniu z 2021</w:t>
      </w:r>
      <w:r w:rsidR="00115FC0" w:rsidRPr="00112CF4">
        <w:rPr>
          <w:rFonts w:eastAsia="Times New Roman" w:cs="Times New Roman"/>
          <w:szCs w:val="19"/>
          <w:lang w:eastAsia="pl-PL"/>
        </w:rPr>
        <w:t xml:space="preserve"> r. </w:t>
      </w:r>
      <w:r w:rsidR="00F34FE5" w:rsidRPr="00112CF4">
        <w:rPr>
          <w:rFonts w:eastAsia="Times New Roman" w:cs="Times New Roman"/>
          <w:szCs w:val="19"/>
          <w:lang w:eastAsia="pl-PL"/>
        </w:rPr>
        <w:t>nastąpił wzrost dochodów z pracy najemnej o 18,1%</w:t>
      </w:r>
      <w:r w:rsidR="00115FC0" w:rsidRPr="00112CF4">
        <w:rPr>
          <w:rFonts w:eastAsia="Times New Roman" w:cs="Times New Roman"/>
          <w:szCs w:val="19"/>
          <w:lang w:eastAsia="pl-PL"/>
        </w:rPr>
        <w:t xml:space="preserve"> oraz z</w:t>
      </w:r>
      <w:r w:rsidRPr="00112CF4">
        <w:rPr>
          <w:rFonts w:eastAsia="Times New Roman" w:cs="Times New Roman"/>
          <w:szCs w:val="19"/>
          <w:lang w:eastAsia="pl-PL"/>
        </w:rPr>
        <w:t>e świadczeń społecznych</w:t>
      </w:r>
      <w:r w:rsidR="00115FC0" w:rsidRPr="00112CF4">
        <w:rPr>
          <w:rFonts w:eastAsia="Times New Roman" w:cs="Times New Roman"/>
          <w:szCs w:val="19"/>
          <w:lang w:eastAsia="pl-PL"/>
        </w:rPr>
        <w:t xml:space="preserve"> o </w:t>
      </w:r>
      <w:r w:rsidRPr="00112CF4">
        <w:rPr>
          <w:rFonts w:eastAsia="Times New Roman" w:cs="Times New Roman"/>
          <w:szCs w:val="19"/>
          <w:lang w:eastAsia="pl-PL"/>
        </w:rPr>
        <w:t>12,6</w:t>
      </w:r>
      <w:r w:rsidR="00115FC0" w:rsidRPr="00112CF4">
        <w:rPr>
          <w:rFonts w:eastAsia="Times New Roman" w:cs="Times New Roman"/>
          <w:szCs w:val="19"/>
          <w:lang w:eastAsia="pl-PL"/>
        </w:rPr>
        <w:t xml:space="preserve">%. </w:t>
      </w:r>
      <w:r w:rsidR="00060341" w:rsidRPr="00112CF4">
        <w:rPr>
          <w:rFonts w:eastAsia="Times New Roman" w:cs="Times New Roman"/>
          <w:szCs w:val="19"/>
          <w:lang w:eastAsia="pl-PL"/>
        </w:rPr>
        <w:t>Z</w:t>
      </w:r>
      <w:r w:rsidRPr="00112CF4">
        <w:rPr>
          <w:rFonts w:eastAsia="Times New Roman" w:cs="Times New Roman"/>
          <w:szCs w:val="19"/>
          <w:lang w:eastAsia="pl-PL"/>
        </w:rPr>
        <w:t>mniejszyły się</w:t>
      </w:r>
      <w:r w:rsidR="00060341" w:rsidRPr="00112CF4">
        <w:rPr>
          <w:rFonts w:eastAsia="Times New Roman" w:cs="Times New Roman"/>
          <w:szCs w:val="19"/>
          <w:lang w:eastAsia="pl-PL"/>
        </w:rPr>
        <w:t xml:space="preserve"> natomiast</w:t>
      </w:r>
      <w:r w:rsidR="00115FC0" w:rsidRPr="00112CF4">
        <w:rPr>
          <w:rFonts w:eastAsia="Times New Roman" w:cs="Times New Roman"/>
          <w:szCs w:val="19"/>
          <w:lang w:eastAsia="pl-PL"/>
        </w:rPr>
        <w:t xml:space="preserve"> dochody z </w:t>
      </w:r>
      <w:r w:rsidRPr="00112CF4">
        <w:rPr>
          <w:rFonts w:eastAsia="Times New Roman" w:cs="Times New Roman"/>
          <w:szCs w:val="19"/>
          <w:lang w:eastAsia="pl-PL"/>
        </w:rPr>
        <w:t>gospodarstwa indywidualnego w rolnictwie</w:t>
      </w:r>
      <w:r w:rsidR="00115FC0" w:rsidRPr="00112CF4">
        <w:rPr>
          <w:rFonts w:eastAsia="Times New Roman" w:cs="Times New Roman"/>
          <w:szCs w:val="19"/>
          <w:lang w:eastAsia="pl-PL"/>
        </w:rPr>
        <w:t xml:space="preserve"> o </w:t>
      </w:r>
      <w:r w:rsidRPr="00112CF4">
        <w:rPr>
          <w:rFonts w:eastAsia="Times New Roman" w:cs="Times New Roman"/>
          <w:szCs w:val="19"/>
          <w:lang w:eastAsia="pl-PL"/>
        </w:rPr>
        <w:t>48,0%</w:t>
      </w:r>
      <w:r w:rsidR="00060341" w:rsidRPr="00112CF4">
        <w:rPr>
          <w:rFonts w:eastAsia="Times New Roman" w:cs="Times New Roman"/>
          <w:szCs w:val="19"/>
          <w:lang w:eastAsia="pl-PL"/>
        </w:rPr>
        <w:t xml:space="preserve"> i</w:t>
      </w:r>
      <w:r w:rsidR="00173EAB" w:rsidRPr="00112CF4">
        <w:rPr>
          <w:rFonts w:eastAsia="Times New Roman" w:cs="Times New Roman"/>
          <w:szCs w:val="19"/>
          <w:lang w:eastAsia="pl-PL"/>
        </w:rPr>
        <w:t xml:space="preserve"> z pracy na własny rachunek o 1,8%.</w:t>
      </w:r>
      <w:r w:rsidR="00115FC0" w:rsidRPr="00112CF4">
        <w:rPr>
          <w:rFonts w:eastAsia="Times New Roman" w:cs="Times New Roman"/>
          <w:szCs w:val="19"/>
          <w:lang w:eastAsia="pl-PL"/>
        </w:rPr>
        <w:t xml:space="preserve"> </w:t>
      </w:r>
    </w:p>
    <w:p w:rsidR="0023435D" w:rsidRDefault="0023435D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E95B8E" w:rsidRPr="009635C5" w:rsidRDefault="00E95B8E" w:rsidP="009250F5">
      <w:pPr>
        <w:pStyle w:val="Tytutablicy"/>
        <w:suppressAutoHyphens/>
        <w:ind w:left="851" w:hanging="851"/>
      </w:pPr>
      <w:r w:rsidRPr="009635C5">
        <w:lastRenderedPageBreak/>
        <w:t xml:space="preserve">Tablica </w:t>
      </w:r>
      <w:r w:rsidR="00D972F6" w:rsidRPr="009635C5">
        <w:t>1</w:t>
      </w:r>
      <w:r w:rsidRPr="009635C5">
        <w:t>.</w:t>
      </w:r>
      <w:r w:rsidR="009635C5" w:rsidRPr="009635C5">
        <w:t xml:space="preserve"> Przeciętny miesięczny dochód rozporządzalny na 1 osobę w gospodarstwach 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1 i 2022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:rsidTr="00587032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E95B8E" w:rsidRPr="00F27713" w:rsidRDefault="00EA2274" w:rsidP="00EB7ED1">
            <w:pPr>
              <w:pStyle w:val="Tablicagwka"/>
              <w:ind w:hanging="720"/>
              <w:jc w:val="center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E95B8E" w:rsidRDefault="009C4B16" w:rsidP="00587032">
            <w:pPr>
              <w:pStyle w:val="Tablicagwkarodek"/>
            </w:pPr>
            <w:r>
              <w:t>2021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E95B8E" w:rsidRDefault="009C4B16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2022</w:t>
            </w:r>
          </w:p>
        </w:tc>
      </w:tr>
      <w:tr w:rsidR="00E95B8E" w:rsidTr="00813DA2">
        <w:trPr>
          <w:trHeight w:val="456"/>
        </w:trPr>
        <w:tc>
          <w:tcPr>
            <w:tcW w:w="0" w:type="auto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E95B8E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E95B8E" w:rsidRDefault="009635C5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  <w:hideMark/>
          </w:tcPr>
          <w:p w:rsidR="00E95B8E" w:rsidRDefault="000170F2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</w:t>
            </w:r>
            <w:r w:rsidR="009635C5">
              <w:rPr>
                <w:rFonts w:eastAsia="Fira Sans Light" w:cs="Times New Roman"/>
              </w:rPr>
              <w:t xml:space="preserve"> odsetkach</w:t>
            </w:r>
          </w:p>
        </w:tc>
      </w:tr>
      <w:tr w:rsidR="005E1200" w:rsidTr="00813DA2">
        <w:trPr>
          <w:trHeight w:val="300"/>
        </w:trPr>
        <w:tc>
          <w:tcPr>
            <w:tcW w:w="3686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5E1200" w:rsidRDefault="009635C5" w:rsidP="00966C9A">
            <w:pPr>
              <w:pStyle w:val="Tablicaboczek"/>
            </w:pPr>
            <w:r>
              <w:t>Dochód rozporządzalny</w:t>
            </w:r>
          </w:p>
        </w:tc>
        <w:tc>
          <w:tcPr>
            <w:tcW w:w="1417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</w:pPr>
            <w:r w:rsidRPr="00813DA2">
              <w:t>2426,88</w:t>
            </w:r>
          </w:p>
        </w:tc>
        <w:tc>
          <w:tcPr>
            <w:tcW w:w="1417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</w:pPr>
            <w:r w:rsidRPr="00813DA2">
              <w:t>2685,93</w:t>
            </w:r>
          </w:p>
        </w:tc>
        <w:tc>
          <w:tcPr>
            <w:tcW w:w="1418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B115EC" w:rsidP="00813DA2">
            <w:pPr>
              <w:pStyle w:val="Tablicadanerodek"/>
            </w:pPr>
            <w:r w:rsidRPr="00813DA2">
              <w:t>100,0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954869" w:rsidP="00B115EC">
            <w:pPr>
              <w:pStyle w:val="Tablicaboczek"/>
              <w:ind w:left="454"/>
            </w:pPr>
            <w: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</w:pPr>
            <w:r w:rsidRPr="00813DA2">
              <w:t>2373,36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  <w:rPr>
                <w:highlight w:val="yellow"/>
              </w:rPr>
            </w:pPr>
            <w:r w:rsidRPr="00813DA2">
              <w:t>2601,99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0219E1" w:rsidP="00813DA2">
            <w:pPr>
              <w:pStyle w:val="Tablicadanerodek"/>
            </w:pPr>
            <w:r w:rsidRPr="00813DA2">
              <w:t>96,9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954869" w:rsidP="00813DA2">
            <w:pPr>
              <w:pStyle w:val="Tablicaboczekwcicie2"/>
            </w:pPr>
            <w: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5E1200" w:rsidP="00813DA2">
            <w:pPr>
              <w:pStyle w:val="Tablicadanerodek"/>
              <w:ind w:right="74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5E1200" w:rsidP="00813DA2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5E1200" w:rsidP="00813DA2">
            <w:pPr>
              <w:pStyle w:val="Tablicadanerodek"/>
            </w:pPr>
          </w:p>
        </w:tc>
      </w:tr>
      <w:tr w:rsidR="005E1200" w:rsidTr="005870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Pr="00954869" w:rsidRDefault="00954869" w:rsidP="00813DA2">
            <w:pPr>
              <w:pStyle w:val="Tablicaboczekwcicie1"/>
              <w:rPr>
                <w:rFonts w:eastAsia="Times New Roman" w:cs="Calibri"/>
                <w:lang w:eastAsia="pl-PL"/>
              </w:rPr>
            </w:pPr>
            <w:r w:rsidRPr="00954869">
              <w:t>z pracy najemnej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</w:pPr>
            <w:r w:rsidRPr="00813DA2">
              <w:t>1320,21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</w:pPr>
            <w:r w:rsidRPr="00813DA2">
              <w:t>1559,71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9C4B16" w:rsidP="00813DA2">
            <w:pPr>
              <w:pStyle w:val="Tablicadanerodek"/>
            </w:pPr>
            <w:r w:rsidRPr="00813DA2">
              <w:t>58,1</w:t>
            </w:r>
          </w:p>
        </w:tc>
      </w:tr>
      <w:tr w:rsidR="005E1200" w:rsidTr="009D25B8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Default="00954869" w:rsidP="00813DA2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13DA2" w:rsidRDefault="009C4B16" w:rsidP="00813DA2">
            <w:pPr>
              <w:pStyle w:val="Tablicadanerodek"/>
            </w:pPr>
            <w:r w:rsidRPr="00813DA2">
              <w:t>118,59</w:t>
            </w:r>
            <w:r w:rsidR="00F27713" w:rsidRPr="00813DA2">
              <w:rPr>
                <w:vertAlign w:val="superscript"/>
              </w:rPr>
              <w:t xml:space="preserve"> </w:t>
            </w:r>
            <w:r w:rsidR="00B115EC" w:rsidRPr="00813DA2">
              <w:rPr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13DA2" w:rsidRDefault="009C4B16" w:rsidP="00813DA2">
            <w:pPr>
              <w:pStyle w:val="Tablicadanerodek"/>
            </w:pPr>
            <w:r w:rsidRPr="00813DA2">
              <w:t>61,67</w:t>
            </w:r>
            <w:r w:rsidR="00F27713" w:rsidRPr="00813DA2">
              <w:rPr>
                <w:vertAlign w:val="superscript"/>
              </w:rPr>
              <w:t xml:space="preserve"> </w:t>
            </w:r>
            <w:r w:rsidR="00B115EC" w:rsidRPr="00813DA2">
              <w:rPr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5E1200" w:rsidRPr="00813DA2" w:rsidRDefault="009C4B16" w:rsidP="00813DA2">
            <w:pPr>
              <w:pStyle w:val="Tablicadanerodek"/>
            </w:pPr>
            <w:r w:rsidRPr="00813DA2">
              <w:t>2,3</w:t>
            </w:r>
          </w:p>
        </w:tc>
      </w:tr>
      <w:tr w:rsidR="005E1200" w:rsidTr="008848E9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Default="00954869" w:rsidP="00813DA2">
            <w:pPr>
              <w:pStyle w:val="Tablicaboczekwcicie1"/>
            </w:pPr>
            <w:r>
              <w:t>z pracy na własny rachunek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E2979" w:rsidRDefault="009C4B16" w:rsidP="008E2979">
            <w:pPr>
              <w:pStyle w:val="Tablicadanerodek"/>
            </w:pPr>
            <w:r w:rsidRPr="008E2979">
              <w:t>356,53</w:t>
            </w:r>
            <w:r w:rsidR="008848E9" w:rsidRPr="008E2979">
              <w:t xml:space="preserve"> </w:t>
            </w:r>
            <w:r w:rsidR="008848E9" w:rsidRPr="008E2979">
              <w:rPr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</w:pPr>
            <w:r w:rsidRPr="00813DA2">
              <w:t>350,14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9C4B16" w:rsidP="00813DA2">
            <w:pPr>
              <w:pStyle w:val="Tablicadanerodek"/>
            </w:pPr>
            <w:r w:rsidRPr="00813DA2">
              <w:t>13,0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B115EC" w:rsidP="00813DA2">
            <w:pPr>
              <w:pStyle w:val="Tablicaboczekwcicie1"/>
            </w:pPr>
            <w:r>
              <w:t>ze świadczeń społecznych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</w:pPr>
            <w:r w:rsidRPr="00813DA2">
              <w:t>572,02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9C4B16" w:rsidP="00813DA2">
            <w:pPr>
              <w:pStyle w:val="Tablicadanerodek"/>
              <w:ind w:right="74"/>
              <w:rPr>
                <w:highlight w:val="yellow"/>
              </w:rPr>
            </w:pPr>
            <w:r w:rsidRPr="00813DA2">
              <w:t>643,82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5E1200" w:rsidRPr="00813DA2" w:rsidRDefault="009C4B16" w:rsidP="00813DA2">
            <w:pPr>
              <w:pStyle w:val="Tablicadanerodek"/>
            </w:pPr>
            <w:r w:rsidRPr="00813DA2">
              <w:t>24,0</w:t>
            </w:r>
          </w:p>
        </w:tc>
      </w:tr>
    </w:tbl>
    <w:p w:rsidR="00E95B8E" w:rsidRPr="00B115EC" w:rsidRDefault="008E2979" w:rsidP="00966C9A">
      <w:pPr>
        <w:pStyle w:val="Tablicanotka"/>
      </w:pPr>
      <w:r>
        <w:t>a–c</w:t>
      </w:r>
      <w:r w:rsidR="00B115EC" w:rsidRPr="00B115EC">
        <w:t xml:space="preserve"> Błąd</w:t>
      </w:r>
      <w:r w:rsidR="00E95B8E" w:rsidRPr="00B115EC">
        <w:t xml:space="preserve"> </w:t>
      </w:r>
      <w:r w:rsidR="00B115EC" w:rsidRPr="00B115EC">
        <w:t xml:space="preserve">względny szacunków przekracza 10% </w:t>
      </w:r>
      <w:r w:rsidR="00FA1488" w:rsidRPr="0006624C">
        <w:t>i</w:t>
      </w:r>
      <w:r w:rsidR="00B115EC" w:rsidRPr="00B115EC">
        <w:t xml:space="preserve"> wynosi:</w:t>
      </w:r>
      <w:r w:rsidR="00B115EC">
        <w:t xml:space="preserve"> a</w:t>
      </w:r>
      <w:r w:rsidR="007033B2">
        <w:t xml:space="preserve"> </w:t>
      </w:r>
      <w:r w:rsidR="00B115EC">
        <w:t>–</w:t>
      </w:r>
      <w:r w:rsidR="007033B2">
        <w:t xml:space="preserve"> </w:t>
      </w:r>
      <w:r>
        <w:t>24,62</w:t>
      </w:r>
      <w:r w:rsidR="008153F2">
        <w:t>%, b</w:t>
      </w:r>
      <w:r w:rsidR="007033B2">
        <w:t xml:space="preserve"> </w:t>
      </w:r>
      <w:r w:rsidR="008153F2">
        <w:t>–</w:t>
      </w:r>
      <w:r w:rsidR="007033B2">
        <w:t xml:space="preserve"> </w:t>
      </w:r>
      <w:r w:rsidR="009C4B16">
        <w:t>55,65</w:t>
      </w:r>
      <w:r w:rsidR="008153F2">
        <w:t>%</w:t>
      </w:r>
      <w:r>
        <w:t>, c – 10,44%.</w:t>
      </w:r>
    </w:p>
    <w:p w:rsidR="0012269E" w:rsidRDefault="003E531C" w:rsidP="008153F2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4475FAE1" wp14:editId="4F293B9C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3E531C" w:rsidRDefault="00D756BF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06624C"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FAE1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" filled="f" stroked="f">
                <v:textbox>
                  <w:txbxContent>
                    <w:p w:rsidR="00A23F4D" w:rsidRPr="003E531C" w:rsidRDefault="00D756BF" w:rsidP="003E531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06624C"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153F2" w:rsidRDefault="008153F2" w:rsidP="008153F2">
      <w:pPr>
        <w:spacing w:line="288" w:lineRule="auto"/>
        <w:rPr>
          <w:shd w:val="clear" w:color="auto" w:fill="FFFFFF"/>
        </w:rPr>
      </w:pPr>
      <w:r w:rsidRPr="008153F2">
        <w:rPr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9C4B16">
        <w:rPr>
          <w:shd w:val="clear" w:color="auto" w:fill="FFFFFF"/>
        </w:rPr>
        <w:t>. W 2022</w:t>
      </w:r>
      <w:r w:rsidR="0012269E">
        <w:rPr>
          <w:shd w:val="clear" w:color="auto" w:fill="FFFFFF"/>
        </w:rPr>
        <w:t xml:space="preserve"> r. ich udział w dochodzie rozporzą</w:t>
      </w:r>
      <w:r w:rsidR="009C4B16">
        <w:rPr>
          <w:shd w:val="clear" w:color="auto" w:fill="FFFFFF"/>
        </w:rPr>
        <w:t>dzalnym wynosił odpowiednio 58,1% i 24,0</w:t>
      </w:r>
      <w:r w:rsidR="0012269E">
        <w:rPr>
          <w:shd w:val="clear" w:color="auto" w:fill="FFFFFF"/>
        </w:rPr>
        <w:t>%.</w:t>
      </w:r>
    </w:p>
    <w:p w:rsidR="0012269E" w:rsidRPr="008944DC" w:rsidRDefault="009C4B16" w:rsidP="008153F2">
      <w:pPr>
        <w:spacing w:line="288" w:lineRule="auto"/>
        <w:rPr>
          <w:spacing w:val="-2"/>
          <w:shd w:val="clear" w:color="auto" w:fill="FFFFFF"/>
        </w:rPr>
      </w:pPr>
      <w:r w:rsidRPr="008944DC">
        <w:rPr>
          <w:spacing w:val="-2"/>
          <w:shd w:val="clear" w:color="auto" w:fill="FFFFFF"/>
        </w:rPr>
        <w:t>W porównaniu z 2021</w:t>
      </w:r>
      <w:r w:rsidR="0012269E" w:rsidRPr="008944DC">
        <w:rPr>
          <w:spacing w:val="-2"/>
          <w:shd w:val="clear" w:color="auto" w:fill="FFFFFF"/>
        </w:rPr>
        <w:t xml:space="preserve"> r. zwiększył się udział dochodów </w:t>
      </w:r>
      <w:r w:rsidRPr="008944DC">
        <w:rPr>
          <w:spacing w:val="-2"/>
          <w:shd w:val="clear" w:color="auto" w:fill="FFFFFF"/>
        </w:rPr>
        <w:t>z pracy najemnej</w:t>
      </w:r>
      <w:r w:rsidR="0012269E" w:rsidRPr="008944DC">
        <w:rPr>
          <w:spacing w:val="-2"/>
          <w:shd w:val="clear" w:color="auto" w:fill="FFFFFF"/>
        </w:rPr>
        <w:t xml:space="preserve"> (o </w:t>
      </w:r>
      <w:r w:rsidRPr="008944DC">
        <w:rPr>
          <w:spacing w:val="-2"/>
          <w:shd w:val="clear" w:color="auto" w:fill="FFFFFF"/>
        </w:rPr>
        <w:t>3,7</w:t>
      </w:r>
      <w:r w:rsidR="0012269E" w:rsidRPr="008944DC">
        <w:rPr>
          <w:spacing w:val="-2"/>
          <w:shd w:val="clear" w:color="auto" w:fill="FFFFFF"/>
        </w:rPr>
        <w:t xml:space="preserve"> p. proc.) oraz </w:t>
      </w:r>
      <w:r w:rsidRPr="008944DC">
        <w:rPr>
          <w:spacing w:val="-2"/>
          <w:shd w:val="clear" w:color="auto" w:fill="FFFFFF"/>
        </w:rPr>
        <w:t>ze świadczeń społecznych</w:t>
      </w:r>
      <w:r w:rsidR="00BE62D6" w:rsidRPr="008944DC">
        <w:rPr>
          <w:spacing w:val="-2"/>
          <w:shd w:val="clear" w:color="auto" w:fill="FFFFFF"/>
        </w:rPr>
        <w:t xml:space="preserve"> (o 0,4</w:t>
      </w:r>
      <w:r w:rsidR="0012269E" w:rsidRPr="008944DC">
        <w:rPr>
          <w:spacing w:val="-2"/>
          <w:shd w:val="clear" w:color="auto" w:fill="FFFFFF"/>
        </w:rPr>
        <w:t xml:space="preserve"> p. proc.). Zmniejszył się natomiast udział dochodów </w:t>
      </w:r>
      <w:r w:rsidR="00BE62D6" w:rsidRPr="008944DC">
        <w:rPr>
          <w:spacing w:val="-2"/>
          <w:shd w:val="clear" w:color="auto" w:fill="FFFFFF"/>
        </w:rPr>
        <w:t>z gospodarstwa indywidualnego w rolnictwie</w:t>
      </w:r>
      <w:r w:rsidR="0012269E" w:rsidRPr="008944DC">
        <w:rPr>
          <w:spacing w:val="-2"/>
          <w:shd w:val="clear" w:color="auto" w:fill="FFFFFF"/>
        </w:rPr>
        <w:t xml:space="preserve"> (o </w:t>
      </w:r>
      <w:r w:rsidR="00BE62D6" w:rsidRPr="008944DC">
        <w:rPr>
          <w:spacing w:val="-2"/>
          <w:shd w:val="clear" w:color="auto" w:fill="FFFFFF"/>
        </w:rPr>
        <w:t>2,6</w:t>
      </w:r>
      <w:r w:rsidR="0012269E" w:rsidRPr="008944DC">
        <w:rPr>
          <w:spacing w:val="-2"/>
          <w:shd w:val="clear" w:color="auto" w:fill="FFFFFF"/>
        </w:rPr>
        <w:t xml:space="preserve"> p. proc.) i z pracy </w:t>
      </w:r>
      <w:r w:rsidR="00BE62D6" w:rsidRPr="008944DC">
        <w:rPr>
          <w:spacing w:val="-2"/>
          <w:shd w:val="clear" w:color="auto" w:fill="FFFFFF"/>
        </w:rPr>
        <w:t>na własny rachunek</w:t>
      </w:r>
      <w:r w:rsidR="0012269E" w:rsidRPr="008944DC">
        <w:rPr>
          <w:spacing w:val="-2"/>
          <w:shd w:val="clear" w:color="auto" w:fill="FFFFFF"/>
        </w:rPr>
        <w:t xml:space="preserve"> (o </w:t>
      </w:r>
      <w:r w:rsidR="00BE62D6" w:rsidRPr="008944DC">
        <w:rPr>
          <w:spacing w:val="-2"/>
          <w:shd w:val="clear" w:color="auto" w:fill="FFFFFF"/>
        </w:rPr>
        <w:t>1,7</w:t>
      </w:r>
      <w:r w:rsidR="0012269E" w:rsidRPr="008944DC">
        <w:rPr>
          <w:spacing w:val="-2"/>
          <w:shd w:val="clear" w:color="auto" w:fill="FFFFFF"/>
        </w:rPr>
        <w:t xml:space="preserve"> p. proc.).</w:t>
      </w:r>
    </w:p>
    <w:p w:rsidR="003E531C" w:rsidRDefault="003E531C" w:rsidP="003E531C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Dochód rozporzą</w:t>
      </w:r>
      <w:r w:rsidRPr="003E531C">
        <w:rPr>
          <w:shd w:val="clear" w:color="auto" w:fill="FFFFFF"/>
        </w:rPr>
        <w:t>dzalny pomniejszony o pozostałe wydatki</w:t>
      </w:r>
      <w:r>
        <w:rPr>
          <w:shd w:val="clear" w:color="auto" w:fill="FFFFFF"/>
        </w:rPr>
        <w:t xml:space="preserve"> (m.in. kwoty przekazane innym gospodarstwom domowym i instytucjom niekomercyjnym, w tym dary; niektóre podatki, składki na ubezpieczenia społeczne płacone samodzielnie przez podatnika, odszkodowania za wyrządzone szkody) jest dochodem do dyspozycji. W 202</w:t>
      </w:r>
      <w:r w:rsidR="00BE62D6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 w województwie mazowieckim dochód do dyspozycji przypadający na 1 osobę w gospodarstwach domowych wyniósł </w:t>
      </w:r>
      <w:r w:rsidR="008848E9">
        <w:rPr>
          <w:shd w:val="clear" w:color="auto" w:fill="FFFFFF"/>
        </w:rPr>
        <w:t xml:space="preserve">2601,99 zł </w:t>
      </w:r>
      <w:r w:rsidR="00BE62D6">
        <w:rPr>
          <w:shd w:val="clear" w:color="auto" w:fill="FFFFFF"/>
        </w:rPr>
        <w:t xml:space="preserve"> </w:t>
      </w:r>
      <w:r w:rsidR="008848E9">
        <w:rPr>
          <w:shd w:val="clear" w:color="auto" w:fill="FFFFFF"/>
        </w:rPr>
        <w:t>(</w:t>
      </w:r>
      <w:r w:rsidR="00BE62D6">
        <w:rPr>
          <w:shd w:val="clear" w:color="auto" w:fill="FFFFFF"/>
        </w:rPr>
        <w:t xml:space="preserve">o 9,6% </w:t>
      </w:r>
      <w:r w:rsidR="00B13C2E">
        <w:rPr>
          <w:shd w:val="clear" w:color="auto" w:fill="FFFFFF"/>
        </w:rPr>
        <w:t>wyższy</w:t>
      </w:r>
      <w:r w:rsidR="00BE62D6">
        <w:rPr>
          <w:shd w:val="clear" w:color="auto" w:fill="FFFFFF"/>
        </w:rPr>
        <w:t xml:space="preserve"> w stosunku do 2021</w:t>
      </w:r>
      <w:r>
        <w:rPr>
          <w:shd w:val="clear" w:color="auto" w:fill="FFFFFF"/>
        </w:rPr>
        <w:t xml:space="preserve"> r.</w:t>
      </w:r>
      <w:r w:rsidR="008848E9">
        <w:rPr>
          <w:shd w:val="clear" w:color="auto" w:fill="FFFFFF"/>
        </w:rPr>
        <w:t>).</w:t>
      </w:r>
      <w:r>
        <w:rPr>
          <w:shd w:val="clear" w:color="auto" w:fill="FFFFFF"/>
        </w:rPr>
        <w:t xml:space="preserve"> Jednocześnie był wyższy od przeciętnego </w:t>
      </w:r>
      <w:r w:rsidR="009250F5">
        <w:rPr>
          <w:shd w:val="clear" w:color="auto" w:fill="FFFFFF"/>
        </w:rPr>
        <w:t>w </w:t>
      </w:r>
      <w:r w:rsidR="00BE62D6">
        <w:rPr>
          <w:shd w:val="clear" w:color="auto" w:fill="FFFFFF"/>
        </w:rPr>
        <w:t>kraju o 18,6</w:t>
      </w:r>
      <w:r>
        <w:rPr>
          <w:shd w:val="clear" w:color="auto" w:fill="FFFFFF"/>
        </w:rPr>
        <w:t xml:space="preserve">% (o </w:t>
      </w:r>
      <w:r w:rsidR="00BE62D6">
        <w:rPr>
          <w:shd w:val="clear" w:color="auto" w:fill="FFFFFF"/>
        </w:rPr>
        <w:t>407,37</w:t>
      </w:r>
      <w:r>
        <w:rPr>
          <w:shd w:val="clear" w:color="auto" w:fill="FFFFFF"/>
        </w:rPr>
        <w:t xml:space="preserve"> zł).</w:t>
      </w:r>
    </w:p>
    <w:p w:rsidR="00DA331D" w:rsidRPr="00981FF7" w:rsidRDefault="00981FF7" w:rsidP="00DA331D">
      <w:pPr>
        <w:pStyle w:val="Nagwek1"/>
        <w:rPr>
          <w:rFonts w:ascii="Fira Sans" w:hAnsi="Fira Sans"/>
          <w:b/>
          <w:szCs w:val="19"/>
        </w:rPr>
      </w:pPr>
      <w:r w:rsidRPr="00981FF7">
        <w:rPr>
          <w:rFonts w:ascii="Fira Sans" w:hAnsi="Fira Sans"/>
          <w:b/>
          <w:szCs w:val="19"/>
        </w:rPr>
        <w:t>Wydatki gospodarstw domowych</w:t>
      </w:r>
    </w:p>
    <w:p w:rsidR="00D972F6" w:rsidRDefault="00B36908" w:rsidP="00D972F6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78456E2" wp14:editId="3B05ED8D">
                <wp:simplePos x="0" y="0"/>
                <wp:positionH relativeFrom="page">
                  <wp:posOffset>5753100</wp:posOffset>
                </wp:positionH>
                <wp:positionV relativeFrom="page">
                  <wp:posOffset>8057676</wp:posOffset>
                </wp:positionV>
                <wp:extent cx="1725295" cy="831850"/>
                <wp:effectExtent l="0" t="0" r="0" b="6350"/>
                <wp:wrapNone/>
                <wp:docPr id="3" name="Pole tekstowe 3" descr="Udział wydatków w dochodzie rozporządzalnym wyniósł 62,3% wobec 60,9% w 2021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218" w:rsidRPr="001A7BD2" w:rsidRDefault="007D5218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1A7BD2">
                              <w:t>Udzi</w:t>
                            </w:r>
                            <w:r>
                              <w:t>ał wydatków w dochodzie rozporzą</w:t>
                            </w:r>
                            <w:r w:rsidRPr="001A7BD2">
                              <w:t xml:space="preserve">dzalnym wyniósł </w:t>
                            </w:r>
                            <w:r>
                              <w:t>62,3</w:t>
                            </w:r>
                            <w:r w:rsidRPr="001A7BD2">
                              <w:t xml:space="preserve">% wobec </w:t>
                            </w:r>
                            <w:r>
                              <w:t>60,9</w:t>
                            </w:r>
                            <w:r w:rsidRPr="001A7BD2">
                              <w:t>%</w:t>
                            </w:r>
                            <w:r>
                              <w:t xml:space="preserve"> </w:t>
                            </w:r>
                            <w:r w:rsidRPr="001A7BD2">
                              <w:t>w</w:t>
                            </w:r>
                            <w:r>
                              <w:t> 2021</w:t>
                            </w:r>
                            <w:r w:rsidRPr="001A7BD2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456E2" id="Pole tekstowe 3" o:spid="_x0000_s1030" type="#_x0000_t202" alt="Tytuł: Istotna informacja — opis: Udział wydatków w dochodzie rozporządzalnym wyniósł 62,3% wobec 60,9% w 2021 roku" style="position:absolute;margin-left:453pt;margin-top:634.45pt;width:135.85pt;height:65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" filled="f" stroked="f">
                <v:textbox>
                  <w:txbxContent>
                    <w:p w:rsidR="007D5218" w:rsidRPr="001A7BD2" w:rsidRDefault="007D5218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1A7BD2">
                        <w:t>Udzi</w:t>
                      </w:r>
                      <w:r>
                        <w:t>ał wydatków w dochodzie rozporzą</w:t>
                      </w:r>
                      <w:r w:rsidRPr="001A7BD2">
                        <w:t xml:space="preserve">dzalnym wyniósł </w:t>
                      </w:r>
                      <w:r>
                        <w:t>62,3</w:t>
                      </w:r>
                      <w:r w:rsidRPr="001A7BD2">
                        <w:t xml:space="preserve">% wobec </w:t>
                      </w:r>
                      <w:r>
                        <w:t>60,9</w:t>
                      </w:r>
                      <w:r w:rsidRPr="001A7BD2">
                        <w:t>%</w:t>
                      </w:r>
                      <w:r>
                        <w:t xml:space="preserve"> </w:t>
                      </w:r>
                      <w:r w:rsidRPr="001A7BD2">
                        <w:t>w</w:t>
                      </w:r>
                      <w:r>
                        <w:t> 2021</w:t>
                      </w:r>
                      <w:r w:rsidRPr="001A7BD2">
                        <w:t xml:space="preserve">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615A">
        <w:rPr>
          <w:shd w:val="clear" w:color="auto" w:fill="FFFFFF"/>
        </w:rPr>
        <w:t>W 2022</w:t>
      </w:r>
      <w:r w:rsidR="00981FF7" w:rsidRPr="00981FF7">
        <w:rPr>
          <w:shd w:val="clear" w:color="auto" w:fill="FFFFFF"/>
        </w:rPr>
        <w:t xml:space="preserve"> r. przeciętne</w:t>
      </w:r>
      <w:r w:rsidR="00981FF7">
        <w:rPr>
          <w:shd w:val="clear" w:color="auto" w:fill="FFFFFF"/>
        </w:rPr>
        <w:t xml:space="preserve"> miesięczne wydatki gospodarstwa domowego na 1 osobę w województwie wynosiły </w:t>
      </w:r>
      <w:r w:rsidR="002F615A">
        <w:rPr>
          <w:shd w:val="clear" w:color="auto" w:fill="FFFFFF"/>
        </w:rPr>
        <w:t>1672,67</w:t>
      </w:r>
      <w:r w:rsidR="00981FF7">
        <w:rPr>
          <w:shd w:val="clear" w:color="auto" w:fill="FFFFFF"/>
        </w:rPr>
        <w:t xml:space="preserve"> zł i były o </w:t>
      </w:r>
      <w:r w:rsidR="002F615A">
        <w:rPr>
          <w:shd w:val="clear" w:color="auto" w:fill="FFFFFF"/>
        </w:rPr>
        <w:t>13,3</w:t>
      </w:r>
      <w:r w:rsidR="00981FF7">
        <w:rPr>
          <w:shd w:val="clear" w:color="auto" w:fill="FFFFFF"/>
        </w:rPr>
        <w:t>% (</w:t>
      </w:r>
      <w:r w:rsidR="008848E9">
        <w:rPr>
          <w:shd w:val="clear" w:color="auto" w:fill="FFFFFF"/>
        </w:rPr>
        <w:t xml:space="preserve">o </w:t>
      </w:r>
      <w:r w:rsidR="002F615A">
        <w:rPr>
          <w:shd w:val="clear" w:color="auto" w:fill="FFFFFF"/>
        </w:rPr>
        <w:t>195,86</w:t>
      </w:r>
      <w:r w:rsidR="00981FF7">
        <w:rPr>
          <w:shd w:val="clear" w:color="auto" w:fill="FFFFFF"/>
        </w:rPr>
        <w:t xml:space="preserve"> zł) wyższe niż przed rokiem. Wydatki miesięczne ponoszone przez 1 osobę w województwie mazowieckim były o </w:t>
      </w:r>
      <w:r w:rsidR="002F615A">
        <w:rPr>
          <w:shd w:val="clear" w:color="auto" w:fill="FFFFFF"/>
        </w:rPr>
        <w:t>13,4</w:t>
      </w:r>
      <w:r w:rsidR="00981FF7">
        <w:rPr>
          <w:shd w:val="clear" w:color="auto" w:fill="FFFFFF"/>
        </w:rPr>
        <w:t xml:space="preserve">% (o </w:t>
      </w:r>
      <w:r w:rsidR="002F615A">
        <w:rPr>
          <w:shd w:val="clear" w:color="auto" w:fill="FFFFFF"/>
        </w:rPr>
        <w:t>197,45</w:t>
      </w:r>
      <w:r w:rsidR="00981FF7">
        <w:rPr>
          <w:shd w:val="clear" w:color="auto" w:fill="FFFFFF"/>
        </w:rPr>
        <w:t xml:space="preserve"> zł) wyższe niż </w:t>
      </w:r>
      <w:r w:rsidR="00981FF7" w:rsidRPr="0006624C">
        <w:rPr>
          <w:shd w:val="clear" w:color="auto" w:fill="FFFFFF"/>
        </w:rPr>
        <w:t>przeciętnie w</w:t>
      </w:r>
      <w:r w:rsidR="00981FF7">
        <w:rPr>
          <w:shd w:val="clear" w:color="auto" w:fill="FFFFFF"/>
        </w:rPr>
        <w:t xml:space="preserve"> kraju (</w:t>
      </w:r>
      <w:r w:rsidR="002F615A">
        <w:rPr>
          <w:shd w:val="clear" w:color="auto" w:fill="FFFFFF"/>
        </w:rPr>
        <w:t>1475,22</w:t>
      </w:r>
      <w:r w:rsidR="00981FF7">
        <w:rPr>
          <w:shd w:val="clear" w:color="auto" w:fill="FFFFFF"/>
        </w:rPr>
        <w:t xml:space="preserve"> zł).</w:t>
      </w:r>
    </w:p>
    <w:p w:rsidR="00FD301C" w:rsidRPr="00AA7368" w:rsidRDefault="001A7BD2" w:rsidP="00D972F6">
      <w:pPr>
        <w:spacing w:line="288" w:lineRule="auto"/>
        <w:rPr>
          <w:spacing w:val="-2"/>
          <w:shd w:val="clear" w:color="auto" w:fill="FFFFFF"/>
        </w:rPr>
      </w:pPr>
      <w:r w:rsidRPr="00AA7368">
        <w:rPr>
          <w:spacing w:val="-2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2F615A" w:rsidRPr="00AA7368">
        <w:rPr>
          <w:spacing w:val="-2"/>
          <w:shd w:val="clear" w:color="auto" w:fill="FFFFFF"/>
        </w:rPr>
        <w:t>62,3</w:t>
      </w:r>
      <w:r w:rsidRPr="00AA7368">
        <w:rPr>
          <w:spacing w:val="-2"/>
          <w:shd w:val="clear" w:color="auto" w:fill="FFFFFF"/>
        </w:rPr>
        <w:t xml:space="preserve">% i był o </w:t>
      </w:r>
      <w:r w:rsidR="002F615A" w:rsidRPr="00AA7368">
        <w:rPr>
          <w:spacing w:val="-2"/>
          <w:shd w:val="clear" w:color="auto" w:fill="FFFFFF"/>
        </w:rPr>
        <w:t>1,4</w:t>
      </w:r>
      <w:r w:rsidRPr="00AA7368">
        <w:rPr>
          <w:spacing w:val="-2"/>
          <w:shd w:val="clear" w:color="auto" w:fill="FFFFFF"/>
        </w:rPr>
        <w:t xml:space="preserve"> p. proc</w:t>
      </w:r>
      <w:r w:rsidRPr="0006624C">
        <w:rPr>
          <w:spacing w:val="-2"/>
          <w:shd w:val="clear" w:color="auto" w:fill="FFFFFF"/>
        </w:rPr>
        <w:t xml:space="preserve">. </w:t>
      </w:r>
      <w:r w:rsidR="00A34F53" w:rsidRPr="0006624C">
        <w:rPr>
          <w:spacing w:val="-2"/>
          <w:shd w:val="clear" w:color="auto" w:fill="FFFFFF"/>
        </w:rPr>
        <w:t>większy</w:t>
      </w:r>
      <w:r w:rsidR="002F615A" w:rsidRPr="00AA7368">
        <w:rPr>
          <w:spacing w:val="-2"/>
          <w:shd w:val="clear" w:color="auto" w:fill="FFFFFF"/>
        </w:rPr>
        <w:t xml:space="preserve"> niż w 2021</w:t>
      </w:r>
      <w:r w:rsidRPr="00AA7368">
        <w:rPr>
          <w:spacing w:val="-2"/>
          <w:shd w:val="clear" w:color="auto" w:fill="FFFFFF"/>
        </w:rPr>
        <w:t xml:space="preserve"> r. (w kraju relacja ta wyniosła </w:t>
      </w:r>
      <w:r w:rsidR="002F615A" w:rsidRPr="00AA7368">
        <w:rPr>
          <w:spacing w:val="-2"/>
          <w:shd w:val="clear" w:color="auto" w:fill="FFFFFF"/>
        </w:rPr>
        <w:t>65,6</w:t>
      </w:r>
      <w:r w:rsidRPr="00AA7368">
        <w:rPr>
          <w:spacing w:val="-2"/>
          <w:shd w:val="clear" w:color="auto" w:fill="FFFFFF"/>
        </w:rPr>
        <w:t xml:space="preserve">%, tj. o </w:t>
      </w:r>
      <w:r w:rsidR="002F615A" w:rsidRPr="00AA7368">
        <w:rPr>
          <w:spacing w:val="-2"/>
          <w:shd w:val="clear" w:color="auto" w:fill="FFFFFF"/>
        </w:rPr>
        <w:t>2,2</w:t>
      </w:r>
      <w:r w:rsidRPr="00AA7368">
        <w:rPr>
          <w:spacing w:val="-2"/>
          <w:shd w:val="clear" w:color="auto" w:fill="FFFFFF"/>
        </w:rPr>
        <w:t xml:space="preserve"> p. proc. więcej niż rok wcześniej).</w:t>
      </w:r>
    </w:p>
    <w:p w:rsidR="00A23F4D" w:rsidRPr="009E0961" w:rsidRDefault="00A23F4D" w:rsidP="00A23F4D">
      <w:pPr>
        <w:spacing w:line="288" w:lineRule="auto"/>
        <w:rPr>
          <w:spacing w:val="2"/>
        </w:rPr>
      </w:pPr>
      <w:r w:rsidRPr="009E0961">
        <w:rPr>
          <w:spacing w:val="2"/>
        </w:rPr>
        <w:t xml:space="preserve">W stosunku do 2021 r. zwiększyły się np. wydatki na restauracje i hotele (o 32,3%), transport (o 23,3%), użytkowanie mieszkania i nośniki energii (o 13,1%), żywność i napoje bezalkoholowe (o 11,8%), edukację (o 9,5%), odzież i obuwie (o 6,9%). W ujęciu rocznym </w:t>
      </w:r>
      <w:r w:rsidR="00EF1560" w:rsidRPr="0006624C">
        <w:rPr>
          <w:spacing w:val="2"/>
        </w:rPr>
        <w:t xml:space="preserve">odnotowano </w:t>
      </w:r>
      <w:r w:rsidRPr="0006624C">
        <w:rPr>
          <w:spacing w:val="2"/>
        </w:rPr>
        <w:t>spadek</w:t>
      </w:r>
      <w:r w:rsidRPr="009E0961">
        <w:rPr>
          <w:spacing w:val="2"/>
        </w:rPr>
        <w:t xml:space="preserve"> wydatków m.in. na wyposażenie mieszkania i prowadzenie gospodarstwa domowego (o 1,4%).</w:t>
      </w:r>
    </w:p>
    <w:p w:rsidR="009E4C73" w:rsidRDefault="009E4C73" w:rsidP="00D972F6">
      <w:pPr>
        <w:spacing w:line="288" w:lineRule="auto"/>
        <w:rPr>
          <w:spacing w:val="2"/>
        </w:rPr>
      </w:pPr>
    </w:p>
    <w:p w:rsidR="009E4C73" w:rsidRDefault="009E4C73" w:rsidP="00D972F6">
      <w:pPr>
        <w:spacing w:line="288" w:lineRule="auto"/>
        <w:rPr>
          <w:spacing w:val="2"/>
        </w:rPr>
      </w:pPr>
    </w:p>
    <w:p w:rsidR="00A23F4D" w:rsidRDefault="00A23F4D" w:rsidP="00A23F4D">
      <w:pPr>
        <w:pStyle w:val="Tytutablicy"/>
      </w:pPr>
      <w:r w:rsidRPr="009635C5">
        <w:lastRenderedPageBreak/>
        <w:t xml:space="preserve">Tablica </w:t>
      </w:r>
      <w:r>
        <w:t>2</w:t>
      </w:r>
      <w:r w:rsidRPr="009635C5">
        <w:t xml:space="preserve">. </w:t>
      </w:r>
      <w:r>
        <w:t>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1 i 2022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393A0E" w:rsidTr="00A23F4D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A23F4D" w:rsidRPr="00923DC8" w:rsidRDefault="00EA2274" w:rsidP="008E7971">
            <w:pPr>
              <w:pStyle w:val="Tablicagwkarodek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A23F4D" w:rsidP="008E7971">
            <w:pPr>
              <w:pStyle w:val="Tablicagwkarodek"/>
            </w:pPr>
            <w:r w:rsidRPr="008E7971">
              <w:t>2021</w:t>
            </w:r>
          </w:p>
        </w:tc>
        <w:tc>
          <w:tcPr>
            <w:tcW w:w="372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A23F4D" w:rsidRPr="008E7971" w:rsidRDefault="00A23F4D" w:rsidP="008E7971">
            <w:pPr>
              <w:pStyle w:val="Tablicagwkarodek"/>
              <w:rPr>
                <w:rFonts w:eastAsia="Fira Sans Light"/>
              </w:rPr>
            </w:pPr>
            <w:r w:rsidRPr="008E7971">
              <w:rPr>
                <w:rFonts w:eastAsia="Fira Sans Light"/>
              </w:rPr>
              <w:t>2022</w:t>
            </w:r>
          </w:p>
        </w:tc>
      </w:tr>
      <w:tr w:rsidR="00A23F4D" w:rsidRPr="00393A0E" w:rsidTr="00813DA2">
        <w:trPr>
          <w:trHeight w:val="415"/>
        </w:trPr>
        <w:tc>
          <w:tcPr>
            <w:tcW w:w="2977" w:type="dxa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A23F4D" w:rsidRPr="00393A0E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bottom w:val="single" w:sz="8" w:space="0" w:color="001D77"/>
              <w:right w:val="single" w:sz="4" w:space="0" w:color="001D77"/>
            </w:tcBorders>
          </w:tcPr>
          <w:p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2021=100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odsetkach</w:t>
            </w:r>
          </w:p>
        </w:tc>
      </w:tr>
      <w:tr w:rsidR="00A23F4D" w:rsidRPr="00393A0E" w:rsidTr="00813DA2">
        <w:trPr>
          <w:trHeight w:val="273"/>
        </w:trPr>
        <w:tc>
          <w:tcPr>
            <w:tcW w:w="2977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:rsidR="00A23F4D" w:rsidRPr="00393A0E" w:rsidRDefault="00EA2274" w:rsidP="008E7971">
            <w:pPr>
              <w:pStyle w:val="Tablicaboczek"/>
            </w:pPr>
            <w:r w:rsidRPr="008E7971">
              <w:rPr>
                <w:b/>
              </w:rPr>
              <w:t>Ogółem</w:t>
            </w:r>
            <w:r w:rsidR="00A23F4D" w:rsidRPr="000F6C5D">
              <w:rPr>
                <w:vertAlign w:val="superscript"/>
              </w:rPr>
              <w:t xml:space="preserve"> </w:t>
            </w:r>
            <w:r w:rsidR="00A23F4D" w:rsidRPr="00923DC8">
              <w:rPr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A23F4D" w:rsidP="008E7971">
            <w:pPr>
              <w:pStyle w:val="Tablicadanerodek"/>
              <w:rPr>
                <w:b/>
              </w:rPr>
            </w:pPr>
            <w:r w:rsidRPr="008E7971">
              <w:rPr>
                <w:b/>
              </w:rPr>
              <w:t>1476,81</w:t>
            </w:r>
          </w:p>
        </w:tc>
        <w:tc>
          <w:tcPr>
            <w:tcW w:w="113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8E7971" w:rsidRDefault="00A23F4D" w:rsidP="00813DA2">
            <w:pPr>
              <w:pStyle w:val="Tablicadanerodek"/>
              <w:ind w:right="74"/>
              <w:rPr>
                <w:b/>
              </w:rPr>
            </w:pPr>
            <w:r w:rsidRPr="008E7971">
              <w:rPr>
                <w:b/>
              </w:rPr>
              <w:t>1672,67</w:t>
            </w:r>
          </w:p>
        </w:tc>
        <w:tc>
          <w:tcPr>
            <w:tcW w:w="118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A23F4D" w:rsidP="008E7971">
            <w:pPr>
              <w:pStyle w:val="Tablicadanerodek"/>
              <w:rPr>
                <w:b/>
              </w:rPr>
            </w:pPr>
            <w:r w:rsidRPr="008E7971">
              <w:rPr>
                <w:b/>
              </w:rPr>
              <w:t>113,3</w:t>
            </w:r>
          </w:p>
        </w:tc>
        <w:tc>
          <w:tcPr>
            <w:tcW w:w="1402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8E7971" w:rsidRDefault="00A23F4D" w:rsidP="008E7971">
            <w:pPr>
              <w:pStyle w:val="Tablicadanerodek"/>
              <w:rPr>
                <w:b/>
              </w:rPr>
            </w:pPr>
            <w:r w:rsidRPr="008E7971">
              <w:rPr>
                <w:b/>
              </w:rPr>
              <w:t>100,0</w:t>
            </w: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8E7971">
            <w:pPr>
              <w:pStyle w:val="Tablicaboczek"/>
            </w:pPr>
            <w:r>
              <w:t>W tym towary i usługi konsumpcyjne</w:t>
            </w:r>
            <w:r w:rsidRPr="000F6C5D">
              <w:rPr>
                <w:vertAlign w:val="superscript"/>
              </w:rPr>
              <w:t xml:space="preserve"> </w:t>
            </w:r>
            <w:r w:rsidRPr="00F06366">
              <w:rPr>
                <w:vertAlign w:val="superscript"/>
              </w:rPr>
              <w:t>ab</w:t>
            </w:r>
            <w:r w:rsidRPr="00393A0E">
              <w:t xml:space="preserve"> 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1423,29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1588,73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E7971">
            <w:pPr>
              <w:pStyle w:val="Tablicadanerodek"/>
              <w:rPr>
                <w:highlight w:val="yellow"/>
              </w:rPr>
            </w:pPr>
            <w:r w:rsidRPr="00541942">
              <w:t>111,6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95,0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8E7971">
            <w:pPr>
              <w:pStyle w:val="Tablicaboczekwcicie2"/>
              <w:rPr>
                <w:lang w:eastAsia="pl-PL"/>
              </w:rPr>
            </w:pPr>
            <w:r w:rsidRPr="00393A0E">
              <w:rPr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  <w:rPr>
                <w:highlight w:val="yellow"/>
              </w:rPr>
            </w:pP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4405D4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t>żywność i napoje bezalkoh</w:t>
            </w:r>
            <w:r w:rsidRPr="0006624C">
              <w:t>o</w:t>
            </w:r>
            <w:r w:rsidR="00A23F4D" w:rsidRPr="0006624C">
              <w:t>lo</w:t>
            </w:r>
            <w:r w:rsidR="00A23F4D">
              <w:t>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353,72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395,47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111,8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23,6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36,07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38,25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106,0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2,3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A23F4D" w:rsidP="008E7971">
            <w:pPr>
              <w:pStyle w:val="Tablicaboczekwcicie1"/>
            </w:pPr>
            <w:r>
              <w:t>odzież i obuwie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68,80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73,52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106,9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4,4</w:t>
            </w: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użytkowanie mieszkania i nośniki energii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269,96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305,32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113,1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18,3</w:t>
            </w:r>
          </w:p>
        </w:tc>
      </w:tr>
      <w:tr w:rsidR="00A23F4D" w:rsidRPr="00393A0E" w:rsidTr="009D25B8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81,15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80,03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A23F4D" w:rsidRPr="008B14EB" w:rsidRDefault="00A23F4D" w:rsidP="008E7971">
            <w:pPr>
              <w:pStyle w:val="Tablicadanerodek"/>
            </w:pPr>
            <w:r>
              <w:t>98,6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:rsidR="00A23F4D" w:rsidRPr="00393A0E" w:rsidRDefault="00A23F4D" w:rsidP="008E7971">
            <w:pPr>
              <w:pStyle w:val="Tablicadanerodek"/>
            </w:pPr>
            <w:r>
              <w:t>4,8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92,99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97,99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A23F4D" w:rsidP="008E7971">
            <w:pPr>
              <w:pStyle w:val="Tablicadanerodek"/>
            </w:pPr>
            <w:r>
              <w:t>105,4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5,9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134,78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166,12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A23F4D" w:rsidP="008E7971">
            <w:pPr>
              <w:pStyle w:val="Tablicadanerodek"/>
            </w:pPr>
            <w:r>
              <w:t>123,3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9,9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łączność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>
              <w:rPr>
                <w:rFonts w:eastAsia="Times New Roman" w:cs="Calibri"/>
                <w:vertAlign w:val="superscript"/>
                <w:lang w:eastAsia="pl-PL"/>
              </w:rPr>
              <w:t>c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68,77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71,79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A23F4D" w:rsidP="008E7971">
            <w:pPr>
              <w:pStyle w:val="Tablicadanerodek"/>
            </w:pPr>
            <w:r>
              <w:t>104,4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4,3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103,38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107,91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A23F4D" w:rsidP="008E7971">
            <w:pPr>
              <w:pStyle w:val="Tablicadanerodek"/>
            </w:pPr>
            <w:r>
              <w:t>104,4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6,5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edukacja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Pr="00F06366">
              <w:rPr>
                <w:rFonts w:eastAsia="Times New Roman" w:cs="Calibri"/>
                <w:vertAlign w:val="superscript"/>
                <w:lang w:eastAsia="pl-PL"/>
              </w:rPr>
              <w:t>d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8E2979" w:rsidRDefault="00A23F4D" w:rsidP="008E2979">
            <w:pPr>
              <w:pStyle w:val="Tablicadanerodek"/>
            </w:pPr>
            <w:r w:rsidRPr="008E2979">
              <w:t>30,33</w:t>
            </w:r>
            <w:r w:rsidR="008E2979" w:rsidRPr="008E2979">
              <w:t xml:space="preserve"> </w:t>
            </w:r>
            <w:r w:rsidR="008E2979" w:rsidRPr="008E2979">
              <w:rPr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A23F4D" w:rsidP="008E7971">
            <w:pPr>
              <w:pStyle w:val="Tablicadanerodek"/>
            </w:pPr>
            <w:r>
              <w:t>33,20</w:t>
            </w:r>
            <w:r w:rsidRPr="000F6C5D">
              <w:rPr>
                <w:vertAlign w:val="superscript"/>
              </w:rPr>
              <w:t xml:space="preserve"> </w:t>
            </w:r>
            <w:r w:rsidR="008E2979">
              <w:rPr>
                <w:vertAlign w:val="superscript"/>
              </w:rPr>
              <w:t>f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A23F4D" w:rsidP="008E7971">
            <w:pPr>
              <w:pStyle w:val="Tablicadanerodek"/>
            </w:pPr>
            <w:r>
              <w:t>109,5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2,0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80,51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106,54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A23F4D" w:rsidP="008E7971">
            <w:pPr>
              <w:pStyle w:val="Tablicadanerodek"/>
            </w:pPr>
            <w:r>
              <w:t>132,3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6,4</w:t>
            </w:r>
          </w:p>
        </w:tc>
      </w:tr>
      <w:tr w:rsidR="00A23F4D" w:rsidRPr="00393A0E" w:rsidTr="00A23F4D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A23F4D" w:rsidRDefault="00A23F4D" w:rsidP="008E7971">
            <w:pPr>
              <w:pStyle w:val="Tablicaboczekwcicie1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pozostałe towary i usługi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Pr="007033B2">
              <w:rPr>
                <w:rFonts w:eastAsia="Times New Roman" w:cs="Calibri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92,80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:rsidR="00A23F4D" w:rsidRPr="00393A0E" w:rsidRDefault="00A23F4D" w:rsidP="00813DA2">
            <w:pPr>
              <w:pStyle w:val="Tablicadanerodek"/>
              <w:ind w:right="74"/>
            </w:pPr>
            <w:r>
              <w:t>100,64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A23F4D" w:rsidRPr="00A659F7" w:rsidRDefault="00A23F4D" w:rsidP="008E7971">
            <w:pPr>
              <w:pStyle w:val="Tablicadanerodek"/>
            </w:pPr>
            <w:r>
              <w:t>108,4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  <w:r>
              <w:t>6,0</w:t>
            </w:r>
          </w:p>
        </w:tc>
      </w:tr>
    </w:tbl>
    <w:p w:rsidR="00A23F4D" w:rsidRPr="00813DA2" w:rsidRDefault="00A23F4D" w:rsidP="00A23F4D">
      <w:pPr>
        <w:pStyle w:val="Tablicanotka"/>
        <w:rPr>
          <w:spacing w:val="0"/>
        </w:rPr>
      </w:pPr>
      <w:r w:rsidRPr="00813DA2">
        <w:rPr>
          <w:spacing w:val="0"/>
        </w:rPr>
        <w:t>a–d Łącznie z: a – wydatkami na ubezpieczeni</w:t>
      </w:r>
      <w:r w:rsidR="00267779" w:rsidRPr="00813DA2">
        <w:rPr>
          <w:spacing w:val="0"/>
        </w:rPr>
        <w:t>a</w:t>
      </w:r>
      <w:r w:rsidRPr="00813DA2">
        <w:rPr>
          <w:spacing w:val="0"/>
        </w:rPr>
        <w:t xml:space="preserve"> na życie, b – kieszonkowym nieuwzględnionym w podziale według rodzajów wydatków, c – wydatkami na usługi internetowe, d – wychowaniem przedszkolnym. e</w:t>
      </w:r>
      <w:r w:rsidR="008E2979">
        <w:rPr>
          <w:spacing w:val="0"/>
        </w:rPr>
        <w:t>, f</w:t>
      </w:r>
      <w:r w:rsidRPr="00813DA2">
        <w:rPr>
          <w:spacing w:val="0"/>
        </w:rPr>
        <w:t xml:space="preserve"> Błąd względny szacunków przekracza 10% i wynosi</w:t>
      </w:r>
      <w:r w:rsidR="008E2979">
        <w:rPr>
          <w:spacing w:val="0"/>
        </w:rPr>
        <w:t>: e – 10,25%, f – 10,64%.</w:t>
      </w:r>
    </w:p>
    <w:p w:rsidR="009E4C73" w:rsidRDefault="00B36908" w:rsidP="00D972F6">
      <w:pPr>
        <w:spacing w:line="288" w:lineRule="auto"/>
        <w:rPr>
          <w:spacing w:val="2"/>
        </w:rPr>
      </w:pPr>
      <w:r w:rsidRPr="00AD7FB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D76FEB4" wp14:editId="09164059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0" b="0"/>
                <wp:wrapNone/>
                <wp:docPr id="24" name="Pole tekstowe 24" descr="Wydatki na żywność i napoje bezalkoholowe oraz użytkowanie mieszkania i nośniki energii stanowiły prawie 42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1A7BD2" w:rsidRDefault="00A23F4D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Wydatki na żywność i napoje bezalkoholowe oraz użytkowanie mieszkania i nośniki energii stanowiły prawie 42%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FEB4" id="Pole tekstowe 24" o:spid="_x0000_s1031" type="#_x0000_t202" alt="Tytuł: Istotna informacja — opis: Wydatki na żywność i napoje bezalkoholowe oraz użytkowanie mieszkania i nośniki energii stanowiły prawie 42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" filled="f" stroked="f">
                <v:textbox>
                  <w:txbxContent>
                    <w:p w:rsidR="00A23F4D" w:rsidRPr="001A7BD2" w:rsidRDefault="00A23F4D" w:rsidP="00AD7FB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Wydatki na żywność i napoje bezalkoholowe oraz użytkowanie mieszkania i nośniki energii stanowiły prawie 42%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:rsidR="00434AAF" w:rsidRDefault="00434AAF" w:rsidP="00D972F6">
      <w:pPr>
        <w:spacing w:line="288" w:lineRule="auto"/>
      </w:pPr>
      <w:r>
        <w:t xml:space="preserve">W strukturze wydatków dominowały te związane z zakupem towarów i usług konsumpcyjnych kształtując się na poziomie </w:t>
      </w:r>
      <w:r w:rsidR="00272E72">
        <w:t>95,0</w:t>
      </w:r>
      <w:r>
        <w:t xml:space="preserve">% (o </w:t>
      </w:r>
      <w:r w:rsidR="00272E72">
        <w:t>1,4</w:t>
      </w:r>
      <w:r>
        <w:t xml:space="preserve"> p. proc. mniej w stosunku do poprzedniego roku). Najistotniejszą grupę stanowiły wydatki na żywność i napoje bezalkoholowe, na które gospodarstwa domo</w:t>
      </w:r>
      <w:r w:rsidR="00272E72">
        <w:t>we przeznaczały przeciętnie 23,6% ogółu wydatków (o 0,4</w:t>
      </w:r>
      <w:r>
        <w:t xml:space="preserve"> p. proc. mniej niż w</w:t>
      </w:r>
      <w:r w:rsidR="009250F5">
        <w:t> </w:t>
      </w:r>
      <w:r w:rsidR="00272E72">
        <w:t>2021</w:t>
      </w:r>
      <w:r>
        <w:t xml:space="preserve"> r.). Znaczącą grupą wydatków były opłaty ponoszone przez gospodarstwa domowe</w:t>
      </w:r>
      <w:r w:rsidR="00011234">
        <w:t xml:space="preserve"> z</w:t>
      </w:r>
      <w:r w:rsidR="009250F5">
        <w:t> </w:t>
      </w:r>
      <w:r w:rsidR="00011234">
        <w:t>tytułu użytkowania mieszkania i za korzys</w:t>
      </w:r>
      <w:r w:rsidR="00272E72">
        <w:t>tanie z nośników energii. W 2022</w:t>
      </w:r>
      <w:r w:rsidR="00011234">
        <w:t xml:space="preserve"> r. stanowiły one przeciętnie 18,3% ogółu wydatków (</w:t>
      </w:r>
      <w:r w:rsidR="00272E72">
        <w:t>tak samo jak w 2021</w:t>
      </w:r>
      <w:r w:rsidR="00011234">
        <w:t xml:space="preserve"> r.).</w:t>
      </w:r>
    </w:p>
    <w:p w:rsidR="00011234" w:rsidRPr="00813DA2" w:rsidRDefault="00011234" w:rsidP="00D972F6">
      <w:pPr>
        <w:spacing w:line="288" w:lineRule="auto"/>
      </w:pPr>
      <w:r w:rsidRPr="00813DA2">
        <w:t xml:space="preserve">Struktura wydatków gospodarstw domowych województwa mazowieckiego nie odbiegała znacząco od struktury tych wydatków w kraju. Największą różnicę odnotowano w wydatkach na żywność i </w:t>
      </w:r>
      <w:r w:rsidR="00C26AE0" w:rsidRPr="00813DA2">
        <w:t>napoje bezalkoholowe, których</w:t>
      </w:r>
      <w:r w:rsidR="00B13C2E" w:rsidRPr="00813DA2">
        <w:t xml:space="preserve"> udział </w:t>
      </w:r>
      <w:r w:rsidRPr="00813DA2">
        <w:t xml:space="preserve">był o </w:t>
      </w:r>
      <w:r w:rsidR="00272E72" w:rsidRPr="00813DA2">
        <w:t>3,1</w:t>
      </w:r>
      <w:r w:rsidRPr="00813DA2">
        <w:t xml:space="preserve"> p. p</w:t>
      </w:r>
      <w:r w:rsidR="00B13C2E" w:rsidRPr="00813DA2">
        <w:t>r</w:t>
      </w:r>
      <w:r w:rsidR="00C26AE0" w:rsidRPr="00813DA2">
        <w:t>oc. niższy niż średnio w</w:t>
      </w:r>
      <w:r w:rsidR="00813DA2">
        <w:t> </w:t>
      </w:r>
      <w:r w:rsidR="00C26AE0" w:rsidRPr="00813DA2">
        <w:t>kraju. Wyższy natomiast od średniej krajowej był m.in. udział wydatków</w:t>
      </w:r>
      <w:r w:rsidR="00B13C2E" w:rsidRPr="00813DA2">
        <w:t xml:space="preserve"> na restauracje i</w:t>
      </w:r>
      <w:r w:rsidR="00813DA2">
        <w:t> </w:t>
      </w:r>
      <w:r w:rsidR="00B13C2E" w:rsidRPr="00813DA2">
        <w:t>hotele</w:t>
      </w:r>
      <w:r w:rsidR="00C26AE0" w:rsidRPr="00813DA2">
        <w:t xml:space="preserve"> o 1,8 p. proc.</w:t>
      </w:r>
      <w:r w:rsidR="00B13C2E" w:rsidRPr="00813DA2">
        <w:t xml:space="preserve"> oraz na edukację </w:t>
      </w:r>
      <w:r w:rsidR="00C26AE0" w:rsidRPr="00813DA2">
        <w:t>o 0,8 p. proc.</w:t>
      </w:r>
    </w:p>
    <w:p w:rsidR="00011234" w:rsidRDefault="007D5218" w:rsidP="00011234">
      <w:pPr>
        <w:pStyle w:val="Nagwek1"/>
        <w:rPr>
          <w:rFonts w:ascii="Fira Sans" w:hAnsi="Fira Sans"/>
          <w:b/>
          <w:szCs w:val="19"/>
        </w:rPr>
      </w:pPr>
      <w:r w:rsidRPr="00861C62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35AF3AAC" wp14:editId="1E6AB5FF">
                <wp:simplePos x="0" y="0"/>
                <wp:positionH relativeFrom="page">
                  <wp:posOffset>5772150</wp:posOffset>
                </wp:positionH>
                <wp:positionV relativeFrom="paragraph">
                  <wp:posOffset>151291</wp:posOffset>
                </wp:positionV>
                <wp:extent cx="1725295" cy="561975"/>
                <wp:effectExtent l="0" t="0" r="0" b="0"/>
                <wp:wrapTight wrapText="bothSides">
                  <wp:wrapPolygon edited="0">
                    <wp:start x="715" y="0"/>
                    <wp:lineTo x="715" y="20502"/>
                    <wp:lineTo x="20749" y="20502"/>
                    <wp:lineTo x="20749" y="0"/>
                    <wp:lineTo x="715" y="0"/>
                  </wp:wrapPolygon>
                </wp:wrapTight>
                <wp:docPr id="25" name="Pole tekstowe 25" descr="W 2022 roku zmniej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1A7BD2" w:rsidRDefault="00A23F4D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2022 r. zmniejszyło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F3AAC" id="Pole tekstowe 25" o:spid="_x0000_s1032" type="#_x0000_t202" alt="Tytuł: Istotna informacja — opis: W 2022 roku zmniejszyło się spożycie większości produktów żywnościowych" style="position:absolute;margin-left:454.5pt;margin-top:11.9pt;width:135.85pt;height:44.2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" filled="f" stroked="f">
                <v:textbox>
                  <w:txbxContent>
                    <w:p w:rsidR="00A23F4D" w:rsidRPr="001A7BD2" w:rsidRDefault="00A23F4D" w:rsidP="00861C6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2022 r. zmniejszyło się spożycie większości produktów żywnościowych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1234" w:rsidRPr="00AD7FBB">
        <w:rPr>
          <w:rFonts w:ascii="Fira Sans" w:hAnsi="Fira Sans"/>
          <w:b/>
          <w:szCs w:val="19"/>
        </w:rPr>
        <w:t>Spożycie artykułów żywnościowych</w:t>
      </w:r>
    </w:p>
    <w:p w:rsidR="00164DFB" w:rsidRPr="009250F5" w:rsidRDefault="00164DFB" w:rsidP="00164DFB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>
        <w:rPr>
          <w:rFonts w:eastAsia="Times New Roman" w:cs="Times New Roman"/>
          <w:spacing w:val="-4"/>
          <w:szCs w:val="19"/>
          <w:lang w:eastAsia="pl-PL"/>
        </w:rPr>
        <w:t>W 2022</w:t>
      </w:r>
      <w:r w:rsidRPr="009250F5">
        <w:rPr>
          <w:rFonts w:eastAsia="Times New Roman" w:cs="Times New Roman"/>
          <w:spacing w:val="-4"/>
          <w:szCs w:val="19"/>
          <w:lang w:eastAsia="pl-PL"/>
        </w:rPr>
        <w:t xml:space="preserve"> r. w województwie mazowieckim, w porównaniu z rokiem poprzednim, zmniejszyło się </w:t>
      </w:r>
      <w:r w:rsidRPr="001C77D2">
        <w:rPr>
          <w:rFonts w:eastAsia="Times New Roman" w:cs="Times New Roman"/>
          <w:spacing w:val="-2"/>
          <w:szCs w:val="19"/>
          <w:lang w:eastAsia="pl-PL"/>
        </w:rPr>
        <w:t>spożycie m.in. ryb i owoców morza (o 16,7%), owoców (o 9,4%),</w:t>
      </w:r>
      <w:r w:rsidRPr="001C77D2">
        <w:rPr>
          <w:spacing w:val="-2"/>
        </w:rPr>
        <w:t xml:space="preserve"> </w:t>
      </w:r>
      <w:r w:rsidRPr="001C77D2">
        <w:rPr>
          <w:rFonts w:eastAsia="Times New Roman" w:cs="Times New Roman"/>
          <w:spacing w:val="-2"/>
          <w:szCs w:val="19"/>
          <w:lang w:eastAsia="pl-PL"/>
        </w:rPr>
        <w:t>soków owocowych i warzywnych (o 7,4%), serów i twarogów (o 5,3%), jaj (o 5,0%), kawy, herbaty, kakao (o 4,3%). Wzrosło natomiast</w:t>
      </w:r>
      <w:r w:rsidRPr="009250F5">
        <w:rPr>
          <w:rFonts w:eastAsia="Times New Roman" w:cs="Times New Roman"/>
          <w:spacing w:val="-4"/>
          <w:szCs w:val="19"/>
          <w:lang w:eastAsia="pl-PL"/>
        </w:rPr>
        <w:t xml:space="preserve"> spożycie np. </w:t>
      </w:r>
      <w:r>
        <w:rPr>
          <w:rFonts w:eastAsia="Times New Roman" w:cs="Times New Roman"/>
          <w:spacing w:val="-4"/>
          <w:szCs w:val="19"/>
          <w:lang w:eastAsia="pl-PL"/>
        </w:rPr>
        <w:t>mięsa</w:t>
      </w:r>
      <w:r w:rsidRPr="009250F5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>
        <w:rPr>
          <w:rFonts w:eastAsia="Times New Roman" w:cs="Times New Roman"/>
          <w:spacing w:val="-4"/>
          <w:szCs w:val="19"/>
          <w:lang w:eastAsia="pl-PL"/>
        </w:rPr>
        <w:t>0,7</w:t>
      </w:r>
      <w:r w:rsidRPr="009250F5">
        <w:rPr>
          <w:rFonts w:eastAsia="Times New Roman" w:cs="Times New Roman"/>
          <w:spacing w:val="-4"/>
          <w:szCs w:val="19"/>
          <w:lang w:eastAsia="pl-PL"/>
        </w:rPr>
        <w:t xml:space="preserve">%), </w:t>
      </w:r>
      <w:r>
        <w:rPr>
          <w:rFonts w:eastAsia="Times New Roman" w:cs="Times New Roman"/>
          <w:spacing w:val="-4"/>
          <w:szCs w:val="19"/>
          <w:lang w:eastAsia="pl-PL"/>
        </w:rPr>
        <w:t>w tym wędlin i innych przetworów mięsnych (o 2,9</w:t>
      </w:r>
      <w:r w:rsidRPr="009250F5">
        <w:rPr>
          <w:rFonts w:eastAsia="Times New Roman" w:cs="Times New Roman"/>
          <w:spacing w:val="-4"/>
          <w:szCs w:val="19"/>
          <w:lang w:eastAsia="pl-PL"/>
        </w:rPr>
        <w:t>%).</w:t>
      </w:r>
    </w:p>
    <w:p w:rsidR="00C2319F" w:rsidRDefault="00C2319F" w:rsidP="00C2319F">
      <w:pPr>
        <w:pStyle w:val="Tytutablicy"/>
        <w:ind w:left="851" w:hanging="851"/>
      </w:pPr>
      <w:r w:rsidRPr="009635C5">
        <w:t xml:space="preserve">Tablica </w:t>
      </w:r>
      <w:r>
        <w:t>3</w:t>
      </w:r>
      <w:r w:rsidRPr="009635C5">
        <w:t xml:space="preserve">. </w:t>
      </w:r>
      <w:r>
        <w:t>Przeciętne miesięczne spożycie niektórych artykułów żywnościowych na 1 osobę 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1 i 2022. Dane do tablicy są dostępne w załączonym pliku Excel."/>
      </w:tblPr>
      <w:tblGrid>
        <w:gridCol w:w="4678"/>
        <w:gridCol w:w="1670"/>
        <w:gridCol w:w="1670"/>
      </w:tblGrid>
      <w:tr w:rsidR="00C2319F" w:rsidRPr="00393A0E" w:rsidTr="00813DA2">
        <w:trPr>
          <w:trHeight w:val="401"/>
        </w:trPr>
        <w:tc>
          <w:tcPr>
            <w:tcW w:w="4678" w:type="dxa"/>
            <w:tcBorders>
              <w:top w:val="single" w:sz="4" w:space="0" w:color="001D77"/>
              <w:bottom w:val="single" w:sz="8" w:space="0" w:color="001D77"/>
              <w:right w:val="single" w:sz="4" w:space="0" w:color="001D77"/>
            </w:tcBorders>
            <w:noWrap/>
            <w:vAlign w:val="center"/>
            <w:hideMark/>
          </w:tcPr>
          <w:p w:rsidR="00C2319F" w:rsidRPr="00813DA2" w:rsidRDefault="00EA2274" w:rsidP="00813DA2">
            <w:pPr>
              <w:pStyle w:val="Tablicagwkarodek"/>
            </w:pPr>
            <w:r w:rsidRPr="005D0DF4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C2319F" w:rsidRPr="00393A0E" w:rsidRDefault="00C2319F" w:rsidP="00813DA2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C2319F" w:rsidRDefault="00C2319F" w:rsidP="00813DA2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2022</w:t>
            </w:r>
          </w:p>
        </w:tc>
      </w:tr>
      <w:tr w:rsidR="00C2319F" w:rsidRPr="00393A0E" w:rsidTr="00813DA2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2E59A3" w:rsidRDefault="00C2319F" w:rsidP="00812E03">
            <w:pPr>
              <w:pStyle w:val="Tablicaboczek"/>
            </w:pPr>
            <w:r>
              <w:t>Pieczywo i produkty zbożowe</w:t>
            </w:r>
            <w:r w:rsidRPr="000F6C5D">
              <w:rPr>
                <w:vertAlign w:val="superscript"/>
              </w:rPr>
              <w:t xml:space="preserve"> </w:t>
            </w:r>
            <w:r w:rsidRPr="002E59A3">
              <w:rPr>
                <w:vertAlign w:val="superscript"/>
              </w:rPr>
              <w:t>a</w:t>
            </w:r>
            <w:r w:rsidRPr="000F6C5D">
              <w:t xml:space="preserve"> </w:t>
            </w:r>
            <w:r>
              <w:t xml:space="preserve">w kg 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FC1944" w:rsidRDefault="00C2319F" w:rsidP="00812E03">
            <w:pPr>
              <w:pStyle w:val="Tablicadanerodek"/>
            </w:pPr>
            <w:r>
              <w:t>4,91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FC1944" w:rsidRDefault="00C2319F" w:rsidP="00812E03">
            <w:pPr>
              <w:pStyle w:val="Tablicadanerodek"/>
            </w:pPr>
            <w:r>
              <w:t>4,85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wcicie1"/>
              <w:rPr>
                <w:lang w:eastAsia="pl-PL"/>
              </w:rPr>
            </w:pPr>
            <w:r>
              <w:rPr>
                <w:lang w:eastAsia="pl-PL"/>
              </w:rPr>
              <w:t>w tym pieczywo</w:t>
            </w:r>
            <w:r w:rsidR="000F6C5D" w:rsidRPr="000F6C5D">
              <w:rPr>
                <w:vertAlign w:val="superscript"/>
                <w:lang w:eastAsia="pl-PL"/>
              </w:rPr>
              <w:t xml:space="preserve"> </w:t>
            </w:r>
            <w:r w:rsidR="000F6C5D" w:rsidRPr="005D0DF4">
              <w:rPr>
                <w:vertAlign w:val="superscript"/>
                <w:lang w:eastAsia="pl-PL"/>
              </w:rPr>
              <w:t>b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2,47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2,46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Mięso</w:t>
            </w:r>
            <w:r w:rsidRPr="000F6C5D">
              <w:rPr>
                <w:vertAlign w:val="superscript"/>
              </w:rPr>
              <w:t xml:space="preserve"> </w:t>
            </w:r>
            <w:r w:rsidRPr="00D34BA9">
              <w:rPr>
                <w:vertAlign w:val="superscript"/>
              </w:rPr>
              <w:t>c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4,35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4,38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wcicie2"/>
              <w:rPr>
                <w:lang w:eastAsia="pl-PL"/>
              </w:rPr>
            </w:pPr>
            <w:r>
              <w:rPr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wcicie1"/>
              <w:rPr>
                <w:lang w:eastAsia="pl-PL"/>
              </w:rPr>
            </w:pPr>
            <w:r>
              <w:rPr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2,42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2,40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wcicie1"/>
            </w:pPr>
            <w:r>
              <w:t>wędliny i inne przetwory mięsne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d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1,72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1,77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Ryby i owoce morza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e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0,30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0,25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Mleko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f</w:t>
            </w:r>
            <w:r w:rsidRPr="000F6C5D">
              <w:t xml:space="preserve"> </w:t>
            </w:r>
            <w:r>
              <w:t>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2,64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2,56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Jogurty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0,58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0,58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Sery i twarogi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g</w:t>
            </w:r>
            <w:r w:rsidRPr="000F6C5D">
              <w:t xml:space="preserve"> </w:t>
            </w:r>
            <w:r>
              <w:t>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0,95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0,90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Jaja w szt.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10,26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9,75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Oleje i tłuszcze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0,88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0,87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Owoce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h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4,13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3,74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Warzywa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7,07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6,95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Cukier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0,67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0,66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Kawa, herbata, kakao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0,23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0,22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6,04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5,91</w:t>
            </w:r>
          </w:p>
        </w:tc>
      </w:tr>
      <w:tr w:rsidR="00C2319F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Soki owocowe i warzywne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1,21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1,12</w:t>
            </w:r>
          </w:p>
        </w:tc>
      </w:tr>
    </w:tbl>
    <w:p w:rsidR="00C2319F" w:rsidRPr="00812E03" w:rsidRDefault="00C2319F" w:rsidP="00C2319F">
      <w:pPr>
        <w:pStyle w:val="Tablicanotka"/>
        <w:rPr>
          <w:spacing w:val="0"/>
        </w:rPr>
      </w:pPr>
      <w:r w:rsidRPr="00812E03">
        <w:rPr>
          <w:spacing w:val="0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>
        <w:rPr>
          <w:spacing w:val="0"/>
        </w:rPr>
        <w:t> </w:t>
      </w:r>
      <w:r w:rsidRPr="00812E03">
        <w:rPr>
          <w:spacing w:val="0"/>
        </w:rPr>
        <w:t>Bez zagęszczonego i w proszku. g Bez serków słodkich. h Łącznie z n</w:t>
      </w:r>
      <w:r w:rsidR="00AC5BE0" w:rsidRPr="00812E03">
        <w:rPr>
          <w:spacing w:val="0"/>
        </w:rPr>
        <w:t xml:space="preserve">asionami i pestkami jadalnymi. </w:t>
      </w:r>
    </w:p>
    <w:p w:rsidR="00164DFB" w:rsidRDefault="00164DFB" w:rsidP="000112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1D20CC" w:rsidRPr="00C3754B" w:rsidRDefault="00B13C2E" w:rsidP="00011234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C3754B">
        <w:rPr>
          <w:rFonts w:eastAsia="Times New Roman" w:cs="Times New Roman"/>
          <w:spacing w:val="-2"/>
          <w:szCs w:val="19"/>
          <w:lang w:eastAsia="pl-PL"/>
        </w:rPr>
        <w:t xml:space="preserve">W województwie mazowieckim odnotowano mniejsze niż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w kraju </w:t>
      </w:r>
      <w:r w:rsidR="00B444C8" w:rsidRPr="00C3754B">
        <w:rPr>
          <w:rFonts w:eastAsia="Times New Roman" w:cs="Times New Roman"/>
          <w:spacing w:val="-2"/>
          <w:szCs w:val="19"/>
          <w:lang w:eastAsia="pl-PL"/>
        </w:rPr>
        <w:t xml:space="preserve">przeciętne spożycie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>na osobę takich artykułów jak:</w:t>
      </w:r>
      <w:r w:rsidR="00456125" w:rsidRPr="00C3754B">
        <w:rPr>
          <w:spacing w:val="-2"/>
        </w:rPr>
        <w:t xml:space="preserve">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 xml:space="preserve">cukier (o 13,2%),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oleje i tłuszcze (o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13,0%), kawa, herbata, kakao (o 12,0%), mięso</w:t>
      </w:r>
      <w:r w:rsidR="000219E1" w:rsidRPr="00C3754B">
        <w:rPr>
          <w:rFonts w:eastAsia="Times New Roman" w:cs="Times New Roman"/>
          <w:spacing w:val="-2"/>
          <w:szCs w:val="19"/>
          <w:lang w:eastAsia="pl-PL"/>
        </w:rPr>
        <w:t xml:space="preserve"> surowe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 xml:space="preserve"> (o 10,4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%), mleko (o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10,2%</w:t>
      </w:r>
      <w:r w:rsidR="000219E1" w:rsidRPr="00C3754B">
        <w:rPr>
          <w:rFonts w:eastAsia="Times New Roman" w:cs="Times New Roman"/>
          <w:spacing w:val="-2"/>
          <w:szCs w:val="19"/>
          <w:lang w:eastAsia="pl-PL"/>
        </w:rPr>
        <w:t>)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.</w:t>
      </w:r>
      <w:r w:rsidR="00332221" w:rsidRPr="00C3754B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Większe było natomiast spożycie np.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owoców (o 4,5%),</w:t>
      </w:r>
      <w:r w:rsidR="00456125" w:rsidRPr="00C3754B">
        <w:rPr>
          <w:spacing w:val="-2"/>
        </w:rPr>
        <w:t xml:space="preserve">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 xml:space="preserve">ryb i owoców morza (o 4,2%),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soków owocowych i warzywnych (o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3,7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%), wód mineralnych i źródlanych (o </w:t>
      </w:r>
      <w:r w:rsidR="00456125" w:rsidRPr="00C3754B">
        <w:rPr>
          <w:rFonts w:eastAsia="Times New Roman" w:cs="Times New Roman"/>
          <w:spacing w:val="-2"/>
          <w:szCs w:val="19"/>
          <w:lang w:eastAsia="pl-PL"/>
        </w:rPr>
        <w:t>2,2%)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>.</w:t>
      </w:r>
    </w:p>
    <w:p w:rsidR="001D20CC" w:rsidRPr="00861C62" w:rsidRDefault="001D20CC" w:rsidP="001D20CC">
      <w:pPr>
        <w:pStyle w:val="Nagwek1"/>
        <w:rPr>
          <w:rFonts w:ascii="Fira Sans" w:hAnsi="Fira Sans"/>
          <w:b/>
          <w:szCs w:val="19"/>
        </w:rPr>
      </w:pPr>
      <w:r w:rsidRPr="00861C62">
        <w:rPr>
          <w:rFonts w:ascii="Fira Sans" w:hAnsi="Fira Sans"/>
          <w:b/>
          <w:szCs w:val="19"/>
        </w:rPr>
        <w:lastRenderedPageBreak/>
        <w:t>Wyposażenie w przedmioty trwałego użytkowania</w:t>
      </w:r>
    </w:p>
    <w:p w:rsidR="001D20CC" w:rsidRDefault="00456125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2022</w:t>
      </w:r>
      <w:r w:rsidR="00861C62" w:rsidRPr="00861C62">
        <w:rPr>
          <w:rFonts w:eastAsia="Times New Roman" w:cs="Times New Roman"/>
          <w:szCs w:val="19"/>
          <w:lang w:eastAsia="pl-PL"/>
        </w:rPr>
        <w:t xml:space="preserve"> r., </w:t>
      </w:r>
      <w:r w:rsidR="00861C62">
        <w:rPr>
          <w:rFonts w:eastAsia="Times New Roman" w:cs="Times New Roman"/>
          <w:szCs w:val="19"/>
          <w:lang w:eastAsia="pl-PL"/>
        </w:rPr>
        <w:t>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>
        <w:rPr>
          <w:rFonts w:eastAsia="Times New Roman" w:cs="Times New Roman"/>
          <w:szCs w:val="19"/>
          <w:lang w:eastAsia="pl-PL"/>
        </w:rPr>
        <w:t xml:space="preserve"> prawie 89</w:t>
      </w:r>
      <w:r w:rsidR="00861C62">
        <w:rPr>
          <w:rFonts w:eastAsia="Times New Roman" w:cs="Times New Roman"/>
          <w:szCs w:val="19"/>
          <w:lang w:eastAsia="pl-PL"/>
        </w:rPr>
        <w:t>% badanych</w:t>
      </w:r>
      <w:r>
        <w:rPr>
          <w:rFonts w:eastAsia="Times New Roman" w:cs="Times New Roman"/>
          <w:szCs w:val="19"/>
          <w:lang w:eastAsia="pl-PL"/>
        </w:rPr>
        <w:t xml:space="preserve"> gospodarstw domowych, prawie 72</w:t>
      </w:r>
      <w:r w:rsidR="00861C62">
        <w:rPr>
          <w:rFonts w:eastAsia="Times New Roman" w:cs="Times New Roman"/>
          <w:szCs w:val="19"/>
          <w:lang w:eastAsia="pl-PL"/>
        </w:rPr>
        <w:t xml:space="preserve">% gospodarstw </w:t>
      </w:r>
      <w:r w:rsidR="000219E1">
        <w:rPr>
          <w:rFonts w:eastAsia="Times New Roman" w:cs="Times New Roman"/>
          <w:szCs w:val="19"/>
          <w:lang w:eastAsia="pl-PL"/>
        </w:rPr>
        <w:t>posiadało samochód osobowy, a 67</w:t>
      </w:r>
      <w:r w:rsidR="00861C62">
        <w:rPr>
          <w:rFonts w:eastAsia="Times New Roman" w:cs="Times New Roman"/>
          <w:szCs w:val="19"/>
          <w:lang w:eastAsia="pl-PL"/>
        </w:rPr>
        <w:t>% kuchenkę mikrofalową.</w:t>
      </w:r>
    </w:p>
    <w:p w:rsidR="00C2319F" w:rsidRPr="00E960EF" w:rsidRDefault="00C2319F" w:rsidP="00C2319F">
      <w:pPr>
        <w:pStyle w:val="Tytutablicy"/>
        <w:rPr>
          <w:spacing w:val="-2"/>
        </w:rPr>
      </w:pPr>
      <w:r w:rsidRPr="00E960EF">
        <w:rPr>
          <w:spacing w:val="-2"/>
        </w:rPr>
        <w:t>Tablica 4. Gospodarstwa domowe wyposażone w niektóre przedmioty trwałego użytkowania</w:t>
      </w:r>
      <w:r w:rsidRPr="000F6C5D">
        <w:rPr>
          <w:spacing w:val="-2"/>
          <w:vertAlign w:val="superscript"/>
        </w:rPr>
        <w:t xml:space="preserve"> </w:t>
      </w:r>
      <w:r w:rsidRPr="00E960EF">
        <w:rPr>
          <w:spacing w:val="-2"/>
          <w:vertAlign w:val="superscript"/>
        </w:rPr>
        <w:t>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1 i 2022. Dane do tablicy są dostepne w załączonym pliku Excel."/>
      </w:tblPr>
      <w:tblGrid>
        <w:gridCol w:w="4678"/>
        <w:gridCol w:w="1670"/>
        <w:gridCol w:w="1670"/>
      </w:tblGrid>
      <w:tr w:rsidR="00C2319F" w:rsidRPr="00393A0E" w:rsidTr="00FC09F3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C2319F" w:rsidRPr="00F67DE8" w:rsidRDefault="00EA2274" w:rsidP="00812E03">
            <w:pPr>
              <w:pStyle w:val="Tablicagwkarodek"/>
              <w:rPr>
                <w:caps/>
              </w:rPr>
            </w:pPr>
            <w:r w:rsidRPr="005D0DF4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Default="00C2319F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2022</w:t>
            </w:r>
          </w:p>
        </w:tc>
      </w:tr>
      <w:tr w:rsidR="00C2319F" w:rsidRPr="00393A0E" w:rsidTr="00812E03">
        <w:trPr>
          <w:trHeight w:val="263"/>
        </w:trPr>
        <w:tc>
          <w:tcPr>
            <w:tcW w:w="4678" w:type="dxa"/>
            <w:vMerge/>
            <w:tcBorders>
              <w:bottom w:val="single" w:sz="8" w:space="0" w:color="001D77"/>
              <w:right w:val="single" w:sz="4" w:space="0" w:color="001D77"/>
            </w:tcBorders>
            <w:noWrap/>
            <w:vAlign w:val="bottom"/>
          </w:tcPr>
          <w:p w:rsidR="00C2319F" w:rsidRPr="002E59A3" w:rsidRDefault="00C2319F" w:rsidP="00ED31ED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</w:tcPr>
          <w:p w:rsidR="00C2319F" w:rsidRPr="00FC1944" w:rsidRDefault="00C2319F" w:rsidP="00812E03">
            <w:pPr>
              <w:pStyle w:val="Tablicagwkarodek"/>
            </w:pPr>
            <w:r>
              <w:t>w % ogółu gospodarstw domowych</w:t>
            </w:r>
          </w:p>
        </w:tc>
      </w:tr>
      <w:tr w:rsidR="00C2319F" w:rsidRPr="00393A0E" w:rsidTr="00812E03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Telefon komórkowy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98,6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98,7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Pralka automatyczna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92,8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92,7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"/>
            </w:pPr>
            <w:r>
              <w:t>Odbiornik telewizyjny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92,2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91,4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"/>
            </w:pPr>
            <w:r>
              <w:t>Urządzenie z dostępem do Internetu</w:t>
            </w:r>
            <w:r w:rsidRPr="000F6C5D">
              <w:rPr>
                <w:vertAlign w:val="superscript"/>
              </w:rPr>
              <w:t xml:space="preserve"> </w:t>
            </w:r>
            <w:r w:rsidRPr="000206C7">
              <w:rPr>
                <w:vertAlign w:val="superscript"/>
              </w:rPr>
              <w:t>b</w:t>
            </w:r>
            <w:r>
              <w:t xml:space="preserve"> 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86,1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88,7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C2319F" w:rsidRPr="00393A0E" w:rsidRDefault="00C2319F" w:rsidP="00812E03">
            <w:pPr>
              <w:pStyle w:val="Tablicaboczek"/>
            </w:pPr>
            <w:r>
              <w:t>Smartfon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77,8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83,1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Pr="00393A0E" w:rsidRDefault="00C2319F" w:rsidP="00812E03">
            <w:pPr>
              <w:pStyle w:val="Tablicaboczek"/>
            </w:pPr>
            <w:r>
              <w:t>Komputer osobisty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77,9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78,9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Samochód osobowy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C2319F" w:rsidRPr="00393A0E" w:rsidRDefault="00C2319F" w:rsidP="00812E03">
            <w:pPr>
              <w:pStyle w:val="Tablicadanerodek"/>
            </w:pPr>
            <w:r>
              <w:t>71,6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71,9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Laptop, tablet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67,2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69,2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Kuchenka mikrofalowa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61,3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66,6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Rower (bez dziecięcego)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60,2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63,6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Urządzenie do odbioru telewizji satelitarnej lub kablowej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C2319F" w:rsidRPr="00393A0E" w:rsidRDefault="00C2319F" w:rsidP="00812E03">
            <w:pPr>
              <w:pStyle w:val="Tablicadanerodek"/>
            </w:pPr>
            <w:r>
              <w:t>55,1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C2319F" w:rsidRPr="00393A0E" w:rsidRDefault="00C2319F" w:rsidP="00812E03">
            <w:pPr>
              <w:pStyle w:val="Tablicadanerodek"/>
            </w:pPr>
            <w:r>
              <w:t>56,6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Zmywarka do naczyń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51,5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52,7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Sprzęt do odbioru, nagrywania i odtwarzania dźwięku</w:t>
            </w:r>
            <w:r w:rsidRPr="000F6C5D">
              <w:rPr>
                <w:vertAlign w:val="superscript"/>
              </w:rPr>
              <w:t xml:space="preserve"> </w:t>
            </w:r>
            <w:r w:rsidRPr="000206C7">
              <w:rPr>
                <w:vertAlign w:val="superscript"/>
              </w:rPr>
              <w:t>c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C2319F" w:rsidRPr="00393A0E" w:rsidRDefault="00C2319F" w:rsidP="00812E03">
            <w:pPr>
              <w:pStyle w:val="Tablicadanerodek"/>
            </w:pPr>
            <w:r>
              <w:t>52,9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C2319F" w:rsidRPr="00393A0E" w:rsidRDefault="00C2319F" w:rsidP="00812E03">
            <w:pPr>
              <w:pStyle w:val="Tablicadanerodek"/>
            </w:pPr>
            <w:r>
              <w:t>51,1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Drukarka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41,0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39,4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Drukarka wielofunkcyjna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26,9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28,5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Kuchenka elektryczna z płytą ceramiczną, indukcyjną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C2319F" w:rsidRPr="00393A0E" w:rsidRDefault="00C2319F" w:rsidP="00812E03">
            <w:pPr>
              <w:pStyle w:val="Tablicadanerodek"/>
            </w:pPr>
            <w:r>
              <w:t>20,3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C2319F" w:rsidRPr="00393A0E" w:rsidRDefault="00C2319F" w:rsidP="00812E03">
            <w:pPr>
              <w:pStyle w:val="Tablicadanerodek"/>
            </w:pPr>
            <w:r>
              <w:t>21,2</w:t>
            </w:r>
          </w:p>
        </w:tc>
      </w:tr>
      <w:tr w:rsidR="00C2319F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C2319F" w:rsidRDefault="00C2319F" w:rsidP="00812E03">
            <w:pPr>
              <w:pStyle w:val="Tablicaboczek"/>
            </w:pPr>
            <w:r>
              <w:t>Telefon stacjonarny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7,8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C2319F" w:rsidRPr="00393A0E" w:rsidRDefault="00C2319F" w:rsidP="00812E03">
            <w:pPr>
              <w:pStyle w:val="Tablicadanerodek"/>
            </w:pPr>
            <w:r>
              <w:t>7,5</w:t>
            </w:r>
          </w:p>
        </w:tc>
      </w:tr>
    </w:tbl>
    <w:p w:rsidR="00C2319F" w:rsidRPr="00812E03" w:rsidRDefault="00C2319F" w:rsidP="00C2319F">
      <w:pPr>
        <w:pStyle w:val="Tablicanotka"/>
        <w:rPr>
          <w:spacing w:val="0"/>
        </w:rPr>
      </w:pPr>
      <w:r w:rsidRPr="00812E03">
        <w:rPr>
          <w:spacing w:val="0"/>
        </w:rPr>
        <w:t>a Opracowano na podstawie stanu w końcu poszczególnych kwartałów. b Obejmuje urządzenia umożliwiające połączenie z Internetem poprzez np. komputer stacjonarny, laptop, telewizor, smartfon. c Obejmuje: radio, radiomagnetofon, radio z odtwarzaczem płyt kompaktowych lub radiomagnetofon z odtwarzaczem płyt kompaktowych, wieżę.</w:t>
      </w:r>
    </w:p>
    <w:p w:rsidR="00C2319F" w:rsidRDefault="00C2319F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A46227" w:rsidRPr="00E329D1" w:rsidRDefault="007D5218" w:rsidP="001D20CC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E329D1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7ED4C57C" wp14:editId="43A91BAF">
                <wp:simplePos x="0" y="0"/>
                <wp:positionH relativeFrom="page">
                  <wp:posOffset>5686425</wp:posOffset>
                </wp:positionH>
                <wp:positionV relativeFrom="paragraph">
                  <wp:posOffset>0</wp:posOffset>
                </wp:positionV>
                <wp:extent cx="1725295" cy="885825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4" name="Pole tekstowe 4" descr="W porównaniu z 2021 r. gospodarstwa domowe były lepiej wyposażone w przedmioty trwałego użytkowania nowej generacji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218" w:rsidRPr="001A7BD2" w:rsidRDefault="007D5218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W porównaniu z 2021 r. gospodarstwa domowe były lepiej wyposażone w przedmioty trwał</w:t>
                            </w:r>
                            <w:r w:rsidR="0004539B">
                              <w:rPr>
                                <w:bCs w:val="0"/>
                              </w:rPr>
                              <w:t>ego użytkowania nowej generacji</w:t>
                            </w:r>
                            <w:r w:rsidR="00067FEE" w:rsidRPr="00067FEE">
                              <w:rPr>
                                <w:bCs w:val="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4C57C" id="Pole tekstowe 4" o:spid="_x0000_s1033" type="#_x0000_t202" alt="Tytuł: Istotna informacja — opis: W porównaniu z 2021 r. gospodarstwa domowe były lepiej wyposażone w przedmioty trwałego użytkowania nowej generacji" style="position:absolute;margin-left:447.75pt;margin-top:0;width:135.85pt;height:69.7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" filled="f" stroked="f">
                <v:textbox>
                  <w:txbxContent>
                    <w:p w:rsidR="007D5218" w:rsidRPr="001A7BD2" w:rsidRDefault="007D5218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W porównaniu z 2021 r. gospodarstwa domowe były lepiej wyposażone w przedmioty trwał</w:t>
                      </w:r>
                      <w:r w:rsidR="0004539B">
                        <w:rPr>
                          <w:bCs w:val="0"/>
                        </w:rPr>
                        <w:t>ego użytkowania nowej generacji</w:t>
                      </w:r>
                      <w:r w:rsidR="00067FEE" w:rsidRPr="00067FEE">
                        <w:rPr>
                          <w:bCs w:val="0"/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56125" w:rsidRPr="00E329D1">
        <w:rPr>
          <w:rFonts w:eastAsia="Times New Roman" w:cs="Times New Roman"/>
          <w:spacing w:val="-2"/>
          <w:szCs w:val="19"/>
          <w:lang w:eastAsia="pl-PL"/>
        </w:rPr>
        <w:t>W porównaniu z 2021</w:t>
      </w:r>
      <w:r w:rsidR="00A46227" w:rsidRPr="00E329D1">
        <w:rPr>
          <w:rFonts w:eastAsia="Times New Roman" w:cs="Times New Roman"/>
          <w:spacing w:val="-2"/>
          <w:szCs w:val="19"/>
          <w:lang w:eastAsia="pl-PL"/>
        </w:rPr>
        <w:t xml:space="preserve"> r. </w:t>
      </w:r>
      <w:r w:rsidR="00C41079" w:rsidRPr="00E329D1">
        <w:rPr>
          <w:rFonts w:eastAsia="Times New Roman" w:cs="Times New Roman"/>
          <w:spacing w:val="-2"/>
          <w:szCs w:val="19"/>
          <w:lang w:eastAsia="pl-PL"/>
        </w:rPr>
        <w:t>zwiększył się</w:t>
      </w:r>
      <w:r w:rsidR="00A46227" w:rsidRPr="00E329D1">
        <w:rPr>
          <w:rFonts w:eastAsia="Times New Roman" w:cs="Times New Roman"/>
          <w:spacing w:val="-2"/>
          <w:szCs w:val="19"/>
          <w:lang w:eastAsia="pl-PL"/>
        </w:rPr>
        <w:t xml:space="preserve"> udział gospodarstw</w:t>
      </w:r>
      <w:r w:rsidR="00617134" w:rsidRPr="00E329D1">
        <w:rPr>
          <w:rFonts w:eastAsia="Times New Roman" w:cs="Times New Roman"/>
          <w:spacing w:val="-2"/>
          <w:szCs w:val="19"/>
          <w:lang w:eastAsia="pl-PL"/>
        </w:rPr>
        <w:t xml:space="preserve"> domowych wyposażonych np.</w:t>
      </w:r>
      <w:r w:rsidR="00E960EF" w:rsidRPr="00E329D1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9F69E8" w:rsidRPr="00E329D1">
        <w:rPr>
          <w:rFonts w:eastAsia="Times New Roman" w:cs="Times New Roman"/>
          <w:spacing w:val="-2"/>
          <w:szCs w:val="19"/>
          <w:lang w:eastAsia="pl-PL"/>
        </w:rPr>
        <w:t>w</w:t>
      </w:r>
      <w:r w:rsidR="008C0B80" w:rsidRPr="00E329D1">
        <w:rPr>
          <w:rFonts w:eastAsia="Times New Roman" w:cs="Times New Roman"/>
          <w:spacing w:val="-2"/>
          <w:szCs w:val="19"/>
          <w:lang w:eastAsia="pl-PL"/>
        </w:rPr>
        <w:t> </w:t>
      </w:r>
      <w:r w:rsidR="00C41079" w:rsidRPr="00E329D1">
        <w:rPr>
          <w:rFonts w:eastAsia="Times New Roman" w:cs="Times New Roman"/>
          <w:spacing w:val="-2"/>
          <w:szCs w:val="19"/>
          <w:lang w:eastAsia="pl-PL"/>
        </w:rPr>
        <w:t xml:space="preserve">smartfon oraz kuchenkę mikrofalową (po 5,3 p. proc.), rower </w:t>
      </w:r>
      <w:r w:rsidR="00F64DCD" w:rsidRPr="00E329D1">
        <w:rPr>
          <w:rFonts w:eastAsia="Times New Roman" w:cs="Times New Roman"/>
          <w:spacing w:val="-2"/>
          <w:szCs w:val="19"/>
          <w:lang w:eastAsia="pl-PL"/>
        </w:rPr>
        <w:t>(</w:t>
      </w:r>
      <w:r w:rsidR="00C41079" w:rsidRPr="00E329D1">
        <w:rPr>
          <w:rFonts w:eastAsia="Times New Roman" w:cs="Times New Roman"/>
          <w:spacing w:val="-2"/>
          <w:szCs w:val="19"/>
          <w:lang w:eastAsia="pl-PL"/>
        </w:rPr>
        <w:t>bez dziecięcego</w:t>
      </w:r>
      <w:r w:rsidR="00F64DCD" w:rsidRPr="00E329D1">
        <w:rPr>
          <w:rFonts w:eastAsia="Times New Roman" w:cs="Times New Roman"/>
          <w:spacing w:val="-2"/>
          <w:szCs w:val="19"/>
          <w:lang w:eastAsia="pl-PL"/>
        </w:rPr>
        <w:t>;</w:t>
      </w:r>
      <w:r w:rsidR="00C41079" w:rsidRPr="00E329D1">
        <w:rPr>
          <w:rFonts w:eastAsia="Times New Roman" w:cs="Times New Roman"/>
          <w:spacing w:val="-2"/>
          <w:szCs w:val="19"/>
          <w:lang w:eastAsia="pl-PL"/>
        </w:rPr>
        <w:t xml:space="preserve"> o 3,4 p. proc.), urządzenie z dostępem do Internetu (o 2,6 p. proc.), laptop, tablet (o 2,0 p. proc.), drukarkę wielofunkcyjną (o 1,6 p. proc.). </w:t>
      </w:r>
      <w:r w:rsidR="00C3754B">
        <w:rPr>
          <w:rFonts w:eastAsia="Times New Roman" w:cs="Times New Roman"/>
          <w:spacing w:val="-2"/>
          <w:szCs w:val="19"/>
          <w:lang w:eastAsia="pl-PL"/>
        </w:rPr>
        <w:t>S</w:t>
      </w:r>
      <w:r w:rsidR="00C41079" w:rsidRPr="00E329D1">
        <w:rPr>
          <w:rFonts w:eastAsia="Times New Roman" w:cs="Times New Roman"/>
          <w:spacing w:val="-2"/>
          <w:szCs w:val="19"/>
          <w:lang w:eastAsia="pl-PL"/>
        </w:rPr>
        <w:t xml:space="preserve">padek </w:t>
      </w:r>
      <w:r w:rsidR="00617134" w:rsidRPr="00E329D1">
        <w:rPr>
          <w:rFonts w:eastAsia="Times New Roman" w:cs="Times New Roman"/>
          <w:spacing w:val="-2"/>
          <w:szCs w:val="19"/>
          <w:lang w:eastAsia="pl-PL"/>
        </w:rPr>
        <w:t>odsetka gospodarstw domowych</w:t>
      </w:r>
      <w:r w:rsidR="00C3754B">
        <w:rPr>
          <w:rFonts w:eastAsia="Times New Roman" w:cs="Times New Roman"/>
          <w:spacing w:val="-2"/>
          <w:szCs w:val="19"/>
          <w:lang w:eastAsia="pl-PL"/>
        </w:rPr>
        <w:t xml:space="preserve"> wystąpił natomiast w przypadku</w:t>
      </w:r>
      <w:r w:rsidR="00617134" w:rsidRPr="00E329D1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C3754B">
        <w:rPr>
          <w:rFonts w:eastAsia="Times New Roman" w:cs="Times New Roman"/>
          <w:spacing w:val="-2"/>
          <w:szCs w:val="19"/>
          <w:lang w:eastAsia="pl-PL"/>
        </w:rPr>
        <w:t>wyposażenia</w:t>
      </w:r>
      <w:r w:rsidR="00B444C8" w:rsidRPr="00E329D1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617134" w:rsidRPr="00E329D1">
        <w:rPr>
          <w:rFonts w:eastAsia="Times New Roman" w:cs="Times New Roman"/>
          <w:spacing w:val="-2"/>
          <w:szCs w:val="19"/>
          <w:lang w:eastAsia="pl-PL"/>
        </w:rPr>
        <w:t xml:space="preserve">np. </w:t>
      </w:r>
      <w:r w:rsidR="00C41079" w:rsidRPr="00E329D1">
        <w:rPr>
          <w:rFonts w:eastAsia="Times New Roman" w:cs="Times New Roman"/>
          <w:spacing w:val="-2"/>
          <w:szCs w:val="19"/>
          <w:lang w:eastAsia="pl-PL"/>
        </w:rPr>
        <w:t xml:space="preserve">w sprzęt do odbioru, nagrywania i odtwarzania dźwięku (o 1,8 p. proc.), </w:t>
      </w:r>
      <w:r w:rsidR="00C41079" w:rsidRPr="00C3754B">
        <w:rPr>
          <w:rFonts w:eastAsia="Times New Roman" w:cs="Times New Roman"/>
          <w:spacing w:val="2"/>
          <w:szCs w:val="19"/>
          <w:lang w:eastAsia="pl-PL"/>
        </w:rPr>
        <w:t>drukarkę (o 1,6 p. proc.), odbiorni</w:t>
      </w:r>
      <w:r w:rsidR="001C77D2" w:rsidRPr="00C3754B">
        <w:rPr>
          <w:rFonts w:eastAsia="Times New Roman" w:cs="Times New Roman"/>
          <w:spacing w:val="2"/>
          <w:szCs w:val="19"/>
          <w:lang w:eastAsia="pl-PL"/>
        </w:rPr>
        <w:t>k telew</w:t>
      </w:r>
      <w:r w:rsidR="00C3754B" w:rsidRPr="00C3754B">
        <w:rPr>
          <w:rFonts w:eastAsia="Times New Roman" w:cs="Times New Roman"/>
          <w:spacing w:val="2"/>
          <w:szCs w:val="19"/>
          <w:lang w:eastAsia="pl-PL"/>
        </w:rPr>
        <w:t>izyjny (o 0,8 p. proc.), a także</w:t>
      </w:r>
      <w:r w:rsidR="001C77D2" w:rsidRPr="00C3754B">
        <w:rPr>
          <w:rFonts w:eastAsia="Times New Roman" w:cs="Times New Roman"/>
          <w:spacing w:val="2"/>
          <w:szCs w:val="19"/>
          <w:lang w:eastAsia="pl-PL"/>
        </w:rPr>
        <w:t xml:space="preserve"> </w:t>
      </w:r>
      <w:r w:rsidR="00C41079" w:rsidRPr="00C3754B">
        <w:rPr>
          <w:rFonts w:eastAsia="Times New Roman" w:cs="Times New Roman"/>
          <w:spacing w:val="2"/>
          <w:szCs w:val="19"/>
          <w:lang w:eastAsia="pl-PL"/>
        </w:rPr>
        <w:t>telefon stacjonarny (o 0,3 p. proc.).</w:t>
      </w:r>
    </w:p>
    <w:p w:rsidR="00D51751" w:rsidRPr="00783C89" w:rsidRDefault="00D51751" w:rsidP="001D20CC">
      <w:pPr>
        <w:spacing w:line="288" w:lineRule="auto"/>
        <w:rPr>
          <w:rFonts w:eastAsia="Times New Roman" w:cs="Times New Roman"/>
          <w:spacing w:val="-2"/>
          <w:szCs w:val="19"/>
          <w:lang w:eastAsia="pl-PL"/>
        </w:rPr>
      </w:pPr>
      <w:r w:rsidRPr="00783C89">
        <w:rPr>
          <w:rFonts w:eastAsia="Times New Roman" w:cs="Times New Roman"/>
          <w:spacing w:val="-2"/>
          <w:szCs w:val="19"/>
          <w:lang w:eastAsia="pl-PL"/>
        </w:rPr>
        <w:t>W stosunku do średniej krajo</w:t>
      </w:r>
      <w:r w:rsidR="00443B45">
        <w:rPr>
          <w:rFonts w:eastAsia="Times New Roman" w:cs="Times New Roman"/>
          <w:spacing w:val="-2"/>
          <w:szCs w:val="19"/>
          <w:lang w:eastAsia="pl-PL"/>
        </w:rPr>
        <w:t>wej, w województwie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 odnotowano większy odsetek gospoda</w:t>
      </w:r>
      <w:r w:rsidR="00783C89" w:rsidRPr="00783C89">
        <w:rPr>
          <w:rFonts w:eastAsia="Times New Roman" w:cs="Times New Roman"/>
          <w:spacing w:val="-2"/>
          <w:szCs w:val="19"/>
          <w:lang w:eastAsia="pl-PL"/>
        </w:rPr>
        <w:t>rstw domowych wyposażonych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 w </w:t>
      </w:r>
      <w:r w:rsidR="007D0913" w:rsidRPr="00783C89">
        <w:rPr>
          <w:rFonts w:eastAsia="Times New Roman" w:cs="Times New Roman"/>
          <w:spacing w:val="-2"/>
          <w:szCs w:val="19"/>
          <w:lang w:eastAsia="pl-PL"/>
        </w:rPr>
        <w:t>komputer osobisty (o 2,3 p. proc.), laptop, tablet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 (o </w:t>
      </w:r>
      <w:r w:rsidR="007D0913" w:rsidRPr="00783C89">
        <w:rPr>
          <w:rFonts w:eastAsia="Times New Roman" w:cs="Times New Roman"/>
          <w:spacing w:val="-2"/>
          <w:szCs w:val="19"/>
          <w:lang w:eastAsia="pl-PL"/>
        </w:rPr>
        <w:t>0,9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 p. proc.), </w:t>
      </w:r>
      <w:r w:rsidR="00443B45">
        <w:rPr>
          <w:rFonts w:eastAsia="Times New Roman" w:cs="Times New Roman"/>
          <w:spacing w:val="-2"/>
          <w:szCs w:val="19"/>
          <w:lang w:eastAsia="pl-PL"/>
        </w:rPr>
        <w:t>rower (bez dziecięcego) oraz</w:t>
      </w:r>
      <w:r w:rsidR="007D0913" w:rsidRPr="00783C89">
        <w:rPr>
          <w:rFonts w:eastAsia="Times New Roman" w:cs="Times New Roman"/>
          <w:spacing w:val="-2"/>
          <w:szCs w:val="19"/>
          <w:lang w:eastAsia="pl-PL"/>
        </w:rPr>
        <w:t xml:space="preserve"> urządzenie z dostępem do Internetu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 (</w:t>
      </w:r>
      <w:r w:rsidR="007D0913" w:rsidRPr="00783C89">
        <w:rPr>
          <w:rFonts w:eastAsia="Times New Roman" w:cs="Times New Roman"/>
          <w:spacing w:val="-2"/>
          <w:szCs w:val="19"/>
          <w:lang w:eastAsia="pl-PL"/>
        </w:rPr>
        <w:t>p</w:t>
      </w:r>
      <w:r w:rsidRPr="00783C89">
        <w:rPr>
          <w:rFonts w:eastAsia="Times New Roman" w:cs="Times New Roman"/>
          <w:spacing w:val="-2"/>
          <w:szCs w:val="19"/>
          <w:lang w:eastAsia="pl-PL"/>
        </w:rPr>
        <w:t xml:space="preserve">o </w:t>
      </w:r>
      <w:r w:rsidR="007D0913" w:rsidRPr="00783C89">
        <w:rPr>
          <w:rFonts w:eastAsia="Times New Roman" w:cs="Times New Roman"/>
          <w:spacing w:val="-2"/>
          <w:szCs w:val="19"/>
          <w:lang w:eastAsia="pl-PL"/>
        </w:rPr>
        <w:t>0,8 p. proc.)</w:t>
      </w:r>
      <w:r w:rsidRPr="00783C89">
        <w:rPr>
          <w:rFonts w:eastAsia="Times New Roman" w:cs="Times New Roman"/>
          <w:spacing w:val="-2"/>
          <w:szCs w:val="19"/>
          <w:lang w:eastAsia="pl-PL"/>
        </w:rPr>
        <w:t>.</w:t>
      </w:r>
    </w:p>
    <w:p w:rsidR="00D51751" w:rsidRDefault="00D05EFA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443B45">
        <w:rPr>
          <w:rFonts w:eastAsia="Times New Roman" w:cs="Times New Roman"/>
          <w:spacing w:val="-2"/>
          <w:szCs w:val="19"/>
          <w:lang w:eastAsia="pl-PL"/>
        </w:rPr>
        <w:t xml:space="preserve">Mniejszy niż średnio w kraju był udział gospodarstw domowych wyposażonych np. w </w:t>
      </w:r>
      <w:r w:rsidR="00B90DEE" w:rsidRPr="00443B45">
        <w:rPr>
          <w:rFonts w:eastAsia="Times New Roman" w:cs="Times New Roman"/>
          <w:spacing w:val="-2"/>
          <w:szCs w:val="19"/>
          <w:lang w:eastAsia="pl-PL"/>
        </w:rPr>
        <w:t>sprzęt do odbioru, nagrywania i odtwarzania dźwięku (o 5,7 p. proc.),</w:t>
      </w:r>
      <w:r w:rsidR="00B90DEE" w:rsidRPr="00443B45">
        <w:rPr>
          <w:spacing w:val="-2"/>
        </w:rPr>
        <w:t xml:space="preserve"> </w:t>
      </w:r>
      <w:r w:rsidR="00B90DEE" w:rsidRPr="00443B45">
        <w:rPr>
          <w:rFonts w:eastAsia="Times New Roman" w:cs="Times New Roman"/>
          <w:spacing w:val="-2"/>
          <w:szCs w:val="19"/>
          <w:lang w:eastAsia="pl-PL"/>
        </w:rPr>
        <w:t>odbiornik telewizyjny (o 3,3 p. proc</w:t>
      </w:r>
      <w:r w:rsidR="00B90DEE" w:rsidRPr="005D0DF4">
        <w:rPr>
          <w:rFonts w:eastAsia="Times New Roman" w:cs="Times New Roman"/>
          <w:spacing w:val="-2"/>
          <w:szCs w:val="19"/>
          <w:lang w:eastAsia="pl-PL"/>
        </w:rPr>
        <w:t>.),</w:t>
      </w:r>
      <w:r w:rsidR="008C0B80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urządzenie do odbioru telewizji satelitarnej lub kablowe</w:t>
      </w:r>
      <w:r w:rsidR="000170F2">
        <w:rPr>
          <w:rFonts w:eastAsia="Times New Roman" w:cs="Times New Roman"/>
          <w:szCs w:val="19"/>
          <w:lang w:eastAsia="pl-PL"/>
        </w:rPr>
        <w:t xml:space="preserve">j (o </w:t>
      </w:r>
      <w:r w:rsidR="00B90DEE">
        <w:rPr>
          <w:rFonts w:eastAsia="Times New Roman" w:cs="Times New Roman"/>
          <w:szCs w:val="19"/>
          <w:lang w:eastAsia="pl-PL"/>
        </w:rPr>
        <w:t>3,2</w:t>
      </w:r>
      <w:r>
        <w:rPr>
          <w:rFonts w:eastAsia="Times New Roman" w:cs="Times New Roman"/>
          <w:szCs w:val="19"/>
          <w:lang w:eastAsia="pl-PL"/>
        </w:rPr>
        <w:t xml:space="preserve"> p. proc.), telefon stacjonarny (o </w:t>
      </w:r>
      <w:r w:rsidR="00B90DEE">
        <w:rPr>
          <w:rFonts w:eastAsia="Times New Roman" w:cs="Times New Roman"/>
          <w:szCs w:val="19"/>
          <w:lang w:eastAsia="pl-PL"/>
        </w:rPr>
        <w:t>2,3</w:t>
      </w:r>
      <w:r>
        <w:rPr>
          <w:rFonts w:eastAsia="Times New Roman" w:cs="Times New Roman"/>
          <w:szCs w:val="19"/>
          <w:lang w:eastAsia="pl-PL"/>
        </w:rPr>
        <w:t xml:space="preserve"> p. proc</w:t>
      </w:r>
      <w:r w:rsidR="00B90DEE">
        <w:rPr>
          <w:rFonts w:eastAsia="Times New Roman" w:cs="Times New Roman"/>
          <w:szCs w:val="19"/>
          <w:lang w:eastAsia="pl-PL"/>
        </w:rPr>
        <w:t xml:space="preserve">.), kuchenkę mikrofalową </w:t>
      </w:r>
      <w:r>
        <w:rPr>
          <w:rFonts w:eastAsia="Times New Roman" w:cs="Times New Roman"/>
          <w:szCs w:val="19"/>
          <w:lang w:eastAsia="pl-PL"/>
        </w:rPr>
        <w:t xml:space="preserve">(o </w:t>
      </w:r>
      <w:r w:rsidR="00B90DEE">
        <w:rPr>
          <w:rFonts w:eastAsia="Times New Roman" w:cs="Times New Roman"/>
          <w:szCs w:val="19"/>
          <w:lang w:eastAsia="pl-PL"/>
        </w:rPr>
        <w:t>1,4</w:t>
      </w:r>
      <w:r>
        <w:rPr>
          <w:rFonts w:eastAsia="Times New Roman" w:cs="Times New Roman"/>
          <w:szCs w:val="19"/>
          <w:lang w:eastAsia="pl-PL"/>
        </w:rPr>
        <w:t xml:space="preserve"> p. proc.).</w:t>
      </w:r>
    </w:p>
    <w:p w:rsidR="00DA331D" w:rsidRPr="00861C62" w:rsidRDefault="00D05EFA" w:rsidP="000647A9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Subiektywna ocena sytuacji materialnej gospodarstw domowych</w:t>
      </w:r>
    </w:p>
    <w:p w:rsidR="00DA331D" w:rsidRDefault="00D05EFA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05EFA">
        <w:rPr>
          <w:rFonts w:eastAsia="Times New Roman" w:cs="Times New Roman"/>
          <w:szCs w:val="19"/>
          <w:lang w:eastAsia="pl-PL"/>
        </w:rPr>
        <w:t xml:space="preserve">Subiektywna ocena sytuacji materialnej gospodarstw domowych w </w:t>
      </w:r>
      <w:r w:rsidR="00C41079">
        <w:rPr>
          <w:rFonts w:eastAsia="Times New Roman" w:cs="Times New Roman"/>
          <w:szCs w:val="19"/>
          <w:lang w:eastAsia="pl-PL"/>
        </w:rPr>
        <w:t>porównaniu z 2021 r.</w:t>
      </w:r>
      <w:r w:rsidRPr="00D05EFA">
        <w:rPr>
          <w:rFonts w:eastAsia="Times New Roman" w:cs="Times New Roman"/>
          <w:szCs w:val="19"/>
          <w:lang w:eastAsia="pl-PL"/>
        </w:rPr>
        <w:t xml:space="preserve"> u</w:t>
      </w:r>
      <w:r w:rsidR="00C41079">
        <w:rPr>
          <w:rFonts w:eastAsia="Times New Roman" w:cs="Times New Roman"/>
          <w:szCs w:val="19"/>
          <w:lang w:eastAsia="pl-PL"/>
        </w:rPr>
        <w:t>legła pogorszeniu</w:t>
      </w:r>
      <w:r>
        <w:rPr>
          <w:rFonts w:eastAsia="Times New Roman" w:cs="Times New Roman"/>
          <w:szCs w:val="19"/>
          <w:lang w:eastAsia="pl-PL"/>
        </w:rPr>
        <w:t>.</w:t>
      </w:r>
    </w:p>
    <w:p w:rsidR="00D05EFA" w:rsidRDefault="007406A3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E3DF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997E94E" wp14:editId="479D92CB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532130</wp:posOffset>
                </wp:positionV>
                <wp:extent cx="1725295" cy="885825"/>
                <wp:effectExtent l="0" t="0" r="0" b="0"/>
                <wp:wrapNone/>
                <wp:docPr id="27" name="Pole tekstowe 27" descr="W skali roku odnotowano spadek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1A7BD2" w:rsidRDefault="00A23F4D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skali roku odnotowano spadek odsetka gospodarstw domowych oceniających swoją sytuację </w:t>
                            </w:r>
                            <w:r w:rsidR="00D756BF" w:rsidRPr="005D0DF4">
                              <w:t>materialną</w:t>
                            </w:r>
                            <w:r w:rsidR="00D756BF">
                              <w:t xml:space="preserve"> </w:t>
                            </w:r>
                            <w:r>
                              <w:t>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7E94E" id="Pole tekstowe 27" o:spid="_x0000_s1034" type="#_x0000_t202" alt="Tytuł: Istotna informacja — opis: W skali roku odnotowano spadek odsetka gospodarstw domowych oceniających swoją sytuację materialną jako dobrą albo raczej dobrą" style="position:absolute;margin-left:9.9pt;margin-top:41.9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" filled="f" stroked="f">
                <v:textbox>
                  <w:txbxContent>
                    <w:p w:rsidR="00A23F4D" w:rsidRPr="001A7BD2" w:rsidRDefault="00A23F4D" w:rsidP="00FE3DF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skali roku odnotowano spadek odsetka gospodarstw domowych oceniających swoją sytuację </w:t>
                      </w:r>
                      <w:r w:rsidR="00D756BF" w:rsidRPr="005D0DF4">
                        <w:t>materialną</w:t>
                      </w:r>
                      <w:r w:rsidR="00D756BF">
                        <w:t xml:space="preserve"> </w:t>
                      </w:r>
                      <w:r>
                        <w:t>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1079">
        <w:rPr>
          <w:rFonts w:eastAsia="Times New Roman" w:cs="Times New Roman"/>
          <w:szCs w:val="19"/>
          <w:lang w:eastAsia="pl-PL"/>
        </w:rPr>
        <w:t>W 2022</w:t>
      </w:r>
      <w:r w:rsidR="00D05EFA">
        <w:rPr>
          <w:rFonts w:eastAsia="Times New Roman" w:cs="Times New Roman"/>
          <w:szCs w:val="19"/>
          <w:lang w:eastAsia="pl-PL"/>
        </w:rPr>
        <w:t xml:space="preserve"> r. sytuację jako dobrą albo raczej dobrą określiło </w:t>
      </w:r>
      <w:r w:rsidR="00C41079">
        <w:rPr>
          <w:rFonts w:eastAsia="Times New Roman" w:cs="Times New Roman"/>
          <w:szCs w:val="19"/>
          <w:lang w:eastAsia="pl-PL"/>
        </w:rPr>
        <w:t>56,2</w:t>
      </w:r>
      <w:r w:rsidR="00D05EFA">
        <w:rPr>
          <w:rFonts w:eastAsia="Times New Roman" w:cs="Times New Roman"/>
          <w:szCs w:val="19"/>
          <w:lang w:eastAsia="pl-PL"/>
        </w:rPr>
        <w:t xml:space="preserve">% gospodarstw (w Polsce </w:t>
      </w:r>
      <w:r w:rsidR="00C41079">
        <w:rPr>
          <w:rFonts w:eastAsia="Times New Roman" w:cs="Times New Roman"/>
          <w:szCs w:val="19"/>
          <w:lang w:eastAsia="pl-PL"/>
        </w:rPr>
        <w:t>49,9%), a 5,0</w:t>
      </w:r>
      <w:r w:rsidR="00D05EFA">
        <w:rPr>
          <w:rFonts w:eastAsia="Times New Roman" w:cs="Times New Roman"/>
          <w:szCs w:val="19"/>
          <w:lang w:eastAsia="pl-PL"/>
        </w:rPr>
        <w:t xml:space="preserve">% jako raczej złą albo złą (w kraju </w:t>
      </w:r>
      <w:r w:rsidR="00C41079">
        <w:rPr>
          <w:rFonts w:eastAsia="Times New Roman" w:cs="Times New Roman"/>
          <w:szCs w:val="19"/>
          <w:lang w:eastAsia="pl-PL"/>
        </w:rPr>
        <w:t>5,9%</w:t>
      </w:r>
      <w:r w:rsidR="00FE3DFF">
        <w:rPr>
          <w:rFonts w:eastAsia="Times New Roman" w:cs="Times New Roman"/>
          <w:szCs w:val="19"/>
          <w:lang w:eastAsia="pl-PL"/>
        </w:rPr>
        <w:t xml:space="preserve">). Jako przeciętną swoją sytuację postrzegało </w:t>
      </w:r>
      <w:r w:rsidR="00C41079">
        <w:rPr>
          <w:rFonts w:eastAsia="Times New Roman" w:cs="Times New Roman"/>
          <w:szCs w:val="19"/>
          <w:lang w:eastAsia="pl-PL"/>
        </w:rPr>
        <w:t>38,8</w:t>
      </w:r>
      <w:r w:rsidR="00FE3DFF">
        <w:rPr>
          <w:rFonts w:eastAsia="Times New Roman" w:cs="Times New Roman"/>
          <w:szCs w:val="19"/>
          <w:lang w:eastAsia="pl-PL"/>
        </w:rPr>
        <w:t xml:space="preserve">% gospodarstw (dla Polski średnia wynosiła </w:t>
      </w:r>
      <w:r w:rsidR="00A729EF">
        <w:rPr>
          <w:rFonts w:eastAsia="Times New Roman" w:cs="Times New Roman"/>
          <w:szCs w:val="19"/>
          <w:lang w:eastAsia="pl-PL"/>
        </w:rPr>
        <w:t>44,2</w:t>
      </w:r>
      <w:r w:rsidR="00FE3DFF">
        <w:rPr>
          <w:rFonts w:eastAsia="Times New Roman" w:cs="Times New Roman"/>
          <w:szCs w:val="19"/>
          <w:lang w:eastAsia="pl-PL"/>
        </w:rPr>
        <w:t>%).</w:t>
      </w:r>
    </w:p>
    <w:p w:rsidR="00D977F4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923DC8">
        <w:rPr>
          <w:rFonts w:eastAsia="Times New Roman" w:cs="Times New Roman"/>
          <w:spacing w:val="-4"/>
          <w:szCs w:val="19"/>
          <w:lang w:eastAsia="pl-PL"/>
        </w:rPr>
        <w:t xml:space="preserve">W województwie mazowieckim w skali roku nastąpił </w:t>
      </w:r>
      <w:r w:rsidR="00A729EF">
        <w:rPr>
          <w:rFonts w:eastAsia="Times New Roman" w:cs="Times New Roman"/>
          <w:spacing w:val="-4"/>
          <w:szCs w:val="19"/>
          <w:lang w:eastAsia="pl-PL"/>
        </w:rPr>
        <w:t>spadek</w:t>
      </w:r>
      <w:r w:rsidRPr="00923DC8">
        <w:rPr>
          <w:rFonts w:eastAsia="Times New Roman" w:cs="Times New Roman"/>
          <w:spacing w:val="-4"/>
          <w:szCs w:val="19"/>
          <w:lang w:eastAsia="pl-PL"/>
        </w:rPr>
        <w:t xml:space="preserve"> odsetka gospodarstw domowych oceniających swoją sytuację materialną jako dobrą albo raczej dobrą</w:t>
      </w:r>
      <w:r w:rsidR="00A729EF">
        <w:rPr>
          <w:rFonts w:eastAsia="Times New Roman" w:cs="Times New Roman"/>
          <w:spacing w:val="-4"/>
          <w:szCs w:val="19"/>
          <w:lang w:eastAsia="pl-PL"/>
        </w:rPr>
        <w:t xml:space="preserve"> o 1,7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p. proc. (w Pols</w:t>
      </w:r>
      <w:r w:rsidR="00A729EF">
        <w:rPr>
          <w:rFonts w:eastAsia="Times New Roman" w:cs="Times New Roman"/>
          <w:spacing w:val="-4"/>
          <w:szCs w:val="19"/>
          <w:lang w:eastAsia="pl-PL"/>
        </w:rPr>
        <w:t>ce</w:t>
      </w:r>
      <w:r w:rsidR="007C0CB0">
        <w:rPr>
          <w:rFonts w:eastAsia="Times New Roman" w:cs="Times New Roman"/>
          <w:spacing w:val="-4"/>
          <w:szCs w:val="19"/>
          <w:lang w:eastAsia="pl-PL"/>
        </w:rPr>
        <w:t xml:space="preserve"> spadek</w:t>
      </w:r>
      <w:r w:rsidR="00A729EF">
        <w:rPr>
          <w:rFonts w:eastAsia="Times New Roman" w:cs="Times New Roman"/>
          <w:spacing w:val="-4"/>
          <w:szCs w:val="19"/>
          <w:lang w:eastAsia="pl-PL"/>
        </w:rPr>
        <w:t xml:space="preserve"> o 3</w:t>
      </w:r>
      <w:r w:rsidR="00C84E5A">
        <w:rPr>
          <w:rFonts w:eastAsia="Times New Roman" w:cs="Times New Roman"/>
          <w:spacing w:val="-4"/>
          <w:szCs w:val="19"/>
          <w:lang w:eastAsia="pl-PL"/>
        </w:rPr>
        <w:t>,4 p. proc.) oraz</w:t>
      </w:r>
      <w:r w:rsidR="00A729EF">
        <w:rPr>
          <w:rFonts w:eastAsia="Times New Roman" w:cs="Times New Roman"/>
          <w:spacing w:val="-4"/>
          <w:szCs w:val="19"/>
          <w:lang w:eastAsia="pl-PL"/>
        </w:rPr>
        <w:t xml:space="preserve"> wzrost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odsetka gospodarstw postrzegających ją jako </w:t>
      </w:r>
      <w:r w:rsidR="00A729EF">
        <w:rPr>
          <w:rFonts w:eastAsia="Times New Roman" w:cs="Times New Roman"/>
          <w:spacing w:val="-4"/>
          <w:szCs w:val="19"/>
          <w:lang w:eastAsia="pl-PL"/>
        </w:rPr>
        <w:t>przeciętną</w:t>
      </w:r>
      <w:r w:rsidR="00C84E5A">
        <w:rPr>
          <w:rFonts w:eastAsia="Times New Roman" w:cs="Times New Roman"/>
          <w:spacing w:val="-4"/>
          <w:szCs w:val="19"/>
          <w:lang w:eastAsia="pl-PL"/>
        </w:rPr>
        <w:t xml:space="preserve"> wynoszący</w:t>
      </w:r>
      <w:r w:rsidR="00923DC8" w:rsidRPr="00923DC8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A729EF">
        <w:rPr>
          <w:rFonts w:eastAsia="Times New Roman" w:cs="Times New Roman"/>
          <w:spacing w:val="-4"/>
          <w:szCs w:val="19"/>
          <w:lang w:eastAsia="pl-PL"/>
        </w:rPr>
        <w:t>1,7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p. proc. (w Polsce odnotowano </w:t>
      </w:r>
      <w:r w:rsidR="00A729EF">
        <w:rPr>
          <w:rFonts w:eastAsia="Times New Roman" w:cs="Times New Roman"/>
          <w:spacing w:val="-4"/>
          <w:szCs w:val="19"/>
          <w:lang w:eastAsia="pl-PL"/>
        </w:rPr>
        <w:t>wzrost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o </w:t>
      </w:r>
      <w:r w:rsidR="00A729EF">
        <w:rPr>
          <w:rFonts w:eastAsia="Times New Roman" w:cs="Times New Roman"/>
          <w:spacing w:val="-4"/>
          <w:szCs w:val="19"/>
          <w:lang w:eastAsia="pl-PL"/>
        </w:rPr>
        <w:t>2,5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p. proc.). Udział </w:t>
      </w:r>
      <w:r w:rsidR="00A729EF">
        <w:rPr>
          <w:rFonts w:eastAsia="Times New Roman" w:cs="Times New Roman"/>
          <w:spacing w:val="-4"/>
          <w:szCs w:val="19"/>
          <w:lang w:eastAsia="pl-PL"/>
        </w:rPr>
        <w:t>gospodarstw domowych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określających swoją sytuację jako </w:t>
      </w:r>
      <w:r w:rsidR="00A729EF">
        <w:rPr>
          <w:rFonts w:eastAsia="Times New Roman" w:cs="Times New Roman"/>
          <w:spacing w:val="-4"/>
          <w:szCs w:val="19"/>
          <w:lang w:eastAsia="pl-PL"/>
        </w:rPr>
        <w:t>raczej złą albo złą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A729EF">
        <w:rPr>
          <w:rFonts w:eastAsia="Times New Roman" w:cs="Times New Roman"/>
          <w:spacing w:val="-4"/>
          <w:szCs w:val="19"/>
          <w:lang w:eastAsia="pl-PL"/>
        </w:rPr>
        <w:t>nie zmienił się w stosunku do 2021 r.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(</w:t>
      </w:r>
      <w:r w:rsidR="00A729EF">
        <w:rPr>
          <w:rFonts w:eastAsia="Times New Roman" w:cs="Times New Roman"/>
          <w:spacing w:val="-4"/>
          <w:szCs w:val="19"/>
          <w:lang w:eastAsia="pl-PL"/>
        </w:rPr>
        <w:t xml:space="preserve">w kraju wystąpił </w:t>
      </w:r>
      <w:r w:rsidR="000219E1">
        <w:rPr>
          <w:rFonts w:eastAsia="Times New Roman" w:cs="Times New Roman"/>
          <w:spacing w:val="-4"/>
          <w:szCs w:val="19"/>
          <w:lang w:eastAsia="pl-PL"/>
        </w:rPr>
        <w:t>wzrost</w:t>
      </w:r>
      <w:r w:rsidR="00A729EF">
        <w:rPr>
          <w:rFonts w:eastAsia="Times New Roman" w:cs="Times New Roman"/>
          <w:spacing w:val="-4"/>
          <w:szCs w:val="19"/>
          <w:lang w:eastAsia="pl-PL"/>
        </w:rPr>
        <w:t xml:space="preserve"> o 1,0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p. proc.).</w:t>
      </w: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Pr="00067FEE" w:rsidRDefault="00067FEE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067FEE">
        <w:rPr>
          <w:rFonts w:eastAsia="Times New Roman" w:cs="Times New Roman"/>
          <w:noProof/>
          <w:color w:val="FF0000"/>
          <w:spacing w:val="-4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D8CA8AA" wp14:editId="2C412096">
                <wp:simplePos x="0" y="0"/>
                <wp:positionH relativeFrom="column">
                  <wp:posOffset>-27830</wp:posOffset>
                </wp:positionH>
                <wp:positionV relativeFrom="paragraph">
                  <wp:posOffset>127856</wp:posOffset>
                </wp:positionV>
                <wp:extent cx="1820849" cy="0"/>
                <wp:effectExtent l="0" t="0" r="27305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08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F12C6" id="Łącznik prosty 7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0.05pt" to="141.1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D977F4" w:rsidRPr="00067FEE" w:rsidRDefault="00067FEE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067FEE">
        <w:rPr>
          <w:rStyle w:val="Odwoanieprzypisudolnego"/>
          <w:szCs w:val="19"/>
        </w:rPr>
        <w:t>2</w:t>
      </w:r>
      <w:r w:rsidRPr="00067FEE">
        <w:rPr>
          <w:szCs w:val="19"/>
        </w:rPr>
        <w:t xml:space="preserve"> Kategoria ta obejmuje urządzenia umożliwiające połączenie z Internetem, niezależnie od rodzaju urządzenia i typu połączenia internetowego (np. komputer stacjonarny, laptop, tablet, telewizor, smartfon).</w:t>
      </w:r>
    </w:p>
    <w:p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A331D" w:rsidRPr="003B6777" w:rsidRDefault="00D977F4" w:rsidP="008C0B80">
      <w:pPr>
        <w:pStyle w:val="Tablicanotka"/>
        <w:spacing w:line="288" w:lineRule="auto"/>
        <w:rPr>
          <w:sz w:val="18"/>
        </w:rPr>
        <w:sectPr w:rsidR="00DA331D" w:rsidRPr="003B6777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426C97">
        <w:rPr>
          <w:sz w:val="19"/>
        </w:rPr>
        <w:t xml:space="preserve">W przypadku cytowania danych Głównego Urzędu </w:t>
      </w:r>
      <w:r w:rsidRPr="005D0DF4">
        <w:rPr>
          <w:sz w:val="19"/>
        </w:rPr>
        <w:t>Statystycznego prosimy</w:t>
      </w:r>
      <w:r w:rsidRPr="00426C97">
        <w:rPr>
          <w:sz w:val="19"/>
        </w:rPr>
        <w:t xml:space="preserve"> o zamieszczenie informacji: „Źródło danych GUS”, a w przypadku publikowania</w:t>
      </w:r>
      <w:r w:rsidR="008C0B80">
        <w:rPr>
          <w:sz w:val="19"/>
        </w:rPr>
        <w:t xml:space="preserve"> obliczeń dokonanych na danyc</w:t>
      </w:r>
      <w:r w:rsidR="008C0B80" w:rsidRPr="005D0DF4">
        <w:rPr>
          <w:sz w:val="19"/>
        </w:rPr>
        <w:t>h</w:t>
      </w:r>
      <w:r w:rsidR="008C0B80">
        <w:rPr>
          <w:sz w:val="19"/>
        </w:rPr>
        <w:t xml:space="preserve"> </w:t>
      </w:r>
      <w:r w:rsidRPr="00426C97">
        <w:rPr>
          <w:sz w:val="19"/>
        </w:rPr>
        <w:t>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A2BA7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434EE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Warszawie</w:t>
            </w:r>
          </w:p>
          <w:p w:rsidR="00DE2400" w:rsidRPr="00935D17" w:rsidRDefault="005B420E" w:rsidP="008B14E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:rsidR="00DE2400" w:rsidRPr="00AB24E4" w:rsidRDefault="00D434EE" w:rsidP="00D434EE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464 23 15</w:t>
            </w:r>
          </w:p>
        </w:tc>
        <w:tc>
          <w:tcPr>
            <w:tcW w:w="4927" w:type="dxa"/>
          </w:tcPr>
          <w:p w:rsidR="003221B9" w:rsidRDefault="00DE2400" w:rsidP="003221B9">
            <w:pPr>
              <w:spacing w:before="0" w:after="0" w:line="276" w:lineRule="auto"/>
              <w:rPr>
                <w:rFonts w:cs="Arial"/>
                <w:sz w:val="20"/>
              </w:rPr>
            </w:pPr>
            <w:r w:rsidRPr="008B0F60">
              <w:rPr>
                <w:rFonts w:cs="Arial"/>
                <w:sz w:val="20"/>
              </w:rPr>
              <w:t>Rozpowszechnianie:</w:t>
            </w:r>
          </w:p>
          <w:p w:rsidR="00DE2400" w:rsidRPr="004A1D19" w:rsidRDefault="00426C97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Centrum Informacji Statystycznej</w:t>
            </w:r>
          </w:p>
          <w:p w:rsidR="00DE2400" w:rsidRPr="004A1D19" w:rsidRDefault="00426C97" w:rsidP="00935D17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Marcin Kałuski</w:t>
            </w:r>
          </w:p>
          <w:p w:rsidR="00DE2400" w:rsidRPr="00935D17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426C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426C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:rsidR="00DE2400" w:rsidRDefault="00DE2400" w:rsidP="008B14EB">
            <w:pPr>
              <w:rPr>
                <w:sz w:val="18"/>
              </w:rPr>
            </w:pPr>
          </w:p>
        </w:tc>
      </w:tr>
      <w:tr w:rsidR="003E76F6" w:rsidTr="00BA2BA7">
        <w:trPr>
          <w:trHeight w:val="418"/>
        </w:trPr>
        <w:tc>
          <w:tcPr>
            <w:tcW w:w="4926" w:type="dxa"/>
            <w:vMerge w:val="restart"/>
          </w:tcPr>
          <w:p w:rsidR="003E76F6" w:rsidRPr="00C91687" w:rsidRDefault="00E068D4" w:rsidP="003E7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Obsługa mediów</w:t>
            </w:r>
          </w:p>
          <w:p w:rsidR="003E76F6" w:rsidRPr="00E068D4" w:rsidRDefault="003E76F6" w:rsidP="00935D17">
            <w:pPr>
              <w:spacing w:before="0" w:after="0"/>
              <w:rPr>
                <w:sz w:val="20"/>
                <w:lang w:val="en-GB"/>
              </w:rPr>
            </w:pPr>
            <w:r w:rsidRPr="00E068D4">
              <w:rPr>
                <w:sz w:val="20"/>
                <w:lang w:val="en-GB"/>
              </w:rPr>
              <w:t>Tel</w:t>
            </w:r>
            <w:r w:rsidR="00E068D4" w:rsidRPr="00E068D4">
              <w:rPr>
                <w:sz w:val="20"/>
                <w:lang w:val="en-GB"/>
              </w:rPr>
              <w:t>.</w:t>
            </w:r>
            <w:r w:rsidRPr="00E068D4">
              <w:rPr>
                <w:sz w:val="20"/>
                <w:lang w:val="en-GB"/>
              </w:rPr>
              <w:t>: 22</w:t>
            </w:r>
            <w:r w:rsidR="00E068D4" w:rsidRPr="00E068D4">
              <w:rPr>
                <w:sz w:val="20"/>
                <w:lang w:val="en-GB"/>
              </w:rPr>
              <w:t> 464 20 91</w:t>
            </w:r>
            <w:r w:rsidRPr="00E068D4">
              <w:rPr>
                <w:sz w:val="20"/>
                <w:lang w:val="en-GB"/>
              </w:rPr>
              <w:t xml:space="preserve"> </w:t>
            </w:r>
          </w:p>
          <w:p w:rsidR="003E76F6" w:rsidRPr="00E068D4" w:rsidRDefault="003E76F6" w:rsidP="00E068D4">
            <w:pPr>
              <w:rPr>
                <w:sz w:val="18"/>
                <w:lang w:val="en-GB"/>
              </w:rPr>
            </w:pPr>
            <w:r w:rsidRPr="00E068D4">
              <w:rPr>
                <w:b/>
                <w:sz w:val="20"/>
                <w:lang w:val="en-GB"/>
              </w:rPr>
              <w:t>e-mail</w:t>
            </w:r>
            <w:r w:rsidRPr="00730B01">
              <w:rPr>
                <w:b/>
                <w:sz w:val="20"/>
                <w:lang w:val="en-GB"/>
              </w:rPr>
              <w:t>:</w:t>
            </w:r>
            <w:r w:rsidRPr="00730B01">
              <w:rPr>
                <w:sz w:val="20"/>
                <w:lang w:val="en-GB"/>
              </w:rPr>
              <w:t xml:space="preserve"> </w:t>
            </w:r>
            <w:hyperlink r:id="rId15" w:history="1">
              <w:r w:rsidR="00E068D4" w:rsidRPr="00730B0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60A1A20A" wp14:editId="33D24A5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E068D4">
              <w:rPr>
                <w:sz w:val="20"/>
                <w:lang w:val="en-GB"/>
              </w:rPr>
              <w:t>warszawa</w:t>
            </w:r>
            <w:proofErr w:type="spellEnd"/>
            <w:r w:rsidR="00E068D4">
              <w:rPr>
                <w:sz w:val="20"/>
                <w:lang w:val="en-GB"/>
              </w:rPr>
              <w:t>.</w:t>
            </w:r>
            <w:r w:rsidRPr="003D5F42">
              <w:rPr>
                <w:sz w:val="20"/>
              </w:rPr>
              <w:t>stat.gov.pl</w:t>
            </w:r>
            <w:r w:rsidR="00DE5BEC">
              <w:rPr>
                <w:sz w:val="18"/>
              </w:rPr>
              <w:t xml:space="preserve"> </w:t>
            </w:r>
          </w:p>
        </w:tc>
      </w:tr>
      <w:tr w:rsidR="003E76F6" w:rsidTr="00BA2BA7">
        <w:trPr>
          <w:trHeight w:val="418"/>
        </w:trPr>
        <w:tc>
          <w:tcPr>
            <w:tcW w:w="4926" w:type="dxa"/>
            <w:vMerge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E76F6" w:rsidRDefault="003E76F6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257A3330" wp14:editId="5C0A748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Warszawa</w:t>
            </w:r>
            <w:r w:rsidRPr="003D5F42">
              <w:rPr>
                <w:sz w:val="20"/>
              </w:rPr>
              <w:t>_STAT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:rsidTr="00BA2BA7">
        <w:trPr>
          <w:trHeight w:val="476"/>
        </w:trPr>
        <w:tc>
          <w:tcPr>
            <w:tcW w:w="4926" w:type="dxa"/>
            <w:vMerge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Default="003E76F6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182552CF" wp14:editId="6AE69B0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UrzadStatystycznywWarszawie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:rsidTr="00BA2BA7">
        <w:trPr>
          <w:trHeight w:val="476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2BD62E7D" wp14:editId="52C24E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3E76F6" w:rsidTr="00BA2BA7">
        <w:trPr>
          <w:trHeight w:val="476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340A2C1" wp14:editId="61B06DC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3E76F6" w:rsidTr="00BA2BA7">
        <w:trPr>
          <w:trHeight w:val="953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486F3BF7" wp14:editId="6E5C3BB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DB1BDB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E2400" w:rsidRDefault="00884D84" w:rsidP="008B14EB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636B8BCF" wp14:editId="2FDF642F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50800</wp:posOffset>
                  </wp:positionV>
                  <wp:extent cx="1624330" cy="887095"/>
                  <wp:effectExtent l="0" t="0" r="0" b="8255"/>
                  <wp:wrapNone/>
                  <wp:docPr id="28" name="Obraz 28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E2400" w:rsidRPr="00210B1C">
              <w:rPr>
                <w:b/>
              </w:rPr>
              <w:t>Powiązane opracowania</w:t>
            </w:r>
          </w:p>
          <w:p w:rsidR="00EB71BF" w:rsidRPr="00F92F0C" w:rsidRDefault="00B26A0E" w:rsidP="008B14EB">
            <w:pPr>
              <w:shd w:val="clear" w:color="auto" w:fill="D9D9D9" w:themeFill="background1" w:themeFillShade="D9"/>
              <w:rPr>
                <w:color w:val="001377"/>
                <w:u w:val="single"/>
              </w:rPr>
            </w:pPr>
            <w:hyperlink r:id="rId23" w:history="1">
              <w:r w:rsidR="005B0B32" w:rsidRPr="00F92F0C">
                <w:rPr>
                  <w:rStyle w:val="Hipercze"/>
                  <w:rFonts w:cstheme="minorBidi"/>
                  <w:color w:val="001377"/>
                </w:rPr>
                <w:t>Sytuacja gospodarstw domowych w 2022 r. w świetle wyników badania</w:t>
              </w:r>
              <w:r w:rsidR="00385A51">
                <w:rPr>
                  <w:rStyle w:val="Hipercze"/>
                  <w:rFonts w:cstheme="minorBidi"/>
                  <w:color w:val="001377"/>
                </w:rPr>
                <w:t xml:space="preserve"> </w:t>
              </w:r>
              <w:r w:rsidR="00F92F0C" w:rsidRPr="00F92F0C">
                <w:rPr>
                  <w:rStyle w:val="Hipercze"/>
                  <w:rFonts w:cstheme="minorBidi"/>
                  <w:color w:val="001377"/>
                </w:rPr>
                <w:br/>
              </w:r>
              <w:r w:rsidR="005B0B32" w:rsidRPr="005D0DF4">
                <w:rPr>
                  <w:rStyle w:val="Hipercze"/>
                  <w:rFonts w:cstheme="minorBidi"/>
                  <w:color w:val="001377"/>
                </w:rPr>
                <w:t>bu</w:t>
              </w:r>
              <w:r w:rsidR="005B0B32" w:rsidRPr="00F92F0C">
                <w:rPr>
                  <w:rStyle w:val="Hipercze"/>
                  <w:rFonts w:cstheme="minorBidi"/>
                  <w:color w:val="001377"/>
                </w:rPr>
                <w:t>dżetów gospodarstw domowych</w:t>
              </w:r>
            </w:hyperlink>
          </w:p>
          <w:p w:rsidR="000556D6" w:rsidRPr="00694D63" w:rsidRDefault="00B16871" w:rsidP="00730B01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DE2400" w:rsidRPr="006302D3" w:rsidRDefault="00B26A0E" w:rsidP="008B14EB">
            <w:pPr>
              <w:rPr>
                <w:color w:val="001D77"/>
              </w:rPr>
            </w:pPr>
            <w:hyperlink r:id="rId24" w:tooltip="Link do danych w Banku Danych Lokalnych – Gospodarstwa domowe" w:history="1">
              <w:r w:rsidR="00EA6C20" w:rsidRPr="006302D3">
                <w:rPr>
                  <w:rStyle w:val="Hipercze"/>
                  <w:color w:val="001D77"/>
                </w:rPr>
                <w:t xml:space="preserve">Bank Danych Lokalnych </w:t>
              </w:r>
              <w:r w:rsidR="00EA6C20" w:rsidRPr="005D0DF4">
                <w:rPr>
                  <w:rStyle w:val="Hipercze"/>
                  <w:color w:val="001D77"/>
                </w:rPr>
                <w:t xml:space="preserve">– </w:t>
              </w:r>
              <w:r w:rsidR="00892A3D" w:rsidRPr="005D0DF4">
                <w:rPr>
                  <w:rStyle w:val="Hipercze"/>
                  <w:color w:val="001D77"/>
                </w:rPr>
                <w:t>Ludność</w:t>
              </w:r>
              <w:r w:rsidR="00892A3D">
                <w:rPr>
                  <w:rStyle w:val="Hipercze"/>
                  <w:color w:val="001D77"/>
                </w:rPr>
                <w:t xml:space="preserve"> – </w:t>
              </w:r>
              <w:r w:rsidR="00EA6C20" w:rsidRPr="006302D3">
                <w:rPr>
                  <w:rStyle w:val="Hipercze"/>
                  <w:color w:val="001D77"/>
                </w:rPr>
                <w:t>Gospodarstwa domowe</w:t>
              </w:r>
            </w:hyperlink>
            <w:r w:rsidR="00EA6C20" w:rsidRPr="006302D3">
              <w:rPr>
                <w:rFonts w:cs="Times New Roman"/>
                <w:color w:val="001D77"/>
              </w:rPr>
              <w:t xml:space="preserve"> </w:t>
            </w:r>
            <w:r w:rsidR="00B16871" w:rsidRPr="006302D3">
              <w:rPr>
                <w:rFonts w:cs="Times New Roman"/>
                <w:color w:val="001D77"/>
              </w:rPr>
              <w:t xml:space="preserve"> </w:t>
            </w:r>
          </w:p>
          <w:p w:rsidR="00B16871" w:rsidRPr="000556D6" w:rsidRDefault="00B26A0E" w:rsidP="00B16871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5" w:tooltip="Link do danych w Dziedzinowej Bazie Danych – dziedzina Warunki Życia Ludności" w:history="1">
              <w:r w:rsidR="000556D6" w:rsidRPr="002F384F">
                <w:rPr>
                  <w:rStyle w:val="Hipercze"/>
                  <w:color w:val="001D77"/>
                </w:rPr>
                <w:t>Badanie BGD – warunki materialne ludności według województw</w:t>
              </w:r>
              <w:r w:rsidR="00B16871" w:rsidRPr="002F384F">
                <w:rPr>
                  <w:rStyle w:val="Hipercze"/>
                  <w:color w:val="001D77"/>
                </w:rPr>
                <w:t xml:space="preserve"> </w:t>
              </w:r>
            </w:hyperlink>
            <w:r w:rsidR="00CF18EE">
              <w:rPr>
                <w:rFonts w:cs="Times New Roman"/>
              </w:rPr>
              <w:fldChar w:fldCharType="begin"/>
            </w:r>
            <w:r w:rsidR="00CF18EE" w:rsidRPr="000556D6">
              <w:rPr>
                <w:rFonts w:cs="Times New Roman"/>
              </w:rPr>
              <w:instrText xml:space="preserve"> HYPERLINK "https://stat.gov.pl/" \o "Link do danych w bazie..." </w:instrText>
            </w:r>
            <w:r w:rsidR="00CF18EE">
              <w:rPr>
                <w:rFonts w:cs="Times New Roman"/>
              </w:rPr>
              <w:fldChar w:fldCharType="separate"/>
            </w:r>
            <w:r w:rsidR="00B16871" w:rsidRPr="000556D6">
              <w:rPr>
                <w:rStyle w:val="Hipercze"/>
              </w:rPr>
              <w:t xml:space="preserve"> </w:t>
            </w:r>
          </w:p>
          <w:p w:rsidR="00B16871" w:rsidRPr="00694D63" w:rsidRDefault="00CF18EE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B16871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B16871" w:rsidRPr="002F384F" w:rsidRDefault="00B26A0E" w:rsidP="00B16871">
            <w:pPr>
              <w:rPr>
                <w:rStyle w:val="Hipercze"/>
                <w:rFonts w:cstheme="minorBidi"/>
                <w:color w:val="001D77"/>
                <w:u w:val="none"/>
              </w:rPr>
            </w:pPr>
            <w:hyperlink r:id="rId26" w:tooltip="Link do słownika pojęć – Budżet gospodarstwa domowego" w:history="1">
              <w:r w:rsidR="00290974">
                <w:rPr>
                  <w:rStyle w:val="Hipercze"/>
                  <w:color w:val="001D77"/>
                </w:rPr>
                <w:t>Budżet gospodarstwa domowego</w:t>
              </w:r>
            </w:hyperlink>
            <w:r w:rsidR="00B14A07">
              <w:rPr>
                <w:rStyle w:val="Hipercze"/>
                <w:color w:val="001D77"/>
              </w:rPr>
              <w:t xml:space="preserve"> </w:t>
            </w:r>
          </w:p>
          <w:p w:rsidR="00B16871" w:rsidRPr="006302D3" w:rsidRDefault="00B26A0E" w:rsidP="00B16871">
            <w:pPr>
              <w:rPr>
                <w:color w:val="001D77"/>
              </w:rPr>
            </w:pPr>
            <w:hyperlink r:id="rId27" w:tooltip="Link do słownika pojęć – Dochód do dyspozycji" w:history="1">
              <w:r w:rsidR="00B14A07" w:rsidRPr="006302D3">
                <w:rPr>
                  <w:rStyle w:val="Hipercze"/>
                  <w:color w:val="001D77"/>
                </w:rPr>
                <w:t>Dochód do dyspozycji</w:t>
              </w:r>
            </w:hyperlink>
          </w:p>
          <w:p w:rsidR="00DB1BDB" w:rsidRPr="006302D3" w:rsidRDefault="00B26A0E" w:rsidP="00B16871">
            <w:pPr>
              <w:rPr>
                <w:rFonts w:cs="Times New Roman"/>
                <w:color w:val="001D77"/>
              </w:rPr>
            </w:pPr>
            <w:hyperlink r:id="rId28" w:tooltip="Link do słownika pojęć – Dochód rozporządzalny gospodarstwa domowego" w:history="1">
              <w:r w:rsidR="00B14A07" w:rsidRPr="006302D3">
                <w:rPr>
                  <w:rStyle w:val="Hipercze"/>
                  <w:color w:val="001D77"/>
                </w:rPr>
                <w:t>Dochód rozporządzalny gospodarstwa domowego</w:t>
              </w:r>
            </w:hyperlink>
          </w:p>
          <w:p w:rsidR="00DE2400" w:rsidRPr="006302D3" w:rsidRDefault="00B26A0E" w:rsidP="008B14EB">
            <w:pPr>
              <w:rPr>
                <w:rFonts w:cs="Times New Roman"/>
                <w:color w:val="001D77"/>
              </w:rPr>
            </w:pPr>
            <w:hyperlink r:id="rId29" w:tooltip="Link do słownika pojęć – Gospodarstwo domowe" w:history="1">
              <w:r w:rsidR="009B7AAB" w:rsidRPr="006302D3">
                <w:rPr>
                  <w:rStyle w:val="Hipercze"/>
                  <w:color w:val="001D77"/>
                </w:rPr>
                <w:t>Gospodarstwo domowe</w:t>
              </w:r>
            </w:hyperlink>
          </w:p>
          <w:p w:rsidR="009B7AAB" w:rsidRPr="006302D3" w:rsidRDefault="00B26A0E" w:rsidP="008B14EB">
            <w:pPr>
              <w:rPr>
                <w:rFonts w:cs="Times New Roman"/>
                <w:color w:val="001D77"/>
              </w:rPr>
            </w:pPr>
            <w:hyperlink r:id="rId30" w:tooltip="Link do słownika pojęć – Spożycie artykułów żywnościowych w gospodarstwie domowym" w:history="1">
              <w:r w:rsidR="009B7AAB" w:rsidRPr="006302D3">
                <w:rPr>
                  <w:rStyle w:val="Hipercze"/>
                  <w:color w:val="001D77"/>
                </w:rPr>
                <w:t>Spożycie artykułów żywnościowych w gospodarstwie domowym</w:t>
              </w:r>
            </w:hyperlink>
          </w:p>
          <w:p w:rsidR="003811F4" w:rsidRPr="006302D3" w:rsidRDefault="00B26A0E" w:rsidP="008B14EB">
            <w:pPr>
              <w:rPr>
                <w:rFonts w:cs="Times New Roman"/>
                <w:color w:val="001D77"/>
              </w:rPr>
            </w:pPr>
            <w:hyperlink r:id="rId31" w:tooltip="Link do słownika pojęć – Subiektywna ocena sytuacji materialnej gospodarstw domowych" w:history="1">
              <w:r w:rsidR="003811F4" w:rsidRPr="006302D3">
                <w:rPr>
                  <w:rStyle w:val="Hipercze"/>
                  <w:color w:val="001D77"/>
                </w:rPr>
                <w:t>Subiektywna ocena sytuacji materialnej gospodarstw domowych</w:t>
              </w:r>
            </w:hyperlink>
            <w:r w:rsidR="003811F4" w:rsidRPr="006302D3">
              <w:rPr>
                <w:rFonts w:cs="Times New Roman"/>
                <w:color w:val="001D77"/>
              </w:rPr>
              <w:t xml:space="preserve"> </w:t>
            </w:r>
          </w:p>
          <w:p w:rsidR="003811F4" w:rsidRPr="006302D3" w:rsidRDefault="00B26A0E" w:rsidP="008B14EB">
            <w:pPr>
              <w:rPr>
                <w:rFonts w:cs="Times New Roman"/>
                <w:color w:val="001D77"/>
              </w:rPr>
            </w:pPr>
            <w:hyperlink r:id="rId32" w:tooltip="Link do słownika pojęć – Wydatki gospodarstwa domowego" w:history="1">
              <w:r w:rsidR="003811F4" w:rsidRPr="006302D3">
                <w:rPr>
                  <w:rStyle w:val="Hipercze"/>
                  <w:color w:val="001D77"/>
                </w:rPr>
                <w:t>Wydatki gospodarstwa domowego</w:t>
              </w:r>
            </w:hyperlink>
          </w:p>
          <w:p w:rsidR="00623B24" w:rsidRPr="006302D3" w:rsidRDefault="00B26A0E" w:rsidP="008B14EB">
            <w:pPr>
              <w:rPr>
                <w:rFonts w:cs="Times New Roman"/>
                <w:color w:val="001D77"/>
              </w:rPr>
            </w:pPr>
            <w:hyperlink r:id="rId33" w:tooltip="Link do słownika pojęć –Wydatki na towary i usługi konsumpcyjne" w:history="1">
              <w:r w:rsidR="00623B24" w:rsidRPr="006302D3">
                <w:rPr>
                  <w:rStyle w:val="Hipercze"/>
                  <w:color w:val="001D77"/>
                </w:rPr>
                <w:t>Wydatki na towary i usługi konsumpcyjne</w:t>
              </w:r>
            </w:hyperlink>
          </w:p>
          <w:p w:rsidR="00623B24" w:rsidRPr="006302D3" w:rsidRDefault="00B26A0E" w:rsidP="008B14EB">
            <w:pPr>
              <w:rPr>
                <w:rFonts w:cs="Times New Roman"/>
                <w:color w:val="001D77"/>
              </w:rPr>
            </w:pPr>
            <w:hyperlink r:id="rId34" w:tooltip="Link do słownika pojęć –Wyposażenie gospodarstw domowych" w:history="1">
              <w:r w:rsidR="00623B24" w:rsidRPr="006302D3">
                <w:rPr>
                  <w:rStyle w:val="Hipercze"/>
                  <w:color w:val="001D77"/>
                </w:rPr>
                <w:t>Wyposażenie gospodarstw domowych</w:t>
              </w:r>
            </w:hyperlink>
          </w:p>
          <w:p w:rsidR="00DE2400" w:rsidRDefault="00DE2400" w:rsidP="008B14EB">
            <w:pPr>
              <w:rPr>
                <w:rStyle w:val="Hipercze"/>
                <w:color w:val="001D77"/>
              </w:rPr>
            </w:pPr>
          </w:p>
          <w:p w:rsidR="00036F1C" w:rsidRPr="00DB1BDB" w:rsidRDefault="00036F1C" w:rsidP="008B14EB">
            <w:pPr>
              <w:rPr>
                <w:b/>
                <w:color w:val="000000" w:themeColor="text1"/>
                <w:szCs w:val="24"/>
              </w:rPr>
            </w:pPr>
          </w:p>
          <w:p w:rsidR="00DE2400" w:rsidRPr="00DB1BDB" w:rsidRDefault="00DE2400" w:rsidP="008B14EB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DB1BD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DB1BD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DB1BD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DB1BDB" w:rsidRDefault="00D261A2" w:rsidP="00DE5BEC">
      <w:pPr>
        <w:rPr>
          <w:sz w:val="18"/>
        </w:rPr>
      </w:pPr>
    </w:p>
    <w:sectPr w:rsidR="00D261A2" w:rsidRPr="00DB1BD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A0E" w:rsidRDefault="00B26A0E" w:rsidP="000662E2">
      <w:pPr>
        <w:spacing w:after="0" w:line="240" w:lineRule="auto"/>
      </w:pPr>
      <w:r>
        <w:separator/>
      </w:r>
    </w:p>
  </w:endnote>
  <w:endnote w:type="continuationSeparator" w:id="0">
    <w:p w:rsidR="00B26A0E" w:rsidRDefault="00B26A0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EFB4C807-F954-4EBD-AAC1-58868A13984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C4EF760E-3FEB-42AD-B4FF-12E3965613F3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3" w:fontKey="{AE01CE6B-3713-4B3D-880F-704D523293FA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A23F4D" w:rsidRDefault="00A23F4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F30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A23F4D" w:rsidRDefault="00A23F4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F3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23F4D" w:rsidRDefault="00A23F4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F30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A0E" w:rsidRDefault="00B26A0E" w:rsidP="000662E2">
      <w:pPr>
        <w:spacing w:after="0" w:line="240" w:lineRule="auto"/>
      </w:pPr>
      <w:r>
        <w:separator/>
      </w:r>
    </w:p>
  </w:footnote>
  <w:footnote w:type="continuationSeparator" w:id="0">
    <w:p w:rsidR="00B26A0E" w:rsidRDefault="00B26A0E" w:rsidP="000662E2">
      <w:pPr>
        <w:spacing w:after="0" w:line="240" w:lineRule="auto"/>
      </w:pPr>
      <w:r>
        <w:continuationSeparator/>
      </w:r>
    </w:p>
  </w:footnote>
  <w:footnote w:id="1">
    <w:p w:rsidR="00A23F4D" w:rsidRPr="00027A0D" w:rsidRDefault="00A23F4D">
      <w:pPr>
        <w:pStyle w:val="Tekstprzypisudolnego"/>
        <w:rPr>
          <w:sz w:val="19"/>
        </w:rPr>
      </w:pPr>
      <w:r>
        <w:rPr>
          <w:rStyle w:val="Odwoanieprzypisudolnego"/>
        </w:rPr>
        <w:footnoteRef/>
      </w:r>
      <w:r>
        <w:t xml:space="preserve"> </w:t>
      </w:r>
      <w:r w:rsidRPr="00027A0D">
        <w:rPr>
          <w:sz w:val="19"/>
        </w:rPr>
        <w:t xml:space="preserve">Prezentowane w opracowaniu dane za lata </w:t>
      </w:r>
      <w:r w:rsidRPr="0006624C">
        <w:rPr>
          <w:sz w:val="19"/>
        </w:rPr>
        <w:t>2021</w:t>
      </w:r>
      <w:r w:rsidR="000202D2" w:rsidRPr="0006624C">
        <w:rPr>
          <w:sz w:val="19"/>
        </w:rPr>
        <w:t xml:space="preserve"> i </w:t>
      </w:r>
      <w:r w:rsidRPr="0006624C">
        <w:rPr>
          <w:sz w:val="19"/>
        </w:rPr>
        <w:t>2022</w:t>
      </w:r>
      <w:r w:rsidRPr="00027A0D">
        <w:rPr>
          <w:sz w:val="19"/>
        </w:rPr>
        <w:t xml:space="preserve"> zostały uogólnione w oparciu </w:t>
      </w:r>
      <w:r w:rsidRPr="0006624C">
        <w:rPr>
          <w:sz w:val="19"/>
        </w:rPr>
        <w:t>o</w:t>
      </w:r>
      <w:r w:rsidR="00C925B9">
        <w:rPr>
          <w:sz w:val="19"/>
        </w:rPr>
        <w:t> </w:t>
      </w:r>
      <w:r w:rsidRPr="00027A0D">
        <w:rPr>
          <w:sz w:val="19"/>
        </w:rPr>
        <w:t>wstępne wyniki Narodowego Spisu Powszechnego Ludności i Mieszkań 2021 i nie są wprost porównywalne z danymi za lata wcześniejsze, które zostały uogólnione w oparciu o wyniki Narodowego Spisu Powszechnego Ludności i Mieszkań 2011. W związku z uaktualnionym uogólnieniem wyniki za 2021 r. różnią się od wcześniej publikowanych.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F4D" w:rsidRDefault="00A23F4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5A88A26" wp14:editId="0DC8B43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EEFF6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A23F4D" w:rsidRDefault="00A23F4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F4D" w:rsidRDefault="00A23F4D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67B7593B" wp14:editId="7FE71ACD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1510665" cy="476885"/>
          <wp:effectExtent l="0" t="0" r="0" b="0"/>
          <wp:wrapSquare wrapText="bothSides"/>
          <wp:docPr id="16" name="Obraz 16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FC19AA" wp14:editId="65717DE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23F4D" w:rsidRPr="003C6C8D" w:rsidRDefault="00A23F4D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C19AA" id="Schemat blokowy: opóźnienie 6" o:spid="_x0000_s1035" alt="Tytuł: Seria publikacji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23F4D" w:rsidRPr="003C6C8D" w:rsidRDefault="00A23F4D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F6E286" wp14:editId="135D1AF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8AE89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</w:rPr>
      <w:tab/>
    </w:r>
  </w:p>
  <w:p w:rsidR="00A23F4D" w:rsidRDefault="00A23F4D">
    <w:pPr>
      <w:pStyle w:val="Nagwek"/>
      <w:rPr>
        <w:noProof/>
        <w:lang w:eastAsia="pl-PL"/>
      </w:rPr>
    </w:pPr>
  </w:p>
  <w:p w:rsidR="00A23F4D" w:rsidRDefault="00A23F4D">
    <w:pPr>
      <w:pStyle w:val="Nagwek"/>
      <w:rPr>
        <w:noProof/>
        <w:lang w:eastAsia="pl-PL"/>
      </w:rPr>
    </w:pPr>
  </w:p>
  <w:p w:rsidR="00A23F4D" w:rsidRDefault="00A23F4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5DFC82C" wp14:editId="250F2F6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21 września 2023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23F4D" w:rsidRPr="00A01B40" w:rsidRDefault="00A23F4D" w:rsidP="00F049AB">
                          <w:pPr>
                            <w:pStyle w:val="Datainformacjisygnalnej"/>
                          </w:pPr>
                          <w:r>
                            <w:t>21.09.2023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FC82C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informacji sygnalnej — opis: Data publikacji informacji sygnalnej to 21 września 2023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" filled="f" stroked="f">
              <v:textbox>
                <w:txbxContent>
                  <w:p w:rsidR="00A23F4D" w:rsidRPr="00A01B40" w:rsidRDefault="00A23F4D" w:rsidP="00F049AB">
                    <w:pPr>
                      <w:pStyle w:val="Datainformacjisygnalnej"/>
                    </w:pPr>
                    <w:r>
                      <w:t>21.09.2023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F4D" w:rsidRDefault="00A23F4D">
    <w:pPr>
      <w:pStyle w:val="Nagwek"/>
    </w:pPr>
  </w:p>
  <w:p w:rsidR="00A23F4D" w:rsidRDefault="00A23F4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33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862"/>
    <w:rsid w:val="0000529B"/>
    <w:rsid w:val="00006171"/>
    <w:rsid w:val="0000709F"/>
    <w:rsid w:val="000074FA"/>
    <w:rsid w:val="000108B8"/>
    <w:rsid w:val="00011234"/>
    <w:rsid w:val="000152F5"/>
    <w:rsid w:val="000170F2"/>
    <w:rsid w:val="000202D2"/>
    <w:rsid w:val="000206C7"/>
    <w:rsid w:val="000219E1"/>
    <w:rsid w:val="00027A0D"/>
    <w:rsid w:val="00036F1C"/>
    <w:rsid w:val="000372A3"/>
    <w:rsid w:val="00040B1F"/>
    <w:rsid w:val="0004539B"/>
    <w:rsid w:val="0004582E"/>
    <w:rsid w:val="000470AA"/>
    <w:rsid w:val="0005357E"/>
    <w:rsid w:val="00053B5A"/>
    <w:rsid w:val="000556D6"/>
    <w:rsid w:val="00056741"/>
    <w:rsid w:val="00057CA1"/>
    <w:rsid w:val="00060341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92305"/>
    <w:rsid w:val="00097840"/>
    <w:rsid w:val="000A3F2B"/>
    <w:rsid w:val="000B0727"/>
    <w:rsid w:val="000C135D"/>
    <w:rsid w:val="000D1D43"/>
    <w:rsid w:val="000D225C"/>
    <w:rsid w:val="000D2A5C"/>
    <w:rsid w:val="000D39F0"/>
    <w:rsid w:val="000D4C24"/>
    <w:rsid w:val="000E0918"/>
    <w:rsid w:val="000E5A1E"/>
    <w:rsid w:val="000E79A9"/>
    <w:rsid w:val="000F6C5D"/>
    <w:rsid w:val="000F7743"/>
    <w:rsid w:val="001011C3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269E"/>
    <w:rsid w:val="00130296"/>
    <w:rsid w:val="00132012"/>
    <w:rsid w:val="00134145"/>
    <w:rsid w:val="00136736"/>
    <w:rsid w:val="00136D67"/>
    <w:rsid w:val="001423B6"/>
    <w:rsid w:val="001448A7"/>
    <w:rsid w:val="00144977"/>
    <w:rsid w:val="00146621"/>
    <w:rsid w:val="001617E3"/>
    <w:rsid w:val="00162325"/>
    <w:rsid w:val="00163F89"/>
    <w:rsid w:val="00164DFB"/>
    <w:rsid w:val="00173EAB"/>
    <w:rsid w:val="00174BA0"/>
    <w:rsid w:val="00193DC6"/>
    <w:rsid w:val="001951DA"/>
    <w:rsid w:val="001A7BD2"/>
    <w:rsid w:val="001B053D"/>
    <w:rsid w:val="001C3269"/>
    <w:rsid w:val="001C6A5C"/>
    <w:rsid w:val="001C77D2"/>
    <w:rsid w:val="001D19B6"/>
    <w:rsid w:val="001D1DB4"/>
    <w:rsid w:val="001D20CC"/>
    <w:rsid w:val="001D23F1"/>
    <w:rsid w:val="001D25F9"/>
    <w:rsid w:val="001D61ED"/>
    <w:rsid w:val="001D6F6F"/>
    <w:rsid w:val="001E5B2D"/>
    <w:rsid w:val="0020156C"/>
    <w:rsid w:val="00216634"/>
    <w:rsid w:val="00230725"/>
    <w:rsid w:val="0023435D"/>
    <w:rsid w:val="00234AD7"/>
    <w:rsid w:val="00242D31"/>
    <w:rsid w:val="002460D5"/>
    <w:rsid w:val="0025481E"/>
    <w:rsid w:val="002574F9"/>
    <w:rsid w:val="00262B61"/>
    <w:rsid w:val="00262CC6"/>
    <w:rsid w:val="00263E08"/>
    <w:rsid w:val="00267779"/>
    <w:rsid w:val="002702A3"/>
    <w:rsid w:val="00272E72"/>
    <w:rsid w:val="00276811"/>
    <w:rsid w:val="002768F4"/>
    <w:rsid w:val="00282699"/>
    <w:rsid w:val="00290974"/>
    <w:rsid w:val="002926DF"/>
    <w:rsid w:val="00296697"/>
    <w:rsid w:val="002A0FB2"/>
    <w:rsid w:val="002A2E23"/>
    <w:rsid w:val="002B0472"/>
    <w:rsid w:val="002B6B12"/>
    <w:rsid w:val="002C21F0"/>
    <w:rsid w:val="002C2232"/>
    <w:rsid w:val="002C7D8F"/>
    <w:rsid w:val="002D01DF"/>
    <w:rsid w:val="002D136A"/>
    <w:rsid w:val="002E3EB3"/>
    <w:rsid w:val="002E59A3"/>
    <w:rsid w:val="002E5A75"/>
    <w:rsid w:val="002E6140"/>
    <w:rsid w:val="002E6985"/>
    <w:rsid w:val="002E71B6"/>
    <w:rsid w:val="002F35F6"/>
    <w:rsid w:val="002F384F"/>
    <w:rsid w:val="002F615A"/>
    <w:rsid w:val="002F77C8"/>
    <w:rsid w:val="00304F22"/>
    <w:rsid w:val="00305CB2"/>
    <w:rsid w:val="00306C7C"/>
    <w:rsid w:val="00314F86"/>
    <w:rsid w:val="00317262"/>
    <w:rsid w:val="00317F4D"/>
    <w:rsid w:val="003221B9"/>
    <w:rsid w:val="00322EDD"/>
    <w:rsid w:val="003309FA"/>
    <w:rsid w:val="00332221"/>
    <w:rsid w:val="00332320"/>
    <w:rsid w:val="00341F4F"/>
    <w:rsid w:val="00347D7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811F4"/>
    <w:rsid w:val="003843DB"/>
    <w:rsid w:val="00385A51"/>
    <w:rsid w:val="00393761"/>
    <w:rsid w:val="00393A0E"/>
    <w:rsid w:val="00394E26"/>
    <w:rsid w:val="00396691"/>
    <w:rsid w:val="00397D18"/>
    <w:rsid w:val="003A1B36"/>
    <w:rsid w:val="003A717F"/>
    <w:rsid w:val="003B1454"/>
    <w:rsid w:val="003B18B6"/>
    <w:rsid w:val="003B5CBA"/>
    <w:rsid w:val="003B6777"/>
    <w:rsid w:val="003C161B"/>
    <w:rsid w:val="003C1936"/>
    <w:rsid w:val="003C47BE"/>
    <w:rsid w:val="003C59E0"/>
    <w:rsid w:val="003C6C8D"/>
    <w:rsid w:val="003D2656"/>
    <w:rsid w:val="003D4F95"/>
    <w:rsid w:val="003D5F42"/>
    <w:rsid w:val="003D60A9"/>
    <w:rsid w:val="003E531C"/>
    <w:rsid w:val="003E76F6"/>
    <w:rsid w:val="003F4B46"/>
    <w:rsid w:val="003F4BF0"/>
    <w:rsid w:val="003F4C97"/>
    <w:rsid w:val="003F647F"/>
    <w:rsid w:val="003F666D"/>
    <w:rsid w:val="003F7FE6"/>
    <w:rsid w:val="00400193"/>
    <w:rsid w:val="00416EAF"/>
    <w:rsid w:val="004212E7"/>
    <w:rsid w:val="00423A14"/>
    <w:rsid w:val="00423C88"/>
    <w:rsid w:val="0042446D"/>
    <w:rsid w:val="00426AFB"/>
    <w:rsid w:val="00426C97"/>
    <w:rsid w:val="00427BF8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94238"/>
    <w:rsid w:val="0049621B"/>
    <w:rsid w:val="004A1D19"/>
    <w:rsid w:val="004B7825"/>
    <w:rsid w:val="004C10B4"/>
    <w:rsid w:val="004C1895"/>
    <w:rsid w:val="004C65FF"/>
    <w:rsid w:val="004C6D40"/>
    <w:rsid w:val="004E09A5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33632"/>
    <w:rsid w:val="00534013"/>
    <w:rsid w:val="0053441F"/>
    <w:rsid w:val="00540C5C"/>
    <w:rsid w:val="00541942"/>
    <w:rsid w:val="00541E6E"/>
    <w:rsid w:val="0054251F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1E07"/>
    <w:rsid w:val="005A2A3F"/>
    <w:rsid w:val="005A2F96"/>
    <w:rsid w:val="005A3C53"/>
    <w:rsid w:val="005A698C"/>
    <w:rsid w:val="005B0B32"/>
    <w:rsid w:val="005B420E"/>
    <w:rsid w:val="005B5031"/>
    <w:rsid w:val="005C0CAC"/>
    <w:rsid w:val="005D062E"/>
    <w:rsid w:val="005D0DF4"/>
    <w:rsid w:val="005D50D6"/>
    <w:rsid w:val="005E0799"/>
    <w:rsid w:val="005E10F9"/>
    <w:rsid w:val="005E1200"/>
    <w:rsid w:val="005E1FFF"/>
    <w:rsid w:val="005F45EE"/>
    <w:rsid w:val="005F5A80"/>
    <w:rsid w:val="006044FF"/>
    <w:rsid w:val="00607CC5"/>
    <w:rsid w:val="006113D5"/>
    <w:rsid w:val="0061179B"/>
    <w:rsid w:val="006125F9"/>
    <w:rsid w:val="00617134"/>
    <w:rsid w:val="00623B24"/>
    <w:rsid w:val="006302D3"/>
    <w:rsid w:val="0063103F"/>
    <w:rsid w:val="00633014"/>
    <w:rsid w:val="00634224"/>
    <w:rsid w:val="0063437B"/>
    <w:rsid w:val="0064017E"/>
    <w:rsid w:val="0064487C"/>
    <w:rsid w:val="00651687"/>
    <w:rsid w:val="00654BB6"/>
    <w:rsid w:val="006673CA"/>
    <w:rsid w:val="0067342D"/>
    <w:rsid w:val="00673C26"/>
    <w:rsid w:val="00674DE5"/>
    <w:rsid w:val="00677ACA"/>
    <w:rsid w:val="006812AF"/>
    <w:rsid w:val="0068327D"/>
    <w:rsid w:val="006868F9"/>
    <w:rsid w:val="00691534"/>
    <w:rsid w:val="00693880"/>
    <w:rsid w:val="00694AF0"/>
    <w:rsid w:val="00695CA9"/>
    <w:rsid w:val="006A4686"/>
    <w:rsid w:val="006A767D"/>
    <w:rsid w:val="006B0E9E"/>
    <w:rsid w:val="006B486D"/>
    <w:rsid w:val="006B5AE4"/>
    <w:rsid w:val="006B66A6"/>
    <w:rsid w:val="006D1507"/>
    <w:rsid w:val="006D4054"/>
    <w:rsid w:val="006E02EC"/>
    <w:rsid w:val="006E3C4F"/>
    <w:rsid w:val="006E6F41"/>
    <w:rsid w:val="006E73E6"/>
    <w:rsid w:val="00702121"/>
    <w:rsid w:val="007033B2"/>
    <w:rsid w:val="0070498E"/>
    <w:rsid w:val="00705EDD"/>
    <w:rsid w:val="007117E6"/>
    <w:rsid w:val="007211B1"/>
    <w:rsid w:val="007277DA"/>
    <w:rsid w:val="00730B01"/>
    <w:rsid w:val="00731D27"/>
    <w:rsid w:val="007406A3"/>
    <w:rsid w:val="00746187"/>
    <w:rsid w:val="00746B56"/>
    <w:rsid w:val="00757F11"/>
    <w:rsid w:val="00757F33"/>
    <w:rsid w:val="0076254F"/>
    <w:rsid w:val="00777111"/>
    <w:rsid w:val="007801F5"/>
    <w:rsid w:val="007826AF"/>
    <w:rsid w:val="00783C89"/>
    <w:rsid w:val="00783CA4"/>
    <w:rsid w:val="0078424B"/>
    <w:rsid w:val="007842FB"/>
    <w:rsid w:val="00786124"/>
    <w:rsid w:val="0079514B"/>
    <w:rsid w:val="00795252"/>
    <w:rsid w:val="007A2DC1"/>
    <w:rsid w:val="007C0CB0"/>
    <w:rsid w:val="007D0869"/>
    <w:rsid w:val="007D0913"/>
    <w:rsid w:val="007D14C4"/>
    <w:rsid w:val="007D3319"/>
    <w:rsid w:val="007D335D"/>
    <w:rsid w:val="007D3E47"/>
    <w:rsid w:val="007D5218"/>
    <w:rsid w:val="007D605C"/>
    <w:rsid w:val="007E3314"/>
    <w:rsid w:val="007E3514"/>
    <w:rsid w:val="007E4B03"/>
    <w:rsid w:val="007F0099"/>
    <w:rsid w:val="007F0C69"/>
    <w:rsid w:val="007F324B"/>
    <w:rsid w:val="00804DF0"/>
    <w:rsid w:val="0080553C"/>
    <w:rsid w:val="00805B46"/>
    <w:rsid w:val="00805DB4"/>
    <w:rsid w:val="00811A46"/>
    <w:rsid w:val="0081273D"/>
    <w:rsid w:val="00812E03"/>
    <w:rsid w:val="00813DA2"/>
    <w:rsid w:val="008153F2"/>
    <w:rsid w:val="0081554E"/>
    <w:rsid w:val="00823593"/>
    <w:rsid w:val="0082480F"/>
    <w:rsid w:val="00824EAA"/>
    <w:rsid w:val="00825DC2"/>
    <w:rsid w:val="0083446A"/>
    <w:rsid w:val="00834AD3"/>
    <w:rsid w:val="00843795"/>
    <w:rsid w:val="00845BCB"/>
    <w:rsid w:val="00847F0F"/>
    <w:rsid w:val="00852448"/>
    <w:rsid w:val="00861C62"/>
    <w:rsid w:val="00862746"/>
    <w:rsid w:val="00867E2A"/>
    <w:rsid w:val="00877F6C"/>
    <w:rsid w:val="0088258A"/>
    <w:rsid w:val="00882C86"/>
    <w:rsid w:val="008845C2"/>
    <w:rsid w:val="008848E9"/>
    <w:rsid w:val="00884D84"/>
    <w:rsid w:val="00886332"/>
    <w:rsid w:val="00890297"/>
    <w:rsid w:val="008925F0"/>
    <w:rsid w:val="00892A3D"/>
    <w:rsid w:val="0089448A"/>
    <w:rsid w:val="008944DC"/>
    <w:rsid w:val="00897877"/>
    <w:rsid w:val="008A119C"/>
    <w:rsid w:val="008A26D9"/>
    <w:rsid w:val="008A3E51"/>
    <w:rsid w:val="008A7B5B"/>
    <w:rsid w:val="008B0F60"/>
    <w:rsid w:val="008B12D2"/>
    <w:rsid w:val="008B14EB"/>
    <w:rsid w:val="008B4B56"/>
    <w:rsid w:val="008B775B"/>
    <w:rsid w:val="008C0B80"/>
    <w:rsid w:val="008C0C29"/>
    <w:rsid w:val="008C169A"/>
    <w:rsid w:val="008D02DA"/>
    <w:rsid w:val="008D66DD"/>
    <w:rsid w:val="008D76BC"/>
    <w:rsid w:val="008E2979"/>
    <w:rsid w:val="008E563E"/>
    <w:rsid w:val="008E7971"/>
    <w:rsid w:val="008E7DBA"/>
    <w:rsid w:val="008F01DE"/>
    <w:rsid w:val="008F0829"/>
    <w:rsid w:val="008F3638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4BEA"/>
    <w:rsid w:val="00920AAE"/>
    <w:rsid w:val="009227A6"/>
    <w:rsid w:val="00923DC8"/>
    <w:rsid w:val="009250F5"/>
    <w:rsid w:val="009278E7"/>
    <w:rsid w:val="00931CA1"/>
    <w:rsid w:val="00933EC1"/>
    <w:rsid w:val="00935D17"/>
    <w:rsid w:val="00936668"/>
    <w:rsid w:val="00941014"/>
    <w:rsid w:val="00943564"/>
    <w:rsid w:val="009446AD"/>
    <w:rsid w:val="009530DB"/>
    <w:rsid w:val="00953676"/>
    <w:rsid w:val="00954869"/>
    <w:rsid w:val="00956F30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28D0"/>
    <w:rsid w:val="00997046"/>
    <w:rsid w:val="0099725E"/>
    <w:rsid w:val="009A6EA0"/>
    <w:rsid w:val="009A7BD8"/>
    <w:rsid w:val="009B7AAB"/>
    <w:rsid w:val="009C1335"/>
    <w:rsid w:val="009C1AB2"/>
    <w:rsid w:val="009C4B16"/>
    <w:rsid w:val="009C7251"/>
    <w:rsid w:val="009D25B8"/>
    <w:rsid w:val="009D3BB3"/>
    <w:rsid w:val="009D61F8"/>
    <w:rsid w:val="009E0961"/>
    <w:rsid w:val="009E2E91"/>
    <w:rsid w:val="009E3705"/>
    <w:rsid w:val="009E4C73"/>
    <w:rsid w:val="009F1BB5"/>
    <w:rsid w:val="009F69E8"/>
    <w:rsid w:val="00A01B40"/>
    <w:rsid w:val="00A139F5"/>
    <w:rsid w:val="00A16A32"/>
    <w:rsid w:val="00A23F4D"/>
    <w:rsid w:val="00A32E16"/>
    <w:rsid w:val="00A34F53"/>
    <w:rsid w:val="00A365F4"/>
    <w:rsid w:val="00A40DCD"/>
    <w:rsid w:val="00A46227"/>
    <w:rsid w:val="00A47D80"/>
    <w:rsid w:val="00A53132"/>
    <w:rsid w:val="00A534BC"/>
    <w:rsid w:val="00A563F2"/>
    <w:rsid w:val="00A566E8"/>
    <w:rsid w:val="00A61D34"/>
    <w:rsid w:val="00A659F7"/>
    <w:rsid w:val="00A660F5"/>
    <w:rsid w:val="00A66347"/>
    <w:rsid w:val="00A729EF"/>
    <w:rsid w:val="00A75482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681"/>
    <w:rsid w:val="00AA710D"/>
    <w:rsid w:val="00AA7368"/>
    <w:rsid w:val="00AB1E2D"/>
    <w:rsid w:val="00AB2D8B"/>
    <w:rsid w:val="00AB64F3"/>
    <w:rsid w:val="00AB6D25"/>
    <w:rsid w:val="00AC0235"/>
    <w:rsid w:val="00AC094C"/>
    <w:rsid w:val="00AC5BE0"/>
    <w:rsid w:val="00AD0E56"/>
    <w:rsid w:val="00AD3EE4"/>
    <w:rsid w:val="00AD7D81"/>
    <w:rsid w:val="00AD7FBB"/>
    <w:rsid w:val="00AE229B"/>
    <w:rsid w:val="00AE2D4B"/>
    <w:rsid w:val="00AE2E67"/>
    <w:rsid w:val="00AE4F99"/>
    <w:rsid w:val="00AE5EAC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1E5A"/>
    <w:rsid w:val="00B3386C"/>
    <w:rsid w:val="00B35E0C"/>
    <w:rsid w:val="00B36908"/>
    <w:rsid w:val="00B444C8"/>
    <w:rsid w:val="00B456D3"/>
    <w:rsid w:val="00B47359"/>
    <w:rsid w:val="00B64100"/>
    <w:rsid w:val="00B653AB"/>
    <w:rsid w:val="00B65F9E"/>
    <w:rsid w:val="00B66B19"/>
    <w:rsid w:val="00B71D5A"/>
    <w:rsid w:val="00B90DEE"/>
    <w:rsid w:val="00B914E9"/>
    <w:rsid w:val="00B944C3"/>
    <w:rsid w:val="00B956EE"/>
    <w:rsid w:val="00BA2BA1"/>
    <w:rsid w:val="00BA2BA7"/>
    <w:rsid w:val="00BA3447"/>
    <w:rsid w:val="00BA3562"/>
    <w:rsid w:val="00BA5946"/>
    <w:rsid w:val="00BB4F09"/>
    <w:rsid w:val="00BC0EDF"/>
    <w:rsid w:val="00BC2D48"/>
    <w:rsid w:val="00BD4E33"/>
    <w:rsid w:val="00BE62D6"/>
    <w:rsid w:val="00C030DE"/>
    <w:rsid w:val="00C051A8"/>
    <w:rsid w:val="00C12093"/>
    <w:rsid w:val="00C22105"/>
    <w:rsid w:val="00C2319F"/>
    <w:rsid w:val="00C244B6"/>
    <w:rsid w:val="00C26AE0"/>
    <w:rsid w:val="00C26B13"/>
    <w:rsid w:val="00C27BF1"/>
    <w:rsid w:val="00C32998"/>
    <w:rsid w:val="00C35268"/>
    <w:rsid w:val="00C3702F"/>
    <w:rsid w:val="00C3754B"/>
    <w:rsid w:val="00C41079"/>
    <w:rsid w:val="00C44355"/>
    <w:rsid w:val="00C44BE6"/>
    <w:rsid w:val="00C44D8B"/>
    <w:rsid w:val="00C4500A"/>
    <w:rsid w:val="00C46EAF"/>
    <w:rsid w:val="00C54735"/>
    <w:rsid w:val="00C62238"/>
    <w:rsid w:val="00C64A37"/>
    <w:rsid w:val="00C7158E"/>
    <w:rsid w:val="00C7250B"/>
    <w:rsid w:val="00C7346B"/>
    <w:rsid w:val="00C77C0E"/>
    <w:rsid w:val="00C81E1E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2F90"/>
    <w:rsid w:val="00CB35EA"/>
    <w:rsid w:val="00CB40A7"/>
    <w:rsid w:val="00CB6AD4"/>
    <w:rsid w:val="00CC739E"/>
    <w:rsid w:val="00CD0819"/>
    <w:rsid w:val="00CD1EBB"/>
    <w:rsid w:val="00CD28CF"/>
    <w:rsid w:val="00CD58B7"/>
    <w:rsid w:val="00CD7967"/>
    <w:rsid w:val="00CF18EE"/>
    <w:rsid w:val="00CF30BD"/>
    <w:rsid w:val="00CF4099"/>
    <w:rsid w:val="00D00796"/>
    <w:rsid w:val="00D044C1"/>
    <w:rsid w:val="00D05EFA"/>
    <w:rsid w:val="00D22005"/>
    <w:rsid w:val="00D261A2"/>
    <w:rsid w:val="00D306D8"/>
    <w:rsid w:val="00D30A2C"/>
    <w:rsid w:val="00D31737"/>
    <w:rsid w:val="00D31F99"/>
    <w:rsid w:val="00D34BA9"/>
    <w:rsid w:val="00D434EE"/>
    <w:rsid w:val="00D51751"/>
    <w:rsid w:val="00D561EB"/>
    <w:rsid w:val="00D616D2"/>
    <w:rsid w:val="00D61CBA"/>
    <w:rsid w:val="00D62067"/>
    <w:rsid w:val="00D63B5F"/>
    <w:rsid w:val="00D66A99"/>
    <w:rsid w:val="00D70EF7"/>
    <w:rsid w:val="00D756BF"/>
    <w:rsid w:val="00D8397C"/>
    <w:rsid w:val="00D93030"/>
    <w:rsid w:val="00D94EED"/>
    <w:rsid w:val="00D96026"/>
    <w:rsid w:val="00D972F6"/>
    <w:rsid w:val="00D977F4"/>
    <w:rsid w:val="00DA331D"/>
    <w:rsid w:val="00DA7C1C"/>
    <w:rsid w:val="00DB147A"/>
    <w:rsid w:val="00DB1B7A"/>
    <w:rsid w:val="00DB1BDB"/>
    <w:rsid w:val="00DB706E"/>
    <w:rsid w:val="00DC6708"/>
    <w:rsid w:val="00DD011A"/>
    <w:rsid w:val="00DD06BA"/>
    <w:rsid w:val="00DD201D"/>
    <w:rsid w:val="00DE2400"/>
    <w:rsid w:val="00DE58F1"/>
    <w:rsid w:val="00DE5BEC"/>
    <w:rsid w:val="00DE6B58"/>
    <w:rsid w:val="00DF113F"/>
    <w:rsid w:val="00DF2053"/>
    <w:rsid w:val="00DF5E32"/>
    <w:rsid w:val="00E01436"/>
    <w:rsid w:val="00E03E79"/>
    <w:rsid w:val="00E045BD"/>
    <w:rsid w:val="00E04D6C"/>
    <w:rsid w:val="00E068D4"/>
    <w:rsid w:val="00E06CCA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2FF9"/>
    <w:rsid w:val="00E44790"/>
    <w:rsid w:val="00E4714C"/>
    <w:rsid w:val="00E47C65"/>
    <w:rsid w:val="00E5178D"/>
    <w:rsid w:val="00E51AEB"/>
    <w:rsid w:val="00E522A7"/>
    <w:rsid w:val="00E5349E"/>
    <w:rsid w:val="00E54452"/>
    <w:rsid w:val="00E63B0C"/>
    <w:rsid w:val="00E63CC0"/>
    <w:rsid w:val="00E664C5"/>
    <w:rsid w:val="00E671A2"/>
    <w:rsid w:val="00E74EFC"/>
    <w:rsid w:val="00E76D26"/>
    <w:rsid w:val="00E76EE5"/>
    <w:rsid w:val="00E90C72"/>
    <w:rsid w:val="00E91237"/>
    <w:rsid w:val="00E9203F"/>
    <w:rsid w:val="00E95B8E"/>
    <w:rsid w:val="00E960EF"/>
    <w:rsid w:val="00EA2274"/>
    <w:rsid w:val="00EA6098"/>
    <w:rsid w:val="00EA65F4"/>
    <w:rsid w:val="00EA6C20"/>
    <w:rsid w:val="00EB1390"/>
    <w:rsid w:val="00EB2C71"/>
    <w:rsid w:val="00EB3333"/>
    <w:rsid w:val="00EB4340"/>
    <w:rsid w:val="00EB556D"/>
    <w:rsid w:val="00EB5A7D"/>
    <w:rsid w:val="00EB71BF"/>
    <w:rsid w:val="00EB7ED1"/>
    <w:rsid w:val="00ED55C0"/>
    <w:rsid w:val="00ED682B"/>
    <w:rsid w:val="00EE41D5"/>
    <w:rsid w:val="00EF1560"/>
    <w:rsid w:val="00EF233D"/>
    <w:rsid w:val="00EF2AA3"/>
    <w:rsid w:val="00F0166F"/>
    <w:rsid w:val="00F037A4"/>
    <w:rsid w:val="00F049AB"/>
    <w:rsid w:val="00F05DE1"/>
    <w:rsid w:val="00F06366"/>
    <w:rsid w:val="00F142DB"/>
    <w:rsid w:val="00F14AFC"/>
    <w:rsid w:val="00F15F2E"/>
    <w:rsid w:val="00F27713"/>
    <w:rsid w:val="00F27C8F"/>
    <w:rsid w:val="00F32749"/>
    <w:rsid w:val="00F33074"/>
    <w:rsid w:val="00F33D7E"/>
    <w:rsid w:val="00F34FE5"/>
    <w:rsid w:val="00F37172"/>
    <w:rsid w:val="00F434C2"/>
    <w:rsid w:val="00F4477E"/>
    <w:rsid w:val="00F46269"/>
    <w:rsid w:val="00F5104F"/>
    <w:rsid w:val="00F51116"/>
    <w:rsid w:val="00F57236"/>
    <w:rsid w:val="00F60BA8"/>
    <w:rsid w:val="00F63A1F"/>
    <w:rsid w:val="00F64DCD"/>
    <w:rsid w:val="00F67D8F"/>
    <w:rsid w:val="00F67DE8"/>
    <w:rsid w:val="00F721A8"/>
    <w:rsid w:val="00F72B22"/>
    <w:rsid w:val="00F802BE"/>
    <w:rsid w:val="00F80E93"/>
    <w:rsid w:val="00F86024"/>
    <w:rsid w:val="00F8611A"/>
    <w:rsid w:val="00F87285"/>
    <w:rsid w:val="00F92F0C"/>
    <w:rsid w:val="00FA1488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10A5"/>
    <w:rsid w:val="00FD301C"/>
    <w:rsid w:val="00FD55DD"/>
    <w:rsid w:val="00FD5D3A"/>
    <w:rsid w:val="00FD5EA7"/>
    <w:rsid w:val="00FD6E4D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28,pojecie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3583,pojecie.html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://swaid.stat.gov.pl/WarunkiZyciaLudnosci_dashboards/Raporty_predefiniowane/RAP_DBD_WZL_3.aspx" TargetMode="External"/><Relationship Id="rId33" Type="http://schemas.openxmlformats.org/officeDocument/2006/relationships/hyperlink" Target="https://stat.gov.pl/metainformacje/slownik-pojec/pojecia-stosowane-w-statystyce-publicznej/873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10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601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m.kaluski@stat.gov.pl" TargetMode="External"/><Relationship Id="rId23" Type="http://schemas.openxmlformats.org/officeDocument/2006/relationships/hyperlink" Target="https://stat.gov.pl/obszary-tematyczne/warunki-zycia/dochody-wydatki-i-warunki-zycia-ludnosci/sytuacja-gospodarstw-domowych-w-2022-r-w-swietle-badania-budzetow-gospodarstw-domowych,3,22.html" TargetMode="External"/><Relationship Id="rId28" Type="http://schemas.openxmlformats.org/officeDocument/2006/relationships/hyperlink" Target="https://stat.gov.pl/metainformacje/slownik-pojec/pojecia-stosowane-w-statystyce-publicznej/63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stat.gov.pl/metainformacje/slownik-pojec/pojecia-stosowane-w-statystyce-publicznej/3590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hyperlink" Target="https://stat.gov.pl/metainformacje/slownik-pojec/pojecia-stosowane-w-statystyce-publicznej/62,pojecie.html" TargetMode="External"/><Relationship Id="rId30" Type="http://schemas.openxmlformats.org/officeDocument/2006/relationships/hyperlink" Target="https://stat.gov.pl/metainformacje/slownik-pojec/pojecia-stosowane-w-statystyce-publicznej/468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76FDA6A0-930D-46D7-8F85-E813FC960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2329</Words>
  <Characters>13974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3</cp:revision>
  <cp:lastPrinted>2023-09-18T08:28:00Z</cp:lastPrinted>
  <dcterms:created xsi:type="dcterms:W3CDTF">2023-09-19T09:34:00Z</dcterms:created>
  <dcterms:modified xsi:type="dcterms:W3CDTF">2023-09-20T05:14:00Z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