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9F1C5B">
        <w:rPr>
          <w:spacing w:val="-2"/>
        </w:rPr>
        <w:t>czerwcu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5A78C3" w:rsidRDefault="00BB222E" w:rsidP="009C3B0C">
            <w:pPr>
              <w:pStyle w:val="Wypunktowanie-podsumowanie"/>
            </w:pPr>
            <w:r w:rsidRPr="00BB222E">
              <w:t xml:space="preserve">W </w:t>
            </w:r>
            <w:r w:rsidR="00736FC7">
              <w:t>czerwcu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wzrosło w skali roku o </w:t>
            </w:r>
            <w:r w:rsidR="00736FC7">
              <w:t>0,7</w:t>
            </w:r>
            <w:r w:rsidR="0004066E">
              <w:t>%, a w porów</w:t>
            </w:r>
            <w:r w:rsidR="00C779E2">
              <w:t>naniu z </w:t>
            </w:r>
            <w:r w:rsidRPr="00BB222E">
              <w:t xml:space="preserve">poprzednim miesiącem </w:t>
            </w:r>
            <w:r w:rsidR="00FB661A">
              <w:t xml:space="preserve">zmniejszyło się </w:t>
            </w:r>
            <w:r w:rsidRPr="00BB222E">
              <w:t xml:space="preserve">o </w:t>
            </w:r>
            <w:r w:rsidR="00C779E2">
              <w:t>0,</w:t>
            </w:r>
            <w:r w:rsidR="00FB661A">
              <w:t>1</w:t>
            </w:r>
            <w:r w:rsidRPr="00BB222E">
              <w:t>%.</w:t>
            </w:r>
            <w:r w:rsidRPr="000B5009">
              <w:t xml:space="preserve"> </w:t>
            </w:r>
            <w:r w:rsidR="000B5009" w:rsidRPr="000B5009">
              <w:t>Stopa bezrobocia rejestrowanego wyniosła 4,0% i zmniejszyła się w skali roku o 0,4 p. proc, a w skali miesiąca o 0,1 p. proc.</w:t>
            </w:r>
          </w:p>
          <w:p w:rsidR="00AE75A2" w:rsidRPr="00F67598" w:rsidRDefault="00AE75A2" w:rsidP="00BB222E">
            <w:pPr>
              <w:pStyle w:val="Wypunktowanie-podsumowanie"/>
            </w:pPr>
            <w:r w:rsidRPr="00F67598">
              <w:t xml:space="preserve">Przeciętne miesięczne wynagrodzenie brutto w sektorze przedsiębiorstw w </w:t>
            </w:r>
            <w:r w:rsidR="00736FC7">
              <w:t>czerwcu</w:t>
            </w:r>
            <w:r w:rsidRPr="00F67598">
              <w:t xml:space="preserve"> br. było wyższe o 1</w:t>
            </w:r>
            <w:r w:rsidR="00736FC7">
              <w:t>2,4</w:t>
            </w:r>
            <w:r w:rsidRPr="00F67598">
              <w:t>% od notowanego rok wcześniej</w:t>
            </w:r>
            <w:r w:rsidR="00736FC7">
              <w:t xml:space="preserve"> i o 2,</w:t>
            </w:r>
            <w:r w:rsidR="00FB661A">
              <w:t>9</w:t>
            </w:r>
            <w:r w:rsidRPr="00F67598">
              <w:t>% niż przed miesiącem.</w:t>
            </w:r>
          </w:p>
          <w:p w:rsidR="002F3FD1" w:rsidRPr="0037052C" w:rsidRDefault="00D661D0" w:rsidP="000961C4">
            <w:pPr>
              <w:pStyle w:val="Wypunktowanie-podsumowanie"/>
            </w:pPr>
            <w:r w:rsidRPr="00097ADA">
              <w:t xml:space="preserve">Na rynku rolnym </w:t>
            </w:r>
            <w:r>
              <w:t>w czerwcu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 oraz żywca wieprzowego </w:t>
            </w:r>
            <w:r w:rsidRPr="00097ADA">
              <w:t>ukształtowały się powyżej poziomu sprzed roku</w:t>
            </w:r>
            <w:r>
              <w:t xml:space="preserve"> i sprzed miesiąca</w:t>
            </w:r>
            <w:r w:rsidRPr="00097ADA">
              <w:t xml:space="preserve">. </w:t>
            </w:r>
            <w:r>
              <w:t>W obu ujęciach n</w:t>
            </w:r>
            <w:r w:rsidRPr="007B5145">
              <w:t>iższe</w:t>
            </w:r>
            <w:r>
              <w:t xml:space="preserve"> były natomiast ceny pszenicy, </w:t>
            </w:r>
            <w:r w:rsidRPr="007B5145">
              <w:t>żyta</w:t>
            </w:r>
            <w:r>
              <w:t>, żywca wołowego i drobiowego oraz mleka</w:t>
            </w:r>
            <w:r w:rsidRPr="007B5145">
              <w:t>.</w:t>
            </w:r>
          </w:p>
          <w:p w:rsidR="00FD6119" w:rsidRPr="001E3879" w:rsidRDefault="00887598" w:rsidP="00887598">
            <w:pPr>
              <w:pStyle w:val="Wypunktowanie-podsumowanie"/>
              <w:rPr>
                <w:spacing w:val="-2"/>
              </w:rPr>
            </w:pPr>
            <w:r w:rsidRPr="00887598">
              <w:rPr>
                <w:spacing w:val="-2"/>
              </w:rPr>
              <w:t>W czerwcu br. produkcja sprzedana przemysłu (w cenach stałych) zmniejszyła się w skali roku (o 2,7%) i w skali miesiąca (o 1,3%). Produkcja budowlano-montażowa (w cenach bieżących) była wyższa o 13,1% niż przed rokiem i o 10,2%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9F6A80">
              <w:t>czerwcu</w:t>
            </w:r>
            <w:r w:rsidR="00D4401A">
              <w:t xml:space="preserve"> br. </w:t>
            </w:r>
            <w:r w:rsidR="0027066F">
              <w:t xml:space="preserve">była </w:t>
            </w:r>
            <w:r w:rsidR="00BF38C0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9F6A80">
              <w:t>74,0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1243BC">
              <w:t xml:space="preserve"> </w:t>
            </w:r>
            <w:r w:rsidR="009F6A80">
              <w:t>16,5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E0C0E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B0133D" w:rsidP="00B0133D">
            <w:pPr>
              <w:pStyle w:val="Wypunktowanie-podsumowanie"/>
            </w:pPr>
            <w:r w:rsidRPr="00B0133D">
              <w:t>W czerwcu br. odnotowano spadek sprzedaży detalicznej w skali roku (o 2,3%). Niższa niż przed rokiem była również sprzedaż hurtowa (o 10,0%).</w:t>
            </w:r>
          </w:p>
          <w:p w:rsidR="00E5115A" w:rsidRDefault="00CF13F2" w:rsidP="00DE76E8">
            <w:pPr>
              <w:pStyle w:val="Wypunktowanie-podsumowanie"/>
            </w:pPr>
            <w:r w:rsidRPr="00152836">
              <w:t>W</w:t>
            </w:r>
            <w:r>
              <w:t xml:space="preserve"> czerwcu br</w:t>
            </w:r>
            <w:r w:rsidRPr="00152836">
              <w:t xml:space="preserve">. liczba podmiotów gospodarki narodowej wpisanych do rejestru REGON była większa o </w:t>
            </w:r>
            <w:r>
              <w:t>4,6</w:t>
            </w:r>
            <w:r w:rsidRPr="0020298A">
              <w:t>%</w:t>
            </w:r>
            <w:r w:rsidRPr="00152836">
              <w:t xml:space="preserve"> niż rok wcześniej </w:t>
            </w:r>
            <w:r>
              <w:t>i o 0,4</w:t>
            </w:r>
            <w:r w:rsidRPr="00152836">
              <w:t xml:space="preserve">% </w:t>
            </w:r>
            <w:r>
              <w:t>niż w poprzednim miesiącu.</w:t>
            </w:r>
          </w:p>
          <w:p w:rsidR="002069BE" w:rsidRPr="00C83152" w:rsidRDefault="002069BE" w:rsidP="002069BE">
            <w:pPr>
              <w:pStyle w:val="Wypunktowanie-podsumowanie"/>
            </w:pPr>
            <w:r w:rsidRPr="002069BE">
              <w:t>W lipcu br. podmioty prowadzące działalność w budownictwie oraz w</w:t>
            </w:r>
            <w:r>
              <w:t xml:space="preserve"> handlu detalicznym oceniają ko</w:t>
            </w:r>
            <w:r w:rsidRPr="002069BE">
              <w:t xml:space="preserve">niunkturę gospodarczą negatywnie. W pozostałych badanych obszarach formułowane przez przedsiębiorców opinie są korzystne i w większości zbliżone do tych sprzed miesiąca. Największe pogorszenie nastrojów związanych z sytuacją w gospodarce </w:t>
            </w:r>
            <w:r>
              <w:t>odnotowano w</w:t>
            </w:r>
            <w:r w:rsidRPr="002069BE">
              <w:t xml:space="preserve"> jednostk</w:t>
            </w:r>
            <w:r>
              <w:t>ach</w:t>
            </w:r>
            <w:r w:rsidRPr="002069BE">
              <w:t xml:space="preserve"> z sekcji </w:t>
            </w:r>
            <w:r w:rsidR="007647EF">
              <w:t xml:space="preserve">zakwaterowanie i gastronomia. 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B570F5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B570F5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B570F5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B570F5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712F0F">
        <w:t>1</w:t>
      </w:r>
      <w:r w:rsidR="00B570F5">
        <w:t>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B570F5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B570F5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887598">
        <w:rPr>
          <w:b/>
        </w:rPr>
        <w:t>lipcu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8C122B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8C122B">
        <w:rPr>
          <w:b/>
        </w:rPr>
        <w:t>3</w:t>
      </w:r>
      <w:r w:rsidR="00887598">
        <w:rPr>
          <w:b/>
        </w:rPr>
        <w:t>1</w:t>
      </w:r>
      <w:r w:rsidR="004A0603">
        <w:rPr>
          <w:b/>
        </w:rPr>
        <w:t xml:space="preserve"> </w:t>
      </w:r>
      <w:r w:rsidR="00887598">
        <w:rPr>
          <w:b/>
        </w:rPr>
        <w:t>lipca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FC3FE0">
            <w:pPr>
              <w:pStyle w:val="Tekstwewprowadzeniulead"/>
            </w:pPr>
            <w:r w:rsidRPr="0004066E">
              <w:t xml:space="preserve">W </w:t>
            </w:r>
            <w:r w:rsidR="00E25694">
              <w:t>czerwcu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FC3FE0">
              <w:t>, ale zmniejszyło się</w:t>
            </w:r>
            <w:r w:rsidR="00CD09E2">
              <w:t xml:space="preserve"> </w:t>
            </w:r>
            <w:r w:rsidR="00EA099E" w:rsidRPr="0004066E">
              <w:t>w</w:t>
            </w:r>
            <w:r w:rsidR="0058514D" w:rsidRPr="0004066E">
              <w:t xml:space="preserve"> 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0B5009">
              <w:t xml:space="preserve"> </w:t>
            </w:r>
            <w:r w:rsidR="000B5009" w:rsidRPr="000B5009">
              <w:t>Stopa bezrobocia rejestrowanego zmniejszyła się zarówno w skali roku, jak i miesiąca.</w:t>
            </w:r>
          </w:p>
        </w:tc>
      </w:tr>
    </w:tbl>
    <w:p w:rsidR="006E5E27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952D34">
        <w:t>czerwcu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756372">
        <w:t>158</w:t>
      </w:r>
      <w:r w:rsidR="00952D34">
        <w:t>6,6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952D34">
        <w:t>0,7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o </w:t>
      </w:r>
      <w:r w:rsidR="00AB2488">
        <w:t>1,0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</w:t>
      </w:r>
      <w:r w:rsidR="00952D34">
        <w:t xml:space="preserve">w </w:t>
      </w:r>
      <w:r w:rsidR="00952D34" w:rsidRPr="008A7326">
        <w:t xml:space="preserve">działalności profesjonalnej, naukowej i technicznej </w:t>
      </w:r>
      <w:r w:rsidR="00952D34">
        <w:t>(o 5,8</w:t>
      </w:r>
      <w:r w:rsidR="00952D34" w:rsidRPr="008A7326">
        <w:t>%)</w:t>
      </w:r>
      <w:r w:rsidR="00952D34">
        <w:t xml:space="preserve">, a ponadto m.in. w </w:t>
      </w:r>
      <w:r w:rsidR="00952D34" w:rsidRPr="008A7326">
        <w:t xml:space="preserve">zakwaterowaniu i gastronomii (o </w:t>
      </w:r>
      <w:r w:rsidR="00952D34">
        <w:t>5,6%), informacji i komunikacji (o 5,1%) oraz obsłudze rynku nieruchomości (o 2,9%). 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6372" w:rsidRPr="0045637E">
        <w:t>wytwarzani</w:t>
      </w:r>
      <w:r w:rsidR="00756372">
        <w:t>u</w:t>
      </w:r>
      <w:r w:rsidR="00756372" w:rsidRPr="0045637E">
        <w:t xml:space="preserve"> i zaopatrywani</w:t>
      </w:r>
      <w:r w:rsidR="008D556D">
        <w:t>u w e</w:t>
      </w:r>
      <w:r w:rsidR="00756372" w:rsidRPr="0045637E">
        <w:t>nergię</w:t>
      </w:r>
      <w:r w:rsidR="00CD09E2">
        <w:t xml:space="preserve"> elektryczną, gaz, parę wodną i</w:t>
      </w:r>
      <w:r w:rsidR="00592424">
        <w:t xml:space="preserve"> </w:t>
      </w:r>
      <w:r w:rsidR="00756372" w:rsidRPr="0045637E">
        <w:t>gorącą wodę</w:t>
      </w:r>
      <w:r w:rsidR="008D556D">
        <w:t xml:space="preserve"> (</w:t>
      </w:r>
      <w:r w:rsidR="00592424">
        <w:t>o</w:t>
      </w:r>
      <w:r w:rsidR="00A757CB">
        <w:t xml:space="preserve"> </w:t>
      </w:r>
      <w:r w:rsidR="009F4CD3">
        <w:t>2,</w:t>
      </w:r>
      <w:r w:rsidR="00952D34">
        <w:t>7</w:t>
      </w:r>
      <w:r w:rsidR="00756372">
        <w:t>%)</w:t>
      </w:r>
      <w:r w:rsidR="00592424">
        <w:t xml:space="preserve"> oraz</w:t>
      </w:r>
      <w:r w:rsidR="00756372">
        <w:t xml:space="preserve"> </w:t>
      </w:r>
      <w:r w:rsidR="00952D34">
        <w:t xml:space="preserve">administrowaniu i działalności wspierającej (o 1,7%), </w:t>
      </w:r>
      <w:r w:rsidR="006E5E27">
        <w:t>h</w:t>
      </w:r>
      <w:r w:rsidR="006E5E27" w:rsidRPr="0045637E">
        <w:t>and</w:t>
      </w:r>
      <w:r w:rsidR="006E5E27">
        <w:t xml:space="preserve">lu; naprawie </w:t>
      </w:r>
      <w:r w:rsidR="006E5E27" w:rsidRPr="0045637E">
        <w:t>pojazdów samochodowych</w:t>
      </w:r>
      <w:r w:rsidR="006E5E27">
        <w:t xml:space="preserve"> (o </w:t>
      </w:r>
      <w:r w:rsidR="00952D34">
        <w:t>1,1</w:t>
      </w:r>
      <w:r w:rsidR="006E5E27">
        <w:t>%) i przetwórstwie przemysłowym (o</w:t>
      </w:r>
      <w:r w:rsidR="00592424">
        <w:t xml:space="preserve"> </w:t>
      </w:r>
      <w:r w:rsidR="006E5E27">
        <w:t>0,</w:t>
      </w:r>
      <w:r w:rsidR="00952D34">
        <w:t>4</w:t>
      </w:r>
      <w:r w:rsidR="006E5E27">
        <w:t xml:space="preserve">%). </w:t>
      </w:r>
    </w:p>
    <w:p w:rsidR="00FC3FE0" w:rsidRDefault="00D3147B" w:rsidP="00D3147B">
      <w:pPr>
        <w:pStyle w:val="Tekstzwyky"/>
      </w:pPr>
      <w:r w:rsidRPr="008A7326">
        <w:t xml:space="preserve">W porównaniu z </w:t>
      </w:r>
      <w:r w:rsidR="001710D9">
        <w:t>majem</w:t>
      </w:r>
      <w:r w:rsidRPr="008A7326">
        <w:t xml:space="preserve"> </w:t>
      </w:r>
      <w:r>
        <w:t>br.</w:t>
      </w:r>
      <w:r w:rsidRPr="008A7326">
        <w:t xml:space="preserve"> przeciętne zatrudnienie </w:t>
      </w:r>
      <w:r>
        <w:t xml:space="preserve">zmniejszyło się </w:t>
      </w:r>
      <w:r w:rsidRPr="008A7326">
        <w:t>o 0,</w:t>
      </w:r>
      <w:r>
        <w:t>1</w:t>
      </w:r>
      <w:r w:rsidRPr="008A7326">
        <w:t xml:space="preserve">%; najbardziej w </w:t>
      </w:r>
      <w:r w:rsidR="00FC3FE0" w:rsidRPr="008A7326">
        <w:t>zakwaterowaniu i gastronomii</w:t>
      </w:r>
      <w:r w:rsidR="00FC3FE0">
        <w:t xml:space="preserve"> (o 1,4%), a ponadto w administrowaniu i działalności wspierającej (o 0,6%), a także w informacji i komunikacji oraz </w:t>
      </w:r>
      <w:r w:rsidR="00FC3FE0" w:rsidRPr="0045637E">
        <w:t>wytwarzani</w:t>
      </w:r>
      <w:r w:rsidR="00FC3FE0">
        <w:t>u</w:t>
      </w:r>
      <w:r w:rsidR="00FC3FE0" w:rsidRPr="0045637E">
        <w:t xml:space="preserve"> i zaopatrywani</w:t>
      </w:r>
      <w:r w:rsidR="00FC3FE0">
        <w:t>u w e</w:t>
      </w:r>
      <w:r w:rsidR="00FC3FE0" w:rsidRPr="0045637E">
        <w:t>nergię</w:t>
      </w:r>
      <w:r w:rsidR="00FC3FE0">
        <w:t xml:space="preserve"> elektryczną, gaz, parę wodną i </w:t>
      </w:r>
      <w:r w:rsidR="00FC3FE0" w:rsidRPr="0045637E">
        <w:t>gorącą wodę</w:t>
      </w:r>
      <w:r w:rsidR="00FC3FE0">
        <w:t xml:space="preserve"> (po 0,4%).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952D34">
        <w:t>czerwcu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952D3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52D34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952D3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52D34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952D3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52D34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952D3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52D34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952D34" w:rsidRPr="004378A8" w:rsidTr="00952D34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2D34" w:rsidRPr="005F3134" w:rsidRDefault="00952D34" w:rsidP="00952D34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D34" w:rsidRPr="008D07F2" w:rsidRDefault="00952D34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1586,6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D34" w:rsidRPr="008D07F2" w:rsidRDefault="00952D34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D34" w:rsidRPr="008D07F2" w:rsidRDefault="00952D34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1588,4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2D34" w:rsidRPr="008D07F2" w:rsidRDefault="00952D34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101,2</w:t>
            </w:r>
          </w:p>
        </w:tc>
      </w:tr>
      <w:tr w:rsidR="00952D34" w:rsidRPr="004378A8" w:rsidTr="00952D34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952D34" w:rsidRPr="005F3134" w:rsidRDefault="00952D34" w:rsidP="00952D3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52D34" w:rsidRPr="00952D34" w:rsidRDefault="00952D34" w:rsidP="008D07F2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52D34" w:rsidRPr="00952D34" w:rsidRDefault="00952D34" w:rsidP="008D07F2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52D34" w:rsidRPr="00952D34" w:rsidRDefault="00952D34" w:rsidP="008D07F2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952D34" w:rsidRPr="00952D34" w:rsidRDefault="00952D34" w:rsidP="008D07F2">
            <w:pPr>
              <w:pStyle w:val="Tekstkomunikatliczby"/>
            </w:pP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387,9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99,3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388,4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99,3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952D34" w:rsidRDefault="00952D34" w:rsidP="008D07F2">
            <w:pPr>
              <w:pStyle w:val="Tekstkomunikatliczby"/>
            </w:pPr>
          </w:p>
        </w:tc>
        <w:tc>
          <w:tcPr>
            <w:tcW w:w="1630" w:type="dxa"/>
            <w:vAlign w:val="center"/>
          </w:tcPr>
          <w:p w:rsidR="00952D34" w:rsidRDefault="00952D34" w:rsidP="008D07F2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952D34" w:rsidRDefault="00952D34" w:rsidP="008D07F2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952D34" w:rsidRDefault="00952D34" w:rsidP="008D07F2">
            <w:pPr>
              <w:pStyle w:val="Tekstkomunikatliczby"/>
              <w:rPr>
                <w:sz w:val="20"/>
              </w:rPr>
            </w:pP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342,9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343,3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99,6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24,2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98,1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91,5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100,6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345,8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346,7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100,0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277,7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278,1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100,7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33,8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107,2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134,6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134,9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106,8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102,7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110,5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110,6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107,2</w:t>
            </w:r>
          </w:p>
        </w:tc>
      </w:tr>
      <w:tr w:rsidR="00952D34" w:rsidRPr="004378A8" w:rsidTr="00952D34">
        <w:tc>
          <w:tcPr>
            <w:tcW w:w="3969" w:type="dxa"/>
            <w:vAlign w:val="center"/>
          </w:tcPr>
          <w:p w:rsidR="00952D34" w:rsidRPr="005F3134" w:rsidRDefault="00952D34" w:rsidP="00952D3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143,4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145,3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52D34" w:rsidRDefault="00952D34" w:rsidP="008D07F2">
            <w:pPr>
              <w:pStyle w:val="Tekstkomunikatliczby"/>
            </w:pPr>
            <w:r>
              <w:t>99,5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BF06BD">
        <w:t>czerwiec</w:t>
      </w:r>
      <w:r>
        <w:t xml:space="preserve"> br. przeciętne zatrudnienie w sektorze przedsiębiorstw wyniosło </w:t>
      </w:r>
      <w:r w:rsidR="005375F6">
        <w:t>158</w:t>
      </w:r>
      <w:r w:rsidR="00BB3A8F">
        <w:t>8</w:t>
      </w:r>
      <w:r w:rsidR="000C2CC8">
        <w:t>,</w:t>
      </w:r>
      <w:r w:rsidR="00BF06BD">
        <w:t>4</w:t>
      </w:r>
      <w:r>
        <w:t xml:space="preserve"> tys. osób i wzrosło o</w:t>
      </w:r>
      <w:r w:rsidR="00BF06BD">
        <w:t> </w:t>
      </w:r>
      <w:r>
        <w:t>1,</w:t>
      </w:r>
      <w:r w:rsidR="00BB3A8F">
        <w:t>2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AF686D">
        <w:t>2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807FB8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7" name="Obraz 7" descr="Na wykresie liniowym zaprezentowano przeciętne zatrudnienie w sektorze przedsiębiorstw przy podstawie przeciętna miesięczna 2015=100 dla poszczególnych miesięcy w latach 2020-2023 dla Polski i województwa mazowieckiego. Ostatni zaprezentowany okres to czerwiec 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0B5009" w:rsidP="001F0138">
      <w:pPr>
        <w:pStyle w:val="Tekstzwyky"/>
        <w:spacing w:before="240"/>
      </w:pPr>
      <w:r>
        <w:t>W końcu czerwca b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110,7</w:t>
      </w:r>
      <w:r w:rsidRPr="00BB222E">
        <w:t xml:space="preserve"> tys. osób i w s</w:t>
      </w:r>
      <w:r>
        <w:t>kali roku zmniejszyła się o 11,0 tys. (tj. o 9,1</w:t>
      </w:r>
      <w:r w:rsidRPr="00BB222E">
        <w:t xml:space="preserve">%), a w skali miesiąca </w:t>
      </w:r>
      <w:r>
        <w:t>o 2,8</w:t>
      </w:r>
      <w:r w:rsidRPr="00BB222E">
        <w:t xml:space="preserve"> tys. osób</w:t>
      </w:r>
      <w:r>
        <w:t xml:space="preserve"> (tj. o 2,5%). Kobiety stanowiły 49,9</w:t>
      </w:r>
      <w:r w:rsidRPr="00BB222E">
        <w:t>% ogółu zarejestrowanych bezrobotnych (przed rokiem 5</w:t>
      </w:r>
      <w:r>
        <w:t>1,7</w:t>
      </w:r>
      <w:r w:rsidRPr="00BB222E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BB222E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D31823" w:rsidP="000B5009">
            <w:pPr>
              <w:pStyle w:val="Tablicezdanymi-gwka"/>
            </w:pPr>
            <w:r>
              <w:t>0</w:t>
            </w:r>
            <w:r w:rsidR="000B5009">
              <w:t>6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C62F05" w:rsidP="000B5009">
            <w:pPr>
              <w:pStyle w:val="Tablicezdanymi-gwka"/>
            </w:pPr>
            <w:r>
              <w:t>0</w:t>
            </w:r>
            <w:r w:rsidR="000B5009">
              <w:t>5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B222E" w:rsidRPr="00F65763" w:rsidRDefault="00D31823" w:rsidP="000B5009">
            <w:pPr>
              <w:pStyle w:val="Tablicezdanymi-gwka"/>
            </w:pPr>
            <w:r>
              <w:t>0</w:t>
            </w:r>
            <w:r w:rsidR="000B5009">
              <w:t>6</w:t>
            </w:r>
          </w:p>
        </w:tc>
      </w:tr>
      <w:tr w:rsidR="000B5009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5009" w:rsidRPr="00F65763" w:rsidRDefault="000B5009" w:rsidP="000B5009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0B5009" w:rsidRPr="008D07F2" w:rsidRDefault="000B5009" w:rsidP="000B5009">
            <w:pPr>
              <w:pStyle w:val="Tekstkomunikatliczby"/>
            </w:pPr>
            <w:r>
              <w:t>121,7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0B5009" w:rsidRPr="008D07F2" w:rsidRDefault="000B5009" w:rsidP="000B5009">
            <w:pPr>
              <w:pStyle w:val="Tekstkomunikatliczby"/>
            </w:pPr>
            <w:r w:rsidRPr="008D07F2">
              <w:t>113,5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0B5009" w:rsidRPr="008D07F2" w:rsidRDefault="000B5009" w:rsidP="000B5009">
            <w:pPr>
              <w:pStyle w:val="Tekstkomunikatliczby"/>
            </w:pPr>
            <w:r>
              <w:t>110,7</w:t>
            </w:r>
          </w:p>
        </w:tc>
      </w:tr>
      <w:tr w:rsidR="000B5009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0B5009" w:rsidRPr="00F65763" w:rsidRDefault="000B5009" w:rsidP="000B5009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0B5009" w:rsidRPr="00496F68" w:rsidRDefault="000B5009" w:rsidP="000B5009">
            <w:pPr>
              <w:pStyle w:val="Tekstkomunikatliczby"/>
            </w:pPr>
            <w:r>
              <w:t>11,7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0B5009" w:rsidRPr="00496F68" w:rsidRDefault="000B5009" w:rsidP="000B5009">
            <w:pPr>
              <w:pStyle w:val="Tekstkomunikatliczby"/>
            </w:pPr>
            <w:r>
              <w:t>12,0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0B5009" w:rsidRPr="00496F68" w:rsidRDefault="000B5009" w:rsidP="000B5009">
            <w:pPr>
              <w:pStyle w:val="Tekstkomunikatliczby"/>
            </w:pPr>
            <w:r>
              <w:t>11,1</w:t>
            </w:r>
          </w:p>
        </w:tc>
      </w:tr>
      <w:tr w:rsidR="000B5009" w:rsidRPr="00F65763" w:rsidTr="00B26D00">
        <w:trPr>
          <w:trHeight w:val="480"/>
        </w:trPr>
        <w:tc>
          <w:tcPr>
            <w:tcW w:w="5245" w:type="dxa"/>
            <w:vAlign w:val="center"/>
          </w:tcPr>
          <w:p w:rsidR="000B5009" w:rsidRPr="00F65763" w:rsidRDefault="000B5009" w:rsidP="000B5009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0B5009" w:rsidRPr="00496F68" w:rsidRDefault="000B5009" w:rsidP="000B5009">
            <w:pPr>
              <w:pStyle w:val="Tekstkomunikatliczby"/>
            </w:pPr>
            <w:r>
              <w:t>15,2</w:t>
            </w:r>
          </w:p>
        </w:tc>
        <w:tc>
          <w:tcPr>
            <w:tcW w:w="1748" w:type="dxa"/>
          </w:tcPr>
          <w:p w:rsidR="000B5009" w:rsidRPr="00496F68" w:rsidRDefault="000B5009" w:rsidP="000B5009">
            <w:pPr>
              <w:pStyle w:val="Tekstkomunikatliczby"/>
            </w:pPr>
            <w:r>
              <w:t>14,2</w:t>
            </w:r>
          </w:p>
        </w:tc>
        <w:tc>
          <w:tcPr>
            <w:tcW w:w="1749" w:type="dxa"/>
          </w:tcPr>
          <w:p w:rsidR="000B5009" w:rsidRPr="00496F68" w:rsidRDefault="000B5009" w:rsidP="000B5009">
            <w:pPr>
              <w:pStyle w:val="Tekstkomunikatliczby"/>
            </w:pPr>
            <w:r>
              <w:t>13,9</w:t>
            </w:r>
          </w:p>
        </w:tc>
      </w:tr>
      <w:tr w:rsidR="000B5009" w:rsidRPr="00F45643" w:rsidTr="00AA24CE">
        <w:trPr>
          <w:trHeight w:val="480"/>
        </w:trPr>
        <w:tc>
          <w:tcPr>
            <w:tcW w:w="5245" w:type="dxa"/>
            <w:vAlign w:val="center"/>
          </w:tcPr>
          <w:p w:rsidR="000B5009" w:rsidRPr="00F65763" w:rsidRDefault="000B5009" w:rsidP="000B5009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0B5009" w:rsidRPr="00496F68" w:rsidRDefault="000B5009" w:rsidP="000B5009">
            <w:pPr>
              <w:pStyle w:val="Tekstkomunikatliczby"/>
            </w:pPr>
            <w:r>
              <w:t>4,4</w:t>
            </w:r>
          </w:p>
        </w:tc>
        <w:tc>
          <w:tcPr>
            <w:tcW w:w="1748" w:type="dxa"/>
            <w:shd w:val="clear" w:color="auto" w:fill="auto"/>
          </w:tcPr>
          <w:p w:rsidR="000B5009" w:rsidRPr="00496F68" w:rsidRDefault="000B5009" w:rsidP="000B5009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0B5009" w:rsidRPr="00496F68" w:rsidRDefault="000B5009" w:rsidP="000B5009">
            <w:pPr>
              <w:pStyle w:val="Tekstkomunikatliczby"/>
            </w:pPr>
            <w:r>
              <w:t>4,0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807FB8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8" name="Obraz 8" descr="Na wykresie liniowym zaprezentowano stopę bezrobocia rejestrowanego dla poszczególnych miesięcy w latach 2020-2023 dla Polski i województwa mazowieckiego. Ostatni zaprezentowany okres to czerwiec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0B5009" w:rsidRPr="00BB222E" w:rsidRDefault="002B76E2" w:rsidP="000B5009">
      <w:pPr>
        <w:pStyle w:val="Tekstzwyky"/>
        <w:rPr>
          <w:shd w:val="clear" w:color="auto" w:fill="FFFFFF"/>
        </w:rPr>
      </w:pPr>
      <w:r>
        <w:rPr>
          <w:shd w:val="clear" w:color="auto" w:fill="FFFFFF"/>
        </w:rPr>
        <w:lastRenderedPageBreak/>
        <w:t>S</w:t>
      </w:r>
      <w:r w:rsidR="000B5009" w:rsidRPr="00D95BBA">
        <w:rPr>
          <w:shd w:val="clear" w:color="auto" w:fill="FFFFFF"/>
        </w:rPr>
        <w:t xml:space="preserve">topa bezrobocia rejestrowanego w końcu </w:t>
      </w:r>
      <w:r w:rsidR="000B5009">
        <w:rPr>
          <w:shd w:val="clear" w:color="auto" w:fill="FFFFFF"/>
        </w:rPr>
        <w:t>czerwca</w:t>
      </w:r>
      <w:r w:rsidR="000B5009" w:rsidRPr="00D95BBA">
        <w:rPr>
          <w:shd w:val="clear" w:color="auto" w:fill="FFFFFF"/>
        </w:rPr>
        <w:t xml:space="preserve"> </w:t>
      </w:r>
      <w:r w:rsidR="000B5009">
        <w:rPr>
          <w:shd w:val="clear" w:color="auto" w:fill="FFFFFF"/>
        </w:rPr>
        <w:t>br. wyniosła 4,0</w:t>
      </w:r>
      <w:r w:rsidR="000B5009" w:rsidRPr="00D95BBA">
        <w:rPr>
          <w:shd w:val="clear" w:color="auto" w:fill="FFFFFF"/>
        </w:rPr>
        <w:t xml:space="preserve">% i była niższa niż w kraju </w:t>
      </w:r>
      <w:r w:rsidR="000B5009">
        <w:rPr>
          <w:shd w:val="clear" w:color="auto" w:fill="FFFFFF"/>
        </w:rPr>
        <w:t>(5,0</w:t>
      </w:r>
      <w:r w:rsidR="000B5009" w:rsidRPr="00D95BBA">
        <w:rPr>
          <w:shd w:val="clear" w:color="auto" w:fill="FFFFFF"/>
        </w:rPr>
        <w:t>%). W skali roku</w:t>
      </w:r>
      <w:r w:rsidR="000B5009" w:rsidRPr="00BB222E">
        <w:rPr>
          <w:shd w:val="clear" w:color="auto" w:fill="FFFFFF"/>
        </w:rPr>
        <w:t xml:space="preserve"> zmniejszyła się o 0,</w:t>
      </w:r>
      <w:r w:rsidR="000B5009">
        <w:rPr>
          <w:shd w:val="clear" w:color="auto" w:fill="FFFFFF"/>
        </w:rPr>
        <w:t>4</w:t>
      </w:r>
      <w:r w:rsidR="000B5009" w:rsidRPr="00BB222E">
        <w:rPr>
          <w:shd w:val="clear" w:color="auto" w:fill="FFFFFF"/>
        </w:rPr>
        <w:t xml:space="preserve"> p. proc., a w skali miesiąca </w:t>
      </w:r>
      <w:r w:rsidR="000B5009">
        <w:rPr>
          <w:shd w:val="clear" w:color="auto" w:fill="FFFFFF"/>
        </w:rPr>
        <w:t>o 0,1 p. proc.</w:t>
      </w:r>
    </w:p>
    <w:p w:rsidR="000B5009" w:rsidRDefault="000B5009" w:rsidP="000B5009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</w:t>
      </w:r>
      <w:r>
        <w:rPr>
          <w:shd w:val="clear" w:color="auto" w:fill="FFFFFF"/>
        </w:rPr>
        <w:t>adal należały szydłowiecki (24,3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25,0% w czerwcu 2022 r.), przysuski (17,6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18,1%) oraz radomski (17,0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17,5%</w:t>
      </w:r>
      <w:r w:rsidRPr="00BB222E">
        <w:rPr>
          <w:shd w:val="clear" w:color="auto" w:fill="FFFFFF"/>
        </w:rPr>
        <w:t>), a o najniższej – m.st. Warszawa</w:t>
      </w:r>
      <w:r>
        <w:rPr>
          <w:shd w:val="clear" w:color="auto" w:fill="FFFFFF"/>
        </w:rPr>
        <w:t xml:space="preserve"> (1,3% wobec 1,7%), warszawski zachodni (1,4% wobec 1,7%) i pruszkowski (2,2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2,4%</w:t>
      </w:r>
      <w:r w:rsidRPr="00BB222E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0B5009" w:rsidRDefault="000B5009" w:rsidP="000B5009">
      <w:pPr>
        <w:pStyle w:val="Tekstzwyky"/>
        <w:rPr>
          <w:spacing w:val="-2"/>
        </w:rPr>
      </w:pPr>
      <w:r w:rsidRPr="0035517E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czerwcem ub. </w:t>
      </w:r>
      <w:r w:rsidRPr="0035517E">
        <w:rPr>
          <w:shd w:val="clear" w:color="auto" w:fill="FFFFFF"/>
        </w:rPr>
        <w:t>r</w:t>
      </w:r>
      <w:r>
        <w:rPr>
          <w:shd w:val="clear" w:color="auto" w:fill="FFFFFF"/>
        </w:rPr>
        <w:t>oku</w:t>
      </w:r>
      <w:r w:rsidRPr="0035517E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zmniejszyła się w 35</w:t>
      </w:r>
      <w:r w:rsidRPr="0035517E">
        <w:rPr>
          <w:shd w:val="clear" w:color="auto" w:fill="FFFFFF"/>
        </w:rPr>
        <w:t xml:space="preserve"> z 42 powiatów.</w:t>
      </w:r>
      <w:r>
        <w:rPr>
          <w:shd w:val="clear" w:color="auto" w:fill="FFFFFF"/>
        </w:rPr>
        <w:t xml:space="preserve"> </w:t>
      </w:r>
      <w:r w:rsidRPr="008B3B6B">
        <w:rPr>
          <w:spacing w:val="-1"/>
        </w:rPr>
        <w:t>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</w:t>
      </w:r>
      <w:r w:rsidRPr="00960B76">
        <w:t xml:space="preserve"> </w:t>
      </w:r>
      <w:r>
        <w:t>pułtuskim</w:t>
      </w:r>
      <w:r>
        <w:rPr>
          <w:spacing w:val="-2"/>
        </w:rPr>
        <w:t xml:space="preserve"> (o 2,4</w:t>
      </w:r>
      <w:r w:rsidRPr="00960B76">
        <w:rPr>
          <w:spacing w:val="-2"/>
        </w:rPr>
        <w:t xml:space="preserve"> p. proc.),</w:t>
      </w:r>
      <w:r>
        <w:rPr>
          <w:spacing w:val="-2"/>
        </w:rPr>
        <w:t xml:space="preserve"> </w:t>
      </w:r>
      <w:r w:rsidRPr="000D7143">
        <w:rPr>
          <w:spacing w:val="-2"/>
        </w:rPr>
        <w:t>płockim</w:t>
      </w:r>
      <w:r>
        <w:rPr>
          <w:spacing w:val="-2"/>
        </w:rPr>
        <w:t xml:space="preserve"> </w:t>
      </w:r>
      <w:r w:rsidRPr="00BE01E2">
        <w:rPr>
          <w:spacing w:val="-2"/>
        </w:rPr>
        <w:t xml:space="preserve">(o </w:t>
      </w:r>
      <w:r>
        <w:rPr>
          <w:spacing w:val="-2"/>
        </w:rPr>
        <w:t xml:space="preserve">1,7 p. proc.) oraz wołomińskim i żuromińskim (po 1,1 p. </w:t>
      </w:r>
      <w:r w:rsidRPr="007A277C">
        <w:rPr>
          <w:spacing w:val="-2"/>
        </w:rPr>
        <w:t>proc.)</w:t>
      </w:r>
      <w:r>
        <w:rPr>
          <w:spacing w:val="-2"/>
        </w:rPr>
        <w:t>. Wzrost zanotowano w powiatach: grójeckim, mławskim i przasnyskim (po 0,2 p. proc.) oraz ciechanowskim i mińskim (po 0,1 p. proc.). W powiatach legionowskim i wyszkowskim nie zanotowano zmian.</w:t>
      </w:r>
    </w:p>
    <w:p w:rsidR="00F76FEF" w:rsidRPr="0035517E" w:rsidRDefault="000B5009" w:rsidP="000B5009">
      <w:pPr>
        <w:pStyle w:val="Tekstzwyky"/>
      </w:pPr>
      <w:r w:rsidRPr="004543F0">
        <w:rPr>
          <w:spacing w:val="-4"/>
          <w:shd w:val="clear" w:color="auto" w:fill="FFFFFF"/>
        </w:rPr>
        <w:t xml:space="preserve">W stosunku do maja br. spadek </w:t>
      </w:r>
      <w:r w:rsidR="004543F0" w:rsidRPr="004543F0">
        <w:rPr>
          <w:spacing w:val="-4"/>
          <w:shd w:val="clear" w:color="auto" w:fill="FFFFFF"/>
        </w:rPr>
        <w:t xml:space="preserve">stopy bezrobocia </w:t>
      </w:r>
      <w:r w:rsidRPr="004543F0">
        <w:rPr>
          <w:spacing w:val="-4"/>
          <w:shd w:val="clear" w:color="auto" w:fill="FFFFFF"/>
        </w:rPr>
        <w:t>w granicach 0,1–0,8 p. proc. wystąpił w 35 powiatach. Wzrost o 0,1–0,2</w:t>
      </w:r>
      <w:r w:rsidR="004543F0" w:rsidRPr="004543F0">
        <w:rPr>
          <w:spacing w:val="-4"/>
          <w:shd w:val="clear" w:color="auto" w:fill="FFFFFF"/>
        </w:rPr>
        <w:t> </w:t>
      </w:r>
      <w:r w:rsidRPr="004543F0">
        <w:rPr>
          <w:spacing w:val="-4"/>
          <w:shd w:val="clear" w:color="auto" w:fill="FFFFFF"/>
        </w:rPr>
        <w:t>p.</w:t>
      </w:r>
      <w:r w:rsidR="004543F0" w:rsidRPr="004543F0">
        <w:rPr>
          <w:spacing w:val="-4"/>
          <w:shd w:val="clear" w:color="auto" w:fill="FFFFFF"/>
        </w:rPr>
        <w:t> </w:t>
      </w:r>
      <w:r w:rsidRPr="004543F0">
        <w:rPr>
          <w:spacing w:val="-4"/>
          <w:shd w:val="clear" w:color="auto" w:fill="FFFFFF"/>
        </w:rPr>
        <w:t>proc.</w:t>
      </w:r>
      <w:r>
        <w:rPr>
          <w:shd w:val="clear" w:color="auto" w:fill="FFFFFF"/>
        </w:rPr>
        <w:t xml:space="preserve"> zanotowano w 2 powiatach, a w 5</w:t>
      </w:r>
      <w:r w:rsidRPr="00BB222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</w:t>
      </w:r>
      <w:r w:rsidRPr="00BB222E">
        <w:rPr>
          <w:shd w:val="clear" w:color="auto" w:fill="FFFFFF"/>
        </w:rPr>
        <w:t xml:space="preserve">nie </w:t>
      </w:r>
      <w:r>
        <w:rPr>
          <w:shd w:val="clear" w:color="auto" w:fill="FFFFFF"/>
        </w:rPr>
        <w:t>zmieniła się</w:t>
      </w:r>
      <w:r w:rsidRPr="00BB222E">
        <w:rPr>
          <w:shd w:val="clear" w:color="auto" w:fill="FFFFFF"/>
        </w:rPr>
        <w:t>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807FB8">
        <w:t>czerwca</w:t>
      </w:r>
      <w:r w:rsidR="0040289C" w:rsidRPr="00F4199C">
        <w:t>)</w:t>
      </w:r>
    </w:p>
    <w:p w:rsidR="00C27F99" w:rsidRDefault="005B0866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2" name="Obraz 2" descr="Na mapie przedstawiono stopę bezrobocia rejestrowanego według powiatów województwa mazowieckiego w końcu czerwca 2023 roku. Dane do mapy dostępne w załączonym pliku excel." title="Mapa 1. Stopa bezrobocia rejestrowanego według powiatów w 2023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09" w:rsidRDefault="000B5009" w:rsidP="000B5009">
      <w:pPr>
        <w:pStyle w:val="Tekstzwyky"/>
        <w:spacing w:before="360"/>
      </w:pPr>
      <w:r>
        <w:t xml:space="preserve">W czerwcu br. </w:t>
      </w:r>
      <w:r w:rsidRPr="00BB222E">
        <w:rPr>
          <w:b/>
        </w:rPr>
        <w:t>w urzędach pracy zarejestrowano</w:t>
      </w:r>
      <w:r>
        <w:t xml:space="preserve"> 11,1 tys. osób bezrobotnych, tj. mniej o 5,4% niż przed rokiem i o 7,4% niż przed miesiącem. Wśród osób nowo zarejestrowanych 74,3% stanowiły osoby rejestrujące się po raz kolejny (przed rokiem 70,6%). Udział osób dotychczas niepracujących wyniósł 17,2% (spadek o 6,1 p. proc. w skali roku), osób zwolnionych z przyczyn dotyczących zakładu pracy było 3,6% (wzrost o 0,1 p. proc.). Spośród bezrobotnych nowo zarejestrowanych 40,5% mieszkało na wsi (wzrost o 0,5 p. proc.). Absolwenci stanowili 8,0% nowo zarejestrowanych bezrobotnych (wzrost o 1,0 p. proc.).</w:t>
      </w:r>
    </w:p>
    <w:p w:rsidR="000B5009" w:rsidRDefault="000B5009" w:rsidP="000B5009">
      <w:pPr>
        <w:pStyle w:val="Tekstzwyky"/>
      </w:pPr>
      <w:r>
        <w:t xml:space="preserve">W czerwcu br. </w:t>
      </w:r>
      <w:r w:rsidRPr="00BB222E">
        <w:rPr>
          <w:b/>
        </w:rPr>
        <w:t>z ewidencji bezrobotnych skreślono</w:t>
      </w:r>
      <w:r>
        <w:t xml:space="preserve"> 13,9 tys. osób, tj. mniej o 9,0% niż przed rokiem i o 2,2% niż przed miesiącem. Z powodu podjęcia pracy z rejestru bezrobotnych wyłączono 6,8 tys. osób (mniej o 2,1% niż przed rokiem). Udział tej kategorii osób w ogólnej liczbie wyrejestrowanych zwiększył się w skali roku o 3,4 p. proc. i wyniósł 49,1%. Zwiększył się również </w:t>
      </w:r>
      <w:r w:rsidRPr="00030403">
        <w:t>udział osób, które utraciły status bezrobotnego w wyniku niepotwierdzenia gotowości do podjęcia pracy (o</w:t>
      </w:r>
      <w:r>
        <w:t> 3</w:t>
      </w:r>
      <w:r w:rsidRPr="00030403">
        <w:t>,7</w:t>
      </w:r>
      <w:r>
        <w:t> </w:t>
      </w:r>
      <w:r w:rsidRPr="00030403">
        <w:t>p.</w:t>
      </w:r>
      <w:r>
        <w:t> proc. do 24,4</w:t>
      </w:r>
      <w:r w:rsidRPr="00030403">
        <w:t>%) oraz odsetek osób, które nabyły prawa emerytalne lub rentowe (o 0,1 p. proc. do 0,5%).</w:t>
      </w:r>
      <w:r>
        <w:t xml:space="preserve"> Zmniejszył się natomiast</w:t>
      </w:r>
      <w:r w:rsidRPr="00A811C1">
        <w:t xml:space="preserve"> odsetek osób, które </w:t>
      </w:r>
      <w:r w:rsidRPr="00635C60">
        <w:t>rozpoczęły szkolenie lub staż u pracod</w:t>
      </w:r>
      <w:r>
        <w:t xml:space="preserve">awców (o 3,9 p. proc. do 8,5%) oraz </w:t>
      </w:r>
      <w:r w:rsidRPr="00A811C1">
        <w:t>dobrowolnie zrezygnowa</w:t>
      </w:r>
      <w:r>
        <w:t>ły ze statusu bezrobotnego (o 1,6 p. proc. do 6,6</w:t>
      </w:r>
      <w:r w:rsidRPr="00A811C1">
        <w:t>%)</w:t>
      </w:r>
      <w:r>
        <w:t>.</w:t>
      </w:r>
      <w:r w:rsidRPr="00A811C1">
        <w:t xml:space="preserve"> </w:t>
      </w:r>
    </w:p>
    <w:p w:rsidR="000B5009" w:rsidRDefault="000B5009" w:rsidP="000B5009">
      <w:pPr>
        <w:pStyle w:val="Tekstzwyky"/>
      </w:pPr>
      <w:r>
        <w:t>W końcu czerwca br. bez prawa do zasiłku pozostawało 93,9 tys. osób bezrobotnych, a ich udział w ogólnej liczbie bezrobotnych zarejestrowanych wyniósł 84,8% (spadek o 1,4 p. proc. w skali roku).</w:t>
      </w:r>
    </w:p>
    <w:p w:rsidR="00740446" w:rsidRDefault="000B5009" w:rsidP="000B5009">
      <w:pPr>
        <w:pStyle w:val="Tekstzwyky"/>
      </w:pPr>
      <w:r>
        <w:t xml:space="preserve">Na koniec badanego miesiąca wśród bezrobotnych zarejestrowanych 57,9 tys., tj. 52,3%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24,1 tys., co stanowiło 21,8% ogółu bezrobotnych (w tym osoby w wieku poniżej 25 roku życia stanowiły 10,8%). Osób w wieku powyżej 50 roku życia było 30,5 tys. (27,6%). </w:t>
      </w:r>
      <w:r>
        <w:lastRenderedPageBreak/>
        <w:t>Ze świadczeń pomocy społecznej korzystało 0,6 tys. bezrobotnych, tj. 0,6% ogólnej ich liczby. Osób bezrobotnych posiadających co najmniej jedno dziecko w wieku do 6 roku życia było 16,4 tys. (tj. 14,8% ogółu bezrobotnych), a posiadających dziecko z niepełnosprawnością w wieku do 18 roku życia – 269 osób (odpowiednio 0,2%). Liczba osób bezrobotnych z niepełnosprawnością wyniosła 6,5 tys. (tj. 5,9%).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07FB8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4" name="Obraz 14" descr="Na wykresie kolumnowym zaprezentowano liczbę bezrobotnych przypadających na 1 ofertę pracy w województwie mazowieckim w końcu poszczególnych miesięcy w latach 2020-2023. Ostatni zaprezentowany okres to czerwiec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009" w:rsidRPr="005F3134" w:rsidRDefault="000B5009" w:rsidP="000B5009">
      <w:pPr>
        <w:pStyle w:val="Tekstzwyky"/>
        <w:spacing w:before="360"/>
        <w:rPr>
          <w:sz w:val="24"/>
          <w:szCs w:val="24"/>
        </w:rPr>
      </w:pPr>
      <w:r>
        <w:t>W czerwcu br. do urzędów pracy zgłoszono 20,8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47,7% niż przed rokiem i o 15,2% niż przed miesiącem</w:t>
      </w:r>
      <w:r w:rsidRPr="005F3134">
        <w:t>. W końcu miesi</w:t>
      </w:r>
      <w:r>
        <w:t xml:space="preserve">ąca na 1 ofertę pracy przypadało 12 osób bezrobotnych </w:t>
      </w:r>
      <w:r w:rsidRPr="005F3134">
        <w:t>(przed rokiem</w:t>
      </w:r>
      <w:r>
        <w:t xml:space="preserve"> 13</w:t>
      </w:r>
      <w:r w:rsidRPr="005F3134">
        <w:t>).</w:t>
      </w:r>
    </w:p>
    <w:p w:rsidR="004A6600" w:rsidRPr="001418F1" w:rsidRDefault="000B5009" w:rsidP="000B5009">
      <w:pPr>
        <w:pStyle w:val="Tekstzwyky"/>
      </w:pPr>
      <w:r w:rsidRPr="005F3134">
        <w:t xml:space="preserve">Z danych urzędów pracy wynika, że według stanu w końcu </w:t>
      </w:r>
      <w:r>
        <w:t>czerwca br.</w:t>
      </w:r>
      <w:r w:rsidRPr="005F3134">
        <w:t xml:space="preserve"> </w:t>
      </w:r>
      <w:r>
        <w:t xml:space="preserve">36 zakładów pracy zapowiedziało zwolnienie w </w:t>
      </w:r>
      <w:r w:rsidRPr="005F3134">
        <w:t xml:space="preserve">najbliższym czasie </w:t>
      </w:r>
      <w:r>
        <w:t xml:space="preserve">10,7 </w:t>
      </w:r>
      <w:r w:rsidRPr="005F3134">
        <w:t xml:space="preserve">tys. pracowników (przed rokiem odpowiednio </w:t>
      </w:r>
      <w:r>
        <w:t xml:space="preserve">34 zakłady </w:t>
      </w:r>
      <w:r w:rsidRPr="005F3134">
        <w:t xml:space="preserve">– </w:t>
      </w:r>
      <w:r>
        <w:t>7,9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67504E">
            <w:pPr>
              <w:pStyle w:val="Tekstwewprowadzeniulead"/>
            </w:pPr>
            <w:r>
              <w:t xml:space="preserve">W </w:t>
            </w:r>
            <w:r w:rsidR="0067504E">
              <w:t>czerwcu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67504E">
              <w:t xml:space="preserve"> oraz</w:t>
            </w:r>
            <w:r w:rsidR="00210693">
              <w:t xml:space="preserve"> </w:t>
            </w:r>
            <w:r w:rsidR="00BB4538">
              <w:t>w</w:t>
            </w:r>
            <w:r w:rsidR="0067504E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3C4DFB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0C5F91">
        <w:rPr>
          <w:bCs/>
        </w:rPr>
        <w:t>czerwcu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06706C">
        <w:rPr>
          <w:bCs/>
        </w:rPr>
        <w:t>8475,22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1D723D">
        <w:rPr>
          <w:bCs/>
        </w:rPr>
        <w:t>kraju</w:t>
      </w:r>
      <w:r w:rsidR="007A6AA3" w:rsidRPr="001D723D">
        <w:rPr>
          <w:bCs/>
        </w:rPr>
        <w:t xml:space="preserve"> </w:t>
      </w:r>
      <w:r w:rsidR="00D232B2" w:rsidRPr="001D723D">
        <w:rPr>
          <w:bCs/>
        </w:rPr>
        <w:t>(</w:t>
      </w:r>
      <w:r w:rsidR="001D723D" w:rsidRPr="001D723D">
        <w:t>7335,20</w:t>
      </w:r>
      <w:r w:rsidR="00CD54F2" w:rsidRPr="001D723D">
        <w:t xml:space="preserve"> </w:t>
      </w:r>
      <w:r w:rsidR="00112B70" w:rsidRPr="001D723D">
        <w:rPr>
          <w:bCs/>
        </w:rPr>
        <w:t>zł</w:t>
      </w:r>
      <w:r w:rsidR="00112B70">
        <w:rPr>
          <w:bCs/>
        </w:rPr>
        <w:t>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06706C">
        <w:rPr>
          <w:bCs/>
        </w:rPr>
        <w:t>12,4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DE1031">
        <w:rPr>
          <w:bCs/>
        </w:rPr>
        <w:t>1</w:t>
      </w:r>
      <w:r w:rsidR="003C4DFB">
        <w:rPr>
          <w:bCs/>
        </w:rPr>
        <w:t>0,</w:t>
      </w:r>
      <w:r w:rsidR="0006706C">
        <w:rPr>
          <w:bCs/>
        </w:rPr>
        <w:t>6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3C4DFB">
        <w:rPr>
          <w:bCs/>
        </w:rPr>
        <w:t>w</w:t>
      </w:r>
      <w:r w:rsidR="0006706C">
        <w:rPr>
          <w:bCs/>
        </w:rPr>
        <w:t> administrowaniu i działalności</w:t>
      </w:r>
      <w:r w:rsidR="0006706C" w:rsidRPr="00EA51CE">
        <w:rPr>
          <w:bCs/>
        </w:rPr>
        <w:t xml:space="preserve"> </w:t>
      </w:r>
      <w:r w:rsidR="0006706C">
        <w:rPr>
          <w:bCs/>
        </w:rPr>
        <w:t xml:space="preserve">wspierającej (o 18,8%), a ponadto m.in. w informacji i komunikacji oraz transporcie i gospodarce magazynowej (po 13,8%), </w:t>
      </w:r>
      <w:r w:rsidR="0006706C" w:rsidRPr="005F3134">
        <w:t>wytwarzani</w:t>
      </w:r>
      <w:r w:rsidR="0006706C">
        <w:t xml:space="preserve">u i </w:t>
      </w:r>
      <w:r w:rsidR="0006706C" w:rsidRPr="005F3134">
        <w:t>zaopatrywani</w:t>
      </w:r>
      <w:r w:rsidR="0006706C">
        <w:t>u</w:t>
      </w:r>
      <w:r w:rsidR="0006706C" w:rsidRPr="005F3134">
        <w:t xml:space="preserve"> w energię elektryczną, gaz, parę wodną i gorącą wodę</w:t>
      </w:r>
      <w:r w:rsidR="0006706C">
        <w:t xml:space="preserve"> (o 13,7%), a także w </w:t>
      </w:r>
      <w:r w:rsidR="003C4DFB">
        <w:rPr>
          <w:bCs/>
        </w:rPr>
        <w:t>zakwaterowaniu i</w:t>
      </w:r>
      <w:r w:rsidR="00F5708B">
        <w:rPr>
          <w:bCs/>
        </w:rPr>
        <w:t xml:space="preserve"> </w:t>
      </w:r>
      <w:r w:rsidR="0006706C">
        <w:rPr>
          <w:bCs/>
        </w:rPr>
        <w:t>gastronomii (o 13,4</w:t>
      </w:r>
      <w:r w:rsidR="003C4DFB">
        <w:rPr>
          <w:bCs/>
        </w:rPr>
        <w:t>%)</w:t>
      </w:r>
      <w:r w:rsidR="0006706C">
        <w:rPr>
          <w:bCs/>
        </w:rPr>
        <w:t xml:space="preserve">. </w:t>
      </w:r>
      <w:r w:rsidR="003C4DFB">
        <w:rPr>
          <w:bCs/>
        </w:rPr>
        <w:t xml:space="preserve">Spadek nastąpił jedynie w budownictwie (o </w:t>
      </w:r>
      <w:r w:rsidR="0006706C">
        <w:rPr>
          <w:bCs/>
        </w:rPr>
        <w:t>1,6</w:t>
      </w:r>
      <w:r w:rsidR="003C4DFB">
        <w:rPr>
          <w:bCs/>
        </w:rPr>
        <w:t>%).</w:t>
      </w:r>
    </w:p>
    <w:p w:rsidR="008D07F2" w:rsidRDefault="00407DDE" w:rsidP="00407DDE">
      <w:pPr>
        <w:pStyle w:val="Tekstzwyky"/>
      </w:pPr>
      <w:r w:rsidRPr="008A7326">
        <w:t xml:space="preserve">W porównaniu z </w:t>
      </w:r>
      <w:r w:rsidR="004F1999">
        <w:t>majem</w:t>
      </w:r>
      <w:r>
        <w:t xml:space="preserve"> b</w:t>
      </w:r>
      <w:r w:rsidRPr="008A7326">
        <w:t xml:space="preserve">r. przeciętne wynagrodzenie było </w:t>
      </w:r>
      <w:r w:rsidR="008D07F2">
        <w:t>wyższe</w:t>
      </w:r>
      <w:r>
        <w:t xml:space="preserve"> o </w:t>
      </w:r>
      <w:r w:rsidR="004F1999">
        <w:t>2,9</w:t>
      </w:r>
      <w:r w:rsidRPr="008A7326">
        <w:t>%</w:t>
      </w:r>
      <w:r w:rsidR="008D07F2">
        <w:t xml:space="preserve">. Najbardziej znacząco wzrosło w </w:t>
      </w:r>
      <w:r w:rsidR="008D07F2" w:rsidRPr="005F3134">
        <w:t>wytwarzani</w:t>
      </w:r>
      <w:r w:rsidR="008D07F2">
        <w:t>u i </w:t>
      </w:r>
      <w:r w:rsidR="008D07F2" w:rsidRPr="005F3134">
        <w:t>zaopatrywani</w:t>
      </w:r>
      <w:r w:rsidR="008D07F2">
        <w:t>u</w:t>
      </w:r>
      <w:r w:rsidR="008D07F2" w:rsidRPr="005F3134">
        <w:t xml:space="preserve"> w energię elektryczną, gaz, parę wodną i gorącą wodę</w:t>
      </w:r>
      <w:r w:rsidR="008D07F2">
        <w:t xml:space="preserve"> (o 26,6%), a ponadto m.in. w przetwórstwie przemysłowym (o 11,1%), obsłudze rynku nieruchomości (o 3,9%) oraz w administrowaniu i działalności wspierającej (o 1,9%). Spadek zanotowano w informacji i komunikacji (o 3,2%) oraz budownictwie (o 2,5%).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9A3A17">
        <w:rPr>
          <w:noProof/>
        </w:rPr>
        <w:t xml:space="preserve">w </w:t>
      </w:r>
      <w:r w:rsidR="001945B8">
        <w:rPr>
          <w:noProof/>
        </w:rPr>
        <w:t>czerwcu</w:t>
      </w:r>
      <w:r w:rsidR="009A3A17" w:rsidRPr="00513792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1945B8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0" name="Obraz 20" descr="Na wykresie słupkowym przedstawiono odchylenia względne przeciętnych miesięcznych wynagrodzeń brutto w wybranych sekcjach od średniego wynagrodzenia w sektorze przedsiębiorstw w województwie mazowieckim w czerwcu 2023 r. Dane do wykresu dostępne w załączonym pliku excel." title="Wykres 4. Odchylenia względne przeciętnych miesięcznych wynagrodzeń brutto w wybranych sekcjach od średniego wynagrodzenia w sektorze przedsiębiorstw w województwie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065CD0">
        <w:t xml:space="preserve">w </w:t>
      </w:r>
      <w:r w:rsidR="008D07F2">
        <w:t>czerwcu</w:t>
      </w:r>
      <w:r w:rsidR="00420D15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8D07F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8D07F2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8D07F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8D07F2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8D07F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8D07F2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8D07F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8D07F2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8D07F2" w:rsidRPr="005F3134" w:rsidTr="007E07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07F2" w:rsidRPr="005F3134" w:rsidRDefault="008D07F2" w:rsidP="008D07F2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D07F2" w:rsidRPr="008D07F2" w:rsidRDefault="008D07F2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8475,22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D07F2" w:rsidRPr="008D07F2" w:rsidRDefault="008D07F2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112,4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D07F2" w:rsidRPr="008D07F2" w:rsidRDefault="008D07F2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8434,13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D07F2" w:rsidRPr="008D07F2" w:rsidRDefault="008D07F2" w:rsidP="008D07F2">
            <w:pPr>
              <w:pStyle w:val="Tekstkomunikatliczby"/>
              <w:rPr>
                <w:b/>
              </w:rPr>
            </w:pPr>
            <w:r w:rsidRPr="008D07F2">
              <w:rPr>
                <w:b/>
              </w:rPr>
              <w:t>111,8</w:t>
            </w:r>
          </w:p>
        </w:tc>
      </w:tr>
      <w:tr w:rsidR="008D07F2" w:rsidRPr="005F3134" w:rsidTr="007E07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D07F2" w:rsidRPr="005F3134" w:rsidRDefault="008D07F2" w:rsidP="008D07F2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D07F2" w:rsidRDefault="008D07F2" w:rsidP="008D07F2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D07F2" w:rsidRDefault="008D07F2" w:rsidP="008D07F2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D07F2" w:rsidRDefault="008D07F2" w:rsidP="008D07F2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8D07F2" w:rsidRDefault="008D07F2" w:rsidP="008D07F2">
            <w:pPr>
              <w:pStyle w:val="Tekstkomunikatliczby"/>
              <w:rPr>
                <w:sz w:val="20"/>
              </w:rPr>
            </w:pP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8499,63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7908,33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110,6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8D07F2" w:rsidRPr="007E0789" w:rsidRDefault="008D07F2" w:rsidP="007E078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8D07F2" w:rsidRPr="007E0789" w:rsidRDefault="008D07F2" w:rsidP="007E078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8D07F2" w:rsidRPr="007E0789" w:rsidRDefault="008D07F2" w:rsidP="007E0789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8D07F2" w:rsidRPr="007E0789" w:rsidRDefault="008D07F2" w:rsidP="007E0789">
            <w:pPr>
              <w:pStyle w:val="Tekstkomunikatliczby"/>
            </w:pP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8266,88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7667,64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110,6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13141,66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12167,65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111,4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8022,96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98,4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8297,16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99,1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8342,31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8576,03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111,1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7068,18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7005,52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116,5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6093,26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6162,45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115,9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12546,08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12986,56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112,6</w:t>
            </w:r>
          </w:p>
        </w:tc>
      </w:tr>
      <w:tr w:rsidR="008D07F2" w:rsidRPr="005F3134" w:rsidTr="007E0789">
        <w:tc>
          <w:tcPr>
            <w:tcW w:w="3969" w:type="dxa"/>
            <w:shd w:val="clear" w:color="auto" w:fill="auto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9543,40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113,3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9376,83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108,4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11740,13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11912,86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109,8</w:t>
            </w:r>
          </w:p>
        </w:tc>
      </w:tr>
      <w:tr w:rsidR="008D07F2" w:rsidRPr="005F3134" w:rsidTr="007E0789">
        <w:tc>
          <w:tcPr>
            <w:tcW w:w="3969" w:type="dxa"/>
            <w:vAlign w:val="center"/>
          </w:tcPr>
          <w:p w:rsidR="008D07F2" w:rsidRPr="005F3134" w:rsidRDefault="008D07F2" w:rsidP="008D07F2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6141,67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6090,26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D07F2" w:rsidRDefault="008D07F2" w:rsidP="008D07F2">
            <w:pPr>
              <w:pStyle w:val="Tekstkomunikatliczby"/>
            </w:pPr>
            <w:r>
              <w:t>114,2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>W okresie styczeń–</w:t>
      </w:r>
      <w:r w:rsidR="007E0789">
        <w:t>czerwiec</w:t>
      </w:r>
      <w:r w:rsidRPr="00753A91">
        <w:t xml:space="preserve"> br. przeciętne miesięczne wynagrodzenie brutto w sektorze przedsiębiorstw wyniosło </w:t>
      </w:r>
      <w:r w:rsidR="007E0789">
        <w:t>8434,</w:t>
      </w:r>
      <w:r w:rsidR="008A1696">
        <w:t>13</w:t>
      </w:r>
      <w:r w:rsidRPr="00753A91">
        <w:t> zł</w:t>
      </w:r>
      <w:r w:rsidRPr="00126412">
        <w:t xml:space="preserve"> i było o </w:t>
      </w:r>
      <w:r w:rsidR="00127897">
        <w:t>11,</w:t>
      </w:r>
      <w:r w:rsidR="008A1696">
        <w:t>8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CF1BC7">
        <w:t>11,9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1945B8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0" name="Obraz 30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czerwiec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FE705E" w:rsidRDefault="00D661D0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czerwcu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ziemniaków oraz żywca wieprzowego </w:t>
            </w:r>
            <w:r w:rsidRPr="00097ADA">
              <w:rPr>
                <w:color w:val="000000" w:themeColor="text1"/>
              </w:rPr>
              <w:t>były wyższe niż przed rokiem</w:t>
            </w:r>
            <w:r>
              <w:rPr>
                <w:color w:val="000000" w:themeColor="text1"/>
              </w:rPr>
              <w:t xml:space="preserve"> i przed miesiącem</w:t>
            </w:r>
            <w:r w:rsidRPr="00097ADA">
              <w:rPr>
                <w:color w:val="000000" w:themeColor="text1"/>
              </w:rPr>
              <w:t xml:space="preserve">. </w:t>
            </w:r>
            <w:r>
              <w:t>W obu ujęciach n</w:t>
            </w:r>
            <w:r w:rsidRPr="007B5145">
              <w:t>iższe</w:t>
            </w:r>
            <w:r>
              <w:t xml:space="preserve"> były natomiast ceny pszenicy, </w:t>
            </w:r>
            <w:r w:rsidRPr="007B5145">
              <w:t>żyta</w:t>
            </w:r>
            <w:r>
              <w:t>, żywca wołowego i drobiowego oraz mleka</w:t>
            </w:r>
            <w:r w:rsidRPr="007B5145">
              <w:t>.</w:t>
            </w:r>
          </w:p>
        </w:tc>
      </w:tr>
    </w:tbl>
    <w:p w:rsidR="00E41FEB" w:rsidRDefault="00D661D0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wynosiła </w:t>
      </w:r>
      <w:r>
        <w:rPr>
          <w:color w:val="000000" w:themeColor="text1"/>
        </w:rPr>
        <w:t>17,9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0,8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29,9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Mławie, a minimalna wyniosła 0,3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 w:rsidRPr="00D361ED">
        <w:t>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33,0</w:t>
      </w:r>
      <w:r w:rsidRPr="000953AF">
        <w:rPr>
          <w:color w:val="000000" w:themeColor="text1"/>
        </w:rPr>
        <w:t xml:space="preserve"> mm) stanowiła</w:t>
      </w:r>
      <w:r>
        <w:rPr>
          <w:color w:val="000000" w:themeColor="text1"/>
        </w:rPr>
        <w:t xml:space="preserve"> 50%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29% </w:t>
      </w:r>
      <w:r w:rsidRPr="000953AF">
        <w:rPr>
          <w:color w:val="000000" w:themeColor="text1"/>
        </w:rPr>
        <w:t xml:space="preserve">w </w:t>
      </w:r>
      <w:r>
        <w:rPr>
          <w:color w:val="000000" w:themeColor="text1"/>
        </w:rPr>
        <w:t xml:space="preserve">Mławie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78</w:t>
      </w:r>
      <w:r w:rsidRPr="000953AF">
        <w:rPr>
          <w:color w:val="000000" w:themeColor="text1"/>
        </w:rPr>
        <w:t xml:space="preserve">% </w:t>
      </w:r>
      <w:r w:rsidRPr="00D361ED">
        <w:t>w</w:t>
      </w:r>
      <w:r>
        <w:t xml:space="preserve"> Siedlcach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10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15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B570F5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282B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D661D0">
            <w:pPr>
              <w:pStyle w:val="Tekstkomunikatgwka"/>
            </w:pPr>
            <w:r>
              <w:t>07</w:t>
            </w:r>
            <w:r w:rsidR="00D31823">
              <w:t xml:space="preserve"> 2022</w:t>
            </w:r>
            <w:r>
              <w:t>–</w:t>
            </w:r>
            <w:r w:rsidR="00D31823">
              <w:t>0</w:t>
            </w:r>
            <w:r w:rsidR="00D661D0">
              <w:t>6</w:t>
            </w:r>
            <w:r>
              <w:t xml:space="preserve"> 202</w:t>
            </w:r>
            <w:r w:rsidR="00D31823">
              <w:t>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D31823" w:rsidP="00D661D0">
            <w:pPr>
              <w:pStyle w:val="Tekstkomunikatgwka"/>
            </w:pPr>
            <w:r>
              <w:t>0</w:t>
            </w:r>
            <w:r w:rsidR="00D661D0">
              <w:t>6</w:t>
            </w:r>
            <w:r w:rsidR="004A3ACA">
              <w:t xml:space="preserve"> 202</w:t>
            </w:r>
            <w:r>
              <w:t>3</w:t>
            </w:r>
          </w:p>
        </w:tc>
      </w:tr>
      <w:tr w:rsidR="004A3ACA" w:rsidRPr="00E538C3" w:rsidTr="00282B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D661D0">
            <w:pPr>
              <w:pStyle w:val="Tekstkomunikatgwka"/>
            </w:pPr>
            <w:r>
              <w:t>0</w:t>
            </w:r>
            <w:r w:rsidR="00D661D0">
              <w:t>6</w:t>
            </w:r>
            <w:r w:rsidR="004A3ACA">
              <w:t xml:space="preserve"> 202</w:t>
            </w:r>
            <w:r>
              <w:t>2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144A2D" w:rsidP="00D661D0">
            <w:pPr>
              <w:pStyle w:val="Tekstkomunikatgwka"/>
            </w:pPr>
            <w:r>
              <w:t>0</w:t>
            </w:r>
            <w:r w:rsidR="00D661D0">
              <w:t>5</w:t>
            </w:r>
            <w:r w:rsidR="004A3ACA" w:rsidRPr="00E538C3">
              <w:t xml:space="preserve"> 20</w:t>
            </w:r>
            <w:r w:rsidR="004A3ACA">
              <w:t>2</w:t>
            </w:r>
            <w:r>
              <w:t>3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D661D0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61D0" w:rsidRPr="00E538C3" w:rsidRDefault="00D661D0" w:rsidP="00D661D0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672,2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123,1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58,6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163,7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70,4</w:t>
            </w:r>
          </w:p>
        </w:tc>
      </w:tr>
      <w:tr w:rsidR="00D661D0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61D0" w:rsidRPr="00E538C3" w:rsidRDefault="00D661D0" w:rsidP="00D661D0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 </w:t>
            </w:r>
          </w:p>
        </w:tc>
      </w:tr>
      <w:tr w:rsidR="00D661D0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490,9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132,7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47,8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177,1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74,1</w:t>
            </w:r>
          </w:p>
        </w:tc>
      </w:tr>
      <w:tr w:rsidR="00D661D0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63,3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94,6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142,4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59,8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144A2D">
        <w:t>W okresie styczeń</w:t>
      </w:r>
      <w:r w:rsidR="00144A2D" w:rsidRPr="00A004C5">
        <w:t>–</w:t>
      </w:r>
      <w:r w:rsidR="00D661D0">
        <w:t>czerwiec</w:t>
      </w:r>
      <w:r w:rsidR="00007943">
        <w:t xml:space="preserve"> </w:t>
      </w:r>
      <w:r w:rsidR="00144A2D">
        <w:t>2023 r. 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 w:rsidR="00A53F3C"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8E1462" w:rsidRDefault="00D661D0" w:rsidP="000961C4">
      <w:pPr>
        <w:pStyle w:val="Tekstzwyky"/>
        <w:spacing w:before="36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 okresie lipiec 2022 r.–czerwiec 2023 r. były o 23,1%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32,7%, a żyta mniejsze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5,4</w:t>
      </w:r>
      <w:r w:rsidRPr="000953AF">
        <w:rPr>
          <w:color w:val="000000" w:themeColor="text1"/>
        </w:rPr>
        <w:t>%.</w:t>
      </w:r>
      <w:r>
        <w:t xml:space="preserve"> W czerwcu br. skup zbóż był o 29,6% mniejszy niż przed miesiącem i o 63,7% większy niż przed rokiem.</w:t>
      </w:r>
    </w:p>
    <w:p w:rsidR="00D661D0" w:rsidRDefault="00D661D0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B570F5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D661D0">
            <w:pPr>
              <w:pStyle w:val="Tekstkomunikatgwka"/>
              <w:suppressAutoHyphens/>
            </w:pPr>
            <w:r>
              <w:t>01–0</w:t>
            </w:r>
            <w:r w:rsidR="00D661D0">
              <w:t>6</w:t>
            </w:r>
            <w: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D661D0">
            <w:pPr>
              <w:pStyle w:val="Tekstkomunikatgwka"/>
              <w:suppressAutoHyphens/>
            </w:pPr>
            <w:r>
              <w:t>0</w:t>
            </w:r>
            <w:r w:rsidR="00D661D0">
              <w:t>6</w:t>
            </w:r>
            <w:r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661D0">
            <w:pPr>
              <w:pStyle w:val="Tekstkomunikatgwka"/>
              <w:suppressAutoHyphens/>
            </w:pPr>
            <w:r>
              <w:t>01–0</w:t>
            </w:r>
            <w:r w:rsidR="00D661D0">
              <w:t>6</w:t>
            </w:r>
            <w: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661D0">
            <w:pPr>
              <w:pStyle w:val="Tekstkomunikatgwka"/>
            </w:pPr>
            <w:r>
              <w:t>0</w:t>
            </w:r>
            <w:r w:rsidR="00D661D0">
              <w:t>6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D661D0">
            <w:pPr>
              <w:pStyle w:val="Tekstkomunikatgwka"/>
            </w:pPr>
            <w:r>
              <w:t>0</w:t>
            </w:r>
            <w:r w:rsidR="00D661D0">
              <w:t>5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538,2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88,6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96,0</w:t>
            </w: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132,1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137,8</w:t>
            </w: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118,4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98,3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85,5</w:t>
            </w: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401,3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67,8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97,2</w:t>
            </w:r>
          </w:p>
        </w:tc>
      </w:tr>
      <w:tr w:rsidR="00D661D0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661D0" w:rsidRPr="00E538C3" w:rsidRDefault="00D661D0" w:rsidP="00D661D0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1355,5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227,3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94,5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D31823">
        <w:rPr>
          <w:color w:val="000000" w:themeColor="text1"/>
        </w:rPr>
        <w:t>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D661D0" w:rsidRDefault="00D661D0" w:rsidP="00D661D0">
      <w:pPr>
        <w:pStyle w:val="Tekstkomunikat"/>
        <w:spacing w:before="360"/>
      </w:pPr>
      <w:r>
        <w:t>Od początku br. producenci z województwa mazowieckiego dostarczyli do skupu 538,2 tys. ton żywca rzeźnego (w wadze poubojowej ciepłej), tj. o 5,4% więcej niż w analogicznym okresie ubiegłego roku. Wzrost skupu dotyczył żywca drobiowego (o 8,2%), a spadek wołowego (o 3,8%)</w:t>
      </w:r>
      <w:r w:rsidRPr="00041834">
        <w:t xml:space="preserve"> </w:t>
      </w:r>
      <w:r>
        <w:t xml:space="preserve">i wieprzowego (o 1,7%). W czerwcu br. podaż żywca rzeźnego ogółem (88,6 tys. ton) była wyższa w ujęciu rocznym o 4,2%, a w ujęciu miesięcznym </w:t>
      </w:r>
      <w:r w:rsidR="000F11A0" w:rsidRPr="000F11A0">
        <w:t xml:space="preserve">niższa </w:t>
      </w:r>
      <w:r>
        <w:t>o 4,0%.</w:t>
      </w:r>
    </w:p>
    <w:p w:rsidR="00B3508B" w:rsidRPr="00AA6880" w:rsidRDefault="00D661D0" w:rsidP="00D661D0">
      <w:pPr>
        <w:pStyle w:val="Tekstzwyky"/>
      </w:pPr>
      <w:r>
        <w:t>Dostawy mleka do skupu w okresie styczeń</w:t>
      </w:r>
      <w:r w:rsidR="0090549F">
        <w:t>–</w:t>
      </w:r>
      <w:r>
        <w:t>czerwiec 2023 r. (1355,5 mln l) były o 0,7% większe niż w analogicznym okresie ubiegłego roku. W czerwcu br. skup mleka wyniósł 227,3 mln l i był mniejszy o 5,5% niż miesiąc temu i większy o 1,3%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B570F5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D661D0">
            <w:pPr>
              <w:pStyle w:val="Tekstkomunikatgwka"/>
              <w:suppressAutoHyphens/>
            </w:pPr>
            <w:r>
              <w:t>0</w:t>
            </w:r>
            <w:r w:rsidR="00D661D0">
              <w:t>6</w:t>
            </w:r>
            <w:r w:rsidRPr="006414AE">
              <w:t xml:space="preserve"> 202</w:t>
            </w:r>
            <w: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D661D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D661D0">
              <w:t>6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661D0">
            <w:pPr>
              <w:pStyle w:val="Tekstkomunikatgwka"/>
              <w:suppressAutoHyphens/>
            </w:pPr>
            <w:r>
              <w:t>0</w:t>
            </w:r>
            <w:r w:rsidR="00D661D0">
              <w:t>6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661D0">
            <w:pPr>
              <w:pStyle w:val="Tekstkomunikatgwka"/>
              <w:suppressAutoHyphens/>
            </w:pPr>
            <w:r>
              <w:t>0</w:t>
            </w:r>
            <w:r w:rsidR="00D661D0">
              <w:t>5</w:t>
            </w:r>
            <w:r w:rsidR="00007943">
              <w:t xml:space="preserve"> </w:t>
            </w:r>
            <w:r>
              <w:t>2023=</w:t>
            </w:r>
            <w:r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D661D0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D661D0">
              <w:t>6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91,03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54,9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93,4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108,30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72,1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65,37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49,8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89,5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82,03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68,4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235,82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196,2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145,8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135,04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137,8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8,95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81,6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67,9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11,08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102,4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10,01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136,7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105,0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146,3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5,70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90,1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97,3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5,89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105,2</w:t>
            </w:r>
          </w:p>
        </w:tc>
      </w:tr>
      <w:tr w:rsidR="00D661D0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661D0" w:rsidRPr="00C61E42" w:rsidRDefault="00D661D0" w:rsidP="00D661D0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191,80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85,1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95,7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215,25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106,2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D661D0" w:rsidP="001F0138">
      <w:pPr>
        <w:pStyle w:val="Tekstzwyky"/>
        <w:spacing w:before="360"/>
      </w:pPr>
      <w:r>
        <w:rPr>
          <w:color w:val="000000" w:themeColor="text1"/>
        </w:rPr>
        <w:t>W 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pszenicy w skupie płacono </w:t>
      </w:r>
      <w:r>
        <w:rPr>
          <w:color w:val="000000" w:themeColor="text1"/>
        </w:rPr>
        <w:t xml:space="preserve">91,03 </w:t>
      </w:r>
      <w:r w:rsidRPr="000953AF">
        <w:rPr>
          <w:color w:val="000000" w:themeColor="text1"/>
        </w:rPr>
        <w:t xml:space="preserve">zł, tj. o </w:t>
      </w:r>
      <w:r>
        <w:rPr>
          <w:color w:val="000000" w:themeColor="text1"/>
        </w:rPr>
        <w:t>6,6%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45,1%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>130,80</w:t>
      </w:r>
      <w:r w:rsidRPr="00B618CD">
        <w:rPr>
          <w:color w:val="000000" w:themeColor="text1"/>
        </w:rPr>
        <w:t xml:space="preserve"> zł i była </w:t>
      </w:r>
      <w:r>
        <w:rPr>
          <w:color w:val="000000" w:themeColor="text1"/>
        </w:rPr>
        <w:t>niższa o 3,0</w:t>
      </w:r>
      <w:r w:rsidRPr="00B618CD">
        <w:rPr>
          <w:color w:val="000000" w:themeColor="text1"/>
        </w:rPr>
        <w:t>% niż w </w:t>
      </w:r>
      <w:r>
        <w:rPr>
          <w:color w:val="000000" w:themeColor="text1"/>
        </w:rPr>
        <w:t>maju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28,6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czerwcu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10,5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65,37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spadła o </w:t>
      </w:r>
      <w:r>
        <w:rPr>
          <w:color w:val="000000" w:themeColor="text1"/>
        </w:rPr>
        <w:t>5,8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96,43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czerwcem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50,2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22,7% mnie</w:t>
      </w:r>
      <w:r w:rsidRPr="00B618CD">
        <w:rPr>
          <w:color w:val="000000" w:themeColor="text1"/>
        </w:rPr>
        <w:t>j.</w:t>
      </w:r>
    </w:p>
    <w:p w:rsidR="00D661D0" w:rsidRDefault="00D661D0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B570F5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D661D0">
            <w:pPr>
              <w:pStyle w:val="Tablicezdanymi-gwka"/>
              <w:spacing w:before="100" w:after="100"/>
            </w:pPr>
            <w:r>
              <w:t>0</w:t>
            </w:r>
            <w:r w:rsidR="00D661D0">
              <w:t>6</w:t>
            </w:r>
            <w:r w:rsidRPr="00144EF8">
              <w:t xml:space="preserve"> 202</w:t>
            </w:r>
            <w:r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D661D0">
            <w:pPr>
              <w:pStyle w:val="Tablicezdanymi-gwka"/>
              <w:spacing w:before="100" w:after="100"/>
            </w:pPr>
            <w:r>
              <w:t>01–0</w:t>
            </w:r>
            <w:r w:rsidR="00D661D0">
              <w:t>6</w:t>
            </w:r>
            <w:r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661D0">
            <w:pPr>
              <w:pStyle w:val="Tablicezdanymi-gwka"/>
            </w:pPr>
            <w:r>
              <w:t>0</w:t>
            </w:r>
            <w:r w:rsidR="00D661D0">
              <w:t>6</w:t>
            </w:r>
            <w:r w:rsidRPr="00144EF8">
              <w:t xml:space="preserve"> 202</w:t>
            </w:r>
            <w:r>
              <w:t>2</w:t>
            </w:r>
            <w:r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661D0">
            <w:pPr>
              <w:pStyle w:val="Tablicezdanymi-gwka"/>
            </w:pPr>
            <w:r>
              <w:t>0</w:t>
            </w:r>
            <w:r w:rsidR="00D661D0">
              <w:t>5</w:t>
            </w:r>
            <w:r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D661D0">
            <w:pPr>
              <w:pStyle w:val="Tablicezdanymi-gwka"/>
            </w:pPr>
            <w:r>
              <w:t>01–0</w:t>
            </w:r>
            <w:r w:rsidR="00D661D0">
              <w:t>6</w:t>
            </w:r>
            <w:r>
              <w:t xml:space="preserve"> 2022</w:t>
            </w:r>
            <w:r w:rsidR="00384A33">
              <w:t>=100</w:t>
            </w:r>
          </w:p>
        </w:tc>
      </w:tr>
      <w:tr w:rsidR="00D661D0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61D0" w:rsidRPr="00144EF8" w:rsidRDefault="00D661D0" w:rsidP="00D661D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130,80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71,4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97,0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146,55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90,0</w:t>
            </w:r>
          </w:p>
        </w:tc>
      </w:tr>
      <w:tr w:rsidR="00D661D0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661D0" w:rsidRPr="00144EF8" w:rsidRDefault="00D661D0" w:rsidP="00D661D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96,43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77,3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94,2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111,36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97,8</w:t>
            </w:r>
          </w:p>
        </w:tc>
      </w:tr>
      <w:tr w:rsidR="00D661D0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661D0" w:rsidRPr="00144EF8" w:rsidRDefault="00D661D0" w:rsidP="00D661D0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166,99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D661D0" w:rsidRDefault="00D661D0" w:rsidP="00D661D0">
            <w:pPr>
              <w:pStyle w:val="Tekstkomunikatliczby"/>
            </w:pPr>
            <w:r>
              <w:t>112,6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98,6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165,32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D661D0" w:rsidRDefault="00D661D0" w:rsidP="00D661D0">
            <w:pPr>
              <w:pStyle w:val="Tekstkomunikatliczby"/>
            </w:pPr>
            <w:r>
              <w:t>115,1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Pr="00F44372" w:rsidRDefault="00884691" w:rsidP="00C210C9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1945B8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1" name="Obraz 31" descr="Na wykresie liniowym zaprezentowano przeciętne ceny skupu pszenicy i żyta oraz targowiskowe ceny ziemniaków dla poszczególnych miesięcy w latach 2020-2023 dla województwa mazowieckiego. Ostatni zaprezentowany okres to czerwiec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D661D0" w:rsidP="00D661D0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235,82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45,8% więcej niż przed miesiącem i o 96,2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166,99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1,4</w:t>
      </w:r>
      <w:r w:rsidRPr="00335954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335954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12,6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1945B8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20-2023 dla województwa mazowieckiego. Ostatni zaprezentowany okres to czerwiec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D661D0" w:rsidP="00D661D0">
      <w:pPr>
        <w:pStyle w:val="Tekstzwyky"/>
        <w:spacing w:before="240"/>
      </w:pPr>
      <w:bookmarkStart w:id="5" w:name="_Toc309805949"/>
      <w:r>
        <w:rPr>
          <w:color w:val="000000" w:themeColor="text1"/>
        </w:rPr>
        <w:t>W czerwcu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36,7% wyższa niż przed rokiem i o 5,0% wyższa</w:t>
      </w:r>
      <w:r w:rsidRPr="000953AF">
        <w:rPr>
          <w:color w:val="000000" w:themeColor="text1"/>
        </w:rPr>
        <w:t xml:space="preserve"> niż przed miesiącem.</w:t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1945B8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7" name="Obraz 37" descr="Na wykresie liniowym przedstawiono relacje przeciętnych cen skupu żywca wieprzowego do przeciętnych cen żyta na targowiskach dla poszczególnych miesięcy w latach 2020-2023 dla Polski i województwa mazowieckiego. Ostatni zaprezentowany okres to czerwiec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D661D0" w:rsidRDefault="00D661D0" w:rsidP="00D661D0">
      <w:pPr>
        <w:pStyle w:val="Tekstkomunikat"/>
        <w:spacing w:before="240"/>
      </w:pPr>
      <w:r>
        <w:t xml:space="preserve">W czerwcu 2023 r. przeciętna cena </w:t>
      </w:r>
      <w:r w:rsidRPr="00B67169">
        <w:rPr>
          <w:b/>
        </w:rPr>
        <w:t>żywca wołowego</w:t>
      </w:r>
      <w:r>
        <w:t xml:space="preserve"> w skupie była o 32,1% niższa niż przed miesiącem i o 18,4% niższa</w:t>
      </w:r>
      <w:r w:rsidRPr="00B67169">
        <w:t xml:space="preserve"> niż przed rokiem.</w:t>
      </w:r>
    </w:p>
    <w:p w:rsidR="00D661D0" w:rsidRDefault="00D661D0" w:rsidP="00D661D0">
      <w:pPr>
        <w:pStyle w:val="Tekstkomunikat"/>
        <w:rPr>
          <w:spacing w:val="-2"/>
        </w:rPr>
      </w:pPr>
      <w:r>
        <w:rPr>
          <w:spacing w:val="-1"/>
        </w:rPr>
        <w:t>W czerwcu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5,70 zł, tj. o 2,7</w:t>
      </w:r>
      <w:r w:rsidRPr="002968C8">
        <w:rPr>
          <w:spacing w:val="-2"/>
        </w:rPr>
        <w:t>%</w:t>
      </w:r>
      <w:r>
        <w:rPr>
          <w:spacing w:val="-2"/>
        </w:rPr>
        <w:t xml:space="preserve"> mniej niż w maju 2023 r. i o 9,9% mniej niż</w:t>
      </w:r>
      <w:r w:rsidRPr="002968C8">
        <w:rPr>
          <w:spacing w:val="-2"/>
        </w:rPr>
        <w:t xml:space="preserve"> </w:t>
      </w:r>
      <w:r>
        <w:rPr>
          <w:spacing w:val="-2"/>
        </w:rPr>
        <w:t>w czerwcu ub. roku.</w:t>
      </w:r>
      <w:r w:rsidRPr="002968C8">
        <w:rPr>
          <w:spacing w:val="-2"/>
        </w:rPr>
        <w:t xml:space="preserve"> </w:t>
      </w:r>
    </w:p>
    <w:p w:rsidR="0031140B" w:rsidRDefault="00D661D0" w:rsidP="00D661D0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czerwcu 2023</w:t>
      </w:r>
      <w:r w:rsidRPr="002968C8">
        <w:t xml:space="preserve"> r. były </w:t>
      </w:r>
      <w:r>
        <w:t>o 14,9% niższe</w:t>
      </w:r>
      <w:r w:rsidRPr="002968C8">
        <w:t xml:space="preserve"> niż </w:t>
      </w:r>
      <w:r>
        <w:t>przed rokiem i o 4,3% niższe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87598" w:rsidP="00FA09D3">
            <w:pPr>
              <w:pStyle w:val="Tekstwewprowadzeniulead"/>
            </w:pPr>
            <w:r w:rsidRPr="001E3879">
              <w:rPr>
                <w:bCs/>
                <w:spacing w:val="-2"/>
              </w:rPr>
              <w:t>Prod</w:t>
            </w:r>
            <w:r>
              <w:rPr>
                <w:bCs/>
                <w:spacing w:val="-2"/>
              </w:rPr>
              <w:t>ukcja sprzedana przemysłu w czerwcu</w:t>
            </w:r>
            <w:r w:rsidRPr="001E3879">
              <w:rPr>
                <w:bCs/>
                <w:spacing w:val="-2"/>
              </w:rPr>
              <w:t xml:space="preserve"> br. osiągnęła wa</w:t>
            </w:r>
            <w:r>
              <w:rPr>
                <w:bCs/>
                <w:spacing w:val="-2"/>
              </w:rPr>
              <w:t>rtość (w cenach bieżących) 42249,0</w:t>
            </w:r>
            <w:r w:rsidRPr="001E3879">
              <w:rPr>
                <w:bCs/>
                <w:spacing w:val="-2"/>
              </w:rPr>
              <w:t xml:space="preserve"> mln </w:t>
            </w:r>
            <w:r>
              <w:rPr>
                <w:bCs/>
                <w:spacing w:val="-2"/>
              </w:rPr>
              <w:t>zł i była (w cenach stałych) o 2,7</w:t>
            </w:r>
            <w:r w:rsidRPr="001E3879">
              <w:rPr>
                <w:bCs/>
                <w:spacing w:val="-2"/>
              </w:rPr>
              <w:t>% niższa ni</w:t>
            </w:r>
            <w:r>
              <w:rPr>
                <w:bCs/>
                <w:spacing w:val="-2"/>
              </w:rPr>
              <w:t>ż przed rokiem (wobec spadku o 4,6% w maju</w:t>
            </w:r>
            <w:r w:rsidRPr="001E3879">
              <w:rPr>
                <w:bCs/>
                <w:spacing w:val="-2"/>
              </w:rPr>
              <w:t xml:space="preserve"> br.);</w:t>
            </w:r>
            <w:r>
              <w:rPr>
                <w:bCs/>
                <w:spacing w:val="-2"/>
              </w:rPr>
              <w:t xml:space="preserve"> w stosunku do poprzedniego miesiąca zmniejszyła</w:t>
            </w:r>
            <w:r w:rsidRPr="001E3879">
              <w:rPr>
                <w:bCs/>
                <w:spacing w:val="-2"/>
              </w:rPr>
              <w:t xml:space="preserve"> się o </w:t>
            </w:r>
            <w:r>
              <w:rPr>
                <w:bCs/>
                <w:spacing w:val="-2"/>
              </w:rPr>
              <w:t>1</w:t>
            </w:r>
            <w:r w:rsidRPr="001E3879">
              <w:rPr>
                <w:bCs/>
                <w:spacing w:val="-2"/>
              </w:rPr>
              <w:t>,3%.</w:t>
            </w:r>
          </w:p>
        </w:tc>
      </w:tr>
    </w:tbl>
    <w:p w:rsidR="004436FB" w:rsidRPr="007243EB" w:rsidRDefault="00887598" w:rsidP="0046274C">
      <w:pPr>
        <w:pStyle w:val="Tekstzwyky"/>
      </w:pPr>
      <w:r w:rsidRPr="001E3879">
        <w:rPr>
          <w:spacing w:val="2"/>
        </w:rPr>
        <w:t>Produkcja sprzedana w przetwórs</w:t>
      </w:r>
      <w:r>
        <w:rPr>
          <w:spacing w:val="2"/>
        </w:rPr>
        <w:t>twie przemysłowym (stanowiąca 77,8</w:t>
      </w:r>
      <w:r w:rsidRPr="001E3879">
        <w:rPr>
          <w:spacing w:val="2"/>
        </w:rPr>
        <w:t>% produkcji sprzedanej</w:t>
      </w:r>
      <w:r>
        <w:rPr>
          <w:spacing w:val="2"/>
        </w:rPr>
        <w:t xml:space="preserve"> przemysłu) w porównaniu z czerwcem</w:t>
      </w:r>
      <w:r w:rsidRPr="001E3879">
        <w:rPr>
          <w:spacing w:val="2"/>
        </w:rPr>
        <w:t xml:space="preserve"> ub. roku zwięk</w:t>
      </w:r>
      <w:r>
        <w:rPr>
          <w:spacing w:val="2"/>
        </w:rPr>
        <w:t>szyła się (w cenach stałych) o 2,9</w:t>
      </w:r>
      <w:r w:rsidRPr="001E3879">
        <w:rPr>
          <w:spacing w:val="2"/>
        </w:rPr>
        <w:t>%.</w:t>
      </w:r>
      <w:r>
        <w:rPr>
          <w:spacing w:val="2"/>
        </w:rPr>
        <w:t xml:space="preserve"> Zmniejszyła się natomiast (o 28,0</w:t>
      </w:r>
      <w:r w:rsidRPr="001E3879">
        <w:rPr>
          <w:spacing w:val="2"/>
        </w:rPr>
        <w:t>%) produkcja sprzedana w sekcji wytwarzanie i zaopatrywanie w energię elektryczną, gaz, parę wodną i gorącą wo</w:t>
      </w:r>
      <w:r>
        <w:rPr>
          <w:spacing w:val="2"/>
        </w:rPr>
        <w:t>dę (udział tej sekcji stanowi 20,0</w:t>
      </w:r>
      <w:r w:rsidRPr="001E3879">
        <w:rPr>
          <w:spacing w:val="2"/>
        </w:rPr>
        <w:t>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FE27F8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1945B8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9" name="Obraz 39" descr="Na wykresie liniowym zaprezentowano dynamikę produkcji sprzedanej przemysłu przy podstawie przeciętna miesięczna 2015=100 dla poszczególnych miesięcy w latach 2020-2023 dla Polski oraz dla województwa mazowieckiego. Ostatni zaprezentowany okres to czerwiec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przemys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887598" w:rsidP="00326836">
      <w:pPr>
        <w:pStyle w:val="Tekstzwyky"/>
        <w:spacing w:before="240"/>
      </w:pPr>
      <w:bookmarkStart w:id="6" w:name="_Toc309805950"/>
      <w:r>
        <w:lastRenderedPageBreak/>
        <w:t>W czerwcu</w:t>
      </w:r>
      <w:r w:rsidRPr="001E3879">
        <w:t xml:space="preserve"> br. spadek produkcji sprzedane</w:t>
      </w:r>
      <w:r>
        <w:t>j w ujęciu rocznym notowano w 20</w:t>
      </w:r>
      <w:r w:rsidRPr="001E3879">
        <w:t xml:space="preserve"> (spośród 32 występujących w województwie) działach przemysłu, m.in. w: produkcji </w:t>
      </w:r>
      <w:r>
        <w:t xml:space="preserve">napojów (o 14,0%), </w:t>
      </w:r>
      <w:r w:rsidRPr="001E3879">
        <w:t>wyrobów z pozostałych mineralnych surowców niemetal</w:t>
      </w:r>
      <w:r>
        <w:t xml:space="preserve">icznych (o 12,4%), </w:t>
      </w:r>
      <w:r w:rsidRPr="001E3879">
        <w:t>chemikal</w:t>
      </w:r>
      <w:r>
        <w:t>iów i wyrobów chemicznych (o 7,9</w:t>
      </w:r>
      <w:r w:rsidRPr="001E3879">
        <w:t>%), maszyn i</w:t>
      </w:r>
      <w:r>
        <w:t> urządzeń (o 2,8%), wyrobów z metali (o 1,2%), papieru i wyrobów z papieru (o 0,9</w:t>
      </w:r>
      <w:r w:rsidRPr="001E3879">
        <w:t>%)</w:t>
      </w:r>
      <w:r>
        <w:t xml:space="preserve">, </w:t>
      </w:r>
      <w:r w:rsidRPr="001E3879">
        <w:t>komputerów, wyrobów e</w:t>
      </w:r>
      <w:r>
        <w:t>lektronicznych i optycznych (o 0,6%), urządzeń elektrycznych (o 0,1%).</w:t>
      </w:r>
      <w:r w:rsidRPr="001E3879">
        <w:t xml:space="preserve"> Zwiększyła się natomiast produkcja sprzedana m.in. wyrobów z gumy i tworzyw sztucznych (o 1</w:t>
      </w:r>
      <w:r>
        <w:t>2,2%), artykułów spożywczych (o 1,9%).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B570F5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887598">
        <w:t>czerwcu 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887598">
            <w:pPr>
              <w:pStyle w:val="Tekstkomunikatgwka"/>
              <w:suppressAutoHyphens/>
            </w:pPr>
            <w:r>
              <w:t>0</w:t>
            </w:r>
            <w:r w:rsidR="00887598">
              <w:t>6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887598">
            <w:pPr>
              <w:pStyle w:val="Tekstkomunikatgwka"/>
              <w:suppressAutoHyphens/>
            </w:pPr>
            <w:r>
              <w:t>01–0</w:t>
            </w:r>
            <w:r w:rsidR="00887598">
              <w:t>6</w:t>
            </w:r>
            <w:r>
              <w:t xml:space="preserve"> 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887598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7598" w:rsidRPr="00F072F0" w:rsidRDefault="00887598" w:rsidP="00887598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97,3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92,6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87598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102,9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101,3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69,8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101,9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104,2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18,3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86,0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87,2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1,8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99,1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91,0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887598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92,1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93,3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4,0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112,2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102,1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2,9</w:t>
            </w:r>
          </w:p>
        </w:tc>
      </w:tr>
      <w:tr w:rsidR="00887598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87,6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84,0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2,1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98,8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84,9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3,1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99,4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89,8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3,9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99,9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94,1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4,1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97,2</w:t>
            </w:r>
          </w:p>
        </w:tc>
        <w:tc>
          <w:tcPr>
            <w:tcW w:w="2032" w:type="dxa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114,2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2,0</w:t>
            </w:r>
          </w:p>
        </w:tc>
      </w:tr>
      <w:tr w:rsidR="00887598" w:rsidRPr="003545A4" w:rsidTr="0045637E">
        <w:tc>
          <w:tcPr>
            <w:tcW w:w="4395" w:type="dxa"/>
            <w:vAlign w:val="center"/>
          </w:tcPr>
          <w:p w:rsidR="00887598" w:rsidRPr="00C61E42" w:rsidRDefault="00887598" w:rsidP="00887598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72,0</w:t>
            </w:r>
          </w:p>
        </w:tc>
        <w:tc>
          <w:tcPr>
            <w:tcW w:w="2032" w:type="dxa"/>
            <w:vAlign w:val="center"/>
          </w:tcPr>
          <w:p w:rsidR="00887598" w:rsidRDefault="00887598" w:rsidP="00887598">
            <w:pPr>
              <w:pStyle w:val="Tekstkomunikatliczby"/>
              <w:suppressAutoHyphens/>
              <w:spacing w:before="90" w:after="90"/>
            </w:pPr>
            <w:r>
              <w:t>67,3</w:t>
            </w:r>
          </w:p>
        </w:tc>
        <w:tc>
          <w:tcPr>
            <w:tcW w:w="2032" w:type="dxa"/>
            <w:vAlign w:val="center"/>
          </w:tcPr>
          <w:p w:rsidR="00887598" w:rsidRPr="003545A4" w:rsidRDefault="00887598" w:rsidP="00887598">
            <w:pPr>
              <w:pStyle w:val="Tekstkomunikatliczby"/>
              <w:suppressAutoHyphens/>
              <w:spacing w:before="90" w:after="90"/>
            </w:pPr>
            <w:r>
              <w:t>28,2</w:t>
            </w:r>
          </w:p>
        </w:tc>
      </w:tr>
    </w:tbl>
    <w:p w:rsidR="00887598" w:rsidRPr="001E3879" w:rsidRDefault="00887598" w:rsidP="00887598">
      <w:pPr>
        <w:pStyle w:val="Tekstzwyky"/>
        <w:spacing w:before="240"/>
        <w:rPr>
          <w:spacing w:val="-4"/>
        </w:rPr>
      </w:pPr>
      <w:r w:rsidRPr="001E3879">
        <w:rPr>
          <w:spacing w:val="-4"/>
        </w:rPr>
        <w:t>Wydajność pracy w przemyśle, mierzona produkcją sprz</w:t>
      </w:r>
      <w:r>
        <w:rPr>
          <w:spacing w:val="-4"/>
        </w:rPr>
        <w:t>edaną na 1 zatrudnionego, w czerwcu</w:t>
      </w:r>
      <w:r w:rsidRPr="001E3879">
        <w:rPr>
          <w:spacing w:val="-4"/>
        </w:rPr>
        <w:t xml:space="preserve"> br. w</w:t>
      </w:r>
      <w:r>
        <w:rPr>
          <w:spacing w:val="-4"/>
        </w:rPr>
        <w:t>yniosła (w cenach bieżących) 108,9</w:t>
      </w:r>
      <w:r w:rsidRPr="001E3879">
        <w:rPr>
          <w:spacing w:val="-4"/>
        </w:rPr>
        <w:t xml:space="preserve"> tys. </w:t>
      </w:r>
      <w:r>
        <w:rPr>
          <w:spacing w:val="-4"/>
        </w:rPr>
        <w:t>zł i była (w cenach stałych) o 2,1</w:t>
      </w:r>
      <w:r w:rsidRPr="001E3879">
        <w:rPr>
          <w:spacing w:val="-4"/>
        </w:rPr>
        <w:t>% niższa niż przed rokiem, przy spadku</w:t>
      </w:r>
      <w:r>
        <w:rPr>
          <w:spacing w:val="-4"/>
        </w:rPr>
        <w:t xml:space="preserve"> przeciętnego zatrudnienia o 0,7</w:t>
      </w:r>
      <w:r w:rsidRPr="001E3879">
        <w:rPr>
          <w:spacing w:val="-4"/>
        </w:rPr>
        <w:t>% i wzroście przeciętnego miesię</w:t>
      </w:r>
      <w:r>
        <w:rPr>
          <w:spacing w:val="-4"/>
        </w:rPr>
        <w:t>cznego wynagrodzenia brutto o 12,3</w:t>
      </w:r>
      <w:r w:rsidRPr="001E3879">
        <w:rPr>
          <w:spacing w:val="-4"/>
        </w:rPr>
        <w:t>%.</w:t>
      </w:r>
    </w:p>
    <w:p w:rsidR="00887598" w:rsidRPr="001E3879" w:rsidRDefault="00887598" w:rsidP="00887598">
      <w:pPr>
        <w:pStyle w:val="Tekstzwyky"/>
        <w:rPr>
          <w:spacing w:val="-4"/>
        </w:rPr>
      </w:pPr>
      <w:r>
        <w:rPr>
          <w:spacing w:val="-4"/>
        </w:rPr>
        <w:t>W okresie styczeń–czerwiec</w:t>
      </w:r>
      <w:r w:rsidRPr="001E3879">
        <w:rPr>
          <w:spacing w:val="-4"/>
        </w:rPr>
        <w:t xml:space="preserve"> br. produkcja sprzedana przemysłu wyni</w:t>
      </w:r>
      <w:r>
        <w:rPr>
          <w:spacing w:val="-4"/>
        </w:rPr>
        <w:t>osła (w cenach bieżących) 288052,2</w:t>
      </w:r>
      <w:r w:rsidRPr="001E3879">
        <w:rPr>
          <w:spacing w:val="-4"/>
        </w:rPr>
        <w:t xml:space="preserve"> mln </w:t>
      </w:r>
      <w:r>
        <w:rPr>
          <w:spacing w:val="-4"/>
        </w:rPr>
        <w:t>zł i była (w cenach stałych) o 7,4</w:t>
      </w:r>
      <w:r w:rsidRPr="001E3879">
        <w:rPr>
          <w:spacing w:val="-4"/>
        </w:rPr>
        <w:t>% niższa niż w analogicznym okresie ub. roku.</w:t>
      </w:r>
    </w:p>
    <w:p w:rsidR="00887598" w:rsidRPr="001E3879" w:rsidRDefault="00887598" w:rsidP="00887598">
      <w:pPr>
        <w:pStyle w:val="Tekstzwyky"/>
        <w:rPr>
          <w:spacing w:val="-4"/>
        </w:rPr>
      </w:pPr>
      <w:r w:rsidRPr="001E3879">
        <w:rPr>
          <w:b/>
          <w:spacing w:val="-4"/>
        </w:rPr>
        <w:t>Produkcja sprzedana budownictwa</w:t>
      </w:r>
      <w:r>
        <w:rPr>
          <w:spacing w:val="-4"/>
        </w:rPr>
        <w:t xml:space="preserve"> (w cenach bieżących) w czerwcu br. osiągnęła wartość 9338,1 mln zł i była o 12,4</w:t>
      </w:r>
      <w:r w:rsidRPr="001E3879">
        <w:rPr>
          <w:spacing w:val="-4"/>
        </w:rPr>
        <w:t>% wyższa niż</w:t>
      </w:r>
      <w:r>
        <w:rPr>
          <w:spacing w:val="-4"/>
        </w:rPr>
        <w:t xml:space="preserve"> przed rokiem (wobec wzrostu o 5,1% w maju br.). W okresie styczeń–czerwiec</w:t>
      </w:r>
      <w:r w:rsidRPr="001E3879">
        <w:rPr>
          <w:spacing w:val="-4"/>
        </w:rPr>
        <w:t xml:space="preserve"> br. produkcja sprz</w:t>
      </w:r>
      <w:r>
        <w:rPr>
          <w:spacing w:val="-4"/>
        </w:rPr>
        <w:t>edana budownictwa wyniosła 50173,2 mln zł i była o 5,8</w:t>
      </w:r>
      <w:r w:rsidRPr="001E3879">
        <w:rPr>
          <w:spacing w:val="-4"/>
        </w:rPr>
        <w:t>% wyższa w porównaniu z analogicznym okresem ub. roku.</w:t>
      </w:r>
    </w:p>
    <w:p w:rsidR="00887598" w:rsidRPr="001E3879" w:rsidRDefault="00887598" w:rsidP="00887598">
      <w:pPr>
        <w:pStyle w:val="Tekstzwyky"/>
        <w:rPr>
          <w:spacing w:val="-4"/>
        </w:rPr>
      </w:pPr>
      <w:r w:rsidRPr="001E3879">
        <w:rPr>
          <w:spacing w:val="-4"/>
        </w:rPr>
        <w:t>Wydajność pracy w budownictwie, mierzona przychodami ze sprzedaży wyrobów i</w:t>
      </w:r>
      <w:r>
        <w:rPr>
          <w:spacing w:val="-4"/>
        </w:rPr>
        <w:t xml:space="preserve"> usług na 1 zatrudnionego w czerwcu</w:t>
      </w:r>
      <w:r w:rsidRPr="001E3879">
        <w:rPr>
          <w:spacing w:val="-4"/>
        </w:rPr>
        <w:t xml:space="preserve"> br. </w:t>
      </w:r>
      <w:r>
        <w:rPr>
          <w:spacing w:val="-4"/>
        </w:rPr>
        <w:t>ukształtowała się na poziomie 100</w:t>
      </w:r>
      <w:r w:rsidRPr="001E3879">
        <w:rPr>
          <w:spacing w:val="-4"/>
        </w:rPr>
        <w:t>,9 tys. zł</w:t>
      </w:r>
      <w:r>
        <w:rPr>
          <w:spacing w:val="-4"/>
        </w:rPr>
        <w:t xml:space="preserve"> (w cenach bieżących) i była o 10,4</w:t>
      </w:r>
      <w:r w:rsidRPr="001E3879">
        <w:rPr>
          <w:spacing w:val="-4"/>
        </w:rPr>
        <w:t>% wyższa w porównaniu z analogicznym miesiącem ub. roku, przy wzroście przeciętnego z</w:t>
      </w:r>
      <w:r>
        <w:rPr>
          <w:spacing w:val="-4"/>
        </w:rPr>
        <w:t>atrudnienia w budownictwie o 1,8</w:t>
      </w:r>
      <w:r w:rsidRPr="001E3879">
        <w:rPr>
          <w:spacing w:val="-4"/>
        </w:rPr>
        <w:t>% i spadku przeciętnego miesi</w:t>
      </w:r>
      <w:r>
        <w:rPr>
          <w:spacing w:val="-4"/>
        </w:rPr>
        <w:t>ęcznego wynagrodzenia brutto o 1,6</w:t>
      </w:r>
      <w:r w:rsidRPr="001E3879">
        <w:rPr>
          <w:spacing w:val="-4"/>
        </w:rPr>
        <w:t>%.</w:t>
      </w:r>
    </w:p>
    <w:p w:rsidR="00575355" w:rsidRDefault="00887598" w:rsidP="00887598">
      <w:pPr>
        <w:pStyle w:val="Tekstzwyky"/>
      </w:pPr>
      <w:r w:rsidRPr="001E3879">
        <w:rPr>
          <w:b/>
          <w:spacing w:val="-4"/>
        </w:rPr>
        <w:t>Produkcja budowlano-montażowa</w:t>
      </w:r>
      <w:r>
        <w:rPr>
          <w:spacing w:val="-4"/>
        </w:rPr>
        <w:t xml:space="preserve"> (w cenach bieżących) w czerwcu br. wyniosła 2331,4</w:t>
      </w:r>
      <w:r w:rsidRPr="001E3879">
        <w:rPr>
          <w:spacing w:val="-4"/>
        </w:rPr>
        <w:t xml:space="preserve"> mln zł i była o 1</w:t>
      </w:r>
      <w:r>
        <w:rPr>
          <w:spacing w:val="-4"/>
        </w:rPr>
        <w:t>3,1</w:t>
      </w:r>
      <w:r w:rsidRPr="001E3879">
        <w:rPr>
          <w:spacing w:val="-4"/>
        </w:rPr>
        <w:t>% wyższa niż</w:t>
      </w:r>
      <w:r>
        <w:rPr>
          <w:spacing w:val="-4"/>
        </w:rPr>
        <w:t xml:space="preserve"> przed </w:t>
      </w:r>
      <w:r w:rsidRPr="00317282">
        <w:t>rokiem (wobec wzrostu o 1,6% w maju br.). Wzrost produkcji odnotowano w jednostkach specjalizujących się w budowie obiektów inżynierii lądowej i wodnej (o 22,4%) oraz w przedsiębiorstwach wykonujących głównie roboty budowlane spe</w:t>
      </w:r>
      <w:r w:rsidRPr="00317282">
        <w:lastRenderedPageBreak/>
        <w:t>cjalistyczne (o 8,8%). Natomiast spadek wystąpił w podmiotach, których podstawowym rodzajem działalności jest wznoszenie budynków (o 3,1%).</w:t>
      </w:r>
      <w:r>
        <w:rPr>
          <w:spacing w:val="-4"/>
        </w:rPr>
        <w:t xml:space="preserve"> W okresie styczeń–czerwiec</w:t>
      </w:r>
      <w:r w:rsidRPr="001E3879">
        <w:rPr>
          <w:spacing w:val="-4"/>
        </w:rPr>
        <w:t xml:space="preserve"> br. produkcja budowlano-montażowa uk</w:t>
      </w:r>
      <w:r>
        <w:rPr>
          <w:spacing w:val="-4"/>
        </w:rPr>
        <w:t>ształtowała się na poziomie 12031,6</w:t>
      </w:r>
      <w:r w:rsidRPr="001E3879">
        <w:rPr>
          <w:spacing w:val="-4"/>
        </w:rPr>
        <w:t xml:space="preserve"> mln zł i była o</w:t>
      </w:r>
      <w:r>
        <w:rPr>
          <w:spacing w:val="-4"/>
        </w:rPr>
        <w:t xml:space="preserve"> 10,1</w:t>
      </w:r>
      <w:r w:rsidRPr="001E3879">
        <w:rPr>
          <w:spacing w:val="-4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B570F5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887598">
        <w:t>czerwcu</w:t>
      </w:r>
      <w:r>
        <w:t xml:space="preserve"> 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887598">
            <w:pPr>
              <w:pStyle w:val="Tekstkomunikatgwka"/>
              <w:suppressAutoHyphens/>
            </w:pPr>
            <w:r>
              <w:t>0</w:t>
            </w:r>
            <w:r w:rsidR="00887598">
              <w:t>6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887598">
            <w:pPr>
              <w:pStyle w:val="Tekstkomunikatgwka"/>
              <w:suppressAutoHyphens/>
            </w:pPr>
            <w:r>
              <w:t>01–0</w:t>
            </w:r>
            <w:r w:rsidR="00887598">
              <w:t>6</w:t>
            </w:r>
            <w:r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887598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7598" w:rsidRPr="00B07A46" w:rsidRDefault="00887598" w:rsidP="00887598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87598" w:rsidRPr="002C4DF1" w:rsidRDefault="00887598" w:rsidP="00887598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113,1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887598" w:rsidRDefault="00887598" w:rsidP="00887598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110,1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887598" w:rsidRPr="002C4DF1" w:rsidRDefault="00887598" w:rsidP="00887598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87598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887598" w:rsidRPr="00C61E42" w:rsidRDefault="00887598" w:rsidP="00887598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96,9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887598" w:rsidRDefault="00887598" w:rsidP="00887598">
            <w:pPr>
              <w:pStyle w:val="Tekstkomunikatliczby"/>
              <w:suppressAutoHyphens/>
            </w:pPr>
            <w:r>
              <w:t>96,4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20,7</w:t>
            </w:r>
          </w:p>
        </w:tc>
      </w:tr>
      <w:tr w:rsidR="00887598" w:rsidRPr="002C4DF1" w:rsidTr="0015736F">
        <w:tc>
          <w:tcPr>
            <w:tcW w:w="2031" w:type="pct"/>
            <w:vAlign w:val="center"/>
          </w:tcPr>
          <w:p w:rsidR="00887598" w:rsidRPr="00C61E42" w:rsidRDefault="00887598" w:rsidP="00887598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122,4</w:t>
            </w:r>
          </w:p>
        </w:tc>
        <w:tc>
          <w:tcPr>
            <w:tcW w:w="990" w:type="pct"/>
          </w:tcPr>
          <w:p w:rsidR="00887598" w:rsidRDefault="00887598" w:rsidP="00887598">
            <w:pPr>
              <w:pStyle w:val="Tekstkomunikatliczby"/>
              <w:suppressAutoHyphens/>
            </w:pPr>
            <w:r>
              <w:t>125,2</w:t>
            </w:r>
          </w:p>
        </w:tc>
        <w:tc>
          <w:tcPr>
            <w:tcW w:w="989" w:type="pct"/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54,3</w:t>
            </w:r>
          </w:p>
        </w:tc>
      </w:tr>
      <w:tr w:rsidR="00887598" w:rsidRPr="002C4DF1" w:rsidTr="0015736F">
        <w:tc>
          <w:tcPr>
            <w:tcW w:w="2031" w:type="pct"/>
            <w:vAlign w:val="center"/>
          </w:tcPr>
          <w:p w:rsidR="00887598" w:rsidRPr="00C61E42" w:rsidRDefault="00887598" w:rsidP="00887598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108,8</w:t>
            </w:r>
          </w:p>
        </w:tc>
        <w:tc>
          <w:tcPr>
            <w:tcW w:w="990" w:type="pct"/>
          </w:tcPr>
          <w:p w:rsidR="00887598" w:rsidRDefault="00887598" w:rsidP="00887598">
            <w:pPr>
              <w:pStyle w:val="Tekstkomunikatliczby"/>
              <w:suppressAutoHyphens/>
            </w:pPr>
            <w:r>
              <w:t>96,1</w:t>
            </w:r>
          </w:p>
        </w:tc>
        <w:tc>
          <w:tcPr>
            <w:tcW w:w="989" w:type="pct"/>
          </w:tcPr>
          <w:p w:rsidR="00887598" w:rsidRPr="002C4DF1" w:rsidRDefault="00887598" w:rsidP="00887598">
            <w:pPr>
              <w:pStyle w:val="Tekstkomunikatliczby"/>
              <w:suppressAutoHyphens/>
            </w:pPr>
            <w:r>
              <w:t>25,0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AA2670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AA2670">
              <w:t>czerwcu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AA2670">
              <w:t>74,0</w:t>
            </w:r>
            <w:r w:rsidR="007403A0">
              <w:t xml:space="preserve">% </w:t>
            </w:r>
            <w:r w:rsidR="000C661A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AA2670">
              <w:t>43,8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AA2670">
              <w:t>13,6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6A0EA0">
        <w:t>czerwcu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A0EA0">
        <w:t>4092</w:t>
      </w:r>
      <w:r w:rsidR="00132EB7">
        <w:t xml:space="preserve"> </w:t>
      </w:r>
      <w:r w:rsidRPr="0051488A">
        <w:t>mieszka</w:t>
      </w:r>
      <w:r w:rsidR="006A0EA0">
        <w:t>nia</w:t>
      </w:r>
      <w:r>
        <w:t xml:space="preserve"> tj. </w:t>
      </w:r>
      <w:r w:rsidR="000C661A">
        <w:t>więcej</w:t>
      </w:r>
      <w:r w:rsidR="0024558A" w:rsidRPr="0051488A">
        <w:t xml:space="preserve"> </w:t>
      </w:r>
      <w:r>
        <w:t xml:space="preserve">o </w:t>
      </w:r>
      <w:r w:rsidR="006A0EA0">
        <w:t>1740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6A0EA0">
        <w:t>74,0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A0EA0">
        <w:t xml:space="preserve"> i</w:t>
      </w:r>
      <w:r w:rsidR="0047441A">
        <w:t xml:space="preserve"> o</w:t>
      </w:r>
      <w:r w:rsidR="00CC6582">
        <w:t xml:space="preserve"> </w:t>
      </w:r>
      <w:r w:rsidR="006A0EA0">
        <w:t>580</w:t>
      </w:r>
      <w:r w:rsidR="0024558A">
        <w:t xml:space="preserve"> </w:t>
      </w:r>
      <w:r w:rsidR="00F47929">
        <w:t xml:space="preserve">(o </w:t>
      </w:r>
      <w:r w:rsidR="006A0EA0">
        <w:t>16,5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6A0EA0">
        <w:t>3358</w:t>
      </w:r>
      <w:r w:rsidR="00C50F0C" w:rsidRPr="00C50F0C">
        <w:t xml:space="preserve"> (</w:t>
      </w:r>
      <w:r w:rsidR="006A0EA0">
        <w:t>82,1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6A0EA0">
        <w:t>645</w:t>
      </w:r>
      <w:r w:rsidR="006B4CAB">
        <w:t xml:space="preserve"> (</w:t>
      </w:r>
      <w:r w:rsidR="006A0EA0">
        <w:t>15,8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6A0EA0">
        <w:t>czerwcem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0C661A">
        <w:t>więcej</w:t>
      </w:r>
      <w:r w:rsidR="000F30B8">
        <w:t xml:space="preserve"> </w:t>
      </w:r>
      <w:r w:rsidR="006B4CAB">
        <w:rPr>
          <w:spacing w:val="-2"/>
        </w:rPr>
        <w:t>o</w:t>
      </w:r>
      <w:r w:rsidR="006A0EA0">
        <w:rPr>
          <w:spacing w:val="-2"/>
        </w:rPr>
        <w:t xml:space="preserve"> 135,6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6A0EA0">
        <w:t xml:space="preserve">mniej </w:t>
      </w:r>
      <w:r w:rsidR="00B014F0">
        <w:t>o</w:t>
      </w:r>
      <w:r w:rsidR="00A344F4">
        <w:t xml:space="preserve"> </w:t>
      </w:r>
      <w:r w:rsidR="00834F2C">
        <w:t>2</w:t>
      </w:r>
      <w:r w:rsidR="006A0EA0">
        <w:t>9,4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5A26BF">
        <w:t>22,5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B570F5">
        <w:t>0</w:t>
      </w:r>
      <w:r w:rsidRPr="00583CAE">
        <w:t>.</w:t>
      </w:r>
      <w:r w:rsidRPr="00583CAE">
        <w:tab/>
        <w:t xml:space="preserve">Liczba mieszkań oddanych do użytkowania w </w:t>
      </w:r>
      <w:r w:rsidR="0015736F">
        <w:t xml:space="preserve">okresie </w:t>
      </w:r>
      <w:r w:rsidR="00190C0A" w:rsidRPr="00583CAE">
        <w:t>stycz</w:t>
      </w:r>
      <w:r w:rsidR="0015736F">
        <w:t>eń–</w:t>
      </w:r>
      <w:r w:rsidR="00DE54EB">
        <w:t>czerwiec</w:t>
      </w:r>
      <w:r w:rsidRPr="00583CAE">
        <w:t xml:space="preserve"> 202</w:t>
      </w:r>
      <w:r w:rsidR="00F978EE">
        <w:t>3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czerwiec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DE54EB">
            <w:pPr>
              <w:pStyle w:val="Tablicezdanymi-gwka"/>
            </w:pPr>
            <w:r>
              <w:t>01</w:t>
            </w:r>
            <w:r w:rsidR="0015736F">
              <w:t>–0</w:t>
            </w:r>
            <w:r w:rsidR="00DE54EB">
              <w:t>6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54EB" w:rsidRPr="0029558B" w:rsidTr="00EB12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E54EB" w:rsidRPr="0029558B" w:rsidRDefault="00DE54EB" w:rsidP="00DE54EB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  <w:rPr>
                <w:b/>
              </w:rPr>
            </w:pPr>
            <w:r w:rsidRPr="00DE54EB">
              <w:rPr>
                <w:b/>
              </w:rPr>
              <w:t>22440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  <w:rPr>
                <w:b/>
              </w:rPr>
            </w:pPr>
            <w:r w:rsidRPr="00DE54EB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  <w:rPr>
                <w:b/>
              </w:rPr>
            </w:pPr>
            <w:r w:rsidRPr="00DE54EB">
              <w:rPr>
                <w:b/>
              </w:rPr>
              <w:t>120,7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  <w:rPr>
                <w:b/>
              </w:rPr>
            </w:pPr>
            <w:r w:rsidRPr="00DE54EB">
              <w:rPr>
                <w:b/>
              </w:rPr>
              <w:t>89,2</w:t>
            </w:r>
          </w:p>
        </w:tc>
      </w:tr>
      <w:tr w:rsidR="00DE54EB" w:rsidRPr="00624170" w:rsidTr="00EB12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DE54EB" w:rsidRPr="00624170" w:rsidRDefault="00DE54EB" w:rsidP="00DE54EB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6575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29,3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103,5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147,8</w:t>
            </w:r>
          </w:p>
        </w:tc>
      </w:tr>
      <w:tr w:rsidR="00DE54EB" w:rsidRPr="00624170" w:rsidTr="00EB1226">
        <w:tc>
          <w:tcPr>
            <w:tcW w:w="3514" w:type="dxa"/>
            <w:vAlign w:val="center"/>
          </w:tcPr>
          <w:p w:rsidR="00DE54EB" w:rsidRPr="007E4FDC" w:rsidRDefault="00DE54EB" w:rsidP="00DE54EB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191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0,9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48,2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49,0</w:t>
            </w:r>
          </w:p>
        </w:tc>
      </w:tr>
      <w:tr w:rsidR="00DE54EB" w:rsidRPr="00624170" w:rsidTr="00EB1226">
        <w:tc>
          <w:tcPr>
            <w:tcW w:w="3514" w:type="dxa"/>
            <w:vAlign w:val="center"/>
          </w:tcPr>
          <w:p w:rsidR="00DE54EB" w:rsidRPr="007E4FDC" w:rsidRDefault="00DE54EB" w:rsidP="00DE54EB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15307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68,2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130,6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65,5</w:t>
            </w:r>
          </w:p>
        </w:tc>
      </w:tr>
      <w:tr w:rsidR="00DE54EB" w:rsidRPr="00624170" w:rsidTr="00EB1226">
        <w:tc>
          <w:tcPr>
            <w:tcW w:w="3514" w:type="dxa"/>
            <w:vAlign w:val="center"/>
          </w:tcPr>
          <w:p w:rsidR="00DE54EB" w:rsidRDefault="00DE54EB" w:rsidP="00DE54EB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131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0,6</w:t>
            </w:r>
          </w:p>
        </w:tc>
        <w:tc>
          <w:tcPr>
            <w:tcW w:w="1744" w:type="dxa"/>
            <w:vAlign w:val="bottom"/>
          </w:tcPr>
          <w:p w:rsidR="00DE54EB" w:rsidRPr="0091026A" w:rsidRDefault="00DE54EB" w:rsidP="00DE54EB">
            <w:pPr>
              <w:pStyle w:val="Tekstkomunikatliczby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44,0</w:t>
            </w:r>
          </w:p>
        </w:tc>
      </w:tr>
      <w:tr w:rsidR="00DE54EB" w:rsidRPr="00624170" w:rsidTr="00EB1226">
        <w:tc>
          <w:tcPr>
            <w:tcW w:w="3514" w:type="dxa"/>
            <w:vAlign w:val="center"/>
          </w:tcPr>
          <w:p w:rsidR="00DE54EB" w:rsidRDefault="00DE54EB" w:rsidP="00DE54EB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235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1,0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264,0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47,5</w:t>
            </w:r>
          </w:p>
        </w:tc>
      </w:tr>
      <w:tr w:rsidR="00DE54EB" w:rsidRPr="00624170" w:rsidTr="00EB1226">
        <w:tc>
          <w:tcPr>
            <w:tcW w:w="3514" w:type="dxa"/>
            <w:vAlign w:val="center"/>
          </w:tcPr>
          <w:p w:rsidR="00DE54EB" w:rsidRDefault="00DE54EB" w:rsidP="00DE54EB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0,0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3,3</w:t>
            </w:r>
          </w:p>
        </w:tc>
        <w:tc>
          <w:tcPr>
            <w:tcW w:w="1744" w:type="dxa"/>
            <w:vAlign w:val="bottom"/>
          </w:tcPr>
          <w:p w:rsidR="00DE54EB" w:rsidRPr="00DE54EB" w:rsidRDefault="00DE54EB" w:rsidP="00DE54EB">
            <w:pPr>
              <w:pStyle w:val="Tekstkomunikatliczby"/>
            </w:pPr>
            <w:r w:rsidRPr="00DE54EB">
              <w:t>160,0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FE27F8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1945B8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czerwiec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EB1226">
        <w:t>czerwiec</w:t>
      </w:r>
      <w:r>
        <w:t xml:space="preserve"> br. oddano do użytkowania </w:t>
      </w:r>
      <w:r w:rsidR="00EB1226">
        <w:t>22440</w:t>
      </w:r>
      <w:r>
        <w:t xml:space="preserve"> mieszkań, tj. więcej </w:t>
      </w:r>
      <w:r w:rsidRPr="00F57782">
        <w:t xml:space="preserve">niż w </w:t>
      </w:r>
      <w:r w:rsidR="00AC72E7">
        <w:t>analogicznym okresie ub. roku o </w:t>
      </w:r>
      <w:r w:rsidR="00A91812">
        <w:t>3854</w:t>
      </w:r>
      <w:r w:rsidRPr="00F57782">
        <w:t xml:space="preserve">, tj. o </w:t>
      </w:r>
      <w:r w:rsidR="00A91812">
        <w:t>20,7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A91812">
        <w:t>8</w:t>
      </w:r>
      <w:r w:rsidR="005858E2">
        <w:t>4</w:t>
      </w:r>
      <w:r w:rsidR="00A91812">
        <w:t>53</w:t>
      </w:r>
      <w:r w:rsidR="001A7CE6">
        <w:t>), a w 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A91812">
        <w:t>1628</w:t>
      </w:r>
      <w:r w:rsidR="004155F4">
        <w:t xml:space="preserve">) i </w:t>
      </w:r>
      <w:r w:rsidR="00A91812">
        <w:t>woło</w:t>
      </w:r>
      <w:r w:rsidR="00E455DF">
        <w:t xml:space="preserve">mińskim </w:t>
      </w:r>
      <w:r w:rsidR="004155F4">
        <w:t>(</w:t>
      </w:r>
      <w:r w:rsidR="00A91812">
        <w:t>1240</w:t>
      </w:r>
      <w:r w:rsidR="004155F4">
        <w:t>)</w:t>
      </w:r>
      <w:r w:rsidR="009C1D99">
        <w:t xml:space="preserve">, a najmniej w </w:t>
      </w:r>
      <w:r>
        <w:t>lipskim (</w:t>
      </w:r>
      <w:r w:rsidR="00E455DF">
        <w:t>2</w:t>
      </w:r>
      <w:r w:rsidR="00A91812">
        <w:t>7</w:t>
      </w:r>
      <w:r>
        <w:t xml:space="preserve">), </w:t>
      </w:r>
      <w:r w:rsidR="00FB60AB">
        <w:t>zwoleńskim (</w:t>
      </w:r>
      <w:r w:rsidR="00A91812">
        <w:t>40</w:t>
      </w:r>
      <w:r w:rsidR="00FB60AB">
        <w:t>) oraz prz</w:t>
      </w:r>
      <w:r w:rsidR="00A91812">
        <w:t>y</w:t>
      </w:r>
      <w:r w:rsidR="00FB60AB">
        <w:t>s</w:t>
      </w:r>
      <w:r w:rsidR="00A91812">
        <w:t>u</w:t>
      </w:r>
      <w:r w:rsidR="00E455DF">
        <w:t xml:space="preserve">skim </w:t>
      </w:r>
      <w:r w:rsidR="00A91812">
        <w:t xml:space="preserve">i szydłowieckim </w:t>
      </w:r>
      <w:r w:rsidR="00E455DF">
        <w:t>(</w:t>
      </w:r>
      <w:r w:rsidR="00A91812">
        <w:t xml:space="preserve">po </w:t>
      </w:r>
      <w:r w:rsidR="00FB60AB">
        <w:t>4</w:t>
      </w:r>
      <w:r w:rsidR="00A91812">
        <w:t>9</w:t>
      </w:r>
      <w:r w:rsidR="00E455DF">
        <w:t>)</w:t>
      </w:r>
      <w:r>
        <w:t>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styczeń–</w:t>
      </w:r>
      <w:r w:rsidR="001945B8">
        <w:rPr>
          <w:spacing w:val="-4"/>
        </w:rPr>
        <w:t>czerwiec</w:t>
      </w:r>
      <w:r w:rsidR="007011EB" w:rsidRPr="009A3A17">
        <w:rPr>
          <w:rFonts w:cs="FiraSans-Bold"/>
          <w:bCs/>
          <w:spacing w:val="-4"/>
          <w:szCs w:val="19"/>
        </w:rPr>
        <w:t xml:space="preserve"> 202</w:t>
      </w:r>
      <w:r w:rsidR="00513792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1945B8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3" name="Obraz 43" descr="Na mapie przedstawiono mieszkania oddane do użytkowania w okresie styczeń-czerwiec 2023 r. na 10 tys. ludności według powiatów województwa mazowieckiego. Dane do mapy dostępne w załączonym pliku excel." title="Mapa 2. Mieszkania oddane do użytkowania na 10 tys. ludności według powiatów w okresie styczeń-czerw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1B3DDC" w:rsidRPr="00921D41">
        <w:t>1</w:t>
      </w:r>
      <w:r w:rsidR="00F0482D" w:rsidRPr="00921D41">
        <w:t xml:space="preserve"> </w:t>
      </w:r>
      <w:r w:rsidR="001B3DDC" w:rsidRPr="00921D41">
        <w:t>grudnia</w:t>
      </w:r>
      <w:r w:rsidRPr="00921D41">
        <w:t xml:space="preserve"> 20</w:t>
      </w:r>
      <w:r w:rsidR="006C4575" w:rsidRPr="00FA09EF">
        <w:t>2</w:t>
      </w:r>
      <w:r w:rsidR="00B74CD5" w:rsidRPr="00FA09EF">
        <w:t>2</w:t>
      </w:r>
      <w:r w:rsidRPr="00FA09EF">
        <w:t xml:space="preserve"> r</w:t>
      </w:r>
      <w:r w:rsidR="00FA09EF">
        <w:t xml:space="preserve">. </w:t>
      </w:r>
    </w:p>
    <w:p w:rsidR="00C53FEB" w:rsidRDefault="00291D4B" w:rsidP="0050512D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561745">
        <w:t>czerwcu</w:t>
      </w:r>
      <w:r>
        <w:t xml:space="preserve"> br.</w:t>
      </w:r>
      <w:r w:rsidRPr="00DD107A">
        <w:t xml:space="preserve"> wyniosła </w:t>
      </w:r>
      <w:r w:rsidR="00561745">
        <w:t>78,7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50512D">
        <w:t>mniejsza</w:t>
      </w:r>
      <w:r>
        <w:t xml:space="preserve"> o </w:t>
      </w:r>
      <w:r w:rsidR="0050512D">
        <w:t>22,0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</w:t>
      </w:r>
      <w:r w:rsidR="003C79C7">
        <w:t xml:space="preserve">według średniej powierzchni </w:t>
      </w:r>
      <w:r w:rsidRPr="00DD107A">
        <w:t xml:space="preserve">przekazano do użytkowania w </w:t>
      </w:r>
      <w:r w:rsidR="004C137E">
        <w:t xml:space="preserve">powiatach </w:t>
      </w:r>
      <w:r w:rsidR="0050512D">
        <w:t>pułtuskim (198,9 m</w:t>
      </w:r>
      <w:r w:rsidR="0050512D" w:rsidRPr="0050512D">
        <w:rPr>
          <w:vertAlign w:val="superscript"/>
        </w:rPr>
        <w:t>2</w:t>
      </w:r>
      <w:r w:rsidR="0050512D">
        <w:t>), ostrowskim (179,3 m</w:t>
      </w:r>
      <w:r w:rsidR="0050512D" w:rsidRPr="0050512D">
        <w:rPr>
          <w:vertAlign w:val="superscript"/>
        </w:rPr>
        <w:t>2</w:t>
      </w:r>
      <w:r w:rsidR="0050512D">
        <w:t>) i otwockim (172,1 m</w:t>
      </w:r>
      <w:r w:rsidR="0050512D" w:rsidRPr="0050512D">
        <w:rPr>
          <w:vertAlign w:val="superscript"/>
        </w:rPr>
        <w:t>2</w:t>
      </w:r>
      <w:r w:rsidR="0050512D">
        <w:t>)</w:t>
      </w:r>
      <w:r w:rsidR="003C79C7">
        <w:t>, z kolei n</w:t>
      </w:r>
      <w:r w:rsidR="00C53FEB">
        <w:t xml:space="preserve">ajmniejsze powstały w </w:t>
      </w:r>
      <w:r w:rsidR="004C137E">
        <w:t>pow</w:t>
      </w:r>
      <w:r w:rsidR="00C83FBF">
        <w:t>i</w:t>
      </w:r>
      <w:r w:rsidR="0050512D">
        <w:t>ecie</w:t>
      </w:r>
      <w:r w:rsidR="004C137E">
        <w:t xml:space="preserve"> </w:t>
      </w:r>
      <w:r w:rsidR="0050512D">
        <w:t>ciechanowskim</w:t>
      </w:r>
      <w:r w:rsidR="004C137E">
        <w:t xml:space="preserve"> (53</w:t>
      </w:r>
      <w:r w:rsidR="00C83FBF">
        <w:t>,</w:t>
      </w:r>
      <w:r w:rsidR="0050512D">
        <w:t>6</w:t>
      </w:r>
      <w:r w:rsidR="004C137E">
        <w:t> m</w:t>
      </w:r>
      <w:r w:rsidR="004C137E" w:rsidRPr="00182B94">
        <w:rPr>
          <w:vertAlign w:val="superscript"/>
        </w:rPr>
        <w:t>2</w:t>
      </w:r>
      <w:r w:rsidR="004C137E">
        <w:t xml:space="preserve">), </w:t>
      </w:r>
      <w:r w:rsidR="0050512D">
        <w:t>m. Ostrołęce</w:t>
      </w:r>
      <w:r w:rsidR="00C53FEB">
        <w:t xml:space="preserve"> (</w:t>
      </w:r>
      <w:r w:rsidR="00C83FBF">
        <w:t>5</w:t>
      </w:r>
      <w:r w:rsidR="0050512D">
        <w:t>7,0</w:t>
      </w:r>
      <w:r w:rsidR="00C53FEB">
        <w:t> m</w:t>
      </w:r>
      <w:r w:rsidR="00C53FEB" w:rsidRPr="00182B94">
        <w:rPr>
          <w:vertAlign w:val="superscript"/>
        </w:rPr>
        <w:t>2</w:t>
      </w:r>
      <w:r w:rsidR="00C53FEB">
        <w:t>)</w:t>
      </w:r>
      <w:r w:rsidR="004C137E">
        <w:t xml:space="preserve"> </w:t>
      </w:r>
      <w:r w:rsidR="0050512D">
        <w:t>i powiecie przasnyskim</w:t>
      </w:r>
      <w:r w:rsidR="00C53FEB">
        <w:t xml:space="preserve"> (</w:t>
      </w:r>
      <w:r w:rsidR="0050512D">
        <w:t>60,7</w:t>
      </w:r>
      <w:r w:rsidR="00C53FEB">
        <w:t xml:space="preserve"> m</w:t>
      </w:r>
      <w:r w:rsidR="00C53FEB" w:rsidRPr="00541050">
        <w:rPr>
          <w:vertAlign w:val="superscript"/>
        </w:rPr>
        <w:t>2</w:t>
      </w:r>
      <w:r w:rsidR="00C53FEB">
        <w:t>)</w:t>
      </w:r>
      <w:r w:rsidR="004C137E">
        <w:t xml:space="preserve">. </w:t>
      </w:r>
      <w:bookmarkStart w:id="7" w:name="_GoBack"/>
      <w:bookmarkEnd w:id="7"/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440C27">
        <w:t>czerwcu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440C27">
        <w:t>4499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440C27">
        <w:t>3509</w:t>
      </w:r>
      <w:r w:rsidR="00BF5AD3" w:rsidRPr="00D20E74">
        <w:t xml:space="preserve"> (o </w:t>
      </w:r>
      <w:r w:rsidR="00440C27">
        <w:t>43,8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440C27">
        <w:t xml:space="preserve">większa </w:t>
      </w:r>
      <w:r w:rsidR="00DC75BB">
        <w:t xml:space="preserve">o </w:t>
      </w:r>
      <w:r w:rsidR="00440C27">
        <w:t>1608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440C27">
        <w:t>55,6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440C27">
        <w:t>7</w:t>
      </w:r>
      <w:r w:rsidR="00657B00">
        <w:t>5,8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657B00">
        <w:t>24,2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657B00">
        <w:t>3296</w:t>
      </w:r>
      <w:r w:rsidR="0020040C" w:rsidRPr="0020040C">
        <w:t xml:space="preserve"> mieszkań, co oznacza </w:t>
      </w:r>
      <w:r w:rsidR="0048769B">
        <w:t>spadek</w:t>
      </w:r>
      <w:r w:rsidR="0020040C" w:rsidRPr="0020040C">
        <w:t xml:space="preserve"> o </w:t>
      </w:r>
      <w:r w:rsidR="00657B00">
        <w:t>519</w:t>
      </w:r>
      <w:r w:rsidR="0020040C" w:rsidRPr="0020040C">
        <w:t xml:space="preserve"> (o </w:t>
      </w:r>
      <w:r w:rsidR="00657B00">
        <w:t>13,6</w:t>
      </w:r>
      <w:r w:rsidR="0020040C" w:rsidRPr="0020040C">
        <w:t xml:space="preserve">%) w skali roku i </w:t>
      </w:r>
      <w:r w:rsidR="00EC5B14">
        <w:t xml:space="preserve">wzrost </w:t>
      </w:r>
      <w:r w:rsidR="0020040C" w:rsidRPr="0020040C">
        <w:t xml:space="preserve">o </w:t>
      </w:r>
      <w:r w:rsidR="00EC5B14">
        <w:t>844</w:t>
      </w:r>
      <w:r w:rsidR="000846DB">
        <w:t xml:space="preserve"> </w:t>
      </w:r>
      <w:r w:rsidR="007F71B8">
        <w:t>(o </w:t>
      </w:r>
      <w:r w:rsidR="00EC5B14">
        <w:t>34</w:t>
      </w:r>
      <w:r w:rsidR="005966CB">
        <w:t>,</w:t>
      </w:r>
      <w:r w:rsidR="00A8112C">
        <w:t>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EC5B14">
        <w:t>70,0</w:t>
      </w:r>
      <w:r w:rsidR="0020040C" w:rsidRPr="0020040C">
        <w:t xml:space="preserve">% ogólnej ich liczby, a indywidualne </w:t>
      </w:r>
      <w:r w:rsidR="00EC5B14">
        <w:t>30,0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B570F5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3123F0">
        <w:t>czerwiec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czerwiec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3123F0">
            <w:pPr>
              <w:pStyle w:val="Tablicezdanymi-gwka"/>
            </w:pPr>
            <w:r>
              <w:t>01</w:t>
            </w:r>
            <w:r w:rsidR="0015736F">
              <w:t>–0</w:t>
            </w:r>
            <w:r w:rsidR="003123F0">
              <w:t>6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3123F0">
            <w:pPr>
              <w:pStyle w:val="Tablicezdanymi-gwka"/>
            </w:pPr>
            <w:r>
              <w:t>01</w:t>
            </w:r>
            <w:r w:rsidR="0015736F">
              <w:t>–0</w:t>
            </w:r>
            <w:r w:rsidR="003123F0">
              <w:t>6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3123F0" w:rsidRPr="00C75F2C" w:rsidTr="00EB12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23F0" w:rsidRPr="0029558B" w:rsidRDefault="003123F0" w:rsidP="00D85A92">
            <w:pPr>
              <w:pStyle w:val="Tablicezdanymi-boczek1"/>
              <w:spacing w:before="90" w:after="9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20080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63,7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17125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123F0" w:rsidRPr="003123F0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3123F0">
              <w:rPr>
                <w:b/>
              </w:rPr>
              <w:t>79,4</w:t>
            </w:r>
          </w:p>
        </w:tc>
      </w:tr>
      <w:tr w:rsidR="003123F0" w:rsidRPr="00C75F2C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123F0" w:rsidRPr="00624170" w:rsidRDefault="003123F0" w:rsidP="00D85A92">
            <w:pPr>
              <w:pStyle w:val="Tablicezdanymi-boczek1"/>
              <w:spacing w:before="90" w:after="9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5256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26,2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74,6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4996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29,2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82,3</w:t>
            </w:r>
          </w:p>
        </w:tc>
      </w:tr>
      <w:tr w:rsidR="003123F0" w:rsidRPr="00282B31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123F0" w:rsidRDefault="003123F0" w:rsidP="00D85A92">
            <w:pPr>
              <w:pStyle w:val="Tablicezdanymi-boczek1"/>
              <w:spacing w:before="90" w:after="9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33,1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123F0" w:rsidRPr="0091026A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</w:tr>
      <w:tr w:rsidR="003123F0" w:rsidRPr="00C75F2C" w:rsidTr="00EB1226">
        <w:tc>
          <w:tcPr>
            <w:tcW w:w="2268" w:type="dxa"/>
            <w:vAlign w:val="center"/>
          </w:tcPr>
          <w:p w:rsidR="003123F0" w:rsidRPr="007E4FDC" w:rsidRDefault="003123F0" w:rsidP="00D85A92">
            <w:pPr>
              <w:pStyle w:val="Tablicezdanymi-boczek1"/>
              <w:spacing w:before="90" w:after="9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14739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73,4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61,1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12024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70,2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79,7</w:t>
            </w:r>
          </w:p>
        </w:tc>
      </w:tr>
      <w:tr w:rsidR="003123F0" w:rsidRPr="00C75F2C" w:rsidTr="00EB1226">
        <w:tc>
          <w:tcPr>
            <w:tcW w:w="2268" w:type="dxa"/>
            <w:vAlign w:val="center"/>
          </w:tcPr>
          <w:p w:rsidR="003123F0" w:rsidRPr="007E4FDC" w:rsidRDefault="003123F0" w:rsidP="00D85A92">
            <w:pPr>
              <w:pStyle w:val="Tablicezdanymi-boczek1"/>
              <w:spacing w:before="90" w:after="9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21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0,1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9,8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123F0" w:rsidRPr="0091026A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</w:tr>
      <w:tr w:rsidR="003123F0" w:rsidRPr="00C75F2C" w:rsidTr="00EB1226">
        <w:tc>
          <w:tcPr>
            <w:tcW w:w="2268" w:type="dxa"/>
            <w:vAlign w:val="center"/>
          </w:tcPr>
          <w:p w:rsidR="003123F0" w:rsidRPr="007E4FDC" w:rsidRDefault="003123F0" w:rsidP="00D85A92">
            <w:pPr>
              <w:pStyle w:val="Tablicezdanymi-boczek1"/>
              <w:spacing w:before="90" w:after="9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7" w:type="dxa"/>
            <w:vAlign w:val="center"/>
          </w:tcPr>
          <w:p w:rsidR="003123F0" w:rsidRDefault="003123F0" w:rsidP="00D85A92">
            <w:pPr>
              <w:pStyle w:val="Tekstkomunikatliczby"/>
              <w:spacing w:before="90" w:after="9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–</w:t>
            </w:r>
          </w:p>
        </w:tc>
        <w:tc>
          <w:tcPr>
            <w:tcW w:w="1367" w:type="dxa"/>
            <w:vAlign w:val="bottom"/>
          </w:tcPr>
          <w:p w:rsidR="003123F0" w:rsidRPr="0091026A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0,0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123F0" w:rsidRPr="0091026A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</w:tr>
      <w:tr w:rsidR="003123F0" w:rsidRPr="00C75F2C" w:rsidTr="00EB1226">
        <w:tc>
          <w:tcPr>
            <w:tcW w:w="2268" w:type="dxa"/>
            <w:vAlign w:val="center"/>
          </w:tcPr>
          <w:p w:rsidR="003123F0" w:rsidRDefault="003123F0" w:rsidP="00D85A92">
            <w:pPr>
              <w:pStyle w:val="Tablicezdanymi-boczek1"/>
              <w:spacing w:before="90" w:after="90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24</w:t>
            </w:r>
          </w:p>
        </w:tc>
        <w:tc>
          <w:tcPr>
            <w:tcW w:w="1367" w:type="dxa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0,1</w:t>
            </w:r>
          </w:p>
        </w:tc>
        <w:tc>
          <w:tcPr>
            <w:tcW w:w="1367" w:type="dxa"/>
            <w:vAlign w:val="bottom"/>
          </w:tcPr>
          <w:p w:rsidR="003123F0" w:rsidRPr="0091026A" w:rsidRDefault="003123F0" w:rsidP="00D85A92">
            <w:pPr>
              <w:pStyle w:val="Tekstkomunikatliczby"/>
              <w:spacing w:before="90" w:after="90"/>
              <w:rPr>
                <w:b/>
              </w:rPr>
            </w:pPr>
            <w:r w:rsidRPr="0091026A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23F0" w:rsidRPr="004543F0" w:rsidRDefault="003123F0" w:rsidP="004543F0">
            <w:pPr>
              <w:pStyle w:val="Tekstkomunikatliczby"/>
            </w:pPr>
            <w:r w:rsidRPr="004543F0">
              <w:t>100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123F0" w:rsidRPr="004543F0" w:rsidRDefault="003123F0" w:rsidP="004543F0">
            <w:pPr>
              <w:pStyle w:val="Tekstkomunikatliczby"/>
            </w:pPr>
            <w:r w:rsidRPr="004543F0">
              <w:t>0,6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123F0" w:rsidRDefault="003123F0" w:rsidP="00D85A92">
            <w:pPr>
              <w:pStyle w:val="Tekstkomunikatliczby"/>
              <w:spacing w:before="90" w:after="90"/>
            </w:pPr>
            <w:r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B0133D" w:rsidP="00987E56">
            <w:pPr>
              <w:pStyle w:val="Tekstwewprowadzeniulead"/>
              <w:rPr>
                <w:spacing w:val="-2"/>
              </w:rPr>
            </w:pPr>
            <w:r w:rsidRPr="00B0133D">
              <w:t>W czerwcu br. zarówno sprzedaż detaliczna, jak i hurtowa były niższe niż przed rokiem.</w:t>
            </w:r>
          </w:p>
        </w:tc>
      </w:tr>
    </w:tbl>
    <w:p w:rsidR="00B0133D" w:rsidRPr="00B0133D" w:rsidRDefault="00B0133D" w:rsidP="00B0133D">
      <w:pPr>
        <w:pStyle w:val="Tekstzwyky"/>
        <w:spacing w:before="100" w:after="100"/>
        <w:rPr>
          <w:bCs/>
          <w:spacing w:val="-2"/>
        </w:rPr>
      </w:pPr>
      <w:r w:rsidRPr="00B0133D">
        <w:rPr>
          <w:b/>
          <w:bCs/>
          <w:spacing w:val="-2"/>
        </w:rPr>
        <w:t xml:space="preserve">Sprzedaż detaliczna </w:t>
      </w:r>
      <w:r w:rsidRPr="00B0133D">
        <w:rPr>
          <w:bCs/>
          <w:spacing w:val="-2"/>
        </w:rPr>
        <w:t>(w cenach bieżących) zrealizowana przez przedsiębiorstwa handlowe i niehandlowe w czerwcu 2023 r. była o 2,3% niższa niż przed rokiem. Spadek sprzedaży odnotowano w jednostkach z grupy: „paliwa stałe, ciekłe i gazowe” (o</w:t>
      </w:r>
      <w:r>
        <w:rPr>
          <w:bCs/>
          <w:spacing w:val="-2"/>
        </w:rPr>
        <w:t> </w:t>
      </w:r>
      <w:r w:rsidRPr="00B0133D">
        <w:rPr>
          <w:bCs/>
          <w:spacing w:val="-2"/>
        </w:rPr>
        <w:t>17,0%), „meble, RTV, AGD” (o 6,6%) oraz „prasa, książki, pozostała sprzedaż w wyspecjalizowanych sklepach” (o 1,9%). Wzrost sprzedaży detalicznej odnotowano w grupie „farmaceutyki, kosmetyki, sprzęt ortopedyczny” (o 31,6%), „tekstylia, odzież, obuwie” (o 23,4%), „pozostała sprzedaż detaliczna prowadzona w niewyspecjalizowanych sklepach” (o 20,8%), a</w:t>
      </w:r>
      <w:r>
        <w:rPr>
          <w:bCs/>
          <w:spacing w:val="-2"/>
        </w:rPr>
        <w:t> </w:t>
      </w:r>
      <w:r w:rsidRPr="00B0133D">
        <w:rPr>
          <w:bCs/>
          <w:spacing w:val="-2"/>
        </w:rPr>
        <w:t>w</w:t>
      </w:r>
      <w:r>
        <w:rPr>
          <w:bCs/>
          <w:spacing w:val="-2"/>
        </w:rPr>
        <w:t> </w:t>
      </w:r>
      <w:r w:rsidRPr="00B0133D">
        <w:rPr>
          <w:bCs/>
          <w:spacing w:val="-2"/>
        </w:rPr>
        <w:t>dalszej kolejności „pozostałe” (o 5,8%), „pojazdy samochodowe, motocykle, części” (o 5,4%) oraz „żywność, napoje i wyroby tytoniowe” (o 2,8%).</w:t>
      </w:r>
    </w:p>
    <w:p w:rsidR="00B0133D" w:rsidRPr="00B0133D" w:rsidRDefault="00B0133D" w:rsidP="00B0133D">
      <w:pPr>
        <w:pStyle w:val="Tekstzwyky"/>
        <w:spacing w:before="100" w:after="100"/>
        <w:rPr>
          <w:bCs/>
          <w:spacing w:val="-2"/>
        </w:rPr>
      </w:pPr>
      <w:r w:rsidRPr="00B0133D">
        <w:rPr>
          <w:bCs/>
          <w:spacing w:val="-2"/>
        </w:rPr>
        <w:t>W porównaniu z majem br. sprzedaż detaliczna była wyższa o 1,6%. Wzrost sprzedaży miały jednostki z grupy: „tekstylia, odzież, obuwie” (o 23,7%), „pozostała sprzedaż detaliczna prowadzona w niewyspecjalizowanych sklepach” (o 13,1%), a</w:t>
      </w:r>
      <w:r>
        <w:rPr>
          <w:bCs/>
          <w:spacing w:val="-2"/>
        </w:rPr>
        <w:t> </w:t>
      </w:r>
      <w:r w:rsidRPr="00B0133D">
        <w:rPr>
          <w:bCs/>
          <w:spacing w:val="-2"/>
        </w:rPr>
        <w:t>w</w:t>
      </w:r>
      <w:r>
        <w:rPr>
          <w:bCs/>
          <w:spacing w:val="-2"/>
        </w:rPr>
        <w:t> </w:t>
      </w:r>
      <w:r w:rsidRPr="00B0133D">
        <w:rPr>
          <w:bCs/>
          <w:spacing w:val="-2"/>
        </w:rPr>
        <w:t>dalszej kolejności „pozostałe” (o 3,0%), „pojazdy samochodowe, motocykle, części” (o 2,9%) oraz „żywność, napoje i wyroby tytoniowe” (o 2,7%). Spadek sprzedaży odnotowano w grupach: „meble, RTV, AGD” (o 2,4%), „paliwa stałe, ciekłe i gazowe” (o 2,1%), „farmaceutyki, kosmetyki, sprzęt ortopedyczny” (o 1,7%) oraz „prasa, książki, pozostała sprzedaż w wyspecjalizowanych sklepach” (o 0,6%).</w:t>
      </w:r>
    </w:p>
    <w:p w:rsidR="0086085D" w:rsidRPr="0002098E" w:rsidRDefault="00B0133D" w:rsidP="00B0133D">
      <w:pPr>
        <w:pStyle w:val="Tekstzwyky"/>
        <w:spacing w:before="100" w:after="100"/>
        <w:rPr>
          <w:bCs/>
        </w:rPr>
      </w:pPr>
      <w:r w:rsidRPr="00B0133D">
        <w:rPr>
          <w:bCs/>
          <w:spacing w:val="-2"/>
        </w:rPr>
        <w:t>W okresie styczeń–czerwiec 2023 r. sprzedaż detaliczna zwiększyła się w skali roku o 4,4%. Największy wzrost sprzedaży osiągnęły przedsiębiorstwa z grupy „farmaceutyki, kosmetyki, sprzęt ortopedyczny” (o 36,8%), natomiast największy spadek sprzedaży odnotowano w grupie „paliwa stałe, ciekłe i gazowe” (o 2,5%).</w:t>
      </w:r>
    </w:p>
    <w:p w:rsidR="00B07672" w:rsidRDefault="00B07672" w:rsidP="005F58E5">
      <w:pPr>
        <w:pStyle w:val="Tytuwykresuitabeli"/>
        <w:spacing w:before="360"/>
      </w:pPr>
      <w:r>
        <w:t>Tablica 1</w:t>
      </w:r>
      <w:r w:rsidR="00B570F5">
        <w:t>2</w:t>
      </w:r>
      <w:r>
        <w:t>.</w:t>
      </w:r>
      <w:r>
        <w:tab/>
        <w:t xml:space="preserve">Dynamika i struktura (w cenach bieżących) sprzedaży detalicznej w </w:t>
      </w:r>
      <w:r w:rsidR="00B0133D">
        <w:t>czerwcu</w:t>
      </w:r>
      <w:r w:rsidR="0002098E">
        <w:t xml:space="preserve"> </w:t>
      </w:r>
      <w:r>
        <w:t>202</w:t>
      </w:r>
      <w:r w:rsidR="00F978EE">
        <w:t>3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D12AB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B0133D">
            <w:pPr>
              <w:pStyle w:val="Tekstkomunikatgwka"/>
            </w:pPr>
            <w:r>
              <w:t>0</w:t>
            </w:r>
            <w:r w:rsidR="00B0133D">
              <w:t>6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B0133D">
            <w:pPr>
              <w:pStyle w:val="Tekstkomunikatgwka"/>
            </w:pPr>
            <w:r>
              <w:t>01–0</w:t>
            </w:r>
            <w:r w:rsidR="00B0133D">
              <w:t>6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</w:tcBorders>
            <w:vAlign w:val="center"/>
          </w:tcPr>
          <w:p w:rsidR="00384A33" w:rsidRPr="00C61E42" w:rsidRDefault="00384A33" w:rsidP="00D12ABA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</w:tcBorders>
            <w:vAlign w:val="center"/>
          </w:tcPr>
          <w:p w:rsidR="00384A33" w:rsidRPr="00C61E42" w:rsidRDefault="00384A33" w:rsidP="00F978E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384A33" w:rsidRDefault="00384A33" w:rsidP="00D12ABA">
            <w:pPr>
              <w:pStyle w:val="Tekstkomunikatgwka"/>
            </w:pPr>
            <w:r>
              <w:t>w odsetkach</w:t>
            </w:r>
          </w:p>
        </w:tc>
      </w:tr>
      <w:tr w:rsidR="00B0133D" w:rsidRPr="00407D11" w:rsidTr="004A060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B0133D" w:rsidRPr="004C1070" w:rsidRDefault="00B0133D" w:rsidP="00B0133D">
            <w:pPr>
              <w:pStyle w:val="TekstkomunikatB1"/>
              <w:spacing w:before="90" w:after="9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0133D" w:rsidRPr="00B0133D" w:rsidRDefault="00B0133D" w:rsidP="00B0133D">
            <w:pPr>
              <w:pStyle w:val="Tekstkomunikatliczby"/>
              <w:spacing w:before="90" w:after="90"/>
              <w:rPr>
                <w:b/>
              </w:rPr>
            </w:pPr>
            <w:r w:rsidRPr="00B0133D">
              <w:rPr>
                <w:b/>
              </w:rPr>
              <w:t>97,7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0133D" w:rsidRPr="00B0133D" w:rsidRDefault="00B0133D" w:rsidP="00B0133D">
            <w:pPr>
              <w:pStyle w:val="Tekstkomunikatliczby"/>
              <w:spacing w:before="90" w:after="90"/>
              <w:rPr>
                <w:b/>
              </w:rPr>
            </w:pPr>
            <w:r w:rsidRPr="00B0133D">
              <w:rPr>
                <w:b/>
              </w:rPr>
              <w:t>104,4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0133D" w:rsidRPr="00B0133D" w:rsidRDefault="00B0133D" w:rsidP="00B0133D">
            <w:pPr>
              <w:pStyle w:val="Tekstkomunikatliczby"/>
              <w:spacing w:before="90" w:after="90"/>
              <w:rPr>
                <w:b/>
              </w:rPr>
            </w:pPr>
            <w:r w:rsidRPr="00B0133D">
              <w:rPr>
                <w:b/>
              </w:rPr>
              <w:t>100,0</w:t>
            </w:r>
          </w:p>
        </w:tc>
      </w:tr>
      <w:tr w:rsidR="00B0133D" w:rsidRPr="00222C1B" w:rsidTr="004A060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2"/>
              <w:spacing w:before="90" w:after="9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0133D" w:rsidRPr="00806D8C" w:rsidRDefault="00B0133D" w:rsidP="00B0133D">
            <w:pPr>
              <w:pStyle w:val="Tekstkomunikatliczby"/>
              <w:spacing w:before="90" w:after="9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</w:p>
        </w:tc>
      </w:tr>
      <w:tr w:rsidR="00B0133D" w:rsidRPr="00222C1B" w:rsidTr="004A0603">
        <w:trPr>
          <w:trHeight w:val="225"/>
        </w:trPr>
        <w:tc>
          <w:tcPr>
            <w:tcW w:w="4172" w:type="dxa"/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  <w:r>
              <w:t>105,4</w:t>
            </w:r>
          </w:p>
        </w:tc>
        <w:tc>
          <w:tcPr>
            <w:tcW w:w="2106" w:type="dxa"/>
            <w:vAlign w:val="bottom"/>
          </w:tcPr>
          <w:p w:rsidR="00B0133D" w:rsidRPr="00806D8C" w:rsidRDefault="00B0133D" w:rsidP="00B0133D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106" w:type="dxa"/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  <w:r>
              <w:t>6,1</w:t>
            </w:r>
          </w:p>
        </w:tc>
      </w:tr>
      <w:tr w:rsidR="00B0133D" w:rsidRPr="00222C1B" w:rsidTr="004A0603">
        <w:trPr>
          <w:trHeight w:val="244"/>
        </w:trPr>
        <w:tc>
          <w:tcPr>
            <w:tcW w:w="4172" w:type="dxa"/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  <w:r>
              <w:t>83,0</w:t>
            </w:r>
          </w:p>
        </w:tc>
        <w:tc>
          <w:tcPr>
            <w:tcW w:w="2106" w:type="dxa"/>
            <w:vAlign w:val="bottom"/>
          </w:tcPr>
          <w:p w:rsidR="00B0133D" w:rsidRPr="00806D8C" w:rsidRDefault="00B0133D" w:rsidP="00B0133D">
            <w:pPr>
              <w:pStyle w:val="Tekstkomunikatliczby"/>
              <w:spacing w:before="90" w:after="90"/>
            </w:pPr>
            <w:r>
              <w:t>97,5</w:t>
            </w:r>
          </w:p>
        </w:tc>
        <w:tc>
          <w:tcPr>
            <w:tcW w:w="2106" w:type="dxa"/>
            <w:vAlign w:val="bottom"/>
          </w:tcPr>
          <w:p w:rsidR="00B0133D" w:rsidRPr="0034092E" w:rsidRDefault="00B0133D" w:rsidP="00B0133D">
            <w:pPr>
              <w:pStyle w:val="Tekstkomunikatliczby"/>
              <w:spacing w:before="90" w:after="90"/>
            </w:pPr>
            <w:r>
              <w:t>29,1</w:t>
            </w:r>
          </w:p>
        </w:tc>
      </w:tr>
    </w:tbl>
    <w:p w:rsidR="009E4715" w:rsidRDefault="00F27B01" w:rsidP="005F58E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B570F5">
        <w:t>2</w:t>
      </w:r>
      <w:r>
        <w:t>.</w:t>
      </w:r>
      <w:r>
        <w:tab/>
        <w:t xml:space="preserve">Dynamika i struktura (w cenach bieżących) sprzedaży detalicznej w </w:t>
      </w:r>
      <w:r w:rsidR="00B0133D">
        <w:t>czerwcu</w:t>
      </w:r>
      <w:r>
        <w:t xml:space="preserve"> 2023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3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B0133D">
            <w:pPr>
              <w:pStyle w:val="Tekstkomunikatgwka"/>
            </w:pPr>
            <w:r>
              <w:t>0</w:t>
            </w:r>
            <w:r w:rsidR="00B0133D">
              <w:t>6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B0133D">
            <w:pPr>
              <w:pStyle w:val="Tekstkomunikatgwka"/>
            </w:pPr>
            <w:r>
              <w:t>01–0</w:t>
            </w:r>
            <w:r w:rsidR="00B0133D">
              <w:t>6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B0133D" w:rsidRPr="00222C1B" w:rsidTr="00EB1226">
        <w:trPr>
          <w:trHeight w:val="244"/>
        </w:trPr>
        <w:tc>
          <w:tcPr>
            <w:tcW w:w="4172" w:type="dxa"/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B0133D" w:rsidRPr="00E879CA" w:rsidRDefault="00B0133D" w:rsidP="00B0133D">
            <w:pPr>
              <w:pStyle w:val="Tekstkomunikatliczby"/>
            </w:pPr>
            <w:r>
              <w:t>102,8</w:t>
            </w:r>
          </w:p>
        </w:tc>
        <w:tc>
          <w:tcPr>
            <w:tcW w:w="2106" w:type="dxa"/>
            <w:vAlign w:val="bottom"/>
          </w:tcPr>
          <w:p w:rsidR="00B0133D" w:rsidRPr="00D34E55" w:rsidRDefault="00B0133D" w:rsidP="00B0133D">
            <w:pPr>
              <w:pStyle w:val="Tekstkomunikatliczby"/>
              <w:rPr>
                <w:highlight w:val="green"/>
              </w:rPr>
            </w:pPr>
            <w:r w:rsidRPr="0006567F">
              <w:t>1</w:t>
            </w:r>
            <w:r>
              <w:t>06,8</w:t>
            </w:r>
          </w:p>
        </w:tc>
        <w:tc>
          <w:tcPr>
            <w:tcW w:w="2106" w:type="dxa"/>
            <w:vAlign w:val="bottom"/>
          </w:tcPr>
          <w:p w:rsidR="00B0133D" w:rsidRPr="001C2ED4" w:rsidRDefault="00B0133D" w:rsidP="00B0133D">
            <w:pPr>
              <w:pStyle w:val="Tekstkomunikatliczby"/>
            </w:pPr>
            <w:r>
              <w:t>14,8</w:t>
            </w:r>
          </w:p>
        </w:tc>
      </w:tr>
      <w:tr w:rsidR="00B0133D" w:rsidRPr="00407D11" w:rsidTr="00B0133D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Pr="004C1070" w:rsidRDefault="00B0133D" w:rsidP="00B0133D">
            <w:pPr>
              <w:pStyle w:val="TekstkomunikatB1"/>
              <w:spacing w:before="90" w:after="9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120,8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116,7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3,0</w:t>
            </w:r>
          </w:p>
        </w:tc>
      </w:tr>
      <w:tr w:rsidR="00B0133D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131,6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136,8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4,5</w:t>
            </w:r>
          </w:p>
        </w:tc>
      </w:tr>
      <w:tr w:rsidR="00B0133D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123,4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E645D2" w:rsidRDefault="00B0133D" w:rsidP="00B0133D">
            <w:pPr>
              <w:pStyle w:val="Tekstkomunikatliczby"/>
              <w:rPr>
                <w:highlight w:val="green"/>
              </w:rPr>
            </w:pPr>
            <w:r>
              <w:t>126,3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5,9</w:t>
            </w:r>
          </w:p>
        </w:tc>
      </w:tr>
      <w:tr w:rsidR="00B0133D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93,4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98,6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18,2</w:t>
            </w:r>
          </w:p>
        </w:tc>
      </w:tr>
      <w:tr w:rsidR="00B0133D" w:rsidRPr="00222C1B" w:rsidTr="00B0133D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98,1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101,2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0133D" w:rsidRPr="0034092E" w:rsidRDefault="00B0133D" w:rsidP="00B0133D">
            <w:pPr>
              <w:pStyle w:val="Tekstkomunikatliczby"/>
            </w:pPr>
            <w:r>
              <w:t>6,3</w:t>
            </w:r>
          </w:p>
        </w:tc>
      </w:tr>
      <w:tr w:rsidR="00B0133D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B0133D" w:rsidRDefault="00B0133D" w:rsidP="00B0133D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105,8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107,6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B0133D" w:rsidRPr="0034092E" w:rsidRDefault="00B0133D" w:rsidP="00B0133D">
            <w:pPr>
              <w:pStyle w:val="Tekstkomunikatliczby"/>
            </w:pPr>
            <w:r>
              <w:t>8,5</w:t>
            </w:r>
          </w:p>
        </w:tc>
      </w:tr>
    </w:tbl>
    <w:p w:rsidR="00B0133D" w:rsidRPr="00B0133D" w:rsidRDefault="00B0133D" w:rsidP="00B0133D">
      <w:pPr>
        <w:pStyle w:val="Tekstzwyky"/>
        <w:spacing w:before="240"/>
        <w:rPr>
          <w:bCs/>
        </w:rPr>
      </w:pPr>
      <w:r w:rsidRPr="00B0133D">
        <w:rPr>
          <w:b/>
          <w:bCs/>
        </w:rPr>
        <w:t xml:space="preserve">Sprzedaż hurtowa </w:t>
      </w:r>
      <w:r w:rsidRPr="00B0133D">
        <w:rPr>
          <w:bCs/>
        </w:rPr>
        <w:t>(w cenach bieżących) w przedsiębiorstwach handlowych w czerwcu br. była o 2,5% wyższa w stosunku do poprzedniego miesiąca, ale o 10,0% niższa w odniesieniu do czerwca 2022 r. W przedsiębiorstwach hurtowych była odpowiednio wyższa o 1,6% i niższa o 17,6%.</w:t>
      </w:r>
    </w:p>
    <w:p w:rsidR="00F07A13" w:rsidRPr="009C3B0C" w:rsidRDefault="00B0133D" w:rsidP="00B0133D">
      <w:pPr>
        <w:pStyle w:val="Tekstzwyky"/>
        <w:spacing w:before="240"/>
        <w:rPr>
          <w:bCs/>
        </w:rPr>
      </w:pPr>
      <w:r w:rsidRPr="00B0133D">
        <w:rPr>
          <w:bCs/>
        </w:rPr>
        <w:t>W okresie styczeń–czerwiec 2023 r. przedsiębiorstwa handlowe zrealizowały sprzedaż hurtową o 9,2% niższą niż przed rokiem, a przedsiębiorstwa hurtowe mniejszą o 18,0%.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CF13F2" w:rsidP="009C3B0C">
            <w:pPr>
              <w:pStyle w:val="Tekstwewprowadzeniulead"/>
              <w:rPr>
                <w:spacing w:val="-2"/>
              </w:rPr>
            </w:pPr>
            <w:r w:rsidRPr="00D848EE">
              <w:t>W czerwcu br.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>stosunku do poprzedniego miesiąca o 0,4%. Więcej niż przed miesiącem było</w:t>
            </w:r>
            <w:r w:rsidRPr="00D848EE">
              <w:rPr>
                <w:color w:val="000000" w:themeColor="text1"/>
                <w:spacing w:val="-1"/>
              </w:rPr>
              <w:t xml:space="preserve"> </w:t>
            </w:r>
            <w:r w:rsidRPr="00D848EE">
              <w:rPr>
                <w:color w:val="000000" w:themeColor="text1"/>
              </w:rPr>
              <w:t xml:space="preserve">jednostek </w:t>
            </w:r>
            <w:r w:rsidR="00441207">
              <w:rPr>
                <w:color w:val="000000" w:themeColor="text1"/>
              </w:rPr>
              <w:t xml:space="preserve">z </w:t>
            </w:r>
            <w:r w:rsidRPr="00D848EE">
              <w:rPr>
                <w:color w:val="000000" w:themeColor="text1"/>
                <w:spacing w:val="-1"/>
              </w:rPr>
              <w:t xml:space="preserve">zawieszoną działalnością (o 1,3%), natomiast mniej było podmiotów wykreślonych z rejestru REGON i nowo zarejestrowanych </w:t>
            </w:r>
            <w:r w:rsidRPr="00D848EE">
              <w:rPr>
                <w:color w:val="000000" w:themeColor="text1"/>
              </w:rPr>
              <w:t>(</w:t>
            </w:r>
            <w:r w:rsidRPr="00D848EE">
              <w:rPr>
                <w:color w:val="000000" w:themeColor="text1"/>
                <w:spacing w:val="-1"/>
              </w:rPr>
              <w:t xml:space="preserve">odpowiednio o 8,3% i </w:t>
            </w:r>
            <w:r w:rsidRPr="00D848EE">
              <w:rPr>
                <w:color w:val="000000" w:themeColor="text1"/>
              </w:rPr>
              <w:t>o 0,9%).</w:t>
            </w:r>
          </w:p>
        </w:tc>
      </w:tr>
    </w:tbl>
    <w:p w:rsidR="00CF13F2" w:rsidRPr="00152836" w:rsidRDefault="00CF13F2" w:rsidP="00CF13F2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czerwca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989530</w:t>
      </w:r>
      <w:r w:rsidRPr="00797F2C">
        <w:rPr>
          <w:rFonts w:cs="FiraSans-Regular"/>
          <w:color w:val="000000" w:themeColor="text1"/>
          <w:szCs w:val="19"/>
        </w:rPr>
        <w:t xml:space="preserve">, co oznacza wzrost </w:t>
      </w:r>
      <w:r>
        <w:rPr>
          <w:rFonts w:cs="FiraSans-Regular"/>
          <w:color w:val="000000" w:themeColor="text1"/>
          <w:szCs w:val="19"/>
        </w:rPr>
        <w:t>o 4,6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CF13F2" w:rsidRPr="000450D8" w:rsidRDefault="00CF13F2" w:rsidP="00CF13F2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 w:rsidR="00804F90">
        <w:rPr>
          <w:rFonts w:cs="FiraSans-Regular"/>
          <w:color w:val="000000" w:themeColor="text1"/>
          <w:szCs w:val="19"/>
        </w:rPr>
        <w:t>ospodarczą. W </w:t>
      </w:r>
      <w:r>
        <w:rPr>
          <w:rFonts w:cs="FiraSans-Regular"/>
          <w:color w:val="000000" w:themeColor="text1"/>
          <w:szCs w:val="19"/>
        </w:rPr>
        <w:t>końcu czerwcu</w:t>
      </w:r>
      <w:r w:rsidRPr="008B2DC5">
        <w:rPr>
          <w:rFonts w:cs="FiraSans-Regular"/>
          <w:color w:val="000000" w:themeColor="text1"/>
          <w:szCs w:val="19"/>
        </w:rPr>
        <w:t xml:space="preserve"> br. było ich </w:t>
      </w:r>
      <w:r>
        <w:rPr>
          <w:rFonts w:cs="FiraSans-Regular"/>
          <w:color w:val="000000" w:themeColor="text1"/>
          <w:szCs w:val="19"/>
        </w:rPr>
        <w:t>641366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więcej o 4,6%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275390, w </w:t>
      </w:r>
      <w:r w:rsidRPr="004A75BA">
        <w:rPr>
          <w:rFonts w:cs="FiraSans-Regular"/>
          <w:color w:val="000000" w:themeColor="text1"/>
          <w:szCs w:val="19"/>
        </w:rPr>
        <w:t>tym 2</w:t>
      </w:r>
      <w:r>
        <w:rPr>
          <w:rFonts w:cs="FiraSans-Regular"/>
          <w:color w:val="000000" w:themeColor="text1"/>
          <w:szCs w:val="19"/>
        </w:rPr>
        <w:t>1</w:t>
      </w:r>
      <w:r w:rsidRPr="00D85A92">
        <w:rPr>
          <w:rFonts w:cs="FiraSans-Regular"/>
          <w:color w:val="000000" w:themeColor="text1"/>
          <w:szCs w:val="19"/>
        </w:rPr>
        <w:t>5943 spółki handlowe i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59010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A676AE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>li roku odpowiednio wzrost o 4,7% i 6,1% oraz spadek o 0,2</w:t>
      </w:r>
      <w:r w:rsidRPr="000A5215">
        <w:rPr>
          <w:rFonts w:cs="FiraSans-Regular"/>
          <w:color w:val="000000" w:themeColor="text1"/>
          <w:szCs w:val="19"/>
        </w:rPr>
        <w:t>%).</w:t>
      </w:r>
    </w:p>
    <w:p w:rsidR="00CF13F2" w:rsidRPr="000450D8" w:rsidRDefault="00CF13F2" w:rsidP="00CF13F2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4,7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</w:t>
      </w:r>
      <w:r w:rsidRPr="00A676AE">
        <w:rPr>
          <w:rFonts w:cs="FiraSans-Regular"/>
          <w:color w:val="000000" w:themeColor="text1"/>
          <w:szCs w:val="19"/>
        </w:rPr>
        <w:t>oraz największych (powyżej 49 o</w:t>
      </w:r>
      <w:r w:rsidRPr="00617064">
        <w:rPr>
          <w:rFonts w:cs="FiraSans-Regular"/>
          <w:color w:val="000000" w:themeColor="text1"/>
          <w:szCs w:val="19"/>
        </w:rPr>
        <w:t>sób) – o 0,03%.</w:t>
      </w:r>
    </w:p>
    <w:p w:rsidR="00CF13F2" w:rsidRPr="00152836" w:rsidRDefault="00CF13F2" w:rsidP="00CF13F2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czerwcem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 xml:space="preserve">w sekcjach </w:t>
      </w:r>
      <w:r w:rsidRPr="00544BA4">
        <w:rPr>
          <w:rFonts w:cs="FiraSans-Regular"/>
          <w:color w:val="000000" w:themeColor="text1"/>
          <w:szCs w:val="19"/>
        </w:rPr>
        <w:t>wytwarzanie i zaopatrywanie w energię elektryczną, gaz, parę wodną i gorącą wodę</w:t>
      </w:r>
      <w:r>
        <w:rPr>
          <w:rFonts w:cs="FiraSans-Regular"/>
          <w:color w:val="000000" w:themeColor="text1"/>
          <w:szCs w:val="19"/>
        </w:rPr>
        <w:t xml:space="preserve"> (o 14,8%), </w:t>
      </w:r>
      <w:r w:rsidRPr="00897597">
        <w:rPr>
          <w:rFonts w:cs="FiraSans-Regular"/>
          <w:color w:val="000000" w:themeColor="text1"/>
          <w:szCs w:val="19"/>
        </w:rPr>
        <w:t>informacja</w:t>
      </w:r>
      <w:r w:rsidRPr="000450D8">
        <w:rPr>
          <w:rFonts w:cs="FiraSans-Regular"/>
          <w:color w:val="000000" w:themeColor="text1"/>
          <w:szCs w:val="19"/>
        </w:rPr>
        <w:t xml:space="preserve"> i komunikacja </w:t>
      </w:r>
      <w:r>
        <w:rPr>
          <w:rFonts w:cs="FiraSans-Regular"/>
          <w:color w:val="000000" w:themeColor="text1"/>
          <w:szCs w:val="19"/>
        </w:rPr>
        <w:t xml:space="preserve">(o 14,1%) </w:t>
      </w:r>
      <w:r w:rsidRPr="00544BA4">
        <w:rPr>
          <w:rFonts w:cs="FiraSans-Regular"/>
          <w:color w:val="000000" w:themeColor="text1"/>
          <w:szCs w:val="19"/>
        </w:rPr>
        <w:t xml:space="preserve">oraz </w:t>
      </w:r>
      <w:r>
        <w:rPr>
          <w:rFonts w:cs="FiraSans-Regular"/>
          <w:color w:val="000000" w:themeColor="text1"/>
          <w:szCs w:val="19"/>
        </w:rPr>
        <w:t xml:space="preserve">administrowanie i działalność wspierająca </w:t>
      </w:r>
      <w:r w:rsidRPr="000450D8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6,6</w:t>
      </w:r>
      <w:r w:rsidRPr="000450D8">
        <w:rPr>
          <w:rFonts w:cs="FiraSans-Regular"/>
          <w:color w:val="000000" w:themeColor="text1"/>
          <w:szCs w:val="19"/>
        </w:rPr>
        <w:t>%).</w:t>
      </w:r>
      <w:r>
        <w:rPr>
          <w:rFonts w:cs="FiraSans-Regular"/>
          <w:color w:val="000000" w:themeColor="text1"/>
          <w:szCs w:val="19"/>
        </w:rPr>
        <w:t xml:space="preserve"> </w:t>
      </w:r>
    </w:p>
    <w:p w:rsidR="0097552C" w:rsidRPr="00152836" w:rsidRDefault="00CF13F2" w:rsidP="00CF13F2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maja br</w:t>
      </w:r>
      <w:r w:rsidRPr="00152836">
        <w:t>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informacja i komunikacja (o 0,9%), </w:t>
      </w:r>
      <w:r w:rsidRPr="004A75BA">
        <w:rPr>
          <w:rFonts w:cs="FiraSans-Regular"/>
          <w:color w:val="000000" w:themeColor="text1"/>
          <w:szCs w:val="19"/>
        </w:rPr>
        <w:t>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0,8</w:t>
      </w:r>
      <w:r w:rsidRPr="004A75BA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color w:val="000000" w:themeColor="text1"/>
          <w:szCs w:val="19"/>
        </w:rPr>
        <w:t>or</w:t>
      </w:r>
      <w:r w:rsidRPr="00617064">
        <w:rPr>
          <w:rFonts w:cs="FiraSans-Regular"/>
          <w:color w:val="000000" w:themeColor="text1"/>
          <w:szCs w:val="19"/>
        </w:rPr>
        <w:t>az rolnictwo, leśnictwo, łowiectwo i rybactwo (o 0,6%).</w:t>
      </w:r>
    </w:p>
    <w:p w:rsidR="00D26A2D" w:rsidRDefault="00D26A2D">
      <w:pPr>
        <w:rPr>
          <w:b/>
          <w:lang w:eastAsia="pl-PL"/>
        </w:rPr>
      </w:pPr>
      <w:r>
        <w:br w:type="page"/>
      </w:r>
    </w:p>
    <w:p w:rsidR="00825760" w:rsidRPr="00724771" w:rsidRDefault="00825760" w:rsidP="00AA24CE">
      <w:pPr>
        <w:pStyle w:val="Tytuwykresuitabeli"/>
        <w:spacing w:before="360"/>
      </w:pPr>
      <w:r w:rsidRPr="00F074E9">
        <w:lastRenderedPageBreak/>
        <w:t xml:space="preserve">Wykres </w:t>
      </w:r>
      <w:r w:rsidR="00CF7FFB" w:rsidRPr="00F074E9">
        <w:t>1</w:t>
      </w:r>
      <w:r w:rsidR="00D26A2D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CE75C0" w:rsidRPr="00117602">
        <w:t xml:space="preserve">ne w </w:t>
      </w:r>
      <w:r w:rsidR="001945B8">
        <w:t>czerwcu</w:t>
      </w:r>
      <w:r w:rsidR="00CE75C0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1945B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4" name="Obraz 44" descr="Na wykresie słupkowym zaprezentowano liczbę nowo zarejestrowanych i wyrejestrowanych podmiotów gospodarki narodowej w czerwcu 2023 roku według powiatów województwa mazowieckiego. Dane do wykresu dostępne są w załączonym pliku excel." title="Wykres 12. Podmioty gospodarki narodowej nowo zarejestrowane i wyrejestrowane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odmio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3F2" w:rsidRPr="00797F2C" w:rsidRDefault="00CF13F2" w:rsidP="00CF13F2">
      <w:pPr>
        <w:pStyle w:val="Tekstkomunikat"/>
        <w:spacing w:before="360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czerwcu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</w:t>
      </w:r>
      <w:r w:rsidRPr="00152836">
        <w:rPr>
          <w:rFonts w:cs="FiraSans-Regular"/>
          <w:color w:val="000000" w:themeColor="text1"/>
          <w:szCs w:val="19"/>
        </w:rPr>
        <w:t xml:space="preserve">r.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6597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0,9%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4768 (o 1,0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2,0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1,6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6A4963" w:rsidRPr="00797F2C" w:rsidRDefault="00CF13F2" w:rsidP="00CF13F2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2703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 w:rsidRPr="00897597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y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8,3%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2108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7,8%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D26A2D" w:rsidRDefault="00D26A2D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1945B8">
        <w:t>cze</w:t>
      </w:r>
      <w:r w:rsidR="002736CB">
        <w:t>r</w:t>
      </w:r>
      <w:r w:rsidR="001945B8">
        <w:t>wcu</w:t>
      </w:r>
      <w:r w:rsidR="0086756F" w:rsidRPr="00F074E9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1945B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00280"/>
            <wp:effectExtent l="0" t="0" r="6350" b="0"/>
            <wp:docPr id="45" name="Obraz 45" descr="Na kartodiagramie zaprezentowano zmianę liczby podmiotów ogółem z zawieszoną działalnością (kartogram) oraz liczbę osób fizycznych z zawieszoną działalnością (diagram słupkowy) w końcu czerwca 2023 roku w stosunku do poprzedniego miesiąca w % w powiatach województwa mazowieckiego. Dane do mapy dostępne w załączonym pliku excel." title="Mapa 3. Podmioty gospodarki narodowej z zawieszoną działalnością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Default="00CF13F2" w:rsidP="009E69E5">
      <w:pPr>
        <w:pStyle w:val="Tekstzwyky"/>
        <w:spacing w:before="360"/>
      </w:pPr>
      <w:r w:rsidRPr="00797F2C">
        <w:t xml:space="preserve">Według stanu na </w:t>
      </w:r>
      <w:r>
        <w:t>koniec czerwca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123419 </w:t>
      </w:r>
      <w:r w:rsidRPr="00797F2C">
        <w:t>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1,3% więcej</w:t>
      </w:r>
      <w:r w:rsidRPr="00797F2C">
        <w:t xml:space="preserve"> niż przed miesiącem). Zdecydowaną większość stanowiły osoby fizyczne prowadzące działalność gospodarczą (</w:t>
      </w:r>
      <w:r>
        <w:t>90,0</w:t>
      </w:r>
      <w:r w:rsidRPr="00797F2C">
        <w:t xml:space="preserve">%, </w:t>
      </w:r>
      <w:r>
        <w:rPr>
          <w:szCs w:val="19"/>
        </w:rPr>
        <w:t>wobec 89,9% w poprzednim miesiącu</w:t>
      </w:r>
      <w:r w:rsidRPr="00E8341D">
        <w:t>).</w:t>
      </w:r>
    </w:p>
    <w:p w:rsidR="009E69E5" w:rsidRPr="00E23E09" w:rsidRDefault="009E69E5" w:rsidP="00E23E09">
      <w:pPr>
        <w:jc w:val="center"/>
      </w:pPr>
    </w:p>
    <w:p w:rsidR="00825760" w:rsidRPr="00825760" w:rsidRDefault="00B33FCE" w:rsidP="00F45041">
      <w:pPr>
        <w:pStyle w:val="Tytupoddziau"/>
        <w:spacing w:before="480" w:after="2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F46410" w:rsidRPr="00437C0E" w:rsidRDefault="00F46410" w:rsidP="00864BB9">
            <w:pPr>
              <w:pStyle w:val="Tekstwewprowadzeniulead"/>
              <w:rPr>
                <w:spacing w:val="-2"/>
              </w:rPr>
            </w:pPr>
            <w:r w:rsidRPr="00F46410">
              <w:rPr>
                <w:spacing w:val="-2"/>
              </w:rPr>
              <w:t>W lipcu br. jedynie podmioty prowadzące działalność w budownictwie oraz w handlu detalicznym oceniają koniunkturę gospodarczą negatywnie. W przypadku tego ostatniego nastąpiła zmiana oceny po pozytywnej w czerwcu br. W pozostałych badanych obszarach formułowane przez przedsiębiorców opinie są korzystne i w większości zbliżone do tych sprzed miesiąca. Największe pogorszenie nastrojów związanych z sytuacją w gospodarce jest widoczn</w:t>
            </w:r>
            <w:r w:rsidR="00864BB9">
              <w:rPr>
                <w:spacing w:val="-2"/>
              </w:rPr>
              <w:t>e</w:t>
            </w:r>
            <w:r w:rsidRPr="00F46410">
              <w:rPr>
                <w:spacing w:val="-2"/>
              </w:rPr>
              <w:t xml:space="preserve"> w opinii wyrażonej przez jednostki z sekcji zakwaterowanie i gastronomia – spadek wartości wskaźnika</w:t>
            </w:r>
            <w:r w:rsidR="00A7348A">
              <w:rPr>
                <w:spacing w:val="-2"/>
              </w:rPr>
              <w:t xml:space="preserve"> ogólnego klimatu koniunktury </w:t>
            </w:r>
            <w:r w:rsidR="00A7348A" w:rsidRPr="00244E53">
              <w:rPr>
                <w:spacing w:val="-2"/>
              </w:rPr>
              <w:t>o </w:t>
            </w:r>
            <w:r w:rsidRPr="00244E53">
              <w:rPr>
                <w:spacing w:val="-2"/>
              </w:rPr>
              <w:t xml:space="preserve">7,6 </w:t>
            </w:r>
            <w:r w:rsidR="0088410C" w:rsidRPr="00244E53">
              <w:rPr>
                <w:spacing w:val="-2"/>
              </w:rPr>
              <w:t xml:space="preserve">pkt </w:t>
            </w:r>
            <w:r w:rsidRPr="00244E53">
              <w:rPr>
                <w:spacing w:val="-2"/>
              </w:rPr>
              <w:t>w porównaniu</w:t>
            </w:r>
            <w:r w:rsidRPr="00F46410">
              <w:rPr>
                <w:spacing w:val="-2"/>
              </w:rPr>
              <w:t xml:space="preserve"> z czerwcem br.</w:t>
            </w:r>
          </w:p>
        </w:tc>
      </w:tr>
    </w:tbl>
    <w:p w:rsidR="009E69E5" w:rsidRDefault="009E69E5" w:rsidP="00D26A2D">
      <w:pPr>
        <w:pStyle w:val="Tytuwykresuitabeli"/>
      </w:pPr>
      <w:r>
        <w:br w:type="page"/>
      </w:r>
    </w:p>
    <w:p w:rsidR="00CC6457" w:rsidRPr="001A7295" w:rsidRDefault="00B33FCE" w:rsidP="00D26A2D">
      <w:pPr>
        <w:pStyle w:val="Tytuwykresuitabeli"/>
        <w:spacing w:before="360" w:after="160" w:line="120" w:lineRule="exact"/>
      </w:pPr>
      <w:r w:rsidRPr="003508DD">
        <w:lastRenderedPageBreak/>
        <w:t xml:space="preserve">Wykres </w:t>
      </w:r>
      <w:r w:rsidR="00263CF3">
        <w:t>1</w:t>
      </w:r>
      <w:r w:rsidR="006F746C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D046C5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9731" cy="3843536"/>
            <wp:effectExtent l="0" t="0" r="0" b="5080"/>
            <wp:docPr id="6" name="Obraz 6" descr="Na dwóch wykresach słupkowych zaprezentowano wskaźniki ogólnego klimatu koniunktury w województwie mazowieckim w lipcu i czerwcu 2023 roku oraz w lipc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7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7D2B68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9" name="Obraz 19" descr="Na wykresie kolumnowym skumulowanym zaprezentowano strukturę odpowiedzi w % według wybranych sekcji i działów PKD w lipc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CB3FF3">
        <w:t>We wszystkich badanych obszarach gospodarki większość przedsiębiorców była zdania, że trwająca wojna stanowiła w </w:t>
      </w:r>
      <w:r w:rsidR="00813368" w:rsidRPr="00CB3FF3">
        <w:t>lipcu</w:t>
      </w:r>
      <w:r w:rsidRPr="00CB3FF3">
        <w:t xml:space="preserve"> br. nieznaczne zagrożenie dla prowadzenia działalności w ich firmach. Skutki wojny poważne oraz zagrażające stabilności firmy najczęściej odczuwali przedsiębiorcy działający w </w:t>
      </w:r>
      <w:r w:rsidR="00813368" w:rsidRPr="00CB3FF3">
        <w:t>handlu detalicznym</w:t>
      </w:r>
      <w:r w:rsidRPr="00CB3FF3">
        <w:t>.</w:t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7D2B68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26" name="Obraz 26" descr="Na wykresie kolumnowym zaprezentowano odsetek odpowiedzi w % według wybranych sekcji i działów PKD w kwiet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CB3FF3">
        <w:t xml:space="preserve">Za </w:t>
      </w:r>
      <w:r w:rsidR="0012402B" w:rsidRPr="00CB3FF3">
        <w:t xml:space="preserve">najbardziej znaczący </w:t>
      </w:r>
      <w:r w:rsidRPr="00CB3FF3">
        <w:t xml:space="preserve">negatywny skutek wojny w Ukrainie przedsiębiorcy niezależnie od rodzaju </w:t>
      </w:r>
      <w:r w:rsidR="008D6C14" w:rsidRPr="00CB3FF3">
        <w:t xml:space="preserve">prowadzonej </w:t>
      </w:r>
      <w:r w:rsidRPr="00CB3FF3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7D2B68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7"/>
            <wp:effectExtent l="0" t="0" r="0" b="0"/>
            <wp:docPr id="28" name="Obraz 28" descr="Na wykresie kolumnowym zaprezentowano odsetek odpowiedzi w % według wybranych sekcji i działów PKD w lipc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CB3FF3">
        <w:t xml:space="preserve">W </w:t>
      </w:r>
      <w:r w:rsidR="00D46376" w:rsidRPr="00CB3FF3">
        <w:t>lipcu</w:t>
      </w:r>
      <w:r w:rsidR="007D0ED3" w:rsidRPr="00CB3FF3">
        <w:t xml:space="preserve"> </w:t>
      </w:r>
      <w:r w:rsidR="003A06E1" w:rsidRPr="00CB3FF3">
        <w:t>b</w:t>
      </w:r>
      <w:r w:rsidR="00467366" w:rsidRPr="00CB3FF3">
        <w:t xml:space="preserve">r. </w:t>
      </w:r>
      <w:r w:rsidRPr="00CB3FF3">
        <w:t>we wszystkich badanych rodzajach działalności zaobserwowano odpływ i napływ pracowników z Ukrainy w</w:t>
      </w:r>
      <w:r w:rsidR="00BC205D" w:rsidRPr="00CB3FF3">
        <w:t> </w:t>
      </w:r>
      <w:r w:rsidRPr="00CB3FF3">
        <w:t>związku z trwającą wojną</w:t>
      </w:r>
      <w:r w:rsidR="00D46376" w:rsidRPr="00CB3FF3">
        <w:t xml:space="preserve">, przy czym </w:t>
      </w:r>
      <w:r w:rsidRPr="00CB3FF3">
        <w:t xml:space="preserve">w </w:t>
      </w:r>
      <w:r w:rsidR="008B482D" w:rsidRPr="00CB3FF3">
        <w:t xml:space="preserve">zdecydowanej </w:t>
      </w:r>
      <w:r w:rsidRPr="00CB3FF3">
        <w:t xml:space="preserve">większości był to ruch nieznaczny. </w:t>
      </w:r>
      <w:r w:rsidR="00820109" w:rsidRPr="00CB3FF3">
        <w:t>Zarówno o</w:t>
      </w:r>
      <w:r w:rsidRPr="00CB3FF3">
        <w:t>dpływ</w:t>
      </w:r>
      <w:r w:rsidR="00820109" w:rsidRPr="00CB3FF3">
        <w:t>,</w:t>
      </w:r>
      <w:r w:rsidRPr="00CB3FF3">
        <w:t xml:space="preserve"> </w:t>
      </w:r>
      <w:r w:rsidR="00820109" w:rsidRPr="00CB3FF3">
        <w:t xml:space="preserve">jak i napływ pracowników </w:t>
      </w:r>
      <w:r w:rsidRPr="00CB3FF3">
        <w:t>najczęściej wskazano w</w:t>
      </w:r>
      <w:r w:rsidR="00CE7D53" w:rsidRPr="00CB3FF3">
        <w:t xml:space="preserve"> </w:t>
      </w:r>
      <w:r w:rsidR="008D6C14" w:rsidRPr="00CB3FF3">
        <w:t>przetwórstwie przemysłowym</w:t>
      </w:r>
      <w:r w:rsidRPr="00CB3FF3">
        <w:t>.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1448E8" w:rsidRPr="005F5516" w:rsidRDefault="001448E8" w:rsidP="001448E8">
      <w:pPr>
        <w:pStyle w:val="Tytuwykresuitabeli"/>
      </w:pPr>
      <w:r w:rsidRPr="005F5516">
        <w:lastRenderedPageBreak/>
        <w:t xml:space="preserve">Pytania </w:t>
      </w:r>
      <w:r>
        <w:t>o procesy cenowe</w:t>
      </w:r>
    </w:p>
    <w:p w:rsidR="001448E8" w:rsidRDefault="001448E8" w:rsidP="001448E8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3F5E96">
        <w:t>Jak Państwa zdaniem kształtować się będą ceny usług/materiałów/surowców wykorzystywanych przez Państwa firmę w ramach prowadzonej działalności gospodarczej?</w:t>
      </w:r>
    </w:p>
    <w:p w:rsidR="001448E8" w:rsidRPr="001A7295" w:rsidRDefault="001448E8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B255161" wp14:editId="11AFD600">
            <wp:extent cx="5300483" cy="4191009"/>
            <wp:effectExtent l="0" t="0" r="0" b="0"/>
            <wp:docPr id="12" name="Obraz 12" descr="Na dwóch wykresach kolumnowych (dla krótkiego okresu czasu - 1-3 miesiące oraz dłuższego okresu czasu - najbliższych 12 miesięcy) zaprezentowano odsetek odpowiedzi w lipcu br.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36" w:rsidRDefault="001448E8" w:rsidP="00195F36">
      <w:pPr>
        <w:pStyle w:val="Tekstzwyky"/>
        <w:spacing w:before="360"/>
      </w:pPr>
      <w:r w:rsidRPr="00CB3FF3">
        <w:t>We wszystkich badanych rodzajach działalności najwięcej przedsiębiorców było zdania, że zarówno w krótkim (1–3 miesiące), jak i w dłuższym okresie czasu (najbliższe 12 miesięcy) ceny usług/materiałów/surowców wzrosną wolniej niż obecnie.</w:t>
      </w:r>
      <w:r w:rsidR="00195F36" w:rsidRPr="00CB3FF3">
        <w:t xml:space="preserve"> Najwyższy odsetek przedsiębiorców przewidujących spadek cen, zarówno w kró</w:t>
      </w:r>
      <w:r w:rsidR="00CB3FF3">
        <w:t>tkiej</w:t>
      </w:r>
      <w:r w:rsidR="00195F36" w:rsidRPr="00CB3FF3">
        <w:t>, jak i w dłuższ</w:t>
      </w:r>
      <w:r w:rsidR="00CB3FF3">
        <w:t>ej</w:t>
      </w:r>
      <w:r w:rsidR="00195F36" w:rsidRPr="00CB3FF3">
        <w:t xml:space="preserve"> </w:t>
      </w:r>
      <w:r w:rsidR="00CB3FF3">
        <w:t>perspektywie</w:t>
      </w:r>
      <w:r w:rsidR="00195F36" w:rsidRPr="00CB3FF3">
        <w:t>, wystąpił w przetwórstwie przemysłowym.</w:t>
      </w:r>
      <w:r w:rsidR="00195F36">
        <w:t xml:space="preserve"> </w:t>
      </w:r>
    </w:p>
    <w:p w:rsidR="001448E8" w:rsidRDefault="001448E8" w:rsidP="001448E8">
      <w:pPr>
        <w:rPr>
          <w:highlight w:val="green"/>
          <w:lang w:eastAsia="pl-PL"/>
        </w:rPr>
      </w:pPr>
      <w:r>
        <w:rPr>
          <w:highlight w:val="green"/>
        </w:rPr>
        <w:br w:type="page"/>
      </w:r>
    </w:p>
    <w:p w:rsidR="001448E8" w:rsidRDefault="001448E8" w:rsidP="001448E8">
      <w:pPr>
        <w:pStyle w:val="TytupytanieCOVIDUkraina"/>
      </w:pPr>
      <w:r w:rsidRPr="002C0ABA">
        <w:lastRenderedPageBreak/>
        <w:t xml:space="preserve">Pyt. </w:t>
      </w:r>
      <w:r>
        <w:t>5</w:t>
      </w:r>
      <w:r w:rsidRPr="002C0ABA">
        <w:t xml:space="preserve">. </w:t>
      </w:r>
      <w:r w:rsidRPr="005C3A02">
        <w:t>Które z poniższych czynników w największym stopniu wpłyną na koszty funkcjonowania Państwa firmy w okresie najbliższego kwartału?</w:t>
      </w:r>
      <w:r w:rsidRPr="003A39BE">
        <w:t>:</w:t>
      </w:r>
    </w:p>
    <w:p w:rsidR="001448E8" w:rsidRPr="001A7295" w:rsidRDefault="001448E8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21B176DF" wp14:editId="302A1DAF">
            <wp:extent cx="5300483" cy="5178563"/>
            <wp:effectExtent l="0" t="0" r="0" b="3175"/>
            <wp:docPr id="3" name="Obraz 3" descr="Na dwóch wykresach kolumnowych (dla wzrostu kosztów oraz spadku kosztów) zaprezentowano odsetek odpowiedzi w % udzielonych w lipcu 2023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7D" w:rsidRDefault="00B37B97" w:rsidP="00D22A7D">
      <w:pPr>
        <w:pStyle w:val="Tekstzwyky"/>
        <w:spacing w:before="360"/>
      </w:pPr>
      <w:r w:rsidRPr="00CB3FF3">
        <w:t xml:space="preserve">Przedsiębiorcy </w:t>
      </w:r>
      <w:r w:rsidR="00F54C49" w:rsidRPr="00CB3FF3">
        <w:t xml:space="preserve">niezależnie od rodzaju prowadzonej działalności </w:t>
      </w:r>
      <w:r w:rsidRPr="00CB3FF3">
        <w:t xml:space="preserve">za czynniki mające największy wpływ na wzrost kosztów funkcjonowania firmy uznali ceny energii i paliw oraz koszty zatrudnienia. </w:t>
      </w:r>
      <w:r w:rsidR="00D22A7D" w:rsidRPr="00CB3FF3">
        <w:t>Wśród czynników mających wpływ na spadek kosztów najczęściej wskazywane w większości badanych działalności były ceny importu bezpośredniego oraz koszty finansowania (kredyty, pożyczki, itp.). Warto jednak zauważyć, że odsetek przedsiębiorców dostrzegających takie czynniki był niewielki.</w:t>
      </w:r>
      <w:r w:rsidR="00D22A7D">
        <w:t xml:space="preserve"> </w:t>
      </w:r>
    </w:p>
    <w:p w:rsidR="001448E8" w:rsidRDefault="001448E8" w:rsidP="001448E8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Default="001448E8" w:rsidP="001448E8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BB4200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1448E8" w:rsidRDefault="001448E8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AC17FCA" wp14:editId="4C505195">
            <wp:extent cx="5300483" cy="6595885"/>
            <wp:effectExtent l="0" t="0" r="0" b="0"/>
            <wp:docPr id="4" name="Obraz 4" descr="Na trzech wykresach kolumnowych (dla decyzji inwestycyjnych, produkcji/sprzedaży oraz zatrudnienia) zaprezentowano odsetek odpowiedzi w % udzielonych w lipcu 2023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8E8" w:rsidRDefault="00C97EE8" w:rsidP="001448E8">
      <w:pPr>
        <w:pStyle w:val="Tekstzwyky"/>
        <w:spacing w:before="360"/>
      </w:pPr>
      <w:r>
        <w:t>O</w:t>
      </w:r>
      <w:r w:rsidRPr="00C7056B">
        <w:t xml:space="preserve">dpowiedzi </w:t>
      </w:r>
      <w:r>
        <w:t>u</w:t>
      </w:r>
      <w:r w:rsidR="001448E8" w:rsidRPr="00C7056B">
        <w:t>dzielone na pytani</w:t>
      </w:r>
      <w:r>
        <w:t>e</w:t>
      </w:r>
      <w:r w:rsidR="001448E8" w:rsidRPr="00C7056B">
        <w:t xml:space="preserve">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>
        <w:t xml:space="preserve"> w każdym przypadku </w:t>
      </w:r>
      <w:r w:rsidR="001448E8" w:rsidRPr="00C7056B">
        <w:t>większość respondentów nie miała zdania na ten temat. Ci, którzy wyrazili zdanie rzadko spodziewali się przyspieszenia inwestycji oraz wzrostu produkcji/sprzedaży i zatrudnienia</w:t>
      </w:r>
      <w:r w:rsidR="001448E8" w:rsidRPr="006E2059">
        <w:t xml:space="preserve">. Zdecydowanie </w:t>
      </w:r>
      <w:r w:rsidR="001448E8">
        <w:t>c</w:t>
      </w:r>
      <w:r w:rsidR="001448E8" w:rsidRPr="006E2059">
        <w:t>zęściej</w:t>
      </w:r>
      <w:r w:rsidR="001448E8" w:rsidRPr="00C7056B">
        <w:t xml:space="preserve"> uznali, że wpływ zmian w warunkach </w:t>
      </w:r>
      <w:r w:rsidR="001448E8">
        <w:t>finansowania</w:t>
      </w:r>
      <w:r w:rsidR="001448E8" w:rsidRPr="00C7056B">
        <w:t xml:space="preserve"> przedsiębiorstwa będzie negatywny, tj. wymusi konieczność odłożenia inwestycji, a także ograniczenia produkcji/sprzedaży oraz zatrudnienia.</w:t>
      </w:r>
    </w:p>
    <w:p w:rsidR="00C97EE8" w:rsidRDefault="00C97EE8" w:rsidP="00671317">
      <w:pPr>
        <w:pStyle w:val="Tekstzwyky"/>
        <w:spacing w:before="480"/>
        <w:rPr>
          <w:bCs/>
        </w:rPr>
      </w:pP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B570F5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854A07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854A0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C960E6" w:rsidTr="00854A0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  <w:r w:rsidRPr="00D0672E">
              <w:t>1583,8</w:t>
            </w:r>
          </w:p>
        </w:tc>
      </w:tr>
      <w:tr w:rsidR="00C960E6" w:rsidTr="00854A0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</w:p>
        </w:tc>
      </w:tr>
      <w:tr w:rsidR="00C960E6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C960E6" w:rsidRDefault="00C960E6" w:rsidP="00C960E6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  <w:r w:rsidRPr="00D0672E">
              <w:t>100,2</w:t>
            </w:r>
          </w:p>
        </w:tc>
      </w:tr>
      <w:tr w:rsidR="00C960E6" w:rsidTr="00854A07">
        <w:tc>
          <w:tcPr>
            <w:tcW w:w="4220" w:type="dxa"/>
            <w:vMerge/>
            <w:shd w:val="clear" w:color="auto" w:fill="auto"/>
            <w:vAlign w:val="center"/>
          </w:tcPr>
          <w:p w:rsidR="00C960E6" w:rsidRDefault="00C960E6" w:rsidP="00C960E6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</w:p>
        </w:tc>
      </w:tr>
      <w:tr w:rsidR="00C960E6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C960E6" w:rsidRDefault="00C960E6" w:rsidP="00C960E6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  <w:r w:rsidRPr="00D0672E">
              <w:t>102,4</w:t>
            </w:r>
          </w:p>
        </w:tc>
      </w:tr>
      <w:tr w:rsidR="00C960E6" w:rsidTr="00854A07">
        <w:tc>
          <w:tcPr>
            <w:tcW w:w="4220" w:type="dxa"/>
            <w:vMerge/>
            <w:shd w:val="clear" w:color="auto" w:fill="auto"/>
            <w:vAlign w:val="center"/>
          </w:tcPr>
          <w:p w:rsidR="00C960E6" w:rsidRDefault="00C960E6" w:rsidP="00C960E6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60E6" w:rsidRPr="00AF1C35" w:rsidRDefault="00C960E6" w:rsidP="00C960E6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F41C05" w:rsidRDefault="00C960E6" w:rsidP="00C960E6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ED1864" w:rsidRDefault="00C960E6" w:rsidP="00C960E6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2F6B15" w:rsidRDefault="00C960E6" w:rsidP="00C960E6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60E6" w:rsidRPr="000C5F91" w:rsidRDefault="00C960E6" w:rsidP="000C5F91">
            <w:pPr>
              <w:pStyle w:val="Tablicezdanymi-danebezgwiazdekost"/>
            </w:pPr>
            <w:r w:rsidRPr="000C5F91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5B4682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Pr="00183D89" w:rsidRDefault="00C960E6" w:rsidP="00C960E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60E6" w:rsidRDefault="00C960E6" w:rsidP="00C960E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60E6" w:rsidRPr="00D0672E" w:rsidRDefault="00C960E6" w:rsidP="00C960E6">
            <w:pPr>
              <w:pStyle w:val="Tablicezdanymi-danebezgwiazdekost"/>
            </w:pPr>
          </w:p>
        </w:tc>
      </w:tr>
      <w:tr w:rsidR="000B5009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0B5009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  <w:r>
              <w:t>116,5</w:t>
            </w:r>
          </w:p>
        </w:tc>
      </w:tr>
      <w:tr w:rsidR="000B5009" w:rsidTr="00854A07">
        <w:tc>
          <w:tcPr>
            <w:tcW w:w="4220" w:type="dxa"/>
            <w:vMerge/>
            <w:shd w:val="clear" w:color="auto" w:fill="auto"/>
            <w:vAlign w:val="center"/>
          </w:tcPr>
          <w:p w:rsidR="000B5009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  <w:r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F84BDE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</w:p>
        </w:tc>
      </w:tr>
      <w:tr w:rsidR="000B5009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Pr="0087773B" w:rsidRDefault="000B5009" w:rsidP="000B5009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  <w:r>
              <w:t>4,2</w:t>
            </w:r>
          </w:p>
        </w:tc>
      </w:tr>
      <w:tr w:rsidR="000B5009" w:rsidTr="00854A07">
        <w:tc>
          <w:tcPr>
            <w:tcW w:w="4220" w:type="dxa"/>
            <w:vMerge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Pr="0087773B" w:rsidRDefault="000B5009" w:rsidP="000B5009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CF5092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</w:p>
        </w:tc>
      </w:tr>
      <w:tr w:rsidR="000B5009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  <w:r>
              <w:t>12191</w:t>
            </w:r>
          </w:p>
        </w:tc>
      </w:tr>
      <w:tr w:rsidR="000B5009" w:rsidTr="00854A07">
        <w:tc>
          <w:tcPr>
            <w:tcW w:w="4220" w:type="dxa"/>
            <w:vMerge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18062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</w:p>
        </w:tc>
      </w:tr>
      <w:tr w:rsidR="000B5009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  <w:r>
              <w:t>28</w:t>
            </w:r>
          </w:p>
        </w:tc>
      </w:tr>
      <w:tr w:rsidR="000B5009" w:rsidTr="00854A07">
        <w:tc>
          <w:tcPr>
            <w:tcW w:w="4220" w:type="dxa"/>
            <w:vMerge/>
            <w:shd w:val="clear" w:color="auto" w:fill="auto"/>
            <w:vAlign w:val="center"/>
          </w:tcPr>
          <w:p w:rsidR="000B5009" w:rsidRPr="00784AAE" w:rsidRDefault="000B5009" w:rsidP="000B500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Pr="005F3134" w:rsidRDefault="000B5009" w:rsidP="000B5009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B5009" w:rsidRDefault="000B5009" w:rsidP="000B5009">
            <w:pPr>
              <w:pStyle w:val="Tablicezdanymi-danebezgwiazdekost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B5009" w:rsidRDefault="000B5009" w:rsidP="000B500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B5009" w:rsidRPr="00912E02" w:rsidRDefault="000B5009" w:rsidP="000B5009">
            <w:pPr>
              <w:pStyle w:val="Tablicezdanymi-danebezgwiazdekost"/>
            </w:pPr>
          </w:p>
        </w:tc>
      </w:tr>
      <w:tr w:rsidR="00F35556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35556" w:rsidRPr="00784AAE" w:rsidRDefault="00F35556" w:rsidP="00F35556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A51F2B" w:rsidRDefault="00F35556" w:rsidP="00F35556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3E22D8" w:rsidRDefault="00F35556" w:rsidP="00F35556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  <w:r w:rsidRPr="00D0672E">
              <w:t>8337,32</w:t>
            </w:r>
          </w:p>
        </w:tc>
      </w:tr>
      <w:tr w:rsidR="00F35556" w:rsidRPr="00B84C9F" w:rsidTr="00854A07">
        <w:tc>
          <w:tcPr>
            <w:tcW w:w="4220" w:type="dxa"/>
            <w:vMerge/>
            <w:shd w:val="clear" w:color="auto" w:fill="auto"/>
            <w:vAlign w:val="center"/>
          </w:tcPr>
          <w:p w:rsidR="00F35556" w:rsidRDefault="00F35556" w:rsidP="00F35556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0E6686" w:rsidRDefault="00F35556" w:rsidP="00F35556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2F6B15" w:rsidRDefault="00F35556" w:rsidP="00F35556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</w:p>
        </w:tc>
      </w:tr>
      <w:tr w:rsidR="00F35556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35556" w:rsidRDefault="00F35556" w:rsidP="00F35556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0E6686" w:rsidRDefault="00F35556" w:rsidP="00F35556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2F6B15" w:rsidRDefault="00F35556" w:rsidP="00F35556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  <w:r w:rsidRPr="00D0672E">
              <w:t>107,4</w:t>
            </w:r>
          </w:p>
        </w:tc>
      </w:tr>
      <w:tr w:rsidR="00F35556" w:rsidTr="00854A07">
        <w:tc>
          <w:tcPr>
            <w:tcW w:w="4220" w:type="dxa"/>
            <w:vMerge/>
            <w:shd w:val="clear" w:color="auto" w:fill="auto"/>
            <w:vAlign w:val="center"/>
          </w:tcPr>
          <w:p w:rsidR="00F35556" w:rsidRDefault="00F35556" w:rsidP="00F35556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0E6686" w:rsidRDefault="00F35556" w:rsidP="00F35556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2F6B15" w:rsidRDefault="00F35556" w:rsidP="00F35556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</w:p>
        </w:tc>
      </w:tr>
      <w:tr w:rsidR="00F35556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35556" w:rsidRDefault="00F35556" w:rsidP="00F35556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0E6686" w:rsidRDefault="00F35556" w:rsidP="00F35556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2F6B15" w:rsidRDefault="00F35556" w:rsidP="00F35556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  <w:r w:rsidRPr="00D0672E">
              <w:t>109,8</w:t>
            </w:r>
          </w:p>
        </w:tc>
      </w:tr>
      <w:tr w:rsidR="00F35556" w:rsidTr="00854A07">
        <w:tc>
          <w:tcPr>
            <w:tcW w:w="4220" w:type="dxa"/>
            <w:vMerge/>
            <w:shd w:val="clear" w:color="auto" w:fill="auto"/>
            <w:vAlign w:val="center"/>
          </w:tcPr>
          <w:p w:rsidR="00F35556" w:rsidRDefault="00F35556" w:rsidP="00F35556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35556" w:rsidRPr="00AF1C35" w:rsidRDefault="00F35556" w:rsidP="00F35556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F41C05" w:rsidRDefault="00F35556" w:rsidP="00F35556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0E6686" w:rsidRDefault="00F35556" w:rsidP="00F35556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2F6B15" w:rsidRDefault="00F35556" w:rsidP="00F35556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35556" w:rsidRPr="000C5F91" w:rsidRDefault="00F35556" w:rsidP="000C5F91">
            <w:pPr>
              <w:pStyle w:val="Tablicezdanymi-danebezgwiazdekost"/>
            </w:pPr>
            <w:r w:rsidRPr="000C5F91"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5B4682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Pr="00183D89" w:rsidRDefault="00F35556" w:rsidP="00F3555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35556" w:rsidRDefault="00F35556" w:rsidP="00F3555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5556" w:rsidRPr="00D0672E" w:rsidRDefault="00F35556" w:rsidP="00F35556">
            <w:pPr>
              <w:pStyle w:val="Tablicezdanymi-danebezgwiazdekost"/>
            </w:pPr>
          </w:p>
        </w:tc>
      </w:tr>
      <w:tr w:rsidR="00945531" w:rsidTr="00854A0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854A0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2259FD" w:rsidTr="00854A07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7C06F1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F848D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7598" w:rsidRDefault="000E668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10668C" w:rsidRDefault="0010668C" w:rsidP="00F67598">
            <w:pPr>
              <w:pStyle w:val="Tablicezdanymi-danebezgwiazdekost"/>
              <w:rPr>
                <w:b/>
              </w:rPr>
            </w:pPr>
            <w:r w:rsidRPr="0010668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F67598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B570F5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54A07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54A0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854A07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854A07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5F108F" w:rsidRDefault="00617064" w:rsidP="00617064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5F108F" w:rsidRDefault="00617064" w:rsidP="00617064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58,6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1A3E05" w:rsidRDefault="00617064" w:rsidP="00617064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135,5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617064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617064" w:rsidRDefault="00617064" w:rsidP="00617064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842579" w:rsidRDefault="00617064" w:rsidP="00617064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 w:rsidRPr="000953AF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CC7CB2" w:rsidRDefault="00617064" w:rsidP="00617064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617064" w:rsidTr="00854A07">
        <w:tc>
          <w:tcPr>
            <w:tcW w:w="4220" w:type="dxa"/>
            <w:vMerge/>
            <w:shd w:val="clear" w:color="auto" w:fill="auto"/>
            <w:vAlign w:val="center"/>
          </w:tcPr>
          <w:p w:rsidR="00617064" w:rsidRDefault="00617064" w:rsidP="00617064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7064" w:rsidRDefault="00617064" w:rsidP="0061706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E76527" w:rsidRDefault="00617064" w:rsidP="00617064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7064" w:rsidRPr="00842579" w:rsidRDefault="00617064" w:rsidP="00617064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CC7CB2" w:rsidRDefault="00617064" w:rsidP="00617064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7064" w:rsidRPr="000953AF" w:rsidRDefault="00617064" w:rsidP="00617064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154D6E" w:rsidTr="00854A07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887598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887598" w:rsidRDefault="00887598" w:rsidP="0088759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98,8</w:t>
            </w:r>
          </w:p>
        </w:tc>
      </w:tr>
      <w:tr w:rsidR="00887598" w:rsidTr="00854A07">
        <w:tc>
          <w:tcPr>
            <w:tcW w:w="4220" w:type="dxa"/>
            <w:vMerge/>
            <w:shd w:val="clear" w:color="auto" w:fill="auto"/>
            <w:vAlign w:val="center"/>
          </w:tcPr>
          <w:p w:rsidR="00887598" w:rsidRDefault="00887598" w:rsidP="0088759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zgwiazdost"/>
              <w:spacing w:line="240" w:lineRule="auto"/>
            </w:pPr>
            <w:r>
              <w:t>102,5*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</w:tr>
      <w:tr w:rsidR="00887598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887598" w:rsidRDefault="00887598" w:rsidP="0088759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99,4</w:t>
            </w:r>
          </w:p>
        </w:tc>
      </w:tr>
      <w:tr w:rsidR="00887598" w:rsidTr="00854A07">
        <w:tc>
          <w:tcPr>
            <w:tcW w:w="4220" w:type="dxa"/>
            <w:vMerge/>
            <w:shd w:val="clear" w:color="auto" w:fill="auto"/>
            <w:vAlign w:val="center"/>
          </w:tcPr>
          <w:p w:rsidR="00887598" w:rsidRDefault="00887598" w:rsidP="0088759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zgwiazdost"/>
              <w:spacing w:line="240" w:lineRule="auto"/>
            </w:pPr>
            <w:r>
              <w:t>95,4*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</w:tr>
      <w:tr w:rsidR="00887598" w:rsidTr="00854A07">
        <w:tc>
          <w:tcPr>
            <w:tcW w:w="4537" w:type="dxa"/>
            <w:gridSpan w:val="2"/>
            <w:shd w:val="clear" w:color="auto" w:fill="auto"/>
            <w:vAlign w:val="center"/>
          </w:tcPr>
          <w:p w:rsidR="00887598" w:rsidRPr="00CA0588" w:rsidRDefault="00887598" w:rsidP="00887598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E76527" w:rsidRDefault="00887598" w:rsidP="0088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E76527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E76527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E76527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E76527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</w:tr>
      <w:tr w:rsidR="00887598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887598" w:rsidRDefault="00887598" w:rsidP="0088759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123,3</w:t>
            </w:r>
          </w:p>
        </w:tc>
      </w:tr>
      <w:tr w:rsidR="00887598" w:rsidTr="00854A07">
        <w:tc>
          <w:tcPr>
            <w:tcW w:w="4220" w:type="dxa"/>
            <w:vMerge/>
            <w:shd w:val="clear" w:color="auto" w:fill="auto"/>
            <w:vAlign w:val="center"/>
          </w:tcPr>
          <w:p w:rsidR="00887598" w:rsidRDefault="00887598" w:rsidP="0088759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</w:p>
        </w:tc>
      </w:tr>
      <w:tr w:rsidR="00887598" w:rsidTr="00854A07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887598" w:rsidRDefault="00887598" w:rsidP="0088759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112,3</w:t>
            </w:r>
          </w:p>
        </w:tc>
      </w:tr>
      <w:tr w:rsidR="00887598" w:rsidTr="00854A07">
        <w:tc>
          <w:tcPr>
            <w:tcW w:w="4220" w:type="dxa"/>
            <w:vMerge/>
            <w:shd w:val="clear" w:color="auto" w:fill="auto"/>
            <w:vAlign w:val="center"/>
          </w:tcPr>
          <w:p w:rsidR="00887598" w:rsidRDefault="00887598" w:rsidP="0088759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7598" w:rsidRDefault="00887598" w:rsidP="00887598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</w:tcPr>
          <w:p w:rsidR="00887598" w:rsidRPr="00C3700C" w:rsidRDefault="00887598" w:rsidP="00887598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887598" w:rsidRPr="00C3700C" w:rsidRDefault="00887598" w:rsidP="00887598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B570F5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54A07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54A0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3D3E27" w:rsidTr="00854A0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E27" w:rsidRPr="005604EE" w:rsidRDefault="003D3E27" w:rsidP="003D3E2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E27" w:rsidRPr="003D3E27" w:rsidRDefault="003D3E27" w:rsidP="003D3E27">
            <w:pPr>
              <w:pStyle w:val="Tablicezdanymi-danebezgwiazdekost"/>
            </w:pPr>
            <w:r w:rsidRPr="003D3E27">
              <w:t>43137</w:t>
            </w:r>
          </w:p>
        </w:tc>
      </w:tr>
      <w:tr w:rsidR="009F6A80" w:rsidTr="00854A0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6A80" w:rsidRPr="005604EE" w:rsidRDefault="009F6A80" w:rsidP="009F6A80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6A80" w:rsidRPr="005604EE" w:rsidRDefault="009F6A80" w:rsidP="009F6A8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14836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18348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F6A80" w:rsidRPr="009F6A80" w:rsidRDefault="009F6A80" w:rsidP="009F6A80">
            <w:pPr>
              <w:pStyle w:val="Tablicezdanymi-danebezgwiazdekost"/>
            </w:pPr>
            <w:r w:rsidRPr="009F6A80">
              <w:t>22440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</w:tr>
      <w:tr w:rsidR="009F6A80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9F6A80" w:rsidRPr="005604EE" w:rsidRDefault="009F6A80" w:rsidP="009F6A80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6A80" w:rsidRPr="005604EE" w:rsidRDefault="009F6A80" w:rsidP="009F6A8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101,5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F6A80" w:rsidRPr="009F6A80" w:rsidRDefault="009F6A80" w:rsidP="009F6A80">
            <w:pPr>
              <w:pStyle w:val="Tablicezdanymi-danebezgwiazdekost"/>
            </w:pPr>
            <w:r w:rsidRPr="009F6A80"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96,0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97,2</w:t>
            </w:r>
          </w:p>
        </w:tc>
      </w:tr>
      <w:tr w:rsidR="009F6A80" w:rsidTr="00854A07">
        <w:tc>
          <w:tcPr>
            <w:tcW w:w="4220" w:type="dxa"/>
            <w:vMerge/>
            <w:shd w:val="clear" w:color="auto" w:fill="auto"/>
            <w:vAlign w:val="center"/>
          </w:tcPr>
          <w:p w:rsidR="009F6A80" w:rsidRPr="005604EE" w:rsidRDefault="009F6A80" w:rsidP="009F6A8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6A80" w:rsidRPr="005604EE" w:rsidRDefault="009F6A80" w:rsidP="009F6A8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  <w:r w:rsidRPr="003D3E27">
              <w:t>113,0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F6A80" w:rsidRPr="009F6A80" w:rsidRDefault="009F6A80" w:rsidP="009F6A80">
            <w:pPr>
              <w:pStyle w:val="Tablicezdanymi-danebezgwiazdekost"/>
            </w:pPr>
            <w:r w:rsidRPr="009F6A80">
              <w:t>120,7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9F6A80" w:rsidRPr="003D3E27" w:rsidRDefault="009F6A80" w:rsidP="009F6A80">
            <w:pPr>
              <w:pStyle w:val="Tablicezdanymi-danebezgwiazdekost"/>
            </w:pPr>
          </w:p>
        </w:tc>
      </w:tr>
      <w:tr w:rsidR="00945531" w:rsidTr="00854A0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0305C9">
              <w:t>114,2</w:t>
            </w:r>
          </w:p>
        </w:tc>
      </w:tr>
      <w:tr w:rsidR="001C7F02" w:rsidTr="00854A07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 w:rsidRPr="005F58E5"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B0133D" w:rsidP="00F67598">
            <w:pPr>
              <w:pStyle w:val="Tablicezdanymi-danebezgwiazdekost"/>
            </w:pPr>
            <w:r w:rsidRPr="00B0133D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30743E" w:rsidP="00F67598">
            <w:pPr>
              <w:pStyle w:val="Tablicezdanymi-danebezgwiazdekost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30743E" w:rsidP="00F67598">
            <w:pPr>
              <w:pStyle w:val="Tablicezdanymi-danebezgwiazdekost"/>
            </w:pPr>
            <w:r w:rsidRPr="000305C9">
              <w:t>111,8</w:t>
            </w:r>
          </w:p>
        </w:tc>
      </w:tr>
      <w:tr w:rsidR="001C7F02" w:rsidTr="00854A07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E4715" w:rsidP="00F67598">
            <w:pPr>
              <w:pStyle w:val="Tablicezdanymi-danebezgwiazdekost"/>
            </w:pPr>
            <w:r w:rsidRPr="009E4715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9C3B0C" w:rsidP="00F67598">
            <w:pPr>
              <w:pStyle w:val="Tablicezdanymi-danebezgwiazdekost"/>
            </w:pPr>
            <w:r w:rsidRPr="009C3B0C"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5F58E5" w:rsidP="00F67598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620DD7" w:rsidP="00F67598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353D6" w:rsidP="00F6759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B0133D" w:rsidP="00F67598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F67598">
            <w:pPr>
              <w:pStyle w:val="Tablicezdanymi-danebezgwiazdekost"/>
            </w:pPr>
          </w:p>
        </w:tc>
      </w:tr>
      <w:tr w:rsidR="00945531" w:rsidTr="00854A0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854A07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23624E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854A07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23624E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854A07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23624E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854A07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33753C" w:rsidRDefault="0023624E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97552C" w:rsidTr="00854A07">
        <w:tc>
          <w:tcPr>
            <w:tcW w:w="4220" w:type="dxa"/>
            <w:vMerge/>
            <w:shd w:val="clear" w:color="auto" w:fill="auto"/>
            <w:vAlign w:val="center"/>
          </w:tcPr>
          <w:p w:rsidR="0097552C" w:rsidRPr="005604EE" w:rsidRDefault="0097552C" w:rsidP="009755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BE4876" w:rsidP="00F67598">
            <w:pPr>
              <w:pStyle w:val="Tablicezdanymi-danebezgwiazdekost"/>
            </w:pPr>
            <w: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97552C" w:rsidTr="00854A07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 w:rsidRPr="009C3B0C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BE4876" w:rsidP="00F67598">
            <w:pPr>
              <w:pStyle w:val="Tablicezdanymi-danebezgwiazdekost"/>
            </w:pPr>
            <w: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0743E" w:rsidTr="00854A07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642987" w:rsidRDefault="0030743E" w:rsidP="00F67598">
            <w:pPr>
              <w:pStyle w:val="Tablicezdanymi-danebezgwiazdekost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96DB2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  <w:tr w:rsidR="0097552C" w:rsidTr="00854A07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E75A8C" w:rsidP="00F67598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7C3537" w:rsidP="00F67598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6A4963" w:rsidP="00F67598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7F7A9C" w:rsidP="00F67598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AD0158" w:rsidP="00F67598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7552C" w:rsidRPr="00642987" w:rsidRDefault="00BE4876" w:rsidP="00F67598">
            <w:pPr>
              <w:pStyle w:val="Tablicezdanymi-danebezgwiazdekost"/>
            </w:pPr>
            <w: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C96DB2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50056A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50056A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10C" w:rsidRPr="005501AC" w:rsidRDefault="0088410C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88410C" w:rsidRPr="009B1DA0" w:rsidRDefault="0050056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88410C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88410C" w:rsidRPr="009B1DA0" w:rsidRDefault="0050056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88410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88410C" w:rsidRPr="005501AC" w:rsidRDefault="0050056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88410C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1/2023</w:t>
                              </w:r>
                            </w:hyperlink>
                            <w:r w:rsidR="0088410C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8410C" w:rsidRPr="005501AC" w:rsidRDefault="0088410C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88410C" w:rsidRPr="004B4794" w:rsidRDefault="0050056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8841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88410C" w:rsidRPr="008F30FF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88410C" w:rsidRDefault="0088410C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88410C" w:rsidRPr="004B4794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88410C" w:rsidRPr="005D4C96" w:rsidRDefault="0088410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88410C" w:rsidRPr="00AA106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88410C" w:rsidRDefault="0088410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88410C" w:rsidRPr="005D4C96" w:rsidRDefault="0050056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88410C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88410C" w:rsidRPr="005501AC" w:rsidRDefault="0088410C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88410C" w:rsidRPr="009B1DA0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88410C" w:rsidRPr="009B1DA0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88410C" w:rsidRPr="005501AC" w:rsidRDefault="0088410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1/2023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8410C" w:rsidRPr="005501AC" w:rsidRDefault="0088410C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88410C" w:rsidRPr="004B4794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88410C" w:rsidRPr="008F30FF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88410C" w:rsidRDefault="0088410C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88410C" w:rsidRPr="004B4794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88410C" w:rsidRPr="005D4C96" w:rsidRDefault="008841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88410C" w:rsidRPr="00AA106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88410C" w:rsidRDefault="0088410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88410C" w:rsidRPr="005D4C96" w:rsidRDefault="008841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56A" w:rsidRDefault="0050056A">
      <w:r>
        <w:separator/>
      </w:r>
    </w:p>
  </w:endnote>
  <w:endnote w:type="continuationSeparator" w:id="0">
    <w:p w:rsidR="0050056A" w:rsidRDefault="0050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526DC20-6121-4C0E-902F-1EC0764A83B2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2" w:fontKey="{9A72A9B8-C068-4B3C-BB5B-6FDA8B45C2EE}"/>
    <w:embedBold r:id="rId3" w:fontKey="{7101955C-3CD1-47A1-8754-74AD3C75522F}"/>
    <w:embedItalic r:id="rId4" w:fontKey="{F6DC0D83-91C9-4BB2-8D97-E3A8F3B5BE0F}"/>
    <w:embedBoldItalic r:id="rId5" w:fontKey="{A18C96FB-2C41-4F66-8642-0FBC49D3663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E6E5FE5-D2A5-49AE-BB35-B7E1128BAD3A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DE965838-6D92-4F38-B60A-F67E1925430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0C" w:rsidRDefault="0088410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88410C" w:rsidRDefault="0088410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0C" w:rsidRPr="008C15F1" w:rsidRDefault="0088410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C79C7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88410C" w:rsidRDefault="0088410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56A" w:rsidRDefault="0050056A">
      <w:r>
        <w:separator/>
      </w:r>
    </w:p>
  </w:footnote>
  <w:footnote w:type="continuationSeparator" w:id="0">
    <w:p w:rsidR="0050056A" w:rsidRDefault="0050056A">
      <w:r>
        <w:continuationSeparator/>
      </w:r>
    </w:p>
  </w:footnote>
  <w:footnote w:id="1">
    <w:p w:rsidR="0088410C" w:rsidRPr="007B3BA9" w:rsidRDefault="0088410C" w:rsidP="000B5009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88410C" w:rsidRPr="0002187D" w:rsidRDefault="0088410C" w:rsidP="000B5009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88410C" w:rsidRPr="000F0B9F" w:rsidRDefault="0088410C" w:rsidP="00D661D0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88410C" w:rsidRDefault="0088410C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88410C" w:rsidRPr="00825760" w:rsidRDefault="0088410C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8410C" w:rsidRPr="00106935" w:rsidRDefault="0088410C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5E6182">
        <w:t xml:space="preserve">Badanie zostało przeprowadzone od 1 do 10 dnia bieżącego miesiąca na próbie jednostek przemysłowych, budowlanych, handlowych i usługowych. Pytania zostały podzielone na dwie sekcje – pytań diagnozujących wpływ wojny w Ukrainie na koniunkturę gospodarczą oraz dotyczących procesów cenowych. Odpowiedzi na cały dodatkowy blok pytań są udzielane na zasadzie dobrowolności. </w:t>
      </w:r>
      <w:r>
        <w:t>W</w:t>
      </w:r>
      <w:r w:rsidRPr="005E6182">
        <w:t>e wszystkich pytaniach prezentowany jest procent (ważony) odpowiedzi respondentów na dany wariant. Dane zostały zagregowane zgodnie z metodologią agregacji (ważenia) stosowaną standardowo w</w:t>
      </w:r>
      <w:r>
        <w:t> </w:t>
      </w:r>
      <w:r w:rsidRPr="005E6182">
        <w:t>badaniu koniunktury gospodarczej.</w:t>
      </w:r>
    </w:p>
  </w:footnote>
  <w:footnote w:id="7">
    <w:p w:rsidR="0088410C" w:rsidRDefault="0088410C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0C" w:rsidRPr="0089050E" w:rsidRDefault="0088410C" w:rsidP="0034651C">
    <w:pPr>
      <w:spacing w:before="120"/>
      <w:jc w:val="center"/>
      <w:rPr>
        <w:lang w:val="en-GB"/>
      </w:rPr>
    </w:pPr>
  </w:p>
  <w:p w:rsidR="0088410C" w:rsidRDefault="0088410C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410C" w:rsidRPr="003C6C8D" w:rsidRDefault="0088410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88410C" w:rsidRPr="003C6C8D" w:rsidRDefault="0088410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88410C" w:rsidRDefault="0088410C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88410C" w:rsidRDefault="0088410C" w:rsidP="0037412B">
    <w:pPr>
      <w:spacing w:before="120"/>
      <w:rPr>
        <w:sz w:val="12"/>
        <w:szCs w:val="12"/>
      </w:rPr>
    </w:pPr>
  </w:p>
  <w:p w:rsidR="0088410C" w:rsidRPr="0037412B" w:rsidRDefault="0088410C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lipca 2023 roku, Nr 06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10C" w:rsidRPr="00FE252C" w:rsidRDefault="0088410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8410C" w:rsidRPr="003439F1" w:rsidRDefault="0088410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lipca 2023 roku, Nr 06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" filled="f" stroked="f">
              <v:textbox>
                <w:txbxContent>
                  <w:p w:rsidR="0088410C" w:rsidRPr="00FE252C" w:rsidRDefault="0088410C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8410C" w:rsidRPr="003439F1" w:rsidRDefault="0088410C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A0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7E762-2726-48FE-A06D-AFB52656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17384</TotalTime>
  <Pages>28</Pages>
  <Words>7143</Words>
  <Characters>42860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49904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Sułkowska Dorota</cp:lastModifiedBy>
  <cp:revision>2392</cp:revision>
  <cp:lastPrinted>2022-05-26T06:21:00Z</cp:lastPrinted>
  <dcterms:created xsi:type="dcterms:W3CDTF">2021-04-28T13:00:00Z</dcterms:created>
  <dcterms:modified xsi:type="dcterms:W3CDTF">2023-07-28T05:32:00Z</dcterms:modified>
</cp:coreProperties>
</file>