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857D36">
        <w:rPr>
          <w:spacing w:val="-2"/>
        </w:rPr>
        <w:t>grudniu</w:t>
      </w:r>
      <w:r w:rsidR="00585C04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20546">
        <w:rPr>
          <w:spacing w:val="-2"/>
        </w:rPr>
        <w:t>2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BB222E">
            <w:pPr>
              <w:pStyle w:val="Wypunktowanie-podsumowanie"/>
            </w:pPr>
            <w:r w:rsidRPr="00BB222E">
              <w:t xml:space="preserve">W </w:t>
            </w:r>
            <w:r w:rsidR="009A4BCF">
              <w:t>grudniu 2022 r</w:t>
            </w:r>
            <w:r w:rsidRPr="00BB222E">
              <w:t xml:space="preserve">. przeciętne zatrudnienie w sektorze przedsiębiorstw wzrosło w skali roku o </w:t>
            </w:r>
            <w:r w:rsidR="0004066E">
              <w:t>2,</w:t>
            </w:r>
            <w:r w:rsidR="009A4BCF">
              <w:t>4</w:t>
            </w:r>
            <w:r w:rsidR="0004066E">
              <w:t>%, a w porów</w:t>
            </w:r>
            <w:r w:rsidRPr="00BB222E">
              <w:t xml:space="preserve">naniu z poprzednim miesiącem o 0,2%. </w:t>
            </w:r>
            <w:r w:rsidR="00C210C9" w:rsidRPr="00C210C9">
              <w:t>Stopa bezrobocia rejestrowanego wyniosła 4,2% i zmniejszyła się w skali roku o 0,5 p. proc, a w skali miesiąca nie zmieniła się.</w:t>
            </w:r>
          </w:p>
          <w:p w:rsidR="001B5E37" w:rsidRPr="00B67AF2" w:rsidRDefault="000153C7" w:rsidP="00BE0E57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C11E2C">
              <w:t xml:space="preserve">grudniu 2022 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C11E2C">
              <w:t>9,8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o </w:t>
            </w:r>
            <w:r w:rsidR="00C11E2C">
              <w:t>7,4</w:t>
            </w:r>
            <w:r w:rsidR="00B048B0" w:rsidRPr="00B67AF2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2F3FD1" w:rsidRPr="0037052C" w:rsidRDefault="0097552C" w:rsidP="000961C4">
            <w:pPr>
              <w:pStyle w:val="Wypunktowanie-podsumowanie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grudniu</w:t>
            </w:r>
            <w:r w:rsidRPr="00097ADA">
              <w:rPr>
                <w:color w:val="000000" w:themeColor="text1"/>
              </w:rPr>
              <w:t xml:space="preserve"> 2022 r. przeciętne ceny skupu omawianych produktów rolnych </w:t>
            </w:r>
            <w:r>
              <w:rPr>
                <w:color w:val="000000" w:themeColor="text1"/>
              </w:rPr>
              <w:t xml:space="preserve">(z wyjątkiem cen żyta) </w:t>
            </w:r>
            <w:r w:rsidRPr="00097ADA">
              <w:rPr>
                <w:color w:val="000000" w:themeColor="text1"/>
              </w:rPr>
              <w:t xml:space="preserve">ukształtowały się powyżej poziomu sprzed roku. W ujęciu miesięcznym </w:t>
            </w:r>
            <w:r>
              <w:rPr>
                <w:color w:val="000000" w:themeColor="text1"/>
              </w:rPr>
              <w:t>więcej płacono za ziemniaki, żywiec wołowy i wieprzowy oraz mleko, a mniej za</w:t>
            </w:r>
            <w:r w:rsidRPr="00B50D6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pszenicę, żyto i żywiec drobiowy.</w:t>
            </w:r>
          </w:p>
          <w:p w:rsidR="00FD6119" w:rsidRPr="0007785A" w:rsidRDefault="00575355" w:rsidP="00575355">
            <w:pPr>
              <w:pStyle w:val="Wypunktowanie-podsumowanie"/>
            </w:pPr>
            <w:r w:rsidRPr="00575355">
              <w:rPr>
                <w:spacing w:val="-2"/>
              </w:rPr>
              <w:t>W grudniu 2022 r. produkcja sprzedana przemysłu (w cenach stałych) zwiększyła się w skali roku (o 1,5%) i w skali miesiąca (o 0,8%). Produkcja budowlano-montażowa (w cenach bieżących) była wyższa o 12,3% niż przed rokiem i</w:t>
            </w:r>
            <w:r>
              <w:rPr>
                <w:spacing w:val="-2"/>
              </w:rPr>
              <w:t> </w:t>
            </w:r>
            <w:r w:rsidRPr="00575355">
              <w:rPr>
                <w:spacing w:val="-2"/>
              </w:rPr>
              <w:t>o</w:t>
            </w:r>
            <w:r>
              <w:rPr>
                <w:spacing w:val="-2"/>
              </w:rPr>
              <w:t> </w:t>
            </w:r>
            <w:r w:rsidRPr="00575355">
              <w:rPr>
                <w:spacing w:val="-2"/>
              </w:rPr>
              <w:t>23,3% niż w listopadzie 2022 r.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7F0911">
              <w:t xml:space="preserve">grudniu 2022 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7F0911">
              <w:t>większa</w:t>
            </w:r>
            <w:r w:rsidR="00D83191">
              <w:t xml:space="preserve"> </w:t>
            </w:r>
            <w:r w:rsidR="00971D17">
              <w:t xml:space="preserve">o </w:t>
            </w:r>
            <w:r w:rsidR="007F0911">
              <w:t>4,5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43521E">
              <w:t> </w:t>
            </w:r>
            <w:r w:rsidR="007F0911">
              <w:t>34,4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37E71">
              <w:t xml:space="preserve"> 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0305C9" w:rsidP="000305C9">
            <w:pPr>
              <w:pStyle w:val="Wypunktowanie-podsumowanie"/>
            </w:pPr>
            <w:r w:rsidRPr="000305C9">
              <w:t>W grudniu 2022 r. odnotowano wzrost sprzedaży hurtowej w skali roku (o 27,5%). Wyższa niż przed rokiem była również sprzedaż detaliczna (o 11,8%).</w:t>
            </w:r>
          </w:p>
          <w:p w:rsidR="00E5115A" w:rsidRDefault="0097552C" w:rsidP="00DE76E8">
            <w:pPr>
              <w:pStyle w:val="Wypunktowanie-podsumowanie"/>
            </w:pPr>
            <w:r w:rsidRPr="00152836">
              <w:t>W</w:t>
            </w:r>
            <w:r>
              <w:t xml:space="preserve"> grudniu 2022 r</w:t>
            </w:r>
            <w:r w:rsidRPr="00152836">
              <w:t xml:space="preserve">. liczba podmiotów gospodarki narodowej wpisanych do rejestru REGON była większa o </w:t>
            </w:r>
            <w:r>
              <w:t>4,4</w:t>
            </w:r>
            <w:r w:rsidRPr="00152836">
              <w:t xml:space="preserve">% niż rok wcześniej </w:t>
            </w:r>
            <w:r>
              <w:t>i o 0,3</w:t>
            </w:r>
            <w:r w:rsidRPr="00152836">
              <w:t xml:space="preserve">% </w:t>
            </w:r>
            <w:r>
              <w:t>niż w listopadzie 2022 r</w:t>
            </w:r>
            <w:r w:rsidRPr="00152836">
              <w:t>.</w:t>
            </w:r>
          </w:p>
          <w:p w:rsidR="00367811" w:rsidRPr="00C83152" w:rsidRDefault="00BA6767" w:rsidP="00BA05D2">
            <w:pPr>
              <w:pStyle w:val="Wypunktowanie-podsumowanie"/>
            </w:pPr>
            <w:r w:rsidRPr="00BA6767">
              <w:rPr>
                <w:rFonts w:eastAsiaTheme="minorEastAsia" w:cs="Fira Sans"/>
                <w:bCs/>
                <w:color w:val="000000"/>
                <w:szCs w:val="19"/>
              </w:rPr>
              <w:t xml:space="preserve">W styczniu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2023 </w:t>
            </w:r>
            <w:r w:rsidRPr="00BA6767">
              <w:rPr>
                <w:rFonts w:eastAsiaTheme="minorEastAsia" w:cs="Fira Sans"/>
                <w:bCs/>
                <w:color w:val="000000"/>
                <w:szCs w:val="19"/>
              </w:rPr>
              <w:t>r. korzystnie oceniają koniunkturę podmioty z sekcji transport i gospodarka magazynowa, a także informacja i komunikacja.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  <w:r w:rsidRPr="00BA6767">
              <w:rPr>
                <w:rFonts w:eastAsiaTheme="minorEastAsia" w:cs="Fira Sans"/>
                <w:bCs/>
                <w:color w:val="000000"/>
                <w:szCs w:val="19"/>
              </w:rPr>
              <w:t>W pozostałych obszarach działalności gospodarczej formułowano niekorzystne oceny.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7E4458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7E4458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7E4458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7E4458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AC2248">
        <w:t>1</w:t>
      </w:r>
      <w:r w:rsidR="007E4458">
        <w:t>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AC2248">
        <w:t>1</w:t>
      </w:r>
      <w:r w:rsidR="007E4458">
        <w:t>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7E4458">
        <w:t>3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857D36">
        <w:rPr>
          <w:b/>
        </w:rPr>
        <w:t>styczniu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FF4CAF">
        <w:rPr>
          <w:b/>
        </w:rPr>
        <w:t>3</w:t>
      </w:r>
      <w:r w:rsidR="00857D36">
        <w:rPr>
          <w:b/>
        </w:rPr>
        <w:t>1</w:t>
      </w:r>
      <w:r w:rsidRPr="00D66813">
        <w:rPr>
          <w:b/>
        </w:rPr>
        <w:t xml:space="preserve"> </w:t>
      </w:r>
      <w:r w:rsidR="00857D36">
        <w:rPr>
          <w:b/>
        </w:rPr>
        <w:t xml:space="preserve">stycznia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4D38FA">
            <w:pPr>
              <w:pStyle w:val="Tekstwewprowadzeniulead"/>
            </w:pPr>
            <w:r w:rsidRPr="0004066E">
              <w:t xml:space="preserve">W </w:t>
            </w:r>
            <w:r w:rsidR="004D38FA">
              <w:t xml:space="preserve">grudniu 2022 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D678C0" w:rsidRPr="0004066E">
              <w:t xml:space="preserve"> </w:t>
            </w:r>
            <w:r w:rsidR="00CA5623" w:rsidRPr="0004066E">
              <w:t>oraz</w:t>
            </w:r>
            <w:r w:rsidR="00860DF6" w:rsidRPr="0004066E">
              <w:t xml:space="preserve"> </w:t>
            </w:r>
            <w:r w:rsidR="00EA099E" w:rsidRPr="0004066E">
              <w:t>w</w:t>
            </w:r>
            <w:r w:rsidR="0058514D" w:rsidRPr="0004066E">
              <w:t xml:space="preserve"> </w:t>
            </w:r>
            <w:r w:rsidR="00237886" w:rsidRPr="0004066E">
              <w:t>porównaniu z poprzednim miesiącem</w:t>
            </w:r>
            <w:r w:rsidR="00452338" w:rsidRPr="0004066E">
              <w:t>.</w:t>
            </w:r>
            <w:r w:rsidR="00237886" w:rsidRPr="0004066E">
              <w:t xml:space="preserve"> </w:t>
            </w:r>
            <w:r w:rsidR="00C210C9" w:rsidRPr="00C210C9">
              <w:t>Stopa bezrobocia rejestrowanego zmniejszyła się w skali roku, a w skali miesiąca nie zmieniła się.</w:t>
            </w:r>
          </w:p>
        </w:tc>
      </w:tr>
    </w:tbl>
    <w:p w:rsidR="0058228D" w:rsidRDefault="00C65CB2" w:rsidP="00C65CB2">
      <w:pPr>
        <w:pStyle w:val="Tekstzwyky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E62E64">
        <w:t>grudniu</w:t>
      </w:r>
      <w:r w:rsidR="00D215B7">
        <w:t xml:space="preserve"> </w:t>
      </w:r>
      <w:r w:rsidR="00E62E64">
        <w:t xml:space="preserve">2022 </w:t>
      </w:r>
      <w:r w:rsidRPr="00B60C1D">
        <w:t xml:space="preserve">r. </w:t>
      </w:r>
      <w:r w:rsidR="00B60C1D">
        <w:t>wyniosło</w:t>
      </w:r>
      <w:r w:rsidR="00273DE3">
        <w:t xml:space="preserve"> </w:t>
      </w:r>
      <w:r w:rsidR="00E62E64">
        <w:t>1583,8</w:t>
      </w:r>
      <w:r w:rsidR="00273DE3">
        <w:t xml:space="preserve"> tys.</w:t>
      </w:r>
      <w:r w:rsidRPr="00B60C1D">
        <w:t xml:space="preserve"> osób </w:t>
      </w:r>
      <w:r>
        <w:t xml:space="preserve">i wzrosło o </w:t>
      </w:r>
      <w:r w:rsidR="0058514D">
        <w:t>2,</w:t>
      </w:r>
      <w:r w:rsidR="00E62E64">
        <w:t>4</w:t>
      </w:r>
      <w:r w:rsidR="0058228D">
        <w:t>% w skali roku (w </w:t>
      </w:r>
      <w:r>
        <w:t xml:space="preserve">poprzednim miesiącu o </w:t>
      </w:r>
      <w:r w:rsidR="00D01597">
        <w:t>2,</w:t>
      </w:r>
      <w:r w:rsidR="00E62E64">
        <w:t>5</w:t>
      </w:r>
      <w:r>
        <w:t xml:space="preserve">%). </w:t>
      </w:r>
      <w:r w:rsidR="00445BAC">
        <w:t>Największy w</w:t>
      </w:r>
      <w:r>
        <w:t xml:space="preserve">zrost </w:t>
      </w:r>
      <w:r w:rsidR="00467602">
        <w:t>odnotowano</w:t>
      </w:r>
      <w:r>
        <w:t xml:space="preserve"> w </w:t>
      </w:r>
      <w:r w:rsidR="0058228D">
        <w:t xml:space="preserve">zakwaterowaniu i gastronomii (o </w:t>
      </w:r>
      <w:r w:rsidR="00E62E64">
        <w:t>7,5</w:t>
      </w:r>
      <w:r w:rsidR="0058228D">
        <w:t xml:space="preserve">%), a ponadto m.in. </w:t>
      </w:r>
      <w:r w:rsidR="009B75F2">
        <w:t xml:space="preserve">w </w:t>
      </w:r>
      <w:r w:rsidR="00273DE3">
        <w:t xml:space="preserve">informacji i komunikacji (o </w:t>
      </w:r>
      <w:r w:rsidR="00056E80">
        <w:t>7,4</w:t>
      </w:r>
      <w:r w:rsidR="00273DE3">
        <w:t xml:space="preserve">%) oraz </w:t>
      </w:r>
      <w:r w:rsidR="009B75F2">
        <w:t xml:space="preserve">działalności profesjonalnej, naukowej i technicznej (o </w:t>
      </w:r>
      <w:r w:rsidR="00056E80">
        <w:t>6,</w:t>
      </w:r>
      <w:r w:rsidR="00E62E64">
        <w:t>5</w:t>
      </w:r>
      <w:r w:rsidR="009B75F2">
        <w:t>%)</w:t>
      </w:r>
      <w:r w:rsidR="0080567F">
        <w:t xml:space="preserve">. </w:t>
      </w:r>
      <w:r w:rsidR="0058228D">
        <w:t xml:space="preserve">Spadek </w:t>
      </w:r>
      <w:r w:rsidR="00467602">
        <w:t>nastąpił</w:t>
      </w:r>
      <w:r w:rsidR="0058228D">
        <w:t xml:space="preserve"> w </w:t>
      </w:r>
      <w:r w:rsidR="0013352F">
        <w:t xml:space="preserve">obsłudze rynku nieruchomości (o </w:t>
      </w:r>
      <w:r w:rsidR="00E62E64">
        <w:t>3,0</w:t>
      </w:r>
      <w:r w:rsidR="0013352F">
        <w:t xml:space="preserve">%) oraz </w:t>
      </w:r>
      <w:r w:rsidR="005973A0">
        <w:t xml:space="preserve">wytwarzaniu i zaopatrywaniu w energię elektryczną, gaz, parę wodną i gorącą wodę (o </w:t>
      </w:r>
      <w:r w:rsidR="0080567F">
        <w:t>2,</w:t>
      </w:r>
      <w:r w:rsidR="00E62E64">
        <w:t>6</w:t>
      </w:r>
      <w:r w:rsidR="005973A0">
        <w:t>%)</w:t>
      </w:r>
      <w:r w:rsidR="0058228D">
        <w:t xml:space="preserve">.  </w:t>
      </w:r>
    </w:p>
    <w:p w:rsidR="00E62E64" w:rsidRDefault="00C65CB2" w:rsidP="00C65CB2">
      <w:pPr>
        <w:pStyle w:val="Tekstzwyky"/>
      </w:pPr>
      <w:r w:rsidRPr="009F21F9">
        <w:t xml:space="preserve">W porównaniu z </w:t>
      </w:r>
      <w:r w:rsidR="00E62E64">
        <w:t>listopadem</w:t>
      </w:r>
      <w:r w:rsidR="00C53A69">
        <w:t xml:space="preserve"> </w:t>
      </w:r>
      <w:r w:rsidR="00E62E64">
        <w:t xml:space="preserve">2022 </w:t>
      </w:r>
      <w:r w:rsidR="00C53A69">
        <w:t>r.</w:t>
      </w:r>
      <w:r w:rsidRPr="009F21F9">
        <w:t xml:space="preserve"> przeciętne zatrudnienie </w:t>
      </w:r>
      <w:r w:rsidR="0013352F">
        <w:t>wzrosło</w:t>
      </w:r>
      <w:r w:rsidR="00C104F7">
        <w:t xml:space="preserve"> </w:t>
      </w:r>
      <w:r w:rsidRPr="009F21F9">
        <w:t xml:space="preserve">o </w:t>
      </w:r>
      <w:r w:rsidR="00C53A69">
        <w:t>0,</w:t>
      </w:r>
      <w:r w:rsidR="00E633FE">
        <w:t>2</w:t>
      </w:r>
      <w:r w:rsidR="00594F00" w:rsidRPr="009F21F9">
        <w:t>%</w:t>
      </w:r>
      <w:r w:rsidR="00F923AF">
        <w:t xml:space="preserve">; najbardziej </w:t>
      </w:r>
      <w:r w:rsidR="00E633FE">
        <w:t>w administrowaniu i działalności wspierającej (o 1,</w:t>
      </w:r>
      <w:r w:rsidR="00E62E64">
        <w:t>2</w:t>
      </w:r>
      <w:r w:rsidR="00E633FE">
        <w:t>%),</w:t>
      </w:r>
      <w:r w:rsidR="00E633FE" w:rsidRPr="00E633FE">
        <w:t xml:space="preserve"> </w:t>
      </w:r>
      <w:r w:rsidR="00E633FE">
        <w:t xml:space="preserve">a ponadto m.in. w </w:t>
      </w:r>
      <w:r w:rsidR="00E62E64">
        <w:t xml:space="preserve">działalności profesjonalnej, naukowej i technicznej (o 0,7%) oraz w informacji i komunikacji (o 0,5%). </w:t>
      </w:r>
      <w:r w:rsidR="00E633FE">
        <w:t xml:space="preserve">Spadek miał miejsce w </w:t>
      </w:r>
      <w:r w:rsidR="00E62E64">
        <w:t>obsłudze r</w:t>
      </w:r>
      <w:r w:rsidR="009A6016">
        <w:t>y</w:t>
      </w:r>
      <w:r w:rsidR="00E62E64">
        <w:t xml:space="preserve">nku nieruchomości (o 0,2%), a także w przetwórstwie przemysłowym, transporcie i gospodarce magazynowej oraz w wytwarzaniu i zaopatrywaniu w energię elektryczną, gaz, parę wodną i gorącą wodę (po 0,1%).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4D38FA">
        <w:t>grudniu</w:t>
      </w:r>
      <w:r w:rsidR="00862948">
        <w:t xml:space="preserve"> </w:t>
      </w:r>
      <w:r w:rsidRPr="005F3134">
        <w:t>202</w:t>
      </w:r>
      <w:r w:rsidR="00D20546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grud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055134" w:rsidP="004D38FA">
            <w:pPr>
              <w:pStyle w:val="Tablicezdanymi-gwka"/>
            </w:pPr>
            <w:r>
              <w:t>1</w:t>
            </w:r>
            <w:r w:rsidR="004D38FA">
              <w:t>2</w:t>
            </w:r>
            <w:r w:rsidR="00F24330" w:rsidRPr="005F3134">
              <w:t xml:space="preserve"> 202</w:t>
            </w:r>
            <w:r w:rsidR="00F24330"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4D38FA">
            <w:pPr>
              <w:pStyle w:val="Tablicezdanymi-gwka"/>
            </w:pPr>
            <w:r>
              <w:t>01–</w:t>
            </w:r>
            <w:r w:rsidR="00055134">
              <w:t>1</w:t>
            </w:r>
            <w:r w:rsidR="004D38FA">
              <w:t>2</w:t>
            </w:r>
            <w:r w:rsidRPr="005F3134">
              <w:t xml:space="preserve"> 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055134" w:rsidP="004D38FA">
            <w:pPr>
              <w:pStyle w:val="Tablicezdanymi-gwka"/>
            </w:pPr>
            <w:r>
              <w:t>1</w:t>
            </w:r>
            <w:r w:rsidR="004D38FA">
              <w:t>2</w:t>
            </w:r>
            <w:r w:rsidR="00F24330">
              <w:t xml:space="preserve"> </w:t>
            </w:r>
            <w:r w:rsidR="00F24330" w:rsidRPr="005F3134">
              <w:t>20</w:t>
            </w:r>
            <w:r w:rsidR="00F24330">
              <w:t>21</w:t>
            </w:r>
            <w:r w:rsidR="00F24330"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4D38FA">
            <w:pPr>
              <w:pStyle w:val="Tablicezdanymi-gwka"/>
            </w:pPr>
            <w:r>
              <w:t>01–</w:t>
            </w:r>
            <w:r w:rsidR="00055134">
              <w:t>1</w:t>
            </w:r>
            <w:r w:rsidR="004D38FA">
              <w:t>2</w:t>
            </w:r>
            <w:r w:rsidR="004A5EC5"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E62E64" w:rsidRPr="005F3134" w:rsidTr="00E62E64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62E64" w:rsidRPr="005F3134" w:rsidRDefault="00E62E64" w:rsidP="00E62E64">
            <w:pPr>
              <w:pStyle w:val="Tablicezdanymi-boczek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62E64" w:rsidRPr="00E62E64" w:rsidRDefault="00E62E64" w:rsidP="00E62E64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62E64">
              <w:rPr>
                <w:rFonts w:cs="Calibri"/>
                <w:b/>
                <w:color w:val="000000"/>
                <w:sz w:val="16"/>
                <w:szCs w:val="16"/>
              </w:rPr>
              <w:t>1583,8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62E64" w:rsidRPr="00E62E64" w:rsidRDefault="00E62E64" w:rsidP="00E62E64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62E64">
              <w:rPr>
                <w:rFonts w:cs="Calibri"/>
                <w:b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62E64" w:rsidRPr="00E62E64" w:rsidRDefault="00E62E64" w:rsidP="00E62E64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62E64">
              <w:rPr>
                <w:rFonts w:cs="Calibri"/>
                <w:b/>
                <w:color w:val="000000"/>
                <w:sz w:val="16"/>
                <w:szCs w:val="16"/>
              </w:rPr>
              <w:t>1572,4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62E64" w:rsidRPr="00E62E64" w:rsidRDefault="00E62E64" w:rsidP="00E62E64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62E64">
              <w:rPr>
                <w:rFonts w:cs="Calibri"/>
                <w:b/>
                <w:color w:val="000000"/>
                <w:sz w:val="16"/>
                <w:szCs w:val="16"/>
              </w:rPr>
              <w:t>102,3</w:t>
            </w:r>
          </w:p>
        </w:tc>
      </w:tr>
      <w:tr w:rsidR="00E62E64" w:rsidRPr="005F3134" w:rsidTr="00E62E64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E62E64" w:rsidRPr="005F3134" w:rsidRDefault="00E62E64" w:rsidP="00E62E64">
            <w:pPr>
              <w:pStyle w:val="Tablicezdanymi-boczek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62E64" w:rsidRDefault="00E62E64" w:rsidP="00E62E64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62E64" w:rsidRDefault="00E62E64" w:rsidP="00E62E64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E62E64" w:rsidRDefault="00E62E64" w:rsidP="00E62E64">
            <w:pPr>
              <w:jc w:val="right"/>
              <w:rPr>
                <w:sz w:val="20"/>
              </w:rPr>
            </w:pP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390,4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E62E64" w:rsidRDefault="00E62E64" w:rsidP="00E62E64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E62E64" w:rsidRDefault="00E62E64" w:rsidP="00E62E64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E62E64" w:rsidRDefault="00E62E64" w:rsidP="00E62E64">
            <w:pPr>
              <w:jc w:val="right"/>
              <w:rPr>
                <w:sz w:val="20"/>
              </w:rPr>
            </w:pP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E62E64" w:rsidRPr="005F3134" w:rsidTr="00E62E64">
        <w:tc>
          <w:tcPr>
            <w:tcW w:w="3969" w:type="dxa"/>
            <w:vAlign w:val="center"/>
          </w:tcPr>
          <w:p w:rsidR="00E62E64" w:rsidRPr="005F3134" w:rsidRDefault="00E62E64" w:rsidP="00E62E64">
            <w:pPr>
              <w:pStyle w:val="Tablicezdanymi-boczek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2E64" w:rsidRDefault="00E62E64" w:rsidP="00E62E6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C470F7" w:rsidP="001F0138">
      <w:pPr>
        <w:pStyle w:val="Tekstzwyky"/>
        <w:spacing w:before="360"/>
      </w:pPr>
      <w:r>
        <w:t>W okresie styczeń–</w:t>
      </w:r>
      <w:r w:rsidR="00EC0D5E">
        <w:t>grudzień</w:t>
      </w:r>
      <w:r>
        <w:t xml:space="preserve"> </w:t>
      </w:r>
      <w:r w:rsidR="00EC0D5E">
        <w:t xml:space="preserve">2022 </w:t>
      </w:r>
      <w:r>
        <w:t xml:space="preserve">r. przeciętne zatrudnienie w sektorze przedsiębiorstw wyniosło </w:t>
      </w:r>
      <w:r w:rsidRPr="00C470F7">
        <w:t>15</w:t>
      </w:r>
      <w:r w:rsidR="008B4F27">
        <w:t>7</w:t>
      </w:r>
      <w:r w:rsidR="00EC0D5E">
        <w:t>2,4</w:t>
      </w:r>
      <w:r>
        <w:t xml:space="preserve"> tys. osób i wzrosło </w:t>
      </w:r>
      <w:r w:rsidR="00C7084B">
        <w:t>o</w:t>
      </w:r>
      <w:r w:rsidR="00625B34">
        <w:t> </w:t>
      </w:r>
      <w:r w:rsidR="00864AC2">
        <w:t>2,</w:t>
      </w:r>
      <w:r w:rsidR="00EC0D5E">
        <w:t>3</w:t>
      </w:r>
      <w:r w:rsidR="00864AC2">
        <w:t xml:space="preserve">% </w:t>
      </w:r>
      <w:r>
        <w:t xml:space="preserve">w porównaniu z analogicznym okresem 2021 r. (przed rokiem </w:t>
      </w:r>
      <w:r w:rsidR="00DA3C82">
        <w:t xml:space="preserve">wzrosło </w:t>
      </w:r>
      <w:r w:rsidR="00120ABD">
        <w:t xml:space="preserve">o </w:t>
      </w:r>
      <w:r w:rsidR="00E33F94">
        <w:t>0,</w:t>
      </w:r>
      <w:r w:rsidR="00DA3C82">
        <w:t>2</w:t>
      </w:r>
      <w:r w:rsidR="00E33F94">
        <w:t>%</w:t>
      </w:r>
      <w:r>
        <w:t>).</w:t>
      </w:r>
      <w:r w:rsidR="009A6498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9F5471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11" name="Obraz 11" descr="Na wykresie liniowym zaprezentowano przeciętne zatrudnienie w sektorze przedsiębiorstw przy podstawie przeciętna miesięczna 2015=100 dla poszczególnych miesięcy w latach 2019-2022 dla Polski i województwa mazowieckiego. Ostatni zaprezentowany okres to grudzień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C210C9" w:rsidP="001F0138">
      <w:pPr>
        <w:pStyle w:val="Tekstzwyky"/>
        <w:spacing w:before="240"/>
      </w:pPr>
      <w:r>
        <w:t xml:space="preserve">W końcu grudnia 2022 </w:t>
      </w:r>
      <w:r w:rsidRPr="00BB222E">
        <w:t xml:space="preserve">r. </w:t>
      </w:r>
      <w:r w:rsidRPr="00BB222E">
        <w:rPr>
          <w:b/>
        </w:rPr>
        <w:t>liczba bezrobotnych zarejestrowanych</w:t>
      </w:r>
      <w:r>
        <w:t xml:space="preserve"> w urzędach pracy wyniosła 116,5</w:t>
      </w:r>
      <w:r w:rsidRPr="00BB222E">
        <w:t xml:space="preserve"> tys. osób i w s</w:t>
      </w:r>
      <w:r>
        <w:t>kali roku zmniejszyła się o 12,7 tys. (tj. o 9,8</w:t>
      </w:r>
      <w:r w:rsidRPr="00BB222E">
        <w:t xml:space="preserve">%), a w skali miesiąca </w:t>
      </w:r>
      <w:r>
        <w:t xml:space="preserve">zwiększyła się </w:t>
      </w:r>
      <w:r w:rsidRPr="00BB222E">
        <w:t>o 0,</w:t>
      </w:r>
      <w:r>
        <w:t>7</w:t>
      </w:r>
      <w:r w:rsidRPr="00BB222E">
        <w:t xml:space="preserve"> tys. osób</w:t>
      </w:r>
      <w:r>
        <w:t xml:space="preserve"> (tj. o 0,6%). Kobiety stanowiły 50,6</w:t>
      </w:r>
      <w:r w:rsidRPr="00BB222E">
        <w:t>% ogółu zarejestrowanych bezrobotnych (przed rokiem 50,</w:t>
      </w:r>
      <w:r>
        <w:t>5</w:t>
      </w:r>
      <w:r w:rsidRPr="00BB222E">
        <w:t>%).</w:t>
      </w:r>
      <w:r w:rsidR="00F20DE8">
        <w:t xml:space="preserve"> 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BB222E" w:rsidRPr="00F65763" w:rsidTr="00C83C13">
        <w:trPr>
          <w:trHeight w:val="480"/>
        </w:trPr>
        <w:tc>
          <w:tcPr>
            <w:tcW w:w="5245" w:type="dxa"/>
            <w:vMerge w:val="restart"/>
            <w:vAlign w:val="center"/>
          </w:tcPr>
          <w:p w:rsidR="00BB222E" w:rsidRPr="00F65763" w:rsidRDefault="00BB222E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BB222E" w:rsidRPr="00D24C76" w:rsidRDefault="00BB222E" w:rsidP="00BB222E">
            <w:pPr>
              <w:pStyle w:val="Tablicezdanymi-gwka"/>
            </w:pPr>
            <w:r w:rsidRPr="00985E4B">
              <w:t>20</w:t>
            </w:r>
            <w:r>
              <w:t>21</w:t>
            </w:r>
          </w:p>
        </w:tc>
        <w:tc>
          <w:tcPr>
            <w:tcW w:w="3497" w:type="dxa"/>
            <w:gridSpan w:val="2"/>
            <w:vAlign w:val="center"/>
          </w:tcPr>
          <w:p w:rsidR="00BB222E" w:rsidRPr="00D24C76" w:rsidRDefault="00BB222E" w:rsidP="00BB222E">
            <w:pPr>
              <w:pStyle w:val="Tablicezdanymi-gwka"/>
            </w:pPr>
            <w:r w:rsidRPr="00D24C76">
              <w:t>20</w:t>
            </w:r>
            <w:r>
              <w:t>22</w:t>
            </w:r>
          </w:p>
        </w:tc>
      </w:tr>
      <w:tr w:rsidR="00BB222E" w:rsidRPr="00F65763" w:rsidTr="00C83C1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C210C9">
            <w:pPr>
              <w:pStyle w:val="Tablicezdanymi-gwka"/>
            </w:pPr>
            <w:r>
              <w:t>1</w:t>
            </w:r>
            <w:r w:rsidR="00C210C9">
              <w:t>2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C210C9">
            <w:pPr>
              <w:pStyle w:val="Tablicezdanymi-gwka"/>
            </w:pPr>
            <w:r>
              <w:t>1</w:t>
            </w:r>
            <w:r w:rsidR="00C210C9">
              <w:t>1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C210C9">
            <w:pPr>
              <w:pStyle w:val="Tablicezdanymi-gwka"/>
            </w:pPr>
            <w:r>
              <w:t>1</w:t>
            </w:r>
            <w:r w:rsidR="00C210C9">
              <w:t>2</w:t>
            </w:r>
          </w:p>
        </w:tc>
      </w:tr>
      <w:tr w:rsidR="00C210C9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210C9" w:rsidRPr="00F65763" w:rsidRDefault="00C210C9" w:rsidP="00C210C9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C210C9" w:rsidRPr="00496F68" w:rsidRDefault="00C210C9" w:rsidP="00C210C9">
            <w:pPr>
              <w:pStyle w:val="Tekstkomunikatliczby"/>
            </w:pPr>
            <w:r>
              <w:t>129,2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C210C9" w:rsidRPr="00496F68" w:rsidRDefault="00C210C9" w:rsidP="00C210C9">
            <w:pPr>
              <w:pStyle w:val="Tekstkomunikatliczby"/>
            </w:pPr>
            <w:r>
              <w:t>115,8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C210C9" w:rsidRPr="00496F68" w:rsidRDefault="00C210C9" w:rsidP="00C210C9">
            <w:pPr>
              <w:pStyle w:val="Tekstkomunikatliczby"/>
            </w:pPr>
            <w:r>
              <w:t>116,5</w:t>
            </w:r>
          </w:p>
        </w:tc>
      </w:tr>
      <w:tr w:rsidR="00C210C9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C210C9" w:rsidRPr="00F65763" w:rsidRDefault="00C210C9" w:rsidP="00C210C9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C210C9" w:rsidRPr="00496F68" w:rsidRDefault="00C210C9" w:rsidP="00C210C9">
            <w:pPr>
              <w:pStyle w:val="Tekstkomunikatliczby"/>
            </w:pPr>
            <w:r>
              <w:t>11,9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C210C9" w:rsidRPr="00496F68" w:rsidRDefault="00C210C9" w:rsidP="00C210C9">
            <w:pPr>
              <w:pStyle w:val="Tekstkomunikatliczby"/>
            </w:pPr>
            <w:r>
              <w:t>14,1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C210C9" w:rsidRPr="00496F68" w:rsidRDefault="00C210C9" w:rsidP="00C210C9">
            <w:pPr>
              <w:pStyle w:val="Tekstkomunikatliczby"/>
            </w:pPr>
            <w:r>
              <w:t>14,2</w:t>
            </w:r>
          </w:p>
        </w:tc>
      </w:tr>
      <w:tr w:rsidR="00C210C9" w:rsidRPr="00F65763" w:rsidTr="00B26D00">
        <w:trPr>
          <w:trHeight w:val="480"/>
        </w:trPr>
        <w:tc>
          <w:tcPr>
            <w:tcW w:w="5245" w:type="dxa"/>
            <w:vAlign w:val="center"/>
          </w:tcPr>
          <w:p w:rsidR="00C210C9" w:rsidRPr="00F65763" w:rsidRDefault="00C210C9" w:rsidP="00C210C9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C210C9" w:rsidRPr="00496F68" w:rsidRDefault="00C210C9" w:rsidP="00C210C9">
            <w:pPr>
              <w:pStyle w:val="Tekstkomunikatliczby"/>
            </w:pPr>
            <w:r>
              <w:t>12,6</w:t>
            </w:r>
          </w:p>
        </w:tc>
        <w:tc>
          <w:tcPr>
            <w:tcW w:w="1748" w:type="dxa"/>
          </w:tcPr>
          <w:p w:rsidR="00C210C9" w:rsidRPr="00496F68" w:rsidRDefault="00C210C9" w:rsidP="00C210C9">
            <w:pPr>
              <w:pStyle w:val="Tekstkomunikatliczby"/>
            </w:pPr>
            <w:r>
              <w:t>14,5</w:t>
            </w:r>
          </w:p>
        </w:tc>
        <w:tc>
          <w:tcPr>
            <w:tcW w:w="1749" w:type="dxa"/>
          </w:tcPr>
          <w:p w:rsidR="00C210C9" w:rsidRPr="00496F68" w:rsidRDefault="00C210C9" w:rsidP="00C210C9">
            <w:pPr>
              <w:pStyle w:val="Tekstkomunikatliczby"/>
            </w:pPr>
            <w:r>
              <w:t>13,5</w:t>
            </w:r>
          </w:p>
        </w:tc>
      </w:tr>
      <w:tr w:rsidR="00C210C9" w:rsidRPr="00F45643" w:rsidTr="00AA24CE">
        <w:trPr>
          <w:trHeight w:val="480"/>
        </w:trPr>
        <w:tc>
          <w:tcPr>
            <w:tcW w:w="5245" w:type="dxa"/>
            <w:vAlign w:val="center"/>
          </w:tcPr>
          <w:p w:rsidR="00C210C9" w:rsidRPr="00F65763" w:rsidRDefault="00C210C9" w:rsidP="00C210C9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C210C9" w:rsidRPr="00496F68" w:rsidRDefault="00C210C9" w:rsidP="00C210C9">
            <w:pPr>
              <w:pStyle w:val="Tekstkomunikatliczby"/>
            </w:pPr>
            <w:r>
              <w:t>4,7</w:t>
            </w:r>
          </w:p>
        </w:tc>
        <w:tc>
          <w:tcPr>
            <w:tcW w:w="1748" w:type="dxa"/>
            <w:shd w:val="clear" w:color="auto" w:fill="auto"/>
          </w:tcPr>
          <w:p w:rsidR="00C210C9" w:rsidRPr="00496F68" w:rsidRDefault="00C210C9" w:rsidP="00C210C9">
            <w:pPr>
              <w:pStyle w:val="Tekstkomunikatliczby"/>
            </w:pPr>
            <w:r>
              <w:t>4,2</w:t>
            </w:r>
          </w:p>
        </w:tc>
        <w:tc>
          <w:tcPr>
            <w:tcW w:w="1749" w:type="dxa"/>
            <w:shd w:val="clear" w:color="auto" w:fill="auto"/>
          </w:tcPr>
          <w:p w:rsidR="00C210C9" w:rsidRPr="00496F68" w:rsidRDefault="00C210C9" w:rsidP="00C210C9">
            <w:pPr>
              <w:pStyle w:val="Tekstkomunikatliczby"/>
            </w:pPr>
            <w:r>
              <w:t>4,2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9F5471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26" name="Obraz 26" descr="Na wykresie liniowym zaprezentowano stopę bezrobocia rejestrowanego dla poszczególnych miesięcy w latach 2019-2022 dla Polski i województwa mazowieckiego. Ostatni zaprezentowany okres to grudzień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C210C9" w:rsidRPr="00BB222E" w:rsidRDefault="00C210C9" w:rsidP="00C210C9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lastRenderedPageBreak/>
        <w:t>Stopa bezrobocia rejestrowanego w końcu grudnia 202</w:t>
      </w:r>
      <w:r w:rsidR="00D95BBA" w:rsidRPr="00D95BBA">
        <w:rPr>
          <w:shd w:val="clear" w:color="auto" w:fill="FFFFFF"/>
        </w:rPr>
        <w:t>2</w:t>
      </w:r>
      <w:r w:rsidRPr="00D95BBA">
        <w:rPr>
          <w:shd w:val="clear" w:color="auto" w:fill="FFFFFF"/>
        </w:rPr>
        <w:t xml:space="preserve"> r. wyniosła 4,2% i była niższa niż w kraju (5,2%). W skali roku</w:t>
      </w:r>
      <w:r w:rsidRPr="00BB222E">
        <w:rPr>
          <w:shd w:val="clear" w:color="auto" w:fill="FFFFFF"/>
        </w:rPr>
        <w:t xml:space="preserve"> zmniejszyła się o 0,</w:t>
      </w:r>
      <w:r>
        <w:rPr>
          <w:shd w:val="clear" w:color="auto" w:fill="FFFFFF"/>
        </w:rPr>
        <w:t>5</w:t>
      </w:r>
      <w:r w:rsidRPr="00BB222E">
        <w:rPr>
          <w:shd w:val="clear" w:color="auto" w:fill="FFFFFF"/>
        </w:rPr>
        <w:t xml:space="preserve"> p. proc., a w skali miesiąca nie zmieniła się.</w:t>
      </w:r>
      <w:r w:rsidR="001C2166">
        <w:rPr>
          <w:shd w:val="clear" w:color="auto" w:fill="FFFFFF"/>
        </w:rPr>
        <w:t xml:space="preserve"> </w:t>
      </w:r>
    </w:p>
    <w:p w:rsidR="00C210C9" w:rsidRDefault="00C210C9" w:rsidP="00C210C9">
      <w:pPr>
        <w:pStyle w:val="Tekstzwyky"/>
        <w:rPr>
          <w:shd w:val="clear" w:color="auto" w:fill="FFFFFF"/>
        </w:rPr>
      </w:pPr>
      <w:r w:rsidRPr="00BB222E">
        <w:rPr>
          <w:shd w:val="clear" w:color="auto" w:fill="FFFFFF"/>
        </w:rPr>
        <w:t>W województwie utrzymało się terytorialne zróżnicowanie stopy bezrobocia. Do powiatów o najwyższej stopie bezrobocia n</w:t>
      </w:r>
      <w:r>
        <w:rPr>
          <w:shd w:val="clear" w:color="auto" w:fill="FFFFFF"/>
        </w:rPr>
        <w:t>adal należały szydłowiecki (25,1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26,3% w grudniu 2021 r.), przysuski (18,5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19,3%) oraz makowski (17,3% wobec 18,8%) i radomski (17,3</w:t>
      </w:r>
      <w:r w:rsidRPr="00BB222E">
        <w:rPr>
          <w:shd w:val="clear" w:color="auto" w:fill="FFFFFF"/>
        </w:rPr>
        <w:t>%</w:t>
      </w:r>
      <w:r>
        <w:rPr>
          <w:shd w:val="clear" w:color="auto" w:fill="FFFFFF"/>
        </w:rPr>
        <w:t xml:space="preserve"> wobec 19,0%</w:t>
      </w:r>
      <w:r w:rsidRPr="00BB222E">
        <w:rPr>
          <w:shd w:val="clear" w:color="auto" w:fill="FFFFFF"/>
        </w:rPr>
        <w:t>), a o najniższej – m.st. Warszawa</w:t>
      </w:r>
      <w:r>
        <w:rPr>
          <w:shd w:val="clear" w:color="auto" w:fill="FFFFFF"/>
        </w:rPr>
        <w:t xml:space="preserve"> (1,4% wobec 1,7%), warszawski zachodni (1,6% wobec 1,8%) i </w:t>
      </w:r>
      <w:r w:rsidRPr="00BB222E">
        <w:rPr>
          <w:shd w:val="clear" w:color="auto" w:fill="FFFFFF"/>
        </w:rPr>
        <w:t>pruszkowski (2,2%</w:t>
      </w:r>
      <w:r>
        <w:rPr>
          <w:shd w:val="clear" w:color="auto" w:fill="FFFFFF"/>
        </w:rPr>
        <w:t xml:space="preserve"> wobec 2,9%</w:t>
      </w:r>
      <w:r w:rsidRPr="00BB222E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C210C9" w:rsidRPr="0035517E" w:rsidRDefault="00C210C9" w:rsidP="00C210C9">
      <w:pPr>
        <w:pStyle w:val="Tekstzwyky"/>
      </w:pPr>
      <w:r w:rsidRPr="0035517E">
        <w:rPr>
          <w:shd w:val="clear" w:color="auto" w:fill="FFFFFF"/>
        </w:rPr>
        <w:t xml:space="preserve">W porównaniu z </w:t>
      </w:r>
      <w:r>
        <w:rPr>
          <w:shd w:val="clear" w:color="auto" w:fill="FFFFFF"/>
        </w:rPr>
        <w:t>grudniem 2021</w:t>
      </w:r>
      <w:r w:rsidRPr="0035517E">
        <w:rPr>
          <w:shd w:val="clear" w:color="auto" w:fill="FFFFFF"/>
        </w:rPr>
        <w:t xml:space="preserve"> r</w:t>
      </w:r>
      <w:r>
        <w:rPr>
          <w:shd w:val="clear" w:color="auto" w:fill="FFFFFF"/>
        </w:rPr>
        <w:t>.</w:t>
      </w:r>
      <w:r w:rsidRPr="0035517E">
        <w:rPr>
          <w:shd w:val="clear" w:color="auto" w:fill="FFFFFF"/>
        </w:rPr>
        <w:t xml:space="preserve"> stopa</w:t>
      </w:r>
      <w:r>
        <w:rPr>
          <w:shd w:val="clear" w:color="auto" w:fill="FFFFFF"/>
        </w:rPr>
        <w:t xml:space="preserve"> bezrobocia zmniejszyła się w 40</w:t>
      </w:r>
      <w:r w:rsidRPr="0035517E">
        <w:rPr>
          <w:shd w:val="clear" w:color="auto" w:fill="FFFFFF"/>
        </w:rPr>
        <w:t xml:space="preserve"> z 42 powiatów.</w:t>
      </w:r>
      <w:r>
        <w:rPr>
          <w:shd w:val="clear" w:color="auto" w:fill="FFFFFF"/>
        </w:rPr>
        <w:t xml:space="preserve"> </w:t>
      </w:r>
      <w:r w:rsidRPr="008B3B6B">
        <w:rPr>
          <w:spacing w:val="-1"/>
        </w:rPr>
        <w:t>Największy spadek zanotowan</w:t>
      </w:r>
      <w:r>
        <w:rPr>
          <w:spacing w:val="-1"/>
        </w:rPr>
        <w:t xml:space="preserve">o </w:t>
      </w:r>
      <w:r>
        <w:rPr>
          <w:spacing w:val="-2"/>
        </w:rPr>
        <w:t>w powiatach:</w:t>
      </w:r>
      <w:r w:rsidRPr="00960B76">
        <w:t xml:space="preserve"> </w:t>
      </w:r>
      <w:r>
        <w:t>sierpec</w:t>
      </w:r>
      <w:r>
        <w:rPr>
          <w:spacing w:val="-2"/>
        </w:rPr>
        <w:t>kim (o 1,9</w:t>
      </w:r>
      <w:r w:rsidRPr="00960B76">
        <w:rPr>
          <w:spacing w:val="-2"/>
        </w:rPr>
        <w:t xml:space="preserve"> p. proc.),</w:t>
      </w:r>
      <w:r>
        <w:rPr>
          <w:spacing w:val="-2"/>
        </w:rPr>
        <w:t xml:space="preserve"> radomskim (o 1,7</w:t>
      </w:r>
      <w:r w:rsidRPr="00960B76">
        <w:rPr>
          <w:spacing w:val="-2"/>
        </w:rPr>
        <w:t xml:space="preserve"> p. proc.), </w:t>
      </w:r>
      <w:r>
        <w:rPr>
          <w:spacing w:val="-2"/>
        </w:rPr>
        <w:t>legionowskim (o 1,6</w:t>
      </w:r>
      <w:r w:rsidRPr="007A277C">
        <w:rPr>
          <w:spacing w:val="-2"/>
        </w:rPr>
        <w:t xml:space="preserve"> p. proc.)</w:t>
      </w:r>
      <w:r>
        <w:rPr>
          <w:spacing w:val="-2"/>
        </w:rPr>
        <w:t>. Wzrost zanotowano tylko w powiecie grójeckim (o 0,1 p. proc.).</w:t>
      </w:r>
    </w:p>
    <w:p w:rsidR="006E44DC" w:rsidRPr="00BF37F3" w:rsidRDefault="00C210C9" w:rsidP="00C210C9">
      <w:pPr>
        <w:pStyle w:val="Tekstzwyky"/>
      </w:pPr>
      <w:r w:rsidRPr="00D95BBA">
        <w:rPr>
          <w:shd w:val="clear" w:color="auto" w:fill="FFFFFF"/>
        </w:rPr>
        <w:t>W stosunku do listopada 202</w:t>
      </w:r>
      <w:r w:rsidR="00D95BBA" w:rsidRPr="00D95BBA">
        <w:rPr>
          <w:shd w:val="clear" w:color="auto" w:fill="FFFFFF"/>
        </w:rPr>
        <w:t>2</w:t>
      </w:r>
      <w:r w:rsidRPr="00D95BBA">
        <w:rPr>
          <w:shd w:val="clear" w:color="auto" w:fill="FFFFFF"/>
        </w:rPr>
        <w:t xml:space="preserve"> r. spadek stopy bezrobocia w granicach 0,1–0,4 p. proc. nastąpił w 11 powiatach. Wzrost</w:t>
      </w:r>
      <w:r>
        <w:rPr>
          <w:shd w:val="clear" w:color="auto" w:fill="FFFFFF"/>
        </w:rPr>
        <w:t xml:space="preserve"> w granicach 0,1–0,9 p. proc. nastąpił w 23 powiatach. W 8</w:t>
      </w:r>
      <w:r w:rsidRPr="00BB222E">
        <w:rPr>
          <w:shd w:val="clear" w:color="auto" w:fill="FFFFFF"/>
        </w:rPr>
        <w:t xml:space="preserve"> powiatach nie zanotowano zmian.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33A9F">
        <w:t>2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9F5471">
        <w:t>grudnia</w:t>
      </w:r>
      <w:r w:rsidR="0040289C" w:rsidRPr="007A3672">
        <w:t>)</w:t>
      </w:r>
    </w:p>
    <w:p w:rsidR="00C27F99" w:rsidRDefault="009F547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7" name="Obraz 27" descr="Na mapie przedstawiono stopę bezrobocia rejestrowanego według powiatów województwa mazowieckiego w końcu grudnia 2022 roku. Dane do mapy dostępne w załączonym pliku excel." title="Mapa 1. Stopa bezrobocia rejestrowanego według powiatów w 2022 r. (stan w końcu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C9" w:rsidRDefault="00C210C9" w:rsidP="00243BF7">
      <w:pPr>
        <w:pStyle w:val="Tekstzwyky"/>
        <w:spacing w:before="360"/>
      </w:pPr>
      <w:r>
        <w:t xml:space="preserve">W grudniu 2022 r. </w:t>
      </w:r>
      <w:r w:rsidRPr="00BB222E">
        <w:rPr>
          <w:b/>
        </w:rPr>
        <w:t>w urzędach pracy zarejestrowano</w:t>
      </w:r>
      <w:r>
        <w:t xml:space="preserve"> 14,2 tys. osób bezrobotnych, tj. więcej o 19,1% niż przed rokiem i o 0,8% niż przed miesiącem. Wśród osób nowo zarejestrowanych 82,2% stanowiły osoby rejestrujące się po raz kolejny (przed rokiem 82,6%). Udział osób dotychczas niepracujących wyniósł 18,9% (wzrost o 4,1 p. proc. w skali roku), osób zwolnionych z przyczyn dotyczących zakładu pracy było 3,8% (spadek o 0,3 p. proc.). Spośród bezrobotnych nowo zarejestrowanych 45,2% mieszkało na wsi (spadek o 0,3 p. proc.). Absolwenci stanowili 7,6% nowo zarejestrowanych bezrobotnych (wzrost o 0,6 p. proc.).</w:t>
      </w:r>
    </w:p>
    <w:p w:rsidR="00C210C9" w:rsidRDefault="00C210C9" w:rsidP="00C210C9">
      <w:pPr>
        <w:pStyle w:val="Tekstzwyky"/>
      </w:pPr>
      <w:r>
        <w:t xml:space="preserve">W grudniu 2022 r. </w:t>
      </w:r>
      <w:r w:rsidRPr="00BB222E">
        <w:rPr>
          <w:b/>
        </w:rPr>
        <w:t>z ewidencji bezrobotnych skreślono</w:t>
      </w:r>
      <w:r>
        <w:t xml:space="preserve"> 13,5 tys. osób, tj. więcej o 7,0% niż przed rokiem i mniej o 6,7% niż przed miesiącem. Z powodu podjęcia pracy z rejestru bezrobotnych wyłączono 7,9 tys. osób (mniej o 1,8% niż przed rokiem). Udział tej kategorii osób w ogólnej liczbie wyrejestrowanych zmniejszył się w skali roku o 5,2 p. proc. i wyniósł 58,6%. Zwiększył się natomiast udział osób, które</w:t>
      </w:r>
      <w:r w:rsidR="009A6016">
        <w:t>:</w:t>
      </w:r>
      <w:r>
        <w:t xml:space="preserve"> utraciły status bezrobotnego w wyniku niepotwierdzenia gotowości do podjęcia pracy (o 4,8 p. proc. do 22,9%), </w:t>
      </w:r>
      <w:r w:rsidRPr="00491C1A">
        <w:t>dobrowolnie zrezygnowały ze statusu bezrobotnego (o 1,0 p. proc. do 4,8%)</w:t>
      </w:r>
      <w:r>
        <w:t xml:space="preserve"> oraz rozpoczęły szkolenie lub staż u pracodawców (o 0,6 p. proc. do 3,1%). O</w:t>
      </w:r>
      <w:r w:rsidRPr="00491C1A">
        <w:t>dsetek osób, które nabyły prawa emerytalne lub rentowe</w:t>
      </w:r>
      <w:r>
        <w:t xml:space="preserve"> nie zmienił się i wyniósł 0,5%</w:t>
      </w:r>
      <w:r w:rsidRPr="00491C1A">
        <w:t>.</w:t>
      </w:r>
    </w:p>
    <w:p w:rsidR="00C210C9" w:rsidRDefault="00C210C9" w:rsidP="00C210C9">
      <w:pPr>
        <w:pStyle w:val="Tekstzwyky"/>
      </w:pPr>
      <w:r>
        <w:t>W końcu grudnia 2022 r. bez prawa do zasiłku pozostawało 100,2 tys. osób bezrobotnych, a ich udział w ogólnej liczbie bezrobotnych zarejestrowanych wyniósł 86,0% (spadek o 0,4 p. proc. w skali roku).</w:t>
      </w:r>
    </w:p>
    <w:p w:rsidR="00740446" w:rsidRDefault="00C210C9" w:rsidP="00C210C9">
      <w:pPr>
        <w:pStyle w:val="Tekstzwyky"/>
      </w:pPr>
      <w:r>
        <w:t xml:space="preserve">Na koniec badanego miesiąca wśród bezrobotnych zarejestrowanych 63,2 tys., tj. 54,2%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25,9 tys., co stanowiło 22,2% ogółu bezrobotnych (w tym osoby w wieku poniżej 25 roku życia stanowiły 11,1%). Osób w wieku powyżej 50 roku życia było 32,2 tys. (27,7%). Ze świadczeń pomocy społecznej korzystało 0,7 tys. bezrobotnych, tj. 0,6% ogólnej ich liczby. Osób bezrobotnych posiadających co najmniej jedno dziecko w wieku do 6 roku życia było 17,6 tys. (tj. 15,1% ogółu bezrobotnych), a posiadających </w:t>
      </w:r>
      <w:r>
        <w:lastRenderedPageBreak/>
        <w:t>dziecko niepełnosprawne w wieku do 18 roku życia – 251 osób (odpowiednio 0,2%). Liczba osób bezrobotnych niepełnosprawnych wyniosła 6,6 tys. (tj. 5,7%).</w:t>
      </w:r>
      <w:r w:rsidR="00BB222E">
        <w:t xml:space="preserve"> </w:t>
      </w:r>
      <w:r w:rsidR="00740446">
        <w:t xml:space="preserve"> 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9F5471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8" name="Obraz 28" descr="Na wykresie kolumnowym zaprezentowano liczbę bezrobotnych przypadających na 1 ofertę pracy w województwie mazowieckim w końcu poszczególnych miesięcy w latach 2019-2022. Ostatni zaprezentowany okres to grudzień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0C9" w:rsidRPr="005F3134" w:rsidRDefault="00C210C9" w:rsidP="00C210C9">
      <w:pPr>
        <w:pStyle w:val="Tekstzwyky"/>
        <w:spacing w:before="360"/>
        <w:rPr>
          <w:sz w:val="24"/>
          <w:szCs w:val="24"/>
        </w:rPr>
      </w:pPr>
      <w:r>
        <w:t>W grudniu 2022 r. do urzędów pracy zgłoszono 12,2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mniej o 8,0% niż przed rokiem i o 25,5% niż przed miesiącem</w:t>
      </w:r>
      <w:r w:rsidRPr="005F3134">
        <w:t>. W końcu miesi</w:t>
      </w:r>
      <w:r>
        <w:t xml:space="preserve">ąca na 1 ofertę pracy przypadało 28 osób bezrobotnych </w:t>
      </w:r>
      <w:r w:rsidRPr="005F3134">
        <w:t>(przed rokiem</w:t>
      </w:r>
      <w:r>
        <w:t xml:space="preserve"> 26</w:t>
      </w:r>
      <w:r w:rsidRPr="005F3134">
        <w:t>).</w:t>
      </w:r>
    </w:p>
    <w:p w:rsidR="004A6600" w:rsidRPr="001418F1" w:rsidRDefault="00C210C9" w:rsidP="00C210C9">
      <w:pPr>
        <w:pStyle w:val="Tekstzwyky"/>
      </w:pPr>
      <w:r w:rsidRPr="005F3134">
        <w:t xml:space="preserve">Z danych urzędów pracy wynika, że według stanu w końcu </w:t>
      </w:r>
      <w:r>
        <w:t>grudnia 2022 r.</w:t>
      </w:r>
      <w:r w:rsidRPr="005F3134">
        <w:t xml:space="preserve"> </w:t>
      </w:r>
      <w:r>
        <w:t>53 zakłady pracy zapowiedziały zwolnienie w </w:t>
      </w:r>
      <w:r w:rsidRPr="005F3134">
        <w:t xml:space="preserve">najbliższym czasie </w:t>
      </w:r>
      <w:r>
        <w:t xml:space="preserve">9,8 </w:t>
      </w:r>
      <w:r w:rsidRPr="005F3134">
        <w:t xml:space="preserve">tys. pracowników (przed rokiem odpowiednio </w:t>
      </w:r>
      <w:r>
        <w:t xml:space="preserve">48 zakładów </w:t>
      </w:r>
      <w:r w:rsidRPr="005F3134">
        <w:t xml:space="preserve">– </w:t>
      </w:r>
      <w:r>
        <w:t>11,0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4A34B2">
            <w:pPr>
              <w:pStyle w:val="Tekstwewprowadzeniulead"/>
            </w:pPr>
            <w:r>
              <w:t xml:space="preserve">W </w:t>
            </w:r>
            <w:r w:rsidR="004A34B2">
              <w:t xml:space="preserve">grudniu 2022 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4A34B2">
              <w:t xml:space="preserve"> oraz </w:t>
            </w:r>
            <w:r w:rsidR="00BB4538">
              <w:t>w</w:t>
            </w:r>
            <w:r w:rsidR="004A34B2">
              <w:t> 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C11364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4A34B2">
        <w:rPr>
          <w:bCs/>
        </w:rPr>
        <w:t xml:space="preserve">grudniu 2022 </w:t>
      </w:r>
      <w:r w:rsidRPr="00CA4B5E">
        <w:rPr>
          <w:bCs/>
        </w:rPr>
        <w:t xml:space="preserve">r. wyniosło </w:t>
      </w:r>
      <w:r w:rsidR="00BC0359">
        <w:rPr>
          <w:bCs/>
        </w:rPr>
        <w:t>8337,32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r w:rsidR="00454D38">
        <w:rPr>
          <w:bCs/>
        </w:rPr>
        <w:t>(</w:t>
      </w:r>
      <w:r w:rsidR="00471AD6">
        <w:t xml:space="preserve">7329,96 </w:t>
      </w:r>
      <w:r w:rsidR="00112B7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A31701">
        <w:rPr>
          <w:bCs/>
        </w:rPr>
        <w:t>9,8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C11364">
        <w:rPr>
          <w:bCs/>
        </w:rPr>
        <w:t>12,</w:t>
      </w:r>
      <w:r w:rsidR="00A31701">
        <w:rPr>
          <w:bCs/>
        </w:rPr>
        <w:t>9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E577FC">
        <w:rPr>
          <w:bCs/>
        </w:rPr>
        <w:t>W</w:t>
      </w:r>
      <w:r w:rsidR="00BE3DA0" w:rsidRPr="00CA4B5E">
        <w:rPr>
          <w:bCs/>
        </w:rPr>
        <w:t xml:space="preserve">zrost odnotowano </w:t>
      </w:r>
      <w:r w:rsidR="00E577FC">
        <w:rPr>
          <w:bCs/>
        </w:rPr>
        <w:t xml:space="preserve">we wszystkich badanych sekcjach, przy czym największy </w:t>
      </w:r>
      <w:r w:rsidR="00290F2D">
        <w:rPr>
          <w:bCs/>
        </w:rPr>
        <w:t xml:space="preserve">w transporcie i gospodarce magazynowej (o </w:t>
      </w:r>
      <w:r w:rsidR="00A31701">
        <w:rPr>
          <w:bCs/>
        </w:rPr>
        <w:t>24,4</w:t>
      </w:r>
      <w:r w:rsidR="00290F2D">
        <w:rPr>
          <w:bCs/>
        </w:rPr>
        <w:t>%), a ponadto m.in. w </w:t>
      </w:r>
      <w:r w:rsidR="00C11364">
        <w:rPr>
          <w:bCs/>
        </w:rPr>
        <w:t>budownictwie (14</w:t>
      </w:r>
      <w:r w:rsidR="00A31701">
        <w:rPr>
          <w:bCs/>
        </w:rPr>
        <w:t>,3</w:t>
      </w:r>
      <w:r w:rsidR="00C11364">
        <w:rPr>
          <w:bCs/>
        </w:rPr>
        <w:t>%), obsłudze rynku nieruchomości (o 13,</w:t>
      </w:r>
      <w:r w:rsidR="00A31701">
        <w:rPr>
          <w:bCs/>
        </w:rPr>
        <w:t>0</w:t>
      </w:r>
      <w:r w:rsidR="00C11364">
        <w:rPr>
          <w:bCs/>
        </w:rPr>
        <w:t xml:space="preserve">%) oraz działalności profesjonalnej, naukowej i technicznej (o </w:t>
      </w:r>
      <w:r w:rsidR="00A31701">
        <w:rPr>
          <w:bCs/>
        </w:rPr>
        <w:t>7,8</w:t>
      </w:r>
      <w:r w:rsidR="00C11364">
        <w:rPr>
          <w:bCs/>
        </w:rPr>
        <w:t>%).</w:t>
      </w:r>
    </w:p>
    <w:p w:rsidR="00580F5F" w:rsidRDefault="00D02B7B" w:rsidP="00470658">
      <w:pPr>
        <w:pStyle w:val="Tekstzwyky"/>
      </w:pPr>
      <w:r w:rsidRPr="007F23F5">
        <w:t xml:space="preserve">W porównaniu </w:t>
      </w:r>
      <w:r>
        <w:t xml:space="preserve">z </w:t>
      </w:r>
      <w:r w:rsidR="00580F5F">
        <w:t xml:space="preserve">listopadem 2022 </w:t>
      </w:r>
      <w:r>
        <w:t xml:space="preserve">r. przeciętne wynagrodzenie było </w:t>
      </w:r>
      <w:r w:rsidR="00580F5F">
        <w:t>wyższe</w:t>
      </w:r>
      <w:r w:rsidR="00290F2D">
        <w:t xml:space="preserve"> </w:t>
      </w:r>
      <w:r>
        <w:t xml:space="preserve">o </w:t>
      </w:r>
      <w:r w:rsidR="00580F5F">
        <w:t>7,4</w:t>
      </w:r>
      <w:r>
        <w:t xml:space="preserve">%. </w:t>
      </w:r>
      <w:r w:rsidR="00580F5F">
        <w:t xml:space="preserve">Najbardziej wzrosło w obsłudze rynku nieruchomości (o 21,9%), a w dalszej kolejności m.in. w transporcie i gospodarce magazynowej (o 13,0%), </w:t>
      </w:r>
      <w:r w:rsidR="00580F5F">
        <w:rPr>
          <w:bCs/>
        </w:rPr>
        <w:t xml:space="preserve">handlu; naprawie pojazdów samochodowych (o 8,7%) oraz działalności profesjonalnej, naukowej i technicznej (o 7,0%). Spadek odnotowano w wytwarzaniu i zaopatrywaniu w energię elektryczną, gaz, parę wodna i gorącą wodę (o 10,9%).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9A3A17">
        <w:rPr>
          <w:noProof/>
        </w:rPr>
        <w:t xml:space="preserve">w </w:t>
      </w:r>
      <w:r w:rsidR="009F5471">
        <w:rPr>
          <w:noProof/>
        </w:rPr>
        <w:t>grudniu</w:t>
      </w:r>
      <w:r w:rsidR="009A3A17">
        <w:rPr>
          <w:noProof/>
        </w:rPr>
        <w:t xml:space="preserve"> </w:t>
      </w:r>
      <w:r w:rsidR="008B1D90" w:rsidRPr="00CE75C0">
        <w:rPr>
          <w:noProof/>
        </w:rPr>
        <w:t>20</w:t>
      </w:r>
      <w:r w:rsidR="00F64BF6" w:rsidRPr="00CE75C0">
        <w:rPr>
          <w:noProof/>
        </w:rPr>
        <w:t>2</w:t>
      </w:r>
      <w:r w:rsidR="00733A9F" w:rsidRPr="00CE75C0">
        <w:rPr>
          <w:noProof/>
        </w:rPr>
        <w:t>2</w:t>
      </w:r>
      <w:r w:rsidRPr="00CE75C0">
        <w:rPr>
          <w:noProof/>
        </w:rPr>
        <w:t xml:space="preserve"> r.</w:t>
      </w:r>
    </w:p>
    <w:p w:rsidR="00E16D58" w:rsidRPr="004D65D3" w:rsidRDefault="00E616D4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" name="Obraz 2" descr="Na wykresie słupkowym przedstawiono odchylenia względne przeciętnych miesięcznych wynagrodzeń brutto w wybranych sekcjach od średniego wynagrodzenia w sektorze przedsiębiorstw w województwie mazowieckim w grudniu 2022 r. Dane do wykresu dostępne w załączonym pliku excel." title="Wykres 4. Odchylenia względne przeciętnych miesięcznych wynagrodzeń brutto w wybranych sekcjach od średniego wynagrodzenia w sektorze przedsiębiorstw w województwie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65CD0" w:rsidP="00886514">
      <w:pPr>
        <w:pStyle w:val="Tekstzwyky"/>
        <w:spacing w:before="240"/>
      </w:pPr>
      <w:r>
        <w:t xml:space="preserve">W </w:t>
      </w:r>
      <w:r w:rsidR="00580F5F">
        <w:t xml:space="preserve">grudniu 2022 </w:t>
      </w:r>
      <w:r w:rsidR="000153C7">
        <w:t>r.</w:t>
      </w:r>
      <w:r w:rsidR="000153C7" w:rsidRPr="005F3134">
        <w:t xml:space="preserve"> najwyższe przeciętne miesięczne wynagrodzenie brutto notowano w sekcji</w:t>
      </w:r>
      <w:r w:rsidR="000153C7" w:rsidRPr="006B6759">
        <w:t xml:space="preserve"> </w:t>
      </w:r>
      <w:r w:rsidR="00580F5F">
        <w:t>informacja i komunikacja</w:t>
      </w:r>
      <w:r w:rsidR="00E14D41" w:rsidRPr="00E14D41">
        <w:t xml:space="preserve"> </w:t>
      </w:r>
      <w:r w:rsidR="000153C7" w:rsidRPr="005F3134">
        <w:t xml:space="preserve">– przekroczyło ono o </w:t>
      </w:r>
      <w:r w:rsidR="00580F5F">
        <w:t>45,1</w:t>
      </w:r>
      <w:r w:rsidR="000153C7" w:rsidRPr="005F3134">
        <w:t>% średnie wynagrodzenie w sektorze przedsiębiorstw w województwie.</w:t>
      </w:r>
      <w:r w:rsidR="00C7028F">
        <w:t xml:space="preserve"> 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bookmarkStart w:id="2" w:name="_GoBack"/>
      <w:bookmarkEnd w:id="2"/>
      <w:r w:rsidRPr="005F3134">
        <w:t xml:space="preserve"> brutto w sektorze przedsiębiorstw </w:t>
      </w:r>
      <w:r w:rsidR="00065CD0">
        <w:t xml:space="preserve">w </w:t>
      </w:r>
      <w:r w:rsidR="00D54141">
        <w:t>grudniu</w:t>
      </w:r>
      <w:r w:rsidR="00420D15">
        <w:t xml:space="preserve"> </w:t>
      </w:r>
      <w:r w:rsidRPr="005F3134">
        <w:t>202</w:t>
      </w:r>
      <w:r w:rsidR="000E41F4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grud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065CD0" w:rsidP="004A34B2">
            <w:pPr>
              <w:pStyle w:val="Tablicezdanymi-gwka"/>
            </w:pPr>
            <w:r>
              <w:t>1</w:t>
            </w:r>
            <w:r w:rsidR="004A34B2">
              <w:t>2</w:t>
            </w:r>
            <w:r w:rsidR="00F24330" w:rsidRPr="005F3134">
              <w:t xml:space="preserve"> 202</w:t>
            </w:r>
            <w:r w:rsidR="003B134B"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4A34B2">
            <w:pPr>
              <w:pStyle w:val="Tablicezdanymi-gwka"/>
            </w:pPr>
            <w:r>
              <w:t>01–</w:t>
            </w:r>
            <w:r w:rsidR="00932B41">
              <w:t>1</w:t>
            </w:r>
            <w:r w:rsidR="004A34B2">
              <w:t>2</w:t>
            </w:r>
            <w:r w:rsidR="00FE68E7">
              <w:t xml:space="preserve"> </w:t>
            </w:r>
            <w:r w:rsidRPr="005F3134">
              <w:t>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AB5EE9" w:rsidP="00DE1836">
            <w:pPr>
              <w:pStyle w:val="Tablicezdanymi-gwka"/>
            </w:pPr>
            <w:r>
              <w:t>12 2</w:t>
            </w:r>
            <w:r w:rsidR="00F24330" w:rsidRPr="005F3134">
              <w:t>0</w:t>
            </w:r>
            <w:r w:rsidR="00F24330">
              <w:t>2</w:t>
            </w:r>
            <w:r w:rsidR="00DE1836">
              <w:t>1</w:t>
            </w:r>
            <w:r w:rsidR="00F24330"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4A34B2">
            <w:pPr>
              <w:pStyle w:val="Tablicezdanymi-gwka"/>
            </w:pPr>
            <w:r>
              <w:t>01–</w:t>
            </w:r>
            <w:r w:rsidR="00932B41">
              <w:t>1</w:t>
            </w:r>
            <w:r w:rsidR="004A34B2">
              <w:t>2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BC0359" w:rsidRPr="005F3134" w:rsidTr="00BC035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C0359" w:rsidRPr="00BC0359" w:rsidRDefault="00BC0359" w:rsidP="00BC035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C0359">
              <w:rPr>
                <w:rFonts w:cs="Calibri"/>
                <w:b/>
                <w:color w:val="000000"/>
                <w:sz w:val="16"/>
                <w:szCs w:val="16"/>
              </w:rPr>
              <w:t>8337,32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C0359" w:rsidRPr="00BC0359" w:rsidRDefault="00BC0359" w:rsidP="00BC035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C0359">
              <w:rPr>
                <w:rFonts w:cs="Calibri"/>
                <w:b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C0359" w:rsidRPr="00BC0359" w:rsidRDefault="00BC0359" w:rsidP="00BC035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C0359">
              <w:rPr>
                <w:rFonts w:cs="Calibri"/>
                <w:b/>
                <w:color w:val="000000"/>
                <w:sz w:val="16"/>
                <w:szCs w:val="16"/>
              </w:rPr>
              <w:t>7699,78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C0359" w:rsidRPr="00BC0359" w:rsidRDefault="00BC0359" w:rsidP="00BC035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C0359">
              <w:rPr>
                <w:rFonts w:cs="Calibri"/>
                <w:b/>
                <w:color w:val="000000"/>
                <w:sz w:val="16"/>
                <w:szCs w:val="16"/>
              </w:rPr>
              <w:t>112,5</w:t>
            </w:r>
          </w:p>
        </w:tc>
      </w:tr>
      <w:tr w:rsidR="00BC0359" w:rsidRPr="005F3134" w:rsidTr="00BC035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BC0359" w:rsidRPr="005F3134" w:rsidRDefault="00BC0359" w:rsidP="00BC0359">
            <w:pPr>
              <w:pStyle w:val="Tablicezdanymi-boczek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C0359" w:rsidRPr="006D6DB6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C0359" w:rsidRPr="006D6DB6" w:rsidRDefault="00BC0359" w:rsidP="00BC03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C0359" w:rsidRPr="006D6DB6" w:rsidRDefault="00BC0359" w:rsidP="00BC035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BC0359" w:rsidRPr="006D6DB6" w:rsidRDefault="00BC0359" w:rsidP="00BC0359">
            <w:pPr>
              <w:jc w:val="right"/>
              <w:rPr>
                <w:sz w:val="16"/>
                <w:szCs w:val="16"/>
              </w:rPr>
            </w:pP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7574,55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7203,69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BC0359" w:rsidRDefault="00BC0359" w:rsidP="00BC0359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BC0359" w:rsidRDefault="00BC0359" w:rsidP="00BC0359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BC0359" w:rsidRDefault="00BC0359" w:rsidP="00BC0359">
            <w:pPr>
              <w:jc w:val="right"/>
              <w:rPr>
                <w:sz w:val="20"/>
              </w:rPr>
            </w:pP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7403,93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7000,45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10380,29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10741,67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8979,63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8534,00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8339,76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7757,86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7697,10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6540,95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5757,82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5446,27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12098,64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11631,33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10404,40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8691,25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11680,03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10842,91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</w:tr>
      <w:tr w:rsidR="00BC0359" w:rsidRPr="005F3134" w:rsidTr="00BC0359">
        <w:tc>
          <w:tcPr>
            <w:tcW w:w="3969" w:type="dxa"/>
            <w:vAlign w:val="center"/>
          </w:tcPr>
          <w:p w:rsidR="00BC0359" w:rsidRPr="005F3134" w:rsidRDefault="00BC0359" w:rsidP="00BC0359">
            <w:pPr>
              <w:pStyle w:val="Tablicezdanymi-boczek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5591,29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5416,69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C0359" w:rsidRDefault="00BC0359" w:rsidP="00BC03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  <w:r>
        <w:t xml:space="preserve"> </w:t>
      </w:r>
    </w:p>
    <w:p w:rsidR="008C2132" w:rsidRDefault="00DC22F1" w:rsidP="00EA5C97">
      <w:pPr>
        <w:pStyle w:val="Tekstzwyky"/>
        <w:spacing w:before="360"/>
      </w:pPr>
      <w:r w:rsidRPr="004C1351">
        <w:t>W okresie styczeń–</w:t>
      </w:r>
      <w:r w:rsidR="00E0601B">
        <w:t xml:space="preserve">grudzień 2022 </w:t>
      </w:r>
      <w:r w:rsidRPr="004C1351">
        <w:t xml:space="preserve">r. przeciętne miesięczne wynagrodzenie brutto w sektorze przedsiębiorstw wyniosło </w:t>
      </w:r>
      <w:r w:rsidR="0093737A">
        <w:t>76</w:t>
      </w:r>
      <w:r w:rsidR="00E0601B">
        <w:t>99,78 </w:t>
      </w:r>
      <w:r w:rsidR="00284A38" w:rsidRPr="005A7466">
        <w:t>zł i</w:t>
      </w:r>
      <w:r w:rsidR="00BB6BCD" w:rsidRPr="005A7466">
        <w:t xml:space="preserve"> </w:t>
      </w:r>
      <w:r w:rsidRPr="005A7466">
        <w:t xml:space="preserve">było o </w:t>
      </w:r>
      <w:r w:rsidR="005C074C">
        <w:t>12,5</w:t>
      </w:r>
      <w:r w:rsidRPr="005A7466">
        <w:t xml:space="preserve">% wyższe niż w analogicznym okresie 2021 r. (przed rokiem wyższe o </w:t>
      </w:r>
      <w:r w:rsidR="0042285C">
        <w:t>7,</w:t>
      </w:r>
      <w:r w:rsidR="00D11A8F">
        <w:t>9</w:t>
      </w:r>
      <w:r w:rsidRPr="005A7466">
        <w:t>%).</w:t>
      </w:r>
      <w:r w:rsidR="00D11A8F">
        <w:t xml:space="preserve"> </w:t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9F547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2" name="Obraz 32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grudzień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5" w:name="_Toc309805948"/>
      <w:r w:rsidRPr="00B97268"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97552C" w:rsidP="00D62B3A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grudniu</w:t>
            </w:r>
            <w:r w:rsidRPr="00097ADA">
              <w:rPr>
                <w:color w:val="000000" w:themeColor="text1"/>
              </w:rPr>
              <w:t xml:space="preserve"> 2022 r. przeciętne ceny skupu omawianych produktów rolnych</w:t>
            </w:r>
            <w:r>
              <w:rPr>
                <w:color w:val="000000" w:themeColor="text1"/>
              </w:rPr>
              <w:t xml:space="preserve"> (z wyjątkiem cen żyta)</w:t>
            </w:r>
            <w:r w:rsidRPr="00097ADA">
              <w:rPr>
                <w:color w:val="000000" w:themeColor="text1"/>
              </w:rPr>
              <w:t xml:space="preserve"> były wyższe niż przed rokiem. </w:t>
            </w:r>
            <w:r w:rsidRPr="003F4507">
              <w:rPr>
                <w:color w:val="000000" w:themeColor="text1"/>
              </w:rPr>
              <w:t>W ujęciu miesię</w:t>
            </w:r>
            <w:r>
              <w:rPr>
                <w:color w:val="000000" w:themeColor="text1"/>
              </w:rPr>
              <w:t>cznym więcej płacono za</w:t>
            </w:r>
            <w:r w:rsidRPr="003F4507">
              <w:rPr>
                <w:color w:val="000000" w:themeColor="text1"/>
              </w:rPr>
              <w:t xml:space="preserve"> ziemniaki, żywiec </w:t>
            </w:r>
            <w:r>
              <w:rPr>
                <w:color w:val="000000" w:themeColor="text1"/>
              </w:rPr>
              <w:t xml:space="preserve">wołowy i </w:t>
            </w:r>
            <w:r w:rsidRPr="003F4507">
              <w:rPr>
                <w:color w:val="000000" w:themeColor="text1"/>
              </w:rPr>
              <w:t>wieprzowy oraz m</w:t>
            </w:r>
            <w:r>
              <w:rPr>
                <w:color w:val="000000" w:themeColor="text1"/>
              </w:rPr>
              <w:t>leko, a mniej za pszenicę, żyto i żywiec</w:t>
            </w:r>
            <w:r w:rsidRPr="003F4507">
              <w:rPr>
                <w:color w:val="000000" w:themeColor="text1"/>
              </w:rPr>
              <w:t xml:space="preserve"> drobiowy.</w:t>
            </w:r>
          </w:p>
        </w:tc>
      </w:tr>
    </w:tbl>
    <w:p w:rsidR="00E41FEB" w:rsidRDefault="0097552C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2022 r. wynosiła </w:t>
      </w:r>
      <w:r>
        <w:rPr>
          <w:color w:val="000000" w:themeColor="text1"/>
        </w:rPr>
        <w:t>0,2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>
        <w:rPr>
          <w:color w:val="000000" w:themeColor="text1"/>
        </w:rPr>
        <w:t> 0,5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14,0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w Warszawie</w:t>
      </w:r>
      <w:r w:rsidRPr="000953AF">
        <w:rPr>
          <w:color w:val="000000" w:themeColor="text1"/>
        </w:rPr>
        <w:t xml:space="preserve">, a minimalna wyniosła </w:t>
      </w:r>
      <w:r>
        <w:rPr>
          <w:color w:val="000000" w:themeColor="text1"/>
        </w:rPr>
        <w:t>minus 15,5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Pr="00D361ED">
        <w:t xml:space="preserve"> 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44,5</w:t>
      </w:r>
      <w:r w:rsidRPr="000953AF">
        <w:rPr>
          <w:color w:val="000000" w:themeColor="text1"/>
        </w:rPr>
        <w:t xml:space="preserve"> mm) stanowiła</w:t>
      </w:r>
      <w:r>
        <w:rPr>
          <w:color w:val="000000" w:themeColor="text1"/>
        </w:rPr>
        <w:t xml:space="preserve"> 128% normy z </w:t>
      </w:r>
      <w:r w:rsidRPr="000953AF">
        <w:rPr>
          <w:color w:val="000000" w:themeColor="text1"/>
        </w:rPr>
        <w:t xml:space="preserve">wielolecia (od </w:t>
      </w:r>
      <w:r>
        <w:rPr>
          <w:color w:val="000000" w:themeColor="text1"/>
        </w:rPr>
        <w:t xml:space="preserve">65% w Płocku </w:t>
      </w:r>
      <w:r w:rsidRPr="000953AF">
        <w:rPr>
          <w:color w:val="000000" w:themeColor="text1"/>
        </w:rPr>
        <w:t xml:space="preserve">do </w:t>
      </w:r>
      <w:r>
        <w:rPr>
          <w:color w:val="000000" w:themeColor="text1"/>
        </w:rPr>
        <w:t>184</w:t>
      </w:r>
      <w:r w:rsidRPr="000953AF">
        <w:rPr>
          <w:color w:val="000000" w:themeColor="text1"/>
        </w:rPr>
        <w:t xml:space="preserve">% w </w:t>
      </w:r>
      <w:r>
        <w:rPr>
          <w:color w:val="000000" w:themeColor="text1"/>
        </w:rPr>
        <w:t>Kozienicach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14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20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96453B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97552C">
            <w:pPr>
              <w:pStyle w:val="Tekstkomunikatgwka"/>
            </w:pPr>
            <w:r>
              <w:t>07–</w:t>
            </w:r>
            <w:r w:rsidR="00630ED5">
              <w:t>1</w:t>
            </w:r>
            <w:r w:rsidR="0097552C">
              <w:t>2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630ED5" w:rsidP="0097552C">
            <w:pPr>
              <w:pStyle w:val="Tekstkomunikatgwka"/>
            </w:pPr>
            <w:r>
              <w:t>1</w:t>
            </w:r>
            <w:r w:rsidR="0097552C">
              <w:t>2</w:t>
            </w:r>
            <w:r w:rsidR="004A3ACA">
              <w:t xml:space="preserve"> 2022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630ED5" w:rsidP="0097552C">
            <w:pPr>
              <w:pStyle w:val="Tekstkomunikatgwka"/>
            </w:pPr>
            <w:r>
              <w:t>1</w:t>
            </w:r>
            <w:r w:rsidR="0097552C">
              <w:t>2</w:t>
            </w:r>
            <w:r w:rsidR="004A3ACA">
              <w:t xml:space="preserve"> 2021=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9853F3" w:rsidP="0097552C">
            <w:pPr>
              <w:pStyle w:val="Tekstkomunikatgwka"/>
            </w:pPr>
            <w:r>
              <w:t>1</w:t>
            </w:r>
            <w:r w:rsidR="0097552C">
              <w:t>1</w:t>
            </w:r>
            <w:r w:rsidR="004A3ACA" w:rsidRPr="00E538C3">
              <w:t xml:space="preserve"> 20</w:t>
            </w:r>
            <w:r w:rsidR="004A3ACA">
              <w:t>22=</w:t>
            </w:r>
            <w:r w:rsidR="004A3ACA" w:rsidRPr="00E538C3">
              <w:t>100</w:t>
            </w:r>
          </w:p>
        </w:tc>
      </w:tr>
      <w:tr w:rsidR="0097552C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288,0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104,1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30,7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73,2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73,0</w:t>
            </w:r>
          </w:p>
        </w:tc>
      </w:tr>
      <w:tr w:rsidR="0097552C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 </w:t>
            </w:r>
          </w:p>
        </w:tc>
      </w:tr>
      <w:tr w:rsidR="0097552C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198,2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108,0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21,9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80,2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70,8</w:t>
            </w:r>
          </w:p>
        </w:tc>
      </w:tr>
      <w:tr w:rsidR="0097552C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36,5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87,8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2,2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36,9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Default="0097552C" w:rsidP="0097552C">
            <w:pPr>
              <w:pStyle w:val="Tekstkomunikatliczby"/>
            </w:pPr>
            <w:r>
              <w:t>68,6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 Bez skupu realizowanego przez osoby fizyczne. b Obejmuje: pszenicę, żyto, jęczmień, owies, pszenżyto; łącznie z mieszankami zbożowymi, bez ziarna siewnego.</w:t>
      </w:r>
    </w:p>
    <w:p w:rsidR="008E1462" w:rsidRDefault="0097552C" w:rsidP="000961C4">
      <w:pPr>
        <w:pStyle w:val="Tekstzwyky"/>
        <w:spacing w:before="360"/>
      </w:pPr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2022 r. skup </w:t>
      </w:r>
      <w:r w:rsidRPr="000953AF">
        <w:rPr>
          <w:b/>
          <w:color w:val="000000" w:themeColor="text1"/>
        </w:rPr>
        <w:t>zbóż podstawowych</w:t>
      </w:r>
      <w:r w:rsidRPr="000953AF">
        <w:rPr>
          <w:color w:val="000000" w:themeColor="text1"/>
        </w:rPr>
        <w:t xml:space="preserve"> (z mieszankami zbożowymi, bez ziarna siewnego) wyniósł </w:t>
      </w:r>
      <w:r>
        <w:rPr>
          <w:color w:val="000000" w:themeColor="text1"/>
        </w:rPr>
        <w:t>30,7</w:t>
      </w:r>
      <w:r w:rsidRPr="000953AF">
        <w:rPr>
          <w:color w:val="000000" w:themeColor="text1"/>
        </w:rPr>
        <w:t xml:space="preserve"> tys. ton i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był o </w:t>
      </w:r>
      <w:r>
        <w:rPr>
          <w:color w:val="000000" w:themeColor="text1"/>
        </w:rPr>
        <w:t>26,8% mniejszy</w:t>
      </w:r>
      <w:r w:rsidRPr="000953AF">
        <w:rPr>
          <w:color w:val="000000" w:themeColor="text1"/>
        </w:rPr>
        <w:t xml:space="preserve"> niż przed rokiem, przy czym dostawy pszenicy były </w:t>
      </w:r>
      <w:r>
        <w:rPr>
          <w:color w:val="000000" w:themeColor="text1"/>
        </w:rPr>
        <w:t>mniejsze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 xml:space="preserve">19,8%, a żyta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63,1</w:t>
      </w:r>
      <w:r w:rsidRPr="000953AF">
        <w:rPr>
          <w:color w:val="000000" w:themeColor="text1"/>
        </w:rPr>
        <w:t xml:space="preserve">%. W skali miesiąca skup </w:t>
      </w:r>
      <w:r>
        <w:rPr>
          <w:color w:val="000000" w:themeColor="text1"/>
        </w:rPr>
        <w:t>pszenicy był mniejszy o 29,2%, a żyta o 31,4%</w:t>
      </w:r>
      <w:r w:rsidRPr="000953AF">
        <w:rPr>
          <w:color w:val="000000" w:themeColor="text1"/>
        </w:rPr>
        <w:t>.</w:t>
      </w:r>
    </w:p>
    <w:p w:rsidR="0097552C" w:rsidRDefault="0097552C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96453B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E538C3" w:rsidTr="00EA7330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FA3860" w:rsidRPr="00E538C3" w:rsidRDefault="00FA3860" w:rsidP="0097552C">
            <w:pPr>
              <w:pStyle w:val="Tablicezdanymi-gwka"/>
            </w:pPr>
            <w:r>
              <w:t>01–</w:t>
            </w:r>
            <w:r w:rsidR="00630ED5">
              <w:t>1</w:t>
            </w:r>
            <w:r w:rsidR="0097552C">
              <w:t>2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FA3860" w:rsidRPr="00E538C3" w:rsidRDefault="00630ED5" w:rsidP="0097552C">
            <w:pPr>
              <w:pStyle w:val="Tablicezdanymi-gwka"/>
            </w:pPr>
            <w:r>
              <w:t>1</w:t>
            </w:r>
            <w:r w:rsidR="0097552C">
              <w:t>2</w:t>
            </w:r>
            <w:r w:rsidR="00FA3860">
              <w:t xml:space="preserve"> 2022</w:t>
            </w:r>
          </w:p>
        </w:tc>
      </w:tr>
      <w:tr w:rsidR="00FA3860" w:rsidRPr="00E538C3" w:rsidTr="00EA7330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97552C">
            <w:pPr>
              <w:pStyle w:val="Tablicezdanymi-gwka"/>
            </w:pPr>
            <w:r>
              <w:t>01–</w:t>
            </w:r>
            <w:r w:rsidR="00630ED5">
              <w:t>1</w:t>
            </w:r>
            <w:r w:rsidR="0097552C">
              <w:t>2</w:t>
            </w:r>
            <w:r>
              <w:t xml:space="preserve"> 2021=100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630ED5" w:rsidP="0097552C">
            <w:pPr>
              <w:pStyle w:val="Tablicezdanymi-gwka"/>
            </w:pPr>
            <w:r>
              <w:t>1</w:t>
            </w:r>
            <w:r w:rsidR="0097552C">
              <w:t>2</w:t>
            </w:r>
            <w:r w:rsidR="00FA3860" w:rsidRPr="00E538C3">
              <w:t xml:space="preserve"> 20</w:t>
            </w:r>
            <w:r w:rsidR="00FA3860">
              <w:t>21=</w:t>
            </w:r>
            <w:r w:rsidR="00FA3860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9853F3" w:rsidP="0097552C">
            <w:pPr>
              <w:pStyle w:val="Tablicezdanymi-gwka"/>
            </w:pPr>
            <w:r>
              <w:t>1</w:t>
            </w:r>
            <w:r w:rsidR="0097552C">
              <w:t>1</w:t>
            </w:r>
            <w:r w:rsidR="00FA3860" w:rsidRPr="00E538C3">
              <w:t xml:space="preserve"> 20</w:t>
            </w:r>
            <w:r w:rsidR="00FA3860">
              <w:t>22=</w:t>
            </w:r>
            <w:r w:rsidR="00FA3860" w:rsidRPr="00E538C3">
              <w:t>100</w:t>
            </w:r>
          </w:p>
        </w:tc>
      </w:tr>
      <w:tr w:rsidR="0097552C" w:rsidRPr="00E538C3" w:rsidTr="00EA5C9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1142,7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94,6</w:t>
            </w:r>
          </w:p>
        </w:tc>
      </w:tr>
      <w:tr w:rsidR="0097552C" w:rsidRPr="00E538C3" w:rsidTr="00EA5C9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</w:tr>
      <w:tr w:rsidR="0097552C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82,1</w:t>
            </w:r>
          </w:p>
        </w:tc>
      </w:tr>
      <w:tr w:rsidR="0097552C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97,0</w:t>
            </w:r>
          </w:p>
        </w:tc>
      </w:tr>
      <w:tr w:rsidR="0097552C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800,6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94,5</w:t>
            </w:r>
          </w:p>
        </w:tc>
      </w:tr>
      <w:tr w:rsidR="0097552C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7552C" w:rsidRPr="00E538C3" w:rsidRDefault="0097552C" w:rsidP="0097552C">
            <w:pPr>
              <w:pStyle w:val="Tablicezdanymi-boczek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2639,2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215,9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106,6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W okresie lipiec–</w:t>
      </w:r>
      <w:r w:rsidR="0097552C">
        <w:rPr>
          <w:color w:val="000000" w:themeColor="text1"/>
        </w:rPr>
        <w:t>grudzień</w:t>
      </w:r>
      <w:r>
        <w:rPr>
          <w:color w:val="000000" w:themeColor="text1"/>
        </w:rPr>
        <w:t xml:space="preserve"> 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 tłuszczami w wadze poubojowej ciepłej. c W milionach litrów.</w:t>
      </w:r>
    </w:p>
    <w:p w:rsidR="0097552C" w:rsidRPr="003B53D6" w:rsidRDefault="0097552C" w:rsidP="0097552C">
      <w:pPr>
        <w:autoSpaceDE w:val="0"/>
        <w:autoSpaceDN w:val="0"/>
        <w:adjustRightInd w:val="0"/>
        <w:spacing w:before="360" w:line="240" w:lineRule="exac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ciągu 2022 r. </w:t>
      </w:r>
      <w:r w:rsidRPr="003B53D6">
        <w:rPr>
          <w:rFonts w:cs="FiraSans-Regular"/>
          <w:color w:val="000000" w:themeColor="text1"/>
          <w:szCs w:val="19"/>
        </w:rPr>
        <w:t xml:space="preserve">producenci z województwa mazowieckiego dostarczyli do skupu </w:t>
      </w:r>
      <w:r>
        <w:rPr>
          <w:rFonts w:cs="FiraSans-Regular"/>
          <w:color w:val="000000" w:themeColor="text1"/>
          <w:szCs w:val="19"/>
        </w:rPr>
        <w:t>1142,7</w:t>
      </w:r>
      <w:r w:rsidRPr="003B53D6">
        <w:rPr>
          <w:rFonts w:cs="FiraSans-Regular"/>
          <w:color w:val="000000" w:themeColor="text1"/>
          <w:szCs w:val="19"/>
        </w:rPr>
        <w:t xml:space="preserve"> tys. ton </w:t>
      </w:r>
      <w:r w:rsidRPr="003B53D6">
        <w:rPr>
          <w:rFonts w:cs="FiraSans-Bold"/>
          <w:b/>
          <w:bCs/>
          <w:color w:val="000000" w:themeColor="text1"/>
          <w:szCs w:val="19"/>
        </w:rPr>
        <w:t xml:space="preserve">żywca rzeźnego </w:t>
      </w:r>
      <w:r w:rsidRPr="003B53D6">
        <w:rPr>
          <w:rFonts w:cs="FiraSans-Regular"/>
          <w:color w:val="000000" w:themeColor="text1"/>
          <w:szCs w:val="19"/>
        </w:rPr>
        <w:t xml:space="preserve">(w wadze poubojowej ciepłej), tj. o </w:t>
      </w:r>
      <w:r>
        <w:rPr>
          <w:rFonts w:cs="FiraSans-Regular"/>
          <w:color w:val="000000" w:themeColor="text1"/>
          <w:szCs w:val="19"/>
        </w:rPr>
        <w:t>8,7</w:t>
      </w:r>
      <w:r w:rsidRPr="003B53D6">
        <w:rPr>
          <w:rFonts w:cs="FiraSans-Regular"/>
          <w:color w:val="000000" w:themeColor="text1"/>
          <w:szCs w:val="19"/>
        </w:rPr>
        <w:t xml:space="preserve">% więcej niż w </w:t>
      </w:r>
      <w:r>
        <w:rPr>
          <w:rFonts w:cs="FiraSans-Regular"/>
          <w:color w:val="000000" w:themeColor="text1"/>
          <w:szCs w:val="19"/>
        </w:rPr>
        <w:t>2021 r.</w:t>
      </w:r>
      <w:r w:rsidRPr="003B53D6">
        <w:rPr>
          <w:rFonts w:cs="FiraSans-Regular"/>
          <w:color w:val="000000" w:themeColor="text1"/>
          <w:szCs w:val="19"/>
        </w:rPr>
        <w:t xml:space="preserve"> Wzrost skupu dotyczył żywca wołowego (o </w:t>
      </w:r>
      <w:r>
        <w:rPr>
          <w:rFonts w:cs="FiraSans-Regular"/>
          <w:color w:val="000000" w:themeColor="text1"/>
          <w:szCs w:val="19"/>
        </w:rPr>
        <w:t xml:space="preserve">28,2%) oraz </w:t>
      </w:r>
      <w:r w:rsidRPr="003B53D6">
        <w:rPr>
          <w:rFonts w:cs="FiraSans-Regular"/>
          <w:color w:val="000000" w:themeColor="text1"/>
          <w:szCs w:val="19"/>
        </w:rPr>
        <w:t>drobiowego (</w:t>
      </w:r>
      <w:r>
        <w:rPr>
          <w:rFonts w:cs="FiraSans-Regular"/>
          <w:color w:val="000000" w:themeColor="text1"/>
          <w:szCs w:val="19"/>
        </w:rPr>
        <w:t>o 12,8</w:t>
      </w:r>
      <w:r w:rsidRPr="003B53D6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 xml:space="preserve">, a spadek </w:t>
      </w:r>
      <w:r w:rsidRPr="003B53D6">
        <w:rPr>
          <w:rFonts w:cs="FiraSans-Regular"/>
          <w:color w:val="000000" w:themeColor="text1"/>
          <w:szCs w:val="19"/>
        </w:rPr>
        <w:t xml:space="preserve">wieprzowego (o </w:t>
      </w:r>
      <w:r>
        <w:rPr>
          <w:rFonts w:cs="FiraSans-Regular"/>
          <w:color w:val="000000" w:themeColor="text1"/>
          <w:szCs w:val="19"/>
        </w:rPr>
        <w:t>4,4</w:t>
      </w:r>
      <w:r w:rsidRPr="003B53D6">
        <w:rPr>
          <w:rFonts w:cs="FiraSans-Regular"/>
          <w:color w:val="000000" w:themeColor="text1"/>
          <w:szCs w:val="19"/>
        </w:rPr>
        <w:t xml:space="preserve">%). </w:t>
      </w:r>
      <w:r>
        <w:rPr>
          <w:rFonts w:cs="FiraSans-Regular"/>
          <w:color w:val="000000" w:themeColor="text1"/>
          <w:szCs w:val="19"/>
        </w:rPr>
        <w:t>W grudniu</w:t>
      </w:r>
      <w:r w:rsidRPr="003B53D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2022 r.</w:t>
      </w:r>
      <w:r w:rsidRPr="003B53D6">
        <w:rPr>
          <w:rFonts w:cs="FiraSans-Regular"/>
          <w:color w:val="000000" w:themeColor="text1"/>
          <w:szCs w:val="19"/>
        </w:rPr>
        <w:t xml:space="preserve"> podaż żywca rzeźnego ogółem (</w:t>
      </w:r>
      <w:r>
        <w:rPr>
          <w:rFonts w:cs="FiraSans-Regular"/>
          <w:color w:val="000000" w:themeColor="text1"/>
          <w:szCs w:val="19"/>
        </w:rPr>
        <w:t>81,1 </w:t>
      </w:r>
      <w:r w:rsidRPr="003B53D6">
        <w:rPr>
          <w:rFonts w:cs="FiraSans-Regular"/>
          <w:color w:val="000000" w:themeColor="text1"/>
          <w:szCs w:val="19"/>
        </w:rPr>
        <w:t xml:space="preserve">tys. ton) była </w:t>
      </w:r>
      <w:r>
        <w:rPr>
          <w:rFonts w:cs="FiraSans-Regular"/>
          <w:color w:val="000000" w:themeColor="text1"/>
          <w:szCs w:val="19"/>
        </w:rPr>
        <w:t>niższa</w:t>
      </w:r>
      <w:r w:rsidRPr="003B53D6">
        <w:rPr>
          <w:rFonts w:cs="FiraSans-Regular"/>
          <w:color w:val="000000" w:themeColor="text1"/>
          <w:szCs w:val="19"/>
        </w:rPr>
        <w:t xml:space="preserve"> w</w:t>
      </w:r>
      <w:r>
        <w:rPr>
          <w:rFonts w:cs="FiraSans-Regular"/>
          <w:color w:val="000000" w:themeColor="text1"/>
          <w:szCs w:val="19"/>
        </w:rPr>
        <w:t> </w:t>
      </w:r>
      <w:r w:rsidRPr="003B53D6">
        <w:rPr>
          <w:rFonts w:cs="FiraSans-Regular"/>
          <w:color w:val="000000" w:themeColor="text1"/>
          <w:szCs w:val="19"/>
        </w:rPr>
        <w:t xml:space="preserve">ujęciu rocznym o </w:t>
      </w:r>
      <w:r>
        <w:rPr>
          <w:rFonts w:cs="FiraSans-Regular"/>
          <w:color w:val="000000" w:themeColor="text1"/>
          <w:szCs w:val="19"/>
        </w:rPr>
        <w:t xml:space="preserve">3,1%, a </w:t>
      </w:r>
      <w:r w:rsidRPr="003B53D6">
        <w:rPr>
          <w:rFonts w:cs="FiraSans-Regular"/>
          <w:color w:val="000000" w:themeColor="text1"/>
          <w:szCs w:val="19"/>
        </w:rPr>
        <w:t xml:space="preserve">w ujęciu miesięcznym o </w:t>
      </w:r>
      <w:r>
        <w:rPr>
          <w:rFonts w:cs="FiraSans-Regular"/>
          <w:szCs w:val="19"/>
        </w:rPr>
        <w:t>5,4</w:t>
      </w:r>
      <w:r w:rsidRPr="003B53D6">
        <w:rPr>
          <w:rFonts w:cs="FiraSans-Regular"/>
          <w:color w:val="000000" w:themeColor="text1"/>
          <w:szCs w:val="19"/>
        </w:rPr>
        <w:t>%.</w:t>
      </w:r>
    </w:p>
    <w:p w:rsidR="00B3508B" w:rsidRPr="00AA6880" w:rsidRDefault="0097552C" w:rsidP="0097552C">
      <w:pPr>
        <w:pStyle w:val="Tekstzwyky"/>
      </w:pPr>
      <w:r w:rsidRPr="000953AF">
        <w:rPr>
          <w:color w:val="000000" w:themeColor="text1"/>
        </w:rPr>
        <w:t xml:space="preserve">Dostawy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do skupu w </w:t>
      </w:r>
      <w:r>
        <w:rPr>
          <w:color w:val="000000" w:themeColor="text1"/>
        </w:rPr>
        <w:t xml:space="preserve">ciągu </w:t>
      </w:r>
      <w:r w:rsidRPr="000953AF">
        <w:rPr>
          <w:color w:val="000000" w:themeColor="text1"/>
        </w:rPr>
        <w:t>2022 r. (</w:t>
      </w:r>
      <w:r>
        <w:rPr>
          <w:color w:val="000000" w:themeColor="text1"/>
        </w:rPr>
        <w:t>2639,2</w:t>
      </w:r>
      <w:r w:rsidRPr="000953AF">
        <w:rPr>
          <w:color w:val="000000" w:themeColor="text1"/>
        </w:rPr>
        <w:t xml:space="preserve"> mln l) były o </w:t>
      </w:r>
      <w:r>
        <w:rPr>
          <w:color w:val="000000" w:themeColor="text1"/>
        </w:rPr>
        <w:t>1,8</w:t>
      </w:r>
      <w:r w:rsidRPr="000953AF">
        <w:rPr>
          <w:color w:val="000000" w:themeColor="text1"/>
        </w:rPr>
        <w:t>%</w:t>
      </w:r>
      <w:r>
        <w:rPr>
          <w:color w:val="000000" w:themeColor="text1"/>
        </w:rPr>
        <w:t xml:space="preserve"> większe niż w ciągu</w:t>
      </w:r>
      <w:r w:rsidRPr="000953AF">
        <w:rPr>
          <w:color w:val="000000" w:themeColor="text1"/>
        </w:rPr>
        <w:t xml:space="preserve"> 2021 r. </w:t>
      </w:r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2022 r.</w:t>
      </w:r>
      <w:r w:rsidRPr="000953AF">
        <w:rPr>
          <w:color w:val="000000" w:themeColor="text1"/>
        </w:rPr>
        <w:t xml:space="preserve"> skup mleka wyniósł </w:t>
      </w:r>
      <w:r>
        <w:rPr>
          <w:color w:val="000000" w:themeColor="text1"/>
        </w:rPr>
        <w:t>215,9</w:t>
      </w:r>
      <w:r w:rsidRPr="000953AF">
        <w:rPr>
          <w:color w:val="000000" w:themeColor="text1"/>
        </w:rPr>
        <w:t xml:space="preserve"> mln l i był </w:t>
      </w:r>
      <w:r>
        <w:rPr>
          <w:color w:val="000000" w:themeColor="text1"/>
        </w:rPr>
        <w:t>większy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>6,6</w:t>
      </w:r>
      <w:r w:rsidRPr="000953AF">
        <w:rPr>
          <w:color w:val="000000" w:themeColor="text1"/>
        </w:rPr>
        <w:t xml:space="preserve">% niż miesiąc temu i większy o </w:t>
      </w:r>
      <w:r>
        <w:rPr>
          <w:color w:val="000000" w:themeColor="text1"/>
        </w:rPr>
        <w:t>2,0</w:t>
      </w:r>
      <w:r w:rsidRPr="000953AF">
        <w:rPr>
          <w:color w:val="000000" w:themeColor="text1"/>
        </w:rPr>
        <w:t>% niż przed rokiem.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96453B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6414AE" w:rsidTr="00EA7330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  <w:r w:rsidRPr="006414AE"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FA3860" w:rsidRPr="006414AE" w:rsidRDefault="00630ED5" w:rsidP="0097552C">
            <w:pPr>
              <w:pStyle w:val="Tablicezdanymi-gwka"/>
            </w:pPr>
            <w:r>
              <w:t>1</w:t>
            </w:r>
            <w:r w:rsidR="0097552C">
              <w:t>2</w:t>
            </w:r>
            <w:r w:rsidR="00FA3860" w:rsidRPr="006414AE">
              <w:t xml:space="preserve"> 202</w:t>
            </w:r>
            <w:r w:rsidR="00FA3860">
              <w:t>2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FA3860" w:rsidRPr="006414AE" w:rsidRDefault="00FA3860" w:rsidP="0097552C">
            <w:pPr>
              <w:pStyle w:val="Tablicezdanymi-gwka"/>
            </w:pPr>
            <w:r>
              <w:t>01</w:t>
            </w:r>
            <w:r w:rsidRPr="006414AE">
              <w:t>–</w:t>
            </w:r>
            <w:r w:rsidR="00630ED5">
              <w:t>1</w:t>
            </w:r>
            <w:r w:rsidR="0097552C">
              <w:t>2</w:t>
            </w:r>
            <w:r w:rsidRPr="006414AE">
              <w:t xml:space="preserve"> 202</w:t>
            </w:r>
            <w:r>
              <w:t>2</w:t>
            </w:r>
          </w:p>
        </w:tc>
      </w:tr>
      <w:tr w:rsidR="00FA3860" w:rsidRPr="006414AE" w:rsidTr="00EA7330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630ED5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630ED5" w:rsidP="0097552C">
            <w:pPr>
              <w:pStyle w:val="Tablicezdanymi-gwka"/>
            </w:pPr>
            <w:r>
              <w:t>1</w:t>
            </w:r>
            <w:r w:rsidR="0097552C">
              <w:t>2</w:t>
            </w:r>
            <w:r w:rsidR="00FA3860">
              <w:t xml:space="preserve"> 2021=</w:t>
            </w:r>
            <w:r w:rsidR="00FA3860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9853F3" w:rsidP="0097552C">
            <w:pPr>
              <w:pStyle w:val="Tablicezdanymi-gwka"/>
            </w:pPr>
            <w:r>
              <w:t>1</w:t>
            </w:r>
            <w:r w:rsidR="0097552C">
              <w:t>1</w:t>
            </w:r>
            <w:r w:rsidR="00FA3860">
              <w:t xml:space="preserve"> 2022=</w:t>
            </w:r>
            <w:r w:rsidR="00FA3860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97552C">
            <w:pPr>
              <w:pStyle w:val="Tablicezdanymi-gwka"/>
            </w:pPr>
            <w:r>
              <w:t>01</w:t>
            </w:r>
            <w:r w:rsidRPr="006414AE">
              <w:t>–</w:t>
            </w:r>
            <w:r w:rsidR="00630ED5">
              <w:t>1</w:t>
            </w:r>
            <w:r w:rsidR="0097552C">
              <w:t>2</w:t>
            </w:r>
            <w:r w:rsidRPr="006414AE">
              <w:t xml:space="preserve"> 20</w:t>
            </w:r>
            <w:r>
              <w:t>21=</w:t>
            </w:r>
            <w:r w:rsidRPr="006414AE">
              <w:t>100</w:t>
            </w:r>
          </w:p>
        </w:tc>
      </w:tr>
      <w:tr w:rsidR="0097552C" w:rsidRPr="009C04F7" w:rsidTr="00EA5C97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7552C" w:rsidRPr="00C61E42" w:rsidRDefault="0097552C" w:rsidP="0097552C">
            <w:pPr>
              <w:pStyle w:val="Tablicezdanymi-boczek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141,93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106,1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148,33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</w:tr>
      <w:tr w:rsidR="0097552C" w:rsidRPr="009C04F7" w:rsidTr="00EA5C97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552C" w:rsidRPr="00C61E42" w:rsidRDefault="0097552C" w:rsidP="0097552C">
            <w:pPr>
              <w:pStyle w:val="Tablicezdanymi-boczek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113,63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94,2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155,1</w:t>
            </w:r>
          </w:p>
        </w:tc>
      </w:tr>
      <w:tr w:rsidR="0097552C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7552C" w:rsidRPr="00C61E42" w:rsidRDefault="0097552C" w:rsidP="0097552C">
            <w:pPr>
              <w:pStyle w:val="Tablicezdanymi-boczek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88,34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52,10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166,8</w:t>
            </w:r>
          </w:p>
        </w:tc>
      </w:tr>
      <w:tr w:rsidR="0097552C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7552C" w:rsidRPr="00C61E42" w:rsidRDefault="0097552C" w:rsidP="0097552C">
            <w:pPr>
              <w:pStyle w:val="Tablicezdanymi-boczek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</w:p>
        </w:tc>
      </w:tr>
      <w:tr w:rsidR="0097552C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7552C" w:rsidRPr="00C61E42" w:rsidRDefault="0097552C" w:rsidP="0097552C">
            <w:pPr>
              <w:pStyle w:val="Tablicezdanymi-boczek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10,16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135,6</w:t>
            </w:r>
          </w:p>
        </w:tc>
      </w:tr>
      <w:tr w:rsidR="0097552C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7552C" w:rsidRPr="00C61E42" w:rsidRDefault="0097552C" w:rsidP="0097552C">
            <w:pPr>
              <w:pStyle w:val="Tablicezdanymi-boczek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8,37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6,91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138,6</w:t>
            </w:r>
          </w:p>
        </w:tc>
      </w:tr>
      <w:tr w:rsidR="0097552C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7552C" w:rsidRPr="00C61E42" w:rsidRDefault="0097552C" w:rsidP="0097552C">
            <w:pPr>
              <w:pStyle w:val="Tablicezdanymi-boczek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5,94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5,95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151,3</w:t>
            </w:r>
          </w:p>
        </w:tc>
      </w:tr>
      <w:tr w:rsidR="0097552C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7552C" w:rsidRPr="00C61E42" w:rsidRDefault="0097552C" w:rsidP="0097552C">
            <w:pPr>
              <w:pStyle w:val="Tablicezdanymi-boczek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270,64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227,88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7552C" w:rsidRPr="000953AF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145,8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97552C" w:rsidP="001F0138">
      <w:pPr>
        <w:pStyle w:val="Tekstzwyky"/>
        <w:spacing w:before="360"/>
      </w:pPr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2022 r.</w:t>
      </w:r>
      <w:r w:rsidRPr="000953AF">
        <w:rPr>
          <w:color w:val="000000" w:themeColor="text1"/>
        </w:rPr>
        <w:t xml:space="preserve"> za 1 dt pszenicy w skupie płacono </w:t>
      </w:r>
      <w:r>
        <w:rPr>
          <w:color w:val="000000" w:themeColor="text1"/>
        </w:rPr>
        <w:t>141,93</w:t>
      </w:r>
      <w:r w:rsidRPr="000953AF">
        <w:rPr>
          <w:color w:val="000000" w:themeColor="text1"/>
        </w:rPr>
        <w:t xml:space="preserve"> zł, tj. o </w:t>
      </w:r>
      <w:r>
        <w:rPr>
          <w:color w:val="000000" w:themeColor="text1"/>
        </w:rPr>
        <w:t>7,5% mniej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6,1</w:t>
      </w:r>
      <w:r w:rsidRPr="000953AF">
        <w:rPr>
          <w:color w:val="000000" w:themeColor="text1"/>
        </w:rPr>
        <w:t>% więcej niż przed rokiem</w:t>
      </w:r>
      <w:r w:rsidRPr="007A1976">
        <w:rPr>
          <w:color w:val="000000" w:themeColor="text1"/>
        </w:rPr>
        <w:t xml:space="preserve">. </w:t>
      </w:r>
      <w:r w:rsidRPr="007E3B39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>167,37</w:t>
      </w:r>
      <w:r w:rsidRPr="007E3B39">
        <w:rPr>
          <w:color w:val="000000" w:themeColor="text1"/>
        </w:rPr>
        <w:t xml:space="preserve"> zł i była </w:t>
      </w:r>
      <w:r>
        <w:rPr>
          <w:color w:val="000000" w:themeColor="text1"/>
        </w:rPr>
        <w:t>niższa o 2,6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 xml:space="preserve">w listopadzie </w:t>
      </w:r>
      <w:r w:rsidRPr="007E3B39">
        <w:rPr>
          <w:color w:val="000000" w:themeColor="text1"/>
        </w:rPr>
        <w:t xml:space="preserve">2022 r. i wyższa o </w:t>
      </w:r>
      <w:r>
        <w:rPr>
          <w:color w:val="000000" w:themeColor="text1"/>
        </w:rPr>
        <w:t>35,2</w:t>
      </w:r>
      <w:r w:rsidRPr="007E3B39">
        <w:rPr>
          <w:color w:val="000000" w:themeColor="text1"/>
        </w:rPr>
        <w:t>% niż przed rokiem.</w:t>
      </w:r>
      <w:r w:rsidRPr="007A1976">
        <w:rPr>
          <w:color w:val="000000" w:themeColor="text1"/>
        </w:rPr>
        <w:t xml:space="preserve"> Cena skupu żyta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5,1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113,63</w:t>
      </w:r>
      <w:r w:rsidRPr="007A1976">
        <w:rPr>
          <w:color w:val="000000" w:themeColor="text1"/>
        </w:rPr>
        <w:t xml:space="preserve"> zł), a cena targowiskowa </w:t>
      </w:r>
      <w:r>
        <w:rPr>
          <w:color w:val="000000" w:themeColor="text1"/>
        </w:rPr>
        <w:t xml:space="preserve">spadła </w:t>
      </w:r>
      <w:r w:rsidRPr="007A1976">
        <w:rPr>
          <w:color w:val="000000" w:themeColor="text1"/>
        </w:rPr>
        <w:t xml:space="preserve">o </w:t>
      </w:r>
      <w:r>
        <w:rPr>
          <w:color w:val="000000" w:themeColor="text1"/>
        </w:rPr>
        <w:t>2,6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126,59</w:t>
      </w:r>
      <w:r w:rsidRPr="007A1976">
        <w:rPr>
          <w:color w:val="000000" w:themeColor="text1"/>
        </w:rPr>
        <w:t xml:space="preserve"> zł).</w:t>
      </w:r>
      <w:r>
        <w:rPr>
          <w:color w:val="000000" w:themeColor="text1"/>
        </w:rPr>
        <w:t xml:space="preserve"> W porównaniu z grudniem</w:t>
      </w:r>
      <w:r w:rsidRPr="007A1976">
        <w:rPr>
          <w:color w:val="000000" w:themeColor="text1"/>
        </w:rPr>
        <w:t xml:space="preserve"> 2021 r. za żyto w</w:t>
      </w:r>
      <w:r>
        <w:rPr>
          <w:color w:val="000000" w:themeColor="text1"/>
        </w:rPr>
        <w:t> </w:t>
      </w:r>
      <w:r w:rsidRPr="007A1976">
        <w:rPr>
          <w:color w:val="000000" w:themeColor="text1"/>
        </w:rPr>
        <w:t>skupie płacono o</w:t>
      </w:r>
      <w:r>
        <w:rPr>
          <w:color w:val="000000" w:themeColor="text1"/>
        </w:rPr>
        <w:t> 5,8% mniej</w:t>
      </w:r>
      <w:r w:rsidRPr="007A1976">
        <w:rPr>
          <w:color w:val="000000" w:themeColor="text1"/>
        </w:rPr>
        <w:t xml:space="preserve">, a na targowiskach o </w:t>
      </w:r>
      <w:r>
        <w:rPr>
          <w:color w:val="000000" w:themeColor="text1"/>
        </w:rPr>
        <w:t>42,8</w:t>
      </w:r>
      <w:r w:rsidRPr="007A1976">
        <w:rPr>
          <w:color w:val="000000" w:themeColor="text1"/>
        </w:rPr>
        <w:t>% więcej.</w:t>
      </w:r>
    </w:p>
    <w:p w:rsidR="00857D36" w:rsidRDefault="00857D36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lastRenderedPageBreak/>
        <w:t xml:space="preserve">Tablica </w:t>
      </w:r>
      <w:r w:rsidR="0096453B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97552C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630ED5" w:rsidP="0097552C">
            <w:pPr>
              <w:pStyle w:val="Tablicezdanymi-gwka"/>
              <w:spacing w:before="100" w:after="100"/>
            </w:pPr>
            <w:r>
              <w:t>1</w:t>
            </w:r>
            <w:r w:rsidR="0097552C">
              <w:t>2</w:t>
            </w:r>
            <w:r w:rsidR="004F76C5" w:rsidRPr="00144EF8">
              <w:t xml:space="preserve"> 202</w:t>
            </w:r>
            <w:r w:rsidR="004917FF">
              <w:t>2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630ED5" w:rsidP="0097552C">
            <w:pPr>
              <w:pStyle w:val="Tablicezdanymi-gwka"/>
            </w:pPr>
            <w:r>
              <w:t>1</w:t>
            </w:r>
            <w:r w:rsidR="0097552C">
              <w:t>2</w:t>
            </w:r>
            <w:r w:rsidR="004F76C5" w:rsidRPr="00144EF8">
              <w:t xml:space="preserve"> 202</w:t>
            </w:r>
            <w:r w:rsidR="0097552C">
              <w:t>1</w:t>
            </w:r>
            <w:r w:rsidR="004F76C5" w:rsidRPr="00144EF8">
              <w:t>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9853F3" w:rsidP="0097552C">
            <w:pPr>
              <w:pStyle w:val="Tablicezdanymi-gwka"/>
            </w:pPr>
            <w:r>
              <w:t>1</w:t>
            </w:r>
            <w:r w:rsidR="0097552C">
              <w:t>1</w:t>
            </w:r>
            <w:r w:rsidR="004F76C5" w:rsidRPr="00144EF8">
              <w:t xml:space="preserve"> 202</w:t>
            </w:r>
            <w:r w:rsidR="00FA3860">
              <w:t>2</w:t>
            </w:r>
            <w:r w:rsidR="004F76C5" w:rsidRPr="00144EF8">
              <w:t>=100</w:t>
            </w:r>
          </w:p>
        </w:tc>
      </w:tr>
      <w:tr w:rsidR="0097552C" w:rsidRPr="009C04F7" w:rsidTr="00EA5C97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7552C" w:rsidRPr="00144EF8" w:rsidRDefault="0097552C" w:rsidP="0097552C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167,37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135,2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97,4</w:t>
            </w:r>
          </w:p>
        </w:tc>
      </w:tr>
      <w:tr w:rsidR="0097552C" w:rsidRPr="009C04F7" w:rsidTr="00EA5C97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552C" w:rsidRPr="00144EF8" w:rsidRDefault="0097552C" w:rsidP="0097552C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126,59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142,8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97,4</w:t>
            </w:r>
          </w:p>
        </w:tc>
      </w:tr>
      <w:tr w:rsidR="0097552C" w:rsidRPr="009C04F7" w:rsidTr="00EA5C97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7552C" w:rsidRPr="00144EF8" w:rsidRDefault="0097552C" w:rsidP="0097552C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161,42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114,8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97552C" w:rsidRPr="00EC6151" w:rsidRDefault="0097552C" w:rsidP="0097552C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:rsidR="00D324D9" w:rsidRPr="00DE0E64" w:rsidRDefault="009F5471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3" name="Obraz 33" descr="Na wykresie liniowym zaprezentowano przeciętne ceny skupu pszenicy i żyta oraz targowiskowe ceny ziemniaków dla poszczególnych miesięcy w latach 2019-2022 dla województwa mazowieckiego. Ostatni zaprezentowany okres to grudzień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97552C">
      <w:pPr>
        <w:pStyle w:val="Notkipodtablic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97552C" w:rsidP="00233309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2022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88,34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55,5% więcej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61,9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EC6151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161,42 zł i była o 0,6</w:t>
      </w:r>
      <w:r w:rsidRPr="00EC6151">
        <w:rPr>
          <w:color w:val="000000" w:themeColor="text1"/>
        </w:rPr>
        <w:t xml:space="preserve"> % </w:t>
      </w:r>
      <w:r>
        <w:rPr>
          <w:color w:val="000000" w:themeColor="text1"/>
        </w:rPr>
        <w:t>wyższa</w:t>
      </w:r>
      <w:r w:rsidRPr="00EC6151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14,8</w:t>
      </w:r>
      <w:r w:rsidRPr="00EC6151">
        <w:rPr>
          <w:color w:val="000000" w:themeColor="text1"/>
        </w:rPr>
        <w:t>% wyższa niż przed rokiem.</w:t>
      </w:r>
    </w:p>
    <w:p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9F547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4" name="Obraz 34" descr="Na wykresie liniowym zaprezentowano przeciętne ceny skupu żywca wołowego, wieprzowego, drobiowego i mleka dla poszczególnych miesięcy w latach 2019-2022 dla województwa mazowieckiego. Ostatni zaprezentowany okres to grudzień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97552C" w:rsidP="000D23CE">
      <w:pPr>
        <w:pStyle w:val="Tekstzwyky"/>
        <w:spacing w:before="240"/>
      </w:pPr>
      <w:bookmarkStart w:id="6" w:name="_Toc309805949"/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2022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77,6</w:t>
      </w:r>
      <w:r w:rsidRPr="000953AF">
        <w:rPr>
          <w:color w:val="000000" w:themeColor="text1"/>
        </w:rPr>
        <w:t xml:space="preserve">% wyższa niż przed rokiem i o </w:t>
      </w:r>
      <w:r>
        <w:rPr>
          <w:color w:val="000000" w:themeColor="text1"/>
        </w:rPr>
        <w:t>6,2% wyższa</w:t>
      </w:r>
      <w:r w:rsidRPr="000953AF">
        <w:rPr>
          <w:color w:val="000000" w:themeColor="text1"/>
        </w:rPr>
        <w:t xml:space="preserve"> niż przed miesiącem.</w:t>
      </w:r>
    </w:p>
    <w:p w:rsidR="004F76C5" w:rsidRDefault="004F76C5" w:rsidP="00946FC3">
      <w:pPr>
        <w:pStyle w:val="Tytuwykresuitabeli"/>
        <w:spacing w:before="360"/>
      </w:pPr>
      <w:r>
        <w:lastRenderedPageBreak/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9F5471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5" name="Obraz 35" descr="Na wykresie liniowym przedstawiono relacje przeciętnych cen skupu żywca wieprzowego do przeciętnych cen żyta na targowiskach dla poszczególnych miesięcy w latach 2019-2022 dla Polski i województwa mazowieckiego. Ostatni zaprezentowany okres to grudzień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97552C" w:rsidRDefault="0097552C" w:rsidP="0097552C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 grudniu</w:t>
      </w:r>
      <w:r w:rsidRPr="000953AF">
        <w:rPr>
          <w:color w:val="000000" w:themeColor="text1"/>
          <w:spacing w:val="-1"/>
        </w:rPr>
        <w:t xml:space="preserve"> 2022 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>
        <w:rPr>
          <w:color w:val="000000" w:themeColor="text1"/>
          <w:spacing w:val="-2"/>
        </w:rPr>
        <w:t>5,94</w:t>
      </w:r>
      <w:r w:rsidRPr="000953AF">
        <w:rPr>
          <w:color w:val="000000" w:themeColor="text1"/>
          <w:spacing w:val="-2"/>
        </w:rPr>
        <w:t xml:space="preserve"> zł, tj. o </w:t>
      </w:r>
      <w:r>
        <w:rPr>
          <w:color w:val="000000" w:themeColor="text1"/>
          <w:spacing w:val="-2"/>
        </w:rPr>
        <w:t>6,2</w:t>
      </w:r>
      <w:r w:rsidRPr="000953AF">
        <w:rPr>
          <w:color w:val="000000" w:themeColor="text1"/>
          <w:spacing w:val="-2"/>
        </w:rPr>
        <w:t xml:space="preserve">% </w:t>
      </w:r>
      <w:r>
        <w:rPr>
          <w:color w:val="000000" w:themeColor="text1"/>
          <w:spacing w:val="-2"/>
        </w:rPr>
        <w:t>mniej</w:t>
      </w:r>
      <w:r w:rsidRPr="000953AF">
        <w:rPr>
          <w:color w:val="000000" w:themeColor="text1"/>
          <w:spacing w:val="-2"/>
        </w:rPr>
        <w:t xml:space="preserve"> niż w</w:t>
      </w:r>
      <w:r>
        <w:rPr>
          <w:color w:val="000000" w:themeColor="text1"/>
          <w:spacing w:val="-2"/>
        </w:rPr>
        <w:t xml:space="preserve"> listopadzie</w:t>
      </w:r>
      <w:r w:rsidRPr="000953AF">
        <w:rPr>
          <w:color w:val="000000" w:themeColor="text1"/>
          <w:spacing w:val="-2"/>
        </w:rPr>
        <w:t xml:space="preserve"> 2022 r. i o </w:t>
      </w:r>
      <w:r>
        <w:rPr>
          <w:color w:val="000000" w:themeColor="text1"/>
          <w:spacing w:val="-2"/>
        </w:rPr>
        <w:t>35,0</w:t>
      </w:r>
      <w:r w:rsidRPr="000953AF">
        <w:rPr>
          <w:color w:val="000000" w:themeColor="text1"/>
          <w:spacing w:val="-2"/>
        </w:rPr>
        <w:t xml:space="preserve">% więcej niż </w:t>
      </w:r>
      <w:r>
        <w:rPr>
          <w:color w:val="000000" w:themeColor="text1"/>
          <w:spacing w:val="-2"/>
        </w:rPr>
        <w:t>w grudniu 2021 r</w:t>
      </w:r>
      <w:r w:rsidRPr="000953AF">
        <w:rPr>
          <w:color w:val="000000" w:themeColor="text1"/>
          <w:spacing w:val="-2"/>
        </w:rPr>
        <w:t xml:space="preserve">. </w:t>
      </w:r>
    </w:p>
    <w:p w:rsidR="0097552C" w:rsidRPr="00FA5ACF" w:rsidRDefault="0097552C" w:rsidP="0097552C">
      <w:pPr>
        <w:pStyle w:val="Tekstkomunikat"/>
        <w:spacing w:before="100" w:after="100" w:line="236" w:lineRule="exact"/>
      </w:pPr>
      <w:r>
        <w:t xml:space="preserve">W ciągu ostatniego roku przeciętna </w:t>
      </w:r>
      <w:r w:rsidRPr="000C5169">
        <w:rPr>
          <w:b/>
        </w:rPr>
        <w:t>cena żywca wołowego</w:t>
      </w:r>
      <w:r>
        <w:t xml:space="preserve"> w skupie była o 35,6% wyższa niż w 2021 r. W grudniu 2022 r. za żywiec wołowy płacono o 7,2% więcej niż przed miesiącem i</w:t>
      </w:r>
      <w:r w:rsidRPr="00F75B31">
        <w:t xml:space="preserve"> </w:t>
      </w:r>
      <w:r>
        <w:t xml:space="preserve">o 19,9% więcej niż przed rokiem. </w:t>
      </w:r>
    </w:p>
    <w:p w:rsidR="0031140B" w:rsidRDefault="0097552C" w:rsidP="0097552C">
      <w:pPr>
        <w:pStyle w:val="Tekstzwyky"/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2022 r. były o </w:t>
      </w:r>
      <w:r>
        <w:rPr>
          <w:color w:val="000000" w:themeColor="text1"/>
        </w:rPr>
        <w:t>46,9</w:t>
      </w:r>
      <w:r w:rsidRPr="000953AF">
        <w:rPr>
          <w:color w:val="000000" w:themeColor="text1"/>
        </w:rPr>
        <w:t xml:space="preserve">% wyższe niż przed rokiem i o </w:t>
      </w:r>
      <w:r>
        <w:rPr>
          <w:color w:val="000000" w:themeColor="text1"/>
        </w:rPr>
        <w:t>1,8</w:t>
      </w:r>
      <w:r w:rsidRPr="000953AF">
        <w:rPr>
          <w:color w:val="000000" w:themeColor="text1"/>
        </w:rPr>
        <w:t>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575355" w:rsidP="00FA09D3">
            <w:pPr>
              <w:pStyle w:val="Tekstwewprowadzeniulea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grudniu 2022 r.</w:t>
            </w:r>
            <w:r w:rsidRPr="0017291D">
              <w:rPr>
                <w:bCs/>
                <w:spacing w:val="-2"/>
              </w:rPr>
              <w:t xml:space="preserve"> osiągnęł</w:t>
            </w:r>
            <w:r>
              <w:rPr>
                <w:bCs/>
                <w:spacing w:val="-2"/>
              </w:rPr>
              <w:t>a wartość (w cenach bieżących) 55867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2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1,5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5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9% w listopadzie 2022 r.); w stosunku do listopada 2022 r.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 xml:space="preserve">większyła </w:t>
            </w:r>
            <w:r w:rsidRPr="006F3AF5">
              <w:rPr>
                <w:bCs/>
              </w:rPr>
              <w:t xml:space="preserve">się o </w:t>
            </w:r>
            <w:r>
              <w:rPr>
                <w:bCs/>
              </w:rPr>
              <w:t>0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8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575355" w:rsidP="0046274C">
      <w:pPr>
        <w:pStyle w:val="Tekstzwyky"/>
      </w:pPr>
      <w:r w:rsidRPr="00663265">
        <w:rPr>
          <w:spacing w:val="2"/>
        </w:rPr>
        <w:t>Produkcja sprzedana w przetwórs</w:t>
      </w:r>
      <w:r>
        <w:rPr>
          <w:spacing w:val="2"/>
        </w:rPr>
        <w:t>twie przemysłowym (stanowiąca 69,3</w:t>
      </w:r>
      <w:r w:rsidRPr="00663265">
        <w:rPr>
          <w:spacing w:val="2"/>
        </w:rPr>
        <w:t xml:space="preserve">% produkcji sprzedanej przemysłu) w porównaniu z </w:t>
      </w:r>
      <w:r>
        <w:t>grudniem 2021 r. zwiększyła się (w cenach stałych) o 10,0%. Zmniejszyła się natomiast (o 18,0%) produkcja sprzedana w sekcji wytwarzanie i zaopatrywanie w energię elektryczną, gaz, parę wodną i gorącą wodę (udział tej sekcji stanowi 29,1%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8011EA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9F547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6" name="Obraz 36" descr="Na wykresie liniowym zaprezentowano dynamikę produkcji sprzedanej przemysłu przy podstawie przeciętna miesięczna 2015=100 dla poszczególnych miesięcy w latach 2019-2022 dla Polski oraz dla województwa mazowieckiego. Ostatni zaprezentowany okres to grudzień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575355" w:rsidP="00326836">
      <w:pPr>
        <w:pStyle w:val="Tekstzwyky"/>
        <w:spacing w:before="240"/>
      </w:pPr>
      <w:bookmarkStart w:id="7" w:name="_Toc309805950"/>
      <w:r w:rsidRPr="001B581F">
        <w:lastRenderedPageBreak/>
        <w:t xml:space="preserve">W grudniu 2022 r. wzrost produkcji sprzedanej w ujęciu rocznym notowano w 14 (spośród 32 występujących w województwie) działach przemysłu, m.in. w: produkcji artykułów spożywczych (o 19,5%), wyrobów z metali (o 9,7%), wyrobów z gumy </w:t>
      </w:r>
      <w:r w:rsidRPr="00C437AF">
        <w:rPr>
          <w:spacing w:val="-2"/>
        </w:rPr>
        <w:t>i tworzyw sztucznych (o 7,7%), chemikaliów i wyrobów chemicznych (o 3,8%). Zmniejszyła się natomiast produkcja sprzedana m.in. napojów (o 18,2%), wyrobów z pozostałych mineralnych surowców niemetalicznych (o 16,9%), papieru i wyrobów z</w:t>
      </w:r>
      <w:r>
        <w:rPr>
          <w:spacing w:val="2"/>
        </w:rPr>
        <w:t xml:space="preserve"> papieru (o 15,0%), </w:t>
      </w:r>
      <w:r w:rsidRPr="005B3DB7">
        <w:rPr>
          <w:spacing w:val="2"/>
        </w:rPr>
        <w:t xml:space="preserve">urządzeń elektrycznych (o </w:t>
      </w:r>
      <w:r>
        <w:rPr>
          <w:spacing w:val="2"/>
        </w:rPr>
        <w:t xml:space="preserve">9,3%), </w:t>
      </w:r>
      <w:r w:rsidRPr="005B3DB7">
        <w:rPr>
          <w:spacing w:val="2"/>
        </w:rPr>
        <w:t>komputerów, wyrobów elektronicznych i opty</w:t>
      </w:r>
      <w:r>
        <w:rPr>
          <w:spacing w:val="2"/>
        </w:rPr>
        <w:t>cznych (o 8,0</w:t>
      </w:r>
      <w:r w:rsidRPr="005B3DB7">
        <w:rPr>
          <w:spacing w:val="2"/>
        </w:rPr>
        <w:t>%)</w:t>
      </w:r>
      <w:r>
        <w:rPr>
          <w:spacing w:val="2"/>
        </w:rPr>
        <w:t>,</w:t>
      </w:r>
      <w:r w:rsidRPr="005B3DB7">
        <w:rPr>
          <w:spacing w:val="2"/>
        </w:rPr>
        <w:t xml:space="preserve"> </w:t>
      </w:r>
      <w:r w:rsidRPr="00F74321">
        <w:rPr>
          <w:spacing w:val="-2"/>
        </w:rPr>
        <w:t xml:space="preserve">maszyn i urządzeń (o </w:t>
      </w:r>
      <w:r>
        <w:rPr>
          <w:spacing w:val="-2"/>
        </w:rPr>
        <w:t>6</w:t>
      </w:r>
      <w:r w:rsidRPr="00F74321">
        <w:rPr>
          <w:spacing w:val="-2"/>
        </w:rPr>
        <w:t>,</w:t>
      </w:r>
      <w:r>
        <w:rPr>
          <w:spacing w:val="-2"/>
        </w:rPr>
        <w:t>4%).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96453B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0256">
        <w:t> </w:t>
      </w:r>
      <w:r w:rsidR="00575355">
        <w:t>grudniu</w:t>
      </w:r>
      <w:r w:rsidR="002D1F91">
        <w:t xml:space="preserve"> </w:t>
      </w:r>
      <w:r w:rsidRPr="00FA09D3">
        <w:t>202</w:t>
      </w:r>
      <w:r w:rsidR="004917FF">
        <w:t xml:space="preserve">2 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grudni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61E42" w:rsidTr="00EA733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A27D0" w:rsidRPr="00C61E42" w:rsidRDefault="005A27D0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A27D0" w:rsidRPr="00C61E42" w:rsidRDefault="002D1F91" w:rsidP="00575355">
            <w:pPr>
              <w:pStyle w:val="Tablicezdanymi-gwka"/>
            </w:pPr>
            <w:r>
              <w:t>1</w:t>
            </w:r>
            <w:r w:rsidR="00575355">
              <w:t>2</w:t>
            </w:r>
            <w:r w:rsidR="005A27D0">
              <w:t xml:space="preserve"> </w:t>
            </w:r>
            <w:r w:rsidR="005A27D0" w:rsidRPr="00C61E42">
              <w:t>20</w:t>
            </w:r>
            <w:r w:rsidR="005A27D0">
              <w:t>22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A27D0" w:rsidRPr="00C61E42" w:rsidRDefault="005A27D0" w:rsidP="00575355">
            <w:pPr>
              <w:pStyle w:val="Tablicezdanymi-gwka"/>
            </w:pPr>
            <w:r>
              <w:t>01–</w:t>
            </w:r>
            <w:r w:rsidR="002D1F91">
              <w:t>1</w:t>
            </w:r>
            <w:r w:rsidR="00575355">
              <w:t>2</w:t>
            </w:r>
            <w:r>
              <w:t xml:space="preserve"> 2022</w:t>
            </w:r>
          </w:p>
        </w:tc>
      </w:tr>
      <w:tr w:rsidR="005A27D0" w:rsidRPr="00C61E42" w:rsidTr="00EA7330">
        <w:trPr>
          <w:trHeight w:val="224"/>
        </w:trPr>
        <w:tc>
          <w:tcPr>
            <w:tcW w:w="4395" w:type="dxa"/>
            <w:vMerge/>
            <w:vAlign w:val="center"/>
          </w:tcPr>
          <w:p w:rsidR="005A27D0" w:rsidRPr="00C61E42" w:rsidRDefault="005A27D0" w:rsidP="00AA6880">
            <w:pPr>
              <w:pStyle w:val="Tablicezdanymi-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w odsetkach</w:t>
            </w:r>
          </w:p>
        </w:tc>
      </w:tr>
      <w:tr w:rsidR="00575355" w:rsidRPr="003545A4" w:rsidTr="00AA688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5355" w:rsidRPr="00F072F0" w:rsidRDefault="00575355" w:rsidP="00575355">
            <w:pPr>
              <w:pStyle w:val="Tablicezdanymi-boczek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5355" w:rsidRPr="00AA6880" w:rsidRDefault="00575355" w:rsidP="00575355">
            <w:pPr>
              <w:pStyle w:val="Tablicezdanymi-dane"/>
              <w:rPr>
                <w:b/>
              </w:rPr>
            </w:pPr>
            <w:r>
              <w:rPr>
                <w:b/>
              </w:rPr>
              <w:t>101,5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5355" w:rsidRPr="00AA6880" w:rsidRDefault="00575355" w:rsidP="00575355">
            <w:pPr>
              <w:pStyle w:val="Tablicezdanymi-dane"/>
              <w:rPr>
                <w:b/>
              </w:rPr>
            </w:pPr>
            <w:r>
              <w:rPr>
                <w:b/>
              </w:rPr>
              <w:t>113,8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5355" w:rsidRPr="00AA6880" w:rsidRDefault="00575355" w:rsidP="00575355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575355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575355" w:rsidRPr="003545A4" w:rsidRDefault="00575355" w:rsidP="00575355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75355" w:rsidRPr="003545A4" w:rsidRDefault="00575355" w:rsidP="00575355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75355" w:rsidRPr="003545A4" w:rsidRDefault="00575355" w:rsidP="00575355">
            <w:pPr>
              <w:pStyle w:val="Tablicezdanymi-dane"/>
            </w:pP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110,0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113,8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75,4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119,5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117,0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17,1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81,8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95,9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1,5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85,0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94,1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2,1</w:t>
            </w:r>
          </w:p>
        </w:tc>
      </w:tr>
      <w:tr w:rsidR="00575355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103,8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75355" w:rsidRDefault="00575355" w:rsidP="00575355">
            <w:pPr>
              <w:pStyle w:val="Tablicezdanymi-dane"/>
            </w:pPr>
            <w:r>
              <w:t>115,4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4,3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107,7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116,7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3,2</w:t>
            </w:r>
          </w:p>
        </w:tc>
      </w:tr>
      <w:tr w:rsidR="00575355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83,1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75355" w:rsidRDefault="00575355" w:rsidP="00575355">
            <w:pPr>
              <w:pStyle w:val="Tablicezdanymi-dane"/>
            </w:pPr>
            <w:r>
              <w:t>101,3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2,1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109,7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112,5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3,7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92,0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99,5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4,9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90,7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101,9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4,2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93,6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103,3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1,7</w:t>
            </w:r>
          </w:p>
        </w:tc>
      </w:tr>
      <w:tr w:rsidR="00575355" w:rsidRPr="003545A4" w:rsidTr="00AA6880">
        <w:tc>
          <w:tcPr>
            <w:tcW w:w="4395" w:type="dxa"/>
            <w:vAlign w:val="center"/>
          </w:tcPr>
          <w:p w:rsidR="00575355" w:rsidRPr="00C61E42" w:rsidRDefault="00575355" w:rsidP="00575355">
            <w:pPr>
              <w:pStyle w:val="Tablicezdanymi-boczek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82,0</w:t>
            </w:r>
          </w:p>
        </w:tc>
        <w:tc>
          <w:tcPr>
            <w:tcW w:w="2032" w:type="dxa"/>
            <w:vAlign w:val="center"/>
          </w:tcPr>
          <w:p w:rsidR="00575355" w:rsidRDefault="00575355" w:rsidP="00575355">
            <w:pPr>
              <w:pStyle w:val="Tablicezdanymi-dane"/>
            </w:pPr>
            <w:r>
              <w:t>114,5</w:t>
            </w:r>
          </w:p>
        </w:tc>
        <w:tc>
          <w:tcPr>
            <w:tcW w:w="2032" w:type="dxa"/>
            <w:vAlign w:val="center"/>
          </w:tcPr>
          <w:p w:rsidR="00575355" w:rsidRPr="003545A4" w:rsidRDefault="00575355" w:rsidP="00575355">
            <w:pPr>
              <w:pStyle w:val="Tablicezdanymi-dane"/>
            </w:pPr>
            <w:r>
              <w:t>22,7</w:t>
            </w:r>
          </w:p>
        </w:tc>
      </w:tr>
    </w:tbl>
    <w:p w:rsidR="00575355" w:rsidRDefault="00575355" w:rsidP="00575355">
      <w:pPr>
        <w:pStyle w:val="Tekstzwyky"/>
      </w:pPr>
      <w:r>
        <w:t>Wydajność pracy w przemyśle, mierzona produkcją sprzedaną na 1 zatrudnionego, w grudniu 2022 r. wyniosła (w cenach bieżących) 143,7 tys. zł i była (w cenach stałych) o 1,2% wyższa niż przed rokiem, przy wzroście przeciętnego zatrudnienia o 0,3% i przeciętnego miesięcznego wynagrodzenia brutto o 7,0%.</w:t>
      </w:r>
    </w:p>
    <w:p w:rsidR="00575355" w:rsidRPr="00195F05" w:rsidRDefault="00575355" w:rsidP="00575355">
      <w:pPr>
        <w:pStyle w:val="Spistreci"/>
        <w:rPr>
          <w:sz w:val="19"/>
          <w:szCs w:val="19"/>
        </w:rPr>
      </w:pPr>
      <w:r>
        <w:rPr>
          <w:sz w:val="19"/>
          <w:szCs w:val="19"/>
        </w:rPr>
        <w:t>W okresie styczeń–grudzień 2022 r.</w:t>
      </w:r>
      <w:r w:rsidRPr="00E37B22">
        <w:rPr>
          <w:sz w:val="19"/>
          <w:szCs w:val="19"/>
        </w:rPr>
        <w:t xml:space="preserve"> produkcja sprzedana przemysłu wyni</w:t>
      </w:r>
      <w:r>
        <w:rPr>
          <w:sz w:val="19"/>
          <w:szCs w:val="19"/>
        </w:rPr>
        <w:t>osła (w cenach bieżących) 583236,2</w:t>
      </w:r>
      <w:r w:rsidRPr="00E37B22">
        <w:rPr>
          <w:sz w:val="19"/>
          <w:szCs w:val="19"/>
        </w:rPr>
        <w:t xml:space="preserve"> mln zł i była (w</w:t>
      </w:r>
      <w:r>
        <w:rPr>
          <w:sz w:val="19"/>
          <w:szCs w:val="19"/>
        </w:rPr>
        <w:t> cenach stałych) o 13,8</w:t>
      </w:r>
      <w:r w:rsidRPr="00E37B22">
        <w:rPr>
          <w:sz w:val="19"/>
          <w:szCs w:val="19"/>
        </w:rPr>
        <w:t xml:space="preserve">% wyższa niż w analogicznym okresie ub. roku. </w:t>
      </w:r>
    </w:p>
    <w:p w:rsidR="00575355" w:rsidRDefault="00575355" w:rsidP="00575355">
      <w:pPr>
        <w:pStyle w:val="Tekstzwyky"/>
      </w:pPr>
      <w:r w:rsidRPr="00895D14">
        <w:rPr>
          <w:b/>
          <w:spacing w:val="-2"/>
        </w:rPr>
        <w:t>Produkcja sprzedana budownictwa</w:t>
      </w:r>
      <w:r w:rsidRPr="00895D14">
        <w:rPr>
          <w:spacing w:val="-2"/>
        </w:rPr>
        <w:t xml:space="preserve"> (w cenach bieżących) </w:t>
      </w:r>
      <w:r>
        <w:rPr>
          <w:spacing w:val="-2"/>
        </w:rPr>
        <w:t>w grudniu 2022 r. osiągnęła wartość 11485,8 mln zł i była o 17,8</w:t>
      </w:r>
      <w:r w:rsidRPr="00895D14">
        <w:rPr>
          <w:spacing w:val="-2"/>
        </w:rPr>
        <w:t>% wyższa</w:t>
      </w:r>
      <w:r>
        <w:t xml:space="preserve"> niż przed rokiem (wobec wzrostu o 23,6% w listopadzie 2022 r.). W okresie styczeń–grudzień 2022 r. produkcja sprzedana budownictwa wyniosła 111991,0 mln zł i była o 26,1% wyższa w porównaniu z analogicznym okresem 2021 r.</w:t>
      </w:r>
    </w:p>
    <w:p w:rsidR="00575355" w:rsidRDefault="00575355" w:rsidP="00575355">
      <w:pPr>
        <w:pStyle w:val="Tekstzwyky"/>
      </w:pPr>
      <w:r w:rsidRPr="009D6BA7">
        <w:rPr>
          <w:spacing w:val="-4"/>
        </w:rPr>
        <w:t xml:space="preserve">Wydajność pracy w budownictwie, mierzona przychodami ze sprzedaży wyrobów i usług </w:t>
      </w:r>
      <w:r>
        <w:rPr>
          <w:spacing w:val="-4"/>
        </w:rPr>
        <w:t>na 1 zatrudnionego w grudniu 2022 r.</w:t>
      </w:r>
      <w:r>
        <w:t xml:space="preserve"> ukształtowała się na poziomie 125,1 tys. zł (w cenach bieżących) i była o 14,4% wyższa w porównaniu z analogicznym miesiącem 2021 r., przy wzroście przeciętnego zatrudnienia w budownictwie o 2,9% i przeciętnego miesięcznego wynagrodzenia brutto o 14,3%.</w:t>
      </w:r>
    </w:p>
    <w:p w:rsidR="005851C6" w:rsidRDefault="00575355" w:rsidP="00575355">
      <w:pPr>
        <w:pStyle w:val="Tekstzwyky"/>
      </w:pPr>
      <w:r w:rsidRPr="007A3332">
        <w:rPr>
          <w:b/>
          <w:spacing w:val="2"/>
        </w:rPr>
        <w:t>Produkcja budowlano-montażowa</w:t>
      </w:r>
      <w:r w:rsidRPr="007A3332">
        <w:rPr>
          <w:spacing w:val="2"/>
        </w:rPr>
        <w:t xml:space="preserve"> (w cenach bieżących) w </w:t>
      </w:r>
      <w:r>
        <w:rPr>
          <w:spacing w:val="2"/>
        </w:rPr>
        <w:t>grudniu 2022 r.</w:t>
      </w:r>
      <w:r w:rsidRPr="007A3332">
        <w:rPr>
          <w:spacing w:val="2"/>
        </w:rPr>
        <w:t xml:space="preserve"> wyniosła 2</w:t>
      </w:r>
      <w:r>
        <w:rPr>
          <w:spacing w:val="2"/>
        </w:rPr>
        <w:t>898</w:t>
      </w:r>
      <w:r w:rsidRPr="007A3332">
        <w:rPr>
          <w:spacing w:val="2"/>
        </w:rPr>
        <w:t>,</w:t>
      </w:r>
      <w:r>
        <w:rPr>
          <w:spacing w:val="2"/>
        </w:rPr>
        <w:t>2</w:t>
      </w:r>
      <w:r w:rsidRPr="007A3332">
        <w:rPr>
          <w:spacing w:val="2"/>
        </w:rPr>
        <w:t xml:space="preserve"> mln zł i była o </w:t>
      </w:r>
      <w:r>
        <w:rPr>
          <w:spacing w:val="2"/>
        </w:rPr>
        <w:t>12</w:t>
      </w:r>
      <w:r w:rsidRPr="007A3332">
        <w:rPr>
          <w:spacing w:val="2"/>
        </w:rPr>
        <w:t>,</w:t>
      </w:r>
      <w:r>
        <w:rPr>
          <w:spacing w:val="2"/>
        </w:rPr>
        <w:t>3% wyższa niż przed rokiem (wobec spadku</w:t>
      </w:r>
      <w:r w:rsidRPr="007A3332">
        <w:rPr>
          <w:spacing w:val="2"/>
        </w:rPr>
        <w:t xml:space="preserve"> o </w:t>
      </w:r>
      <w:r>
        <w:rPr>
          <w:spacing w:val="2"/>
        </w:rPr>
        <w:t>0</w:t>
      </w:r>
      <w:r w:rsidRPr="007A3332">
        <w:rPr>
          <w:spacing w:val="2"/>
        </w:rPr>
        <w:t>,</w:t>
      </w:r>
      <w:r>
        <w:rPr>
          <w:spacing w:val="2"/>
        </w:rPr>
        <w:t>7% w listopadzie 2022 r.</w:t>
      </w:r>
      <w:r w:rsidRPr="007A3332">
        <w:rPr>
          <w:spacing w:val="2"/>
        </w:rPr>
        <w:t xml:space="preserve">). Wzrost produkcji odnotowano </w:t>
      </w:r>
      <w:r w:rsidRPr="009D6BA7">
        <w:t>w przedsiębiorstwach wykonujących głównie roboty</w:t>
      </w:r>
      <w:r>
        <w:t xml:space="preserve"> budowlane specjalistyczne (o 32,5%) oraz </w:t>
      </w:r>
      <w:r>
        <w:rPr>
          <w:spacing w:val="2"/>
        </w:rPr>
        <w:t xml:space="preserve">w </w:t>
      </w:r>
      <w:r w:rsidRPr="007A3332">
        <w:rPr>
          <w:spacing w:val="2"/>
        </w:rPr>
        <w:t xml:space="preserve">podmiotach, których </w:t>
      </w:r>
      <w:r w:rsidRPr="009D6BA7">
        <w:t xml:space="preserve">podstawowym rodzajem </w:t>
      </w:r>
      <w:r w:rsidRPr="009D6BA7">
        <w:lastRenderedPageBreak/>
        <w:t>działalnośc</w:t>
      </w:r>
      <w:r>
        <w:t xml:space="preserve">i jest wznoszenie budynków (o 28,2%). </w:t>
      </w:r>
      <w:r w:rsidRPr="009D6BA7">
        <w:t>Spadek natomiast wystąpił w jednostkach specjalizujących się w</w:t>
      </w:r>
      <w:r w:rsidRPr="007A3332">
        <w:rPr>
          <w:spacing w:val="2"/>
        </w:rPr>
        <w:t xml:space="preserve"> budowie obiektów inżynierii lądowej i wodnej (o </w:t>
      </w:r>
      <w:r>
        <w:rPr>
          <w:spacing w:val="2"/>
        </w:rPr>
        <w:t xml:space="preserve">0,7%). </w:t>
      </w:r>
      <w:r w:rsidRPr="00FD273E">
        <w:rPr>
          <w:spacing w:val="2"/>
        </w:rPr>
        <w:t>W okresie styczeń–</w:t>
      </w:r>
      <w:r>
        <w:rPr>
          <w:spacing w:val="2"/>
        </w:rPr>
        <w:t>grudzień 2022 r.</w:t>
      </w:r>
      <w:r w:rsidRPr="00FD273E">
        <w:rPr>
          <w:spacing w:val="2"/>
        </w:rPr>
        <w:t xml:space="preserve"> produkcja budowlano-montażowa ukształtowała się na poziomie </w:t>
      </w:r>
      <w:r>
        <w:rPr>
          <w:spacing w:val="2"/>
        </w:rPr>
        <w:t>25763</w:t>
      </w:r>
      <w:r w:rsidRPr="00FD273E">
        <w:rPr>
          <w:spacing w:val="2"/>
        </w:rPr>
        <w:t>,</w:t>
      </w:r>
      <w:r>
        <w:rPr>
          <w:spacing w:val="2"/>
        </w:rPr>
        <w:t>9 mln zł i była o 9</w:t>
      </w:r>
      <w:r w:rsidRPr="00FD273E">
        <w:rPr>
          <w:spacing w:val="2"/>
        </w:rPr>
        <w:t>,</w:t>
      </w:r>
      <w:r>
        <w:rPr>
          <w:spacing w:val="2"/>
        </w:rPr>
        <w:t>8</w:t>
      </w:r>
      <w:r w:rsidRPr="00FD273E">
        <w:rPr>
          <w:spacing w:val="2"/>
        </w:rPr>
        <w:t xml:space="preserve">% wyższa w porównaniu </w:t>
      </w:r>
      <w:r>
        <w:rPr>
          <w:spacing w:val="2"/>
        </w:rPr>
        <w:t>z analogicznym okresem 2021 r.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96453B">
        <w:t>9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575355">
        <w:t>grudniu</w:t>
      </w:r>
      <w:r>
        <w:t xml:space="preserve"> 202</w:t>
      </w:r>
      <w:r w:rsidR="004917FF">
        <w:t>2</w:t>
      </w:r>
      <w: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grudni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61E42" w:rsidTr="00EA733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123D09" w:rsidRPr="00C61E42" w:rsidRDefault="00123D09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2D1F91" w:rsidP="00575355">
            <w:pPr>
              <w:pStyle w:val="Tablicezdanymi-gwka"/>
            </w:pPr>
            <w:r>
              <w:t>1</w:t>
            </w:r>
            <w:r w:rsidR="00575355">
              <w:t>2</w:t>
            </w:r>
            <w:r w:rsidR="00123D09">
              <w:t xml:space="preserve"> </w:t>
            </w:r>
            <w:r w:rsidR="00123D09" w:rsidRPr="00C61E42">
              <w:t>20</w:t>
            </w:r>
            <w:r w:rsidR="00123D09">
              <w:t>22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575355">
            <w:pPr>
              <w:pStyle w:val="Tablicezdanymi-gwka"/>
            </w:pPr>
            <w:r>
              <w:t>01–</w:t>
            </w:r>
            <w:r w:rsidR="002D1F91">
              <w:t>1</w:t>
            </w:r>
            <w:r w:rsidR="00575355">
              <w:t>2</w:t>
            </w:r>
            <w:r>
              <w:t xml:space="preserve"> 2022</w:t>
            </w:r>
          </w:p>
        </w:tc>
      </w:tr>
      <w:tr w:rsidR="00123D09" w:rsidTr="00EA7330">
        <w:trPr>
          <w:trHeight w:hRule="exact" w:val="370"/>
        </w:trPr>
        <w:tc>
          <w:tcPr>
            <w:tcW w:w="2032" w:type="pct"/>
            <w:vMerge/>
            <w:vAlign w:val="center"/>
          </w:tcPr>
          <w:p w:rsidR="00123D09" w:rsidRPr="00C61E42" w:rsidRDefault="00123D09" w:rsidP="00AA6880">
            <w:pPr>
              <w:pStyle w:val="Tablicezdanymi-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w odsetkach</w:t>
            </w:r>
          </w:p>
        </w:tc>
      </w:tr>
      <w:tr w:rsidR="00575355" w:rsidRPr="002C4DF1" w:rsidTr="00AA688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5355" w:rsidRPr="00B07A46" w:rsidRDefault="00575355" w:rsidP="00575355">
            <w:pPr>
              <w:pStyle w:val="Tablicezdanymi-boczek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5355" w:rsidRPr="00AA6880" w:rsidRDefault="00575355" w:rsidP="00575355">
            <w:pPr>
              <w:pStyle w:val="Tablicezdanymi-dane"/>
              <w:rPr>
                <w:b/>
              </w:rPr>
            </w:pPr>
            <w:r>
              <w:rPr>
                <w:b/>
              </w:rPr>
              <w:t>112,3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5355" w:rsidRPr="00AA6880" w:rsidRDefault="00575355" w:rsidP="00575355">
            <w:pPr>
              <w:pStyle w:val="Tablicezdanymi-dane"/>
              <w:rPr>
                <w:b/>
              </w:rPr>
            </w:pPr>
            <w:r>
              <w:rPr>
                <w:b/>
              </w:rPr>
              <w:t>109,8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5355" w:rsidRPr="00AA6880" w:rsidRDefault="00575355" w:rsidP="00575355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575355" w:rsidRPr="002C4DF1" w:rsidTr="00AA688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575355" w:rsidRPr="00C61E42" w:rsidRDefault="00575355" w:rsidP="00575355">
            <w:pPr>
              <w:pStyle w:val="Tablicezdanymi-boczek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575355" w:rsidRPr="002C4DF1" w:rsidRDefault="00575355" w:rsidP="00575355">
            <w:pPr>
              <w:pStyle w:val="Tablicezdanymi-dane"/>
            </w:pPr>
            <w:r>
              <w:t>128,2</w:t>
            </w:r>
          </w:p>
        </w:tc>
        <w:tc>
          <w:tcPr>
            <w:tcW w:w="990" w:type="pct"/>
            <w:tcBorders>
              <w:top w:val="single" w:sz="4" w:space="0" w:color="522398"/>
            </w:tcBorders>
            <w:vAlign w:val="center"/>
          </w:tcPr>
          <w:p w:rsidR="00575355" w:rsidRDefault="00575355" w:rsidP="00575355">
            <w:pPr>
              <w:pStyle w:val="Tablicezdanymi-dane"/>
            </w:pPr>
            <w:r>
              <w:t>120,4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575355" w:rsidRPr="002C4DF1" w:rsidRDefault="00575355" w:rsidP="00575355">
            <w:pPr>
              <w:pStyle w:val="Tablicezdanymi-dane"/>
            </w:pPr>
            <w:r>
              <w:t>21,9</w:t>
            </w:r>
          </w:p>
        </w:tc>
      </w:tr>
      <w:tr w:rsidR="00575355" w:rsidRPr="002C4DF1" w:rsidTr="00AA6880">
        <w:tc>
          <w:tcPr>
            <w:tcW w:w="2032" w:type="pct"/>
            <w:vAlign w:val="center"/>
          </w:tcPr>
          <w:p w:rsidR="00575355" w:rsidRPr="00C61E42" w:rsidRDefault="00575355" w:rsidP="00575355">
            <w:pPr>
              <w:pStyle w:val="Tablicezdanymi-boczek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center"/>
          </w:tcPr>
          <w:p w:rsidR="00575355" w:rsidRPr="002C4DF1" w:rsidRDefault="00575355" w:rsidP="00575355">
            <w:pPr>
              <w:pStyle w:val="Tablicezdanymi-dane"/>
            </w:pPr>
            <w:r>
              <w:t>99,3</w:t>
            </w:r>
          </w:p>
        </w:tc>
        <w:tc>
          <w:tcPr>
            <w:tcW w:w="990" w:type="pct"/>
            <w:vAlign w:val="center"/>
          </w:tcPr>
          <w:p w:rsidR="00575355" w:rsidRDefault="00575355" w:rsidP="00575355">
            <w:pPr>
              <w:pStyle w:val="Tablicezdanymi-dane"/>
            </w:pPr>
            <w:r>
              <w:t>102,1</w:t>
            </w:r>
          </w:p>
        </w:tc>
        <w:tc>
          <w:tcPr>
            <w:tcW w:w="989" w:type="pct"/>
            <w:vAlign w:val="center"/>
          </w:tcPr>
          <w:p w:rsidR="00575355" w:rsidRPr="002C4DF1" w:rsidRDefault="00575355" w:rsidP="00575355">
            <w:pPr>
              <w:pStyle w:val="Tablicezdanymi-dane"/>
            </w:pPr>
            <w:r>
              <w:t>50,6</w:t>
            </w:r>
          </w:p>
        </w:tc>
      </w:tr>
      <w:tr w:rsidR="00575355" w:rsidRPr="002C4DF1" w:rsidTr="00AA6880">
        <w:tc>
          <w:tcPr>
            <w:tcW w:w="2032" w:type="pct"/>
            <w:vAlign w:val="center"/>
          </w:tcPr>
          <w:p w:rsidR="00575355" w:rsidRPr="00C61E42" w:rsidRDefault="00575355" w:rsidP="00575355">
            <w:pPr>
              <w:pStyle w:val="Tablicezdanymi-boczek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center"/>
          </w:tcPr>
          <w:p w:rsidR="00575355" w:rsidRPr="002C4DF1" w:rsidRDefault="00575355" w:rsidP="00575355">
            <w:pPr>
              <w:pStyle w:val="Tablicezdanymi-dane"/>
            </w:pPr>
            <w:r>
              <w:t>132,5</w:t>
            </w:r>
          </w:p>
        </w:tc>
        <w:tc>
          <w:tcPr>
            <w:tcW w:w="990" w:type="pct"/>
            <w:vAlign w:val="center"/>
          </w:tcPr>
          <w:p w:rsidR="00575355" w:rsidRDefault="00575355" w:rsidP="00575355">
            <w:pPr>
              <w:pStyle w:val="Tablicezdanymi-dane"/>
            </w:pPr>
            <w:r>
              <w:t>117,8</w:t>
            </w:r>
          </w:p>
        </w:tc>
        <w:tc>
          <w:tcPr>
            <w:tcW w:w="989" w:type="pct"/>
            <w:vAlign w:val="center"/>
          </w:tcPr>
          <w:p w:rsidR="00575355" w:rsidRPr="002C4DF1" w:rsidRDefault="00575355" w:rsidP="00575355">
            <w:pPr>
              <w:pStyle w:val="Tablicezdanymi-dane"/>
            </w:pPr>
            <w:r>
              <w:t>27,6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C32BDA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C32BDA">
              <w:t xml:space="preserve">grudniu 2022 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C32BDA">
              <w:t>4,5</w:t>
            </w:r>
            <w:r w:rsidR="007403A0">
              <w:t xml:space="preserve">% </w:t>
            </w:r>
            <w:r w:rsidR="00C32BDA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47441A">
              <w:t>1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D3289C">
              <w:t>zmniejszyła się</w:t>
            </w:r>
            <w:r w:rsidR="00B014F0">
              <w:t xml:space="preserve"> o </w:t>
            </w:r>
            <w:r w:rsidR="00C32BDA">
              <w:t>37,4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C32BDA">
              <w:t>24,6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C32BDA">
        <w:t xml:space="preserve">grudniu 2022 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C32BDA">
        <w:t>5417</w:t>
      </w:r>
      <w:r w:rsidR="00132EB7">
        <w:t xml:space="preserve"> </w:t>
      </w:r>
      <w:r w:rsidRPr="0051488A">
        <w:t>mieszka</w:t>
      </w:r>
      <w:r w:rsidR="00C32BDA">
        <w:t>ń</w:t>
      </w:r>
      <w:r>
        <w:t xml:space="preserve"> tj. </w:t>
      </w:r>
      <w:r w:rsidR="00C32BDA">
        <w:t>więcej</w:t>
      </w:r>
      <w:r w:rsidR="0024558A" w:rsidRPr="0051488A">
        <w:t xml:space="preserve"> </w:t>
      </w:r>
      <w:r>
        <w:t xml:space="preserve">o </w:t>
      </w:r>
      <w:r w:rsidR="00C32BDA">
        <w:t>232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C32BDA">
        <w:t>4,5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47441A">
        <w:t xml:space="preserve"> i o</w:t>
      </w:r>
      <w:r w:rsidR="00CC6582">
        <w:t xml:space="preserve"> </w:t>
      </w:r>
      <w:r w:rsidR="00C32BDA">
        <w:t>1385</w:t>
      </w:r>
      <w:r w:rsidR="0024558A">
        <w:t xml:space="preserve"> </w:t>
      </w:r>
      <w:r w:rsidR="00F47929">
        <w:t xml:space="preserve">(o </w:t>
      </w:r>
      <w:r w:rsidR="00374B0F">
        <w:t>3</w:t>
      </w:r>
      <w:r w:rsidR="00C32BDA">
        <w:t>4,4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C32BDA">
        <w:t>4147</w:t>
      </w:r>
      <w:r w:rsidR="00C50F0C" w:rsidRPr="00C50F0C">
        <w:t xml:space="preserve"> (</w:t>
      </w:r>
      <w:r w:rsidR="00C32BDA">
        <w:t>76,6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C32BDA">
        <w:t>1270</w:t>
      </w:r>
      <w:r w:rsidR="006B4CAB">
        <w:t xml:space="preserve"> (</w:t>
      </w:r>
      <w:r w:rsidR="00374B0F">
        <w:t>2</w:t>
      </w:r>
      <w:r w:rsidR="00C32BDA">
        <w:t>3,4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C32BDA">
        <w:t>grudniem</w:t>
      </w:r>
      <w:r w:rsidR="006B4CAB">
        <w:t xml:space="preserve"> </w:t>
      </w:r>
      <w:r w:rsidR="00C32BDA">
        <w:t>2021 r.</w:t>
      </w:r>
      <w:r w:rsidR="006B4CAB">
        <w:t xml:space="preserve"> mieszkań przeznaczonych na sprzedaż lub wynajem było </w:t>
      </w:r>
      <w:r w:rsidR="00C32BDA">
        <w:t>więcej</w:t>
      </w:r>
      <w:r w:rsidR="000F30B8">
        <w:t xml:space="preserve"> </w:t>
      </w:r>
      <w:r w:rsidR="006B4CAB">
        <w:rPr>
          <w:spacing w:val="-2"/>
        </w:rPr>
        <w:t xml:space="preserve">o </w:t>
      </w:r>
      <w:r w:rsidR="00374B0F">
        <w:rPr>
          <w:spacing w:val="-2"/>
        </w:rPr>
        <w:t>8</w:t>
      </w:r>
      <w:r w:rsidR="00C32BDA">
        <w:rPr>
          <w:spacing w:val="-2"/>
        </w:rPr>
        <w:t>,1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32BDA">
        <w:rPr>
          <w:spacing w:val="-2"/>
        </w:rPr>
        <w:t>mniej</w:t>
      </w:r>
      <w:r w:rsidR="000F30B8">
        <w:rPr>
          <w:spacing w:val="-2"/>
        </w:rPr>
        <w:t xml:space="preserve"> </w:t>
      </w:r>
      <w:r w:rsidR="00B014F0">
        <w:t>o</w:t>
      </w:r>
      <w:r w:rsidR="00A344F4">
        <w:t xml:space="preserve"> </w:t>
      </w:r>
      <w:r w:rsidR="00C32BDA">
        <w:t>1,9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C32BDA">
        <w:t>22,2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96453B">
        <w:t>0</w:t>
      </w:r>
      <w:r w:rsidRPr="00583CAE">
        <w:t>.</w:t>
      </w:r>
      <w:r w:rsidRPr="00583CAE">
        <w:tab/>
        <w:t xml:space="preserve">Liczba mieszkań oddanych do użytkowania w </w:t>
      </w:r>
      <w:r w:rsidR="00190C0A" w:rsidRPr="00583CAE">
        <w:t>okresie styczeń–</w:t>
      </w:r>
      <w:r w:rsidR="00E77CE3">
        <w:t>grudzień</w:t>
      </w:r>
      <w:r w:rsidRPr="00583CAE">
        <w:t xml:space="preserve"> 202</w:t>
      </w:r>
      <w:r w:rsidR="004917FF" w:rsidRPr="00583CAE">
        <w:t>2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grudzień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E77CE3">
            <w:pPr>
              <w:pStyle w:val="Tablicezdanymi-gwka"/>
            </w:pPr>
            <w:r>
              <w:t>01–</w:t>
            </w:r>
            <w:r w:rsidR="00462CAB">
              <w:t>1</w:t>
            </w:r>
            <w:r w:rsidR="00E77CE3">
              <w:t>2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3D09">
              <w:t>1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CE3" w:rsidRPr="0029558B" w:rsidTr="00E77CE3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7CE3" w:rsidRPr="0029558B" w:rsidRDefault="00E77CE3" w:rsidP="00E77CE3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43067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97,0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89,4</w:t>
            </w:r>
          </w:p>
        </w:tc>
      </w:tr>
      <w:tr w:rsidR="00E77CE3" w:rsidRPr="00624170" w:rsidTr="00E77CE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E77CE3" w:rsidRPr="00624170" w:rsidRDefault="00E77CE3" w:rsidP="00E77CE3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12607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147,6</w:t>
            </w:r>
          </w:p>
        </w:tc>
      </w:tr>
      <w:tr w:rsidR="00E77CE3" w:rsidRPr="00624170" w:rsidTr="00E77CE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19 razy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</w:tr>
      <w:tr w:rsidR="00E77CE3" w:rsidRPr="00624170" w:rsidTr="00E77CE3">
        <w:tc>
          <w:tcPr>
            <w:tcW w:w="3514" w:type="dxa"/>
            <w:vAlign w:val="center"/>
          </w:tcPr>
          <w:p w:rsidR="00E77CE3" w:rsidRPr="007E4FDC" w:rsidRDefault="00E77CE3" w:rsidP="00E77CE3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29791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65,6</w:t>
            </w:r>
          </w:p>
        </w:tc>
      </w:tr>
      <w:tr w:rsidR="00E77CE3" w:rsidRPr="00624170" w:rsidTr="00E77CE3">
        <w:tc>
          <w:tcPr>
            <w:tcW w:w="3514" w:type="dxa"/>
            <w:vAlign w:val="center"/>
          </w:tcPr>
          <w:p w:rsidR="00E77CE3" w:rsidRDefault="00E77CE3" w:rsidP="00E77CE3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32,7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</w:tr>
      <w:tr w:rsidR="00E77CE3" w:rsidRPr="00624170" w:rsidTr="00E77CE3">
        <w:tc>
          <w:tcPr>
            <w:tcW w:w="3514" w:type="dxa"/>
            <w:vAlign w:val="center"/>
          </w:tcPr>
          <w:p w:rsidR="00E77CE3" w:rsidRDefault="00E77CE3" w:rsidP="00E77CE3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</w:tr>
      <w:tr w:rsidR="00E77CE3" w:rsidRPr="00624170" w:rsidTr="00E77CE3">
        <w:tc>
          <w:tcPr>
            <w:tcW w:w="3514" w:type="dxa"/>
            <w:vAlign w:val="center"/>
          </w:tcPr>
          <w:p w:rsidR="00E77CE3" w:rsidRDefault="00E77CE3" w:rsidP="00E77CE3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375,0</w:t>
            </w:r>
          </w:p>
        </w:tc>
        <w:tc>
          <w:tcPr>
            <w:tcW w:w="1744" w:type="dxa"/>
            <w:vAlign w:val="center"/>
          </w:tcPr>
          <w:p w:rsidR="00E77CE3" w:rsidRDefault="00E77CE3" w:rsidP="00E77C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6D1B6B">
        <w:t>1</w:t>
      </w:r>
      <w:r w:rsidR="008011EA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9F5471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2" name="Obraz 42" descr="Na wykresie liniowym przedstawiono dane dotyczące liczby mieszkań oddanych do użytkowania w miesięcznych okresach narastających w latach 2019-2022 dla Polski i województwa mazowieckiego przy podstawie analogiczny okres 2015=100. Ostatni zaprezentowany okres to grudzień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AA4A2F" w:rsidP="001F0138">
      <w:pPr>
        <w:pStyle w:val="Tekstzwyky"/>
        <w:spacing w:before="360"/>
      </w:pPr>
      <w:r>
        <w:t>Od stycznia do grudnia</w:t>
      </w:r>
      <w:r w:rsidR="001804F0">
        <w:t xml:space="preserve"> </w:t>
      </w:r>
      <w:r>
        <w:t>2022 r</w:t>
      </w:r>
      <w:r w:rsidR="001804F0">
        <w:t xml:space="preserve">. oddano do użytkowania </w:t>
      </w:r>
      <w:r>
        <w:t>43067</w:t>
      </w:r>
      <w:r w:rsidR="001804F0">
        <w:t xml:space="preserve"> mieszka</w:t>
      </w:r>
      <w:r w:rsidR="00EC19AD">
        <w:t>ń</w:t>
      </w:r>
      <w:r w:rsidR="001804F0">
        <w:t xml:space="preserve">, tj. </w:t>
      </w:r>
      <w:r w:rsidR="00010075">
        <w:t xml:space="preserve">o </w:t>
      </w:r>
      <w:r>
        <w:t>1318</w:t>
      </w:r>
      <w:r w:rsidR="00010075">
        <w:t xml:space="preserve"> </w:t>
      </w:r>
      <w:r w:rsidR="00EC19AD">
        <w:t xml:space="preserve">(o </w:t>
      </w:r>
      <w:r>
        <w:t>3</w:t>
      </w:r>
      <w:r w:rsidR="00CE0F30">
        <w:t>,0</w:t>
      </w:r>
      <w:r w:rsidR="00EC19AD">
        <w:t xml:space="preserve">%) </w:t>
      </w:r>
      <w:r w:rsidR="00583CAE">
        <w:t>mniej</w:t>
      </w:r>
      <w:r w:rsidR="001804F0">
        <w:t xml:space="preserve"> niż w </w:t>
      </w:r>
      <w:r w:rsidR="0022093E">
        <w:t xml:space="preserve">analogicznym okresie </w:t>
      </w:r>
      <w:r w:rsidR="00F02647">
        <w:t>2021 r.</w:t>
      </w:r>
      <w:r w:rsidR="001A7CE6">
        <w:t xml:space="preserve">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>
        <w:t>15384</w:t>
      </w:r>
      <w:r w:rsidR="001A7CE6">
        <w:t>), a w dalszej kolejności w </w:t>
      </w:r>
      <w:r w:rsidR="006247F1" w:rsidRPr="006247F1">
        <w:t xml:space="preserve">powiatach </w:t>
      </w:r>
      <w:r w:rsidR="00BB13F9">
        <w:t>wołomińskim</w:t>
      </w:r>
      <w:r w:rsidR="00270635">
        <w:t xml:space="preserve"> </w:t>
      </w:r>
      <w:r w:rsidR="004155F4">
        <w:t>(</w:t>
      </w:r>
      <w:r>
        <w:t>3120</w:t>
      </w:r>
      <w:r w:rsidR="004155F4">
        <w:t xml:space="preserve">) i </w:t>
      </w:r>
      <w:r w:rsidR="001A7CE6">
        <w:t>piaseczyńskim</w:t>
      </w:r>
      <w:r w:rsidR="00270635">
        <w:t xml:space="preserve"> </w:t>
      </w:r>
      <w:r w:rsidR="004155F4">
        <w:t>(</w:t>
      </w:r>
      <w:r>
        <w:t>2961</w:t>
      </w:r>
      <w:r w:rsidR="004155F4">
        <w:t>)</w:t>
      </w:r>
      <w:r w:rsidR="009C1D99">
        <w:t xml:space="preserve">, a najmniej w </w:t>
      </w:r>
      <w:r w:rsidR="001A7CE6">
        <w:t>powiatach żuromińskim (</w:t>
      </w:r>
      <w:r>
        <w:t>51</w:t>
      </w:r>
      <w:r w:rsidR="001A7CE6">
        <w:t>)</w:t>
      </w:r>
      <w:r w:rsidR="00CE0F30">
        <w:t>,</w:t>
      </w:r>
      <w:r w:rsidR="00CC7EE1">
        <w:t xml:space="preserve"> </w:t>
      </w:r>
      <w:r w:rsidR="00CE0F30">
        <w:t>lipskim</w:t>
      </w:r>
      <w:r w:rsidR="00CC7EE1">
        <w:t xml:space="preserve"> (</w:t>
      </w:r>
      <w:r>
        <w:t>110</w:t>
      </w:r>
      <w:r w:rsidR="00CC7EE1">
        <w:t>)</w:t>
      </w:r>
      <w:r>
        <w:t xml:space="preserve"> i</w:t>
      </w:r>
      <w:r w:rsidR="00A4619A">
        <w:t xml:space="preserve"> </w:t>
      </w:r>
      <w:r>
        <w:t>zwoleńskim (116)</w:t>
      </w:r>
      <w:r w:rsidR="003C5E76">
        <w:t>.</w:t>
      </w:r>
      <w:r w:rsidR="00850ECA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B7074C" w:rsidRPr="009A3A17">
        <w:rPr>
          <w:spacing w:val="-4"/>
        </w:rPr>
        <w:t xml:space="preserve">okresie </w:t>
      </w:r>
      <w:r w:rsidR="00733A9F" w:rsidRPr="009A3A17">
        <w:rPr>
          <w:spacing w:val="-4"/>
        </w:rPr>
        <w:t>stycz</w:t>
      </w:r>
      <w:r w:rsidR="00B7074C" w:rsidRPr="009A3A17">
        <w:rPr>
          <w:spacing w:val="-4"/>
        </w:rPr>
        <w:t>eń–</w:t>
      </w:r>
      <w:r w:rsidR="009F5471">
        <w:rPr>
          <w:spacing w:val="-4"/>
        </w:rPr>
        <w:t>grudzień</w:t>
      </w:r>
      <w:r w:rsidR="007011EB" w:rsidRPr="009A3A17">
        <w:rPr>
          <w:rFonts w:cs="FiraSans-Bold"/>
          <w:bCs/>
          <w:spacing w:val="-4"/>
          <w:szCs w:val="19"/>
        </w:rPr>
        <w:t xml:space="preserve"> 202</w:t>
      </w:r>
      <w:r w:rsidR="00733A9F" w:rsidRPr="009A3A17">
        <w:rPr>
          <w:rFonts w:cs="FiraSans-Bold"/>
          <w:bCs/>
          <w:spacing w:val="-4"/>
          <w:szCs w:val="19"/>
        </w:rPr>
        <w:t>2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9F5471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4" name="Obraz 44" descr="Na mapie przedstawiono mieszkania oddane do użytkowania w okresie styczeń–grudzień 2022 r. na 10 tys. ludności według powiatów województwa mazowieckiego  Dane do mapy dostępne w załączonym pliku excel." title="Mapa 2. Mieszkania oddane do użytkowania na 10 tys. ludności a według powiatów w okresie styczeń–grudz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 w:rsidRPr="00751E36">
        <w:t>3</w:t>
      </w:r>
      <w:r w:rsidR="00B74CD5" w:rsidRPr="00751E36">
        <w:t>0</w:t>
      </w:r>
      <w:r w:rsidR="00F0482D" w:rsidRPr="00751E36">
        <w:t xml:space="preserve"> </w:t>
      </w:r>
      <w:r w:rsidR="00B74CD5" w:rsidRPr="00751E36">
        <w:t>czerwca</w:t>
      </w:r>
      <w:r w:rsidRPr="00751E36">
        <w:t xml:space="preserve"> 20</w:t>
      </w:r>
      <w:r w:rsidR="006C4575" w:rsidRPr="00751E36">
        <w:t>2</w:t>
      </w:r>
      <w:r w:rsidR="00B74CD5" w:rsidRPr="00751E36">
        <w:t>2</w:t>
      </w:r>
      <w:r w:rsidRPr="00624DE8">
        <w:t xml:space="preserve"> r.</w:t>
      </w:r>
      <w:r w:rsidR="00EB5AD5">
        <w:t xml:space="preserve"> </w:t>
      </w:r>
    </w:p>
    <w:p w:rsidR="00C426DD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0A4C04">
        <w:t xml:space="preserve">2022 </w:t>
      </w:r>
      <w:r w:rsidR="004B18D7">
        <w:t>r.</w:t>
      </w:r>
      <w:r w:rsidRPr="00DD107A">
        <w:t xml:space="preserve"> </w:t>
      </w:r>
      <w:r w:rsidR="001A635B" w:rsidRPr="00DD107A">
        <w:t xml:space="preserve">wyniosła </w:t>
      </w:r>
      <w:r w:rsidR="00CD7F81">
        <w:t>89,4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CD7F81">
        <w:t xml:space="preserve"> o </w:t>
      </w:r>
      <w:r w:rsidR="00E2250A">
        <w:t>1,</w:t>
      </w:r>
      <w:r w:rsidR="00CD7F81">
        <w:t>8 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C426DD">
        <w:t>siedleckim (15</w:t>
      </w:r>
      <w:r w:rsidR="00CD7F81">
        <w:t>3,5</w:t>
      </w:r>
      <w:r w:rsidR="00C426DD">
        <w:t xml:space="preserve"> m</w:t>
      </w:r>
      <w:r w:rsidR="00C426DD" w:rsidRPr="00182B94">
        <w:rPr>
          <w:vertAlign w:val="superscript"/>
        </w:rPr>
        <w:t>2</w:t>
      </w:r>
      <w:r w:rsidR="00C426DD">
        <w:t>)</w:t>
      </w:r>
      <w:r w:rsidR="009E4E19">
        <w:t>,</w:t>
      </w:r>
      <w:r w:rsidR="00D609D4">
        <w:t xml:space="preserve"> </w:t>
      </w:r>
      <w:r w:rsidR="000E1242">
        <w:t xml:space="preserve">ostrołęckim </w:t>
      </w:r>
      <w:r w:rsidR="000E1242" w:rsidRPr="00150D21">
        <w:t>(</w:t>
      </w:r>
      <w:r w:rsidR="000E1242">
        <w:t>1</w:t>
      </w:r>
      <w:r w:rsidR="00D609D4">
        <w:t>4</w:t>
      </w:r>
      <w:r w:rsidR="00CD7F81">
        <w:t>2,7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9E4E19">
        <w:t xml:space="preserve"> i </w:t>
      </w:r>
      <w:r w:rsidR="00277D88">
        <w:t>żuromińskim</w:t>
      </w:r>
      <w:r w:rsidR="009E4E19">
        <w:t xml:space="preserve"> </w:t>
      </w:r>
      <w:r w:rsidR="009E4E19" w:rsidRPr="00150D21">
        <w:t>(</w:t>
      </w:r>
      <w:r w:rsidR="009E4E19">
        <w:t>1</w:t>
      </w:r>
      <w:r w:rsidR="004A5219">
        <w:t>3</w:t>
      </w:r>
      <w:r w:rsidR="00CD7F81">
        <w:t>8,4</w:t>
      </w:r>
      <w:r w:rsidR="009E4E19" w:rsidRPr="00150D21">
        <w:t xml:space="preserve"> m</w:t>
      </w:r>
      <w:r w:rsidR="009E4E19" w:rsidRPr="00150D21">
        <w:rPr>
          <w:vertAlign w:val="superscript"/>
        </w:rPr>
        <w:t>2</w:t>
      </w:r>
      <w:r w:rsidR="009E4E19" w:rsidRPr="00150D21">
        <w:t>)</w:t>
      </w:r>
      <w:r w:rsidR="00D609D4">
        <w:t>.</w:t>
      </w:r>
      <w:r w:rsidR="000E1242">
        <w:t xml:space="preserve"> </w:t>
      </w:r>
      <w:r w:rsidR="00C426DD">
        <w:t xml:space="preserve">Najmniejsze powstały w </w:t>
      </w:r>
      <w:r w:rsidR="00CD7F81">
        <w:t>m. Płocku (62,6 m</w:t>
      </w:r>
      <w:r w:rsidR="00CD7F81" w:rsidRPr="00182B94">
        <w:rPr>
          <w:vertAlign w:val="superscript"/>
        </w:rPr>
        <w:t>2</w:t>
      </w:r>
      <w:r w:rsidR="00CD7F81">
        <w:t xml:space="preserve">), </w:t>
      </w:r>
      <w:r w:rsidR="00251941">
        <w:t xml:space="preserve">m.st. Warszawie </w:t>
      </w:r>
      <w:r w:rsidR="00251941" w:rsidRPr="00150D21">
        <w:t>(</w:t>
      </w:r>
      <w:r w:rsidR="00CD7F81">
        <w:t>63,0</w:t>
      </w:r>
      <w:r w:rsidR="00251941" w:rsidRPr="00150D21">
        <w:t xml:space="preserve"> m</w:t>
      </w:r>
      <w:r w:rsidR="00251941" w:rsidRPr="00150D21">
        <w:rPr>
          <w:vertAlign w:val="superscript"/>
        </w:rPr>
        <w:t>2</w:t>
      </w:r>
      <w:r w:rsidR="00251941" w:rsidRPr="00150D21">
        <w:t>)</w:t>
      </w:r>
      <w:r w:rsidR="00CD7F81">
        <w:t xml:space="preserve"> i</w:t>
      </w:r>
      <w:r w:rsidR="00251941">
        <w:t xml:space="preserve"> </w:t>
      </w:r>
      <w:r w:rsidR="00D609D4">
        <w:t>m.</w:t>
      </w:r>
      <w:r w:rsidR="00251941">
        <w:t> </w:t>
      </w:r>
      <w:r w:rsidR="007A303F">
        <w:t xml:space="preserve">Siedlcach </w:t>
      </w:r>
      <w:r w:rsidR="00D609D4" w:rsidRPr="00150D21">
        <w:t>(</w:t>
      </w:r>
      <w:r w:rsidR="00D609D4">
        <w:t>6</w:t>
      </w:r>
      <w:r w:rsidR="00CD7F81">
        <w:t>5,</w:t>
      </w:r>
      <w:r w:rsidR="00251941">
        <w:t>4</w:t>
      </w:r>
      <w:r w:rsidR="00D609D4" w:rsidRPr="00150D21">
        <w:t xml:space="preserve"> m</w:t>
      </w:r>
      <w:r w:rsidR="00D609D4" w:rsidRPr="00150D21">
        <w:rPr>
          <w:vertAlign w:val="superscript"/>
        </w:rPr>
        <w:t>2</w:t>
      </w:r>
      <w:r w:rsidR="00D609D4" w:rsidRPr="00150D21">
        <w:t>)</w:t>
      </w:r>
      <w:r w:rsidR="00CD7F81">
        <w:t xml:space="preserve">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CD7F81">
        <w:t>grudniu 2022 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CD7F81">
        <w:t>4202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806B3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CD7F81">
        <w:t>2508</w:t>
      </w:r>
      <w:r w:rsidR="00BF5AD3" w:rsidRPr="00D20E74">
        <w:t xml:space="preserve"> (o </w:t>
      </w:r>
      <w:r w:rsidR="00CD7F81">
        <w:t>37,4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C925D8">
        <w:t xml:space="preserve">większa </w:t>
      </w:r>
      <w:r w:rsidR="00DC75BB">
        <w:t xml:space="preserve">o </w:t>
      </w:r>
      <w:r w:rsidR="00CD7F81">
        <w:t>1023</w:t>
      </w:r>
      <w:r w:rsidR="00C37D4D">
        <w:t xml:space="preserve"> </w:t>
      </w:r>
      <w:r w:rsidR="0003352A" w:rsidRPr="00D20E74">
        <w:t>(o</w:t>
      </w:r>
      <w:r w:rsidR="00CD7F81">
        <w:t xml:space="preserve"> 32,2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CD7F81">
        <w:t>82,6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CD7F81">
        <w:t>16,9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292778">
        <w:t>2297</w:t>
      </w:r>
      <w:r w:rsidR="0020040C" w:rsidRPr="0020040C">
        <w:t xml:space="preserve"> mieszkań, co oznacza </w:t>
      </w:r>
      <w:r w:rsidR="00F63CB3">
        <w:t>spadek</w:t>
      </w:r>
      <w:r w:rsidR="0020040C" w:rsidRPr="0020040C">
        <w:t xml:space="preserve"> o </w:t>
      </w:r>
      <w:r w:rsidR="00292778">
        <w:t>748</w:t>
      </w:r>
      <w:r w:rsidR="0020040C" w:rsidRPr="0020040C">
        <w:t xml:space="preserve"> (o </w:t>
      </w:r>
      <w:r w:rsidR="00702E87">
        <w:t>2</w:t>
      </w:r>
      <w:r w:rsidR="00292778">
        <w:t>4,6</w:t>
      </w:r>
      <w:r w:rsidR="0020040C" w:rsidRPr="0020040C">
        <w:t xml:space="preserve">%) w skali roku i o </w:t>
      </w:r>
      <w:r w:rsidR="00292778">
        <w:t>48</w:t>
      </w:r>
      <w:r w:rsidR="000846DB">
        <w:t xml:space="preserve"> </w:t>
      </w:r>
      <w:r w:rsidR="007F71B8">
        <w:t>(o </w:t>
      </w:r>
      <w:r w:rsidR="00292778">
        <w:t>2,0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292778">
        <w:t>84,9</w:t>
      </w:r>
      <w:r w:rsidR="0020040C" w:rsidRPr="0020040C">
        <w:t xml:space="preserve">% ogólnej ich liczby, a indywidualne </w:t>
      </w:r>
      <w:r w:rsidR="00292778">
        <w:t>15,1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ytuwykresuitabeli"/>
      </w:pPr>
      <w:r>
        <w:lastRenderedPageBreak/>
        <w:t>Tablica 1</w:t>
      </w:r>
      <w:r w:rsidR="0096453B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8326F9">
        <w:t>okresie styczeń–</w:t>
      </w:r>
      <w:r w:rsidR="00292778">
        <w:t>grudzień</w:t>
      </w:r>
      <w:r>
        <w:t xml:space="preserve"> 202</w:t>
      </w:r>
      <w:r w:rsidR="004917FF">
        <w:t>2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grudzień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292778">
            <w:pPr>
              <w:pStyle w:val="Tablicezdanymi-gwka"/>
            </w:pPr>
            <w:r>
              <w:t>01–</w:t>
            </w:r>
            <w:r w:rsidR="005812E1">
              <w:t>1</w:t>
            </w:r>
            <w:r w:rsidR="00292778">
              <w:t>2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4917FF">
              <w:t>1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292778">
            <w:pPr>
              <w:pStyle w:val="Tablicezdanymi-gwka"/>
            </w:pPr>
            <w:r>
              <w:t>01–</w:t>
            </w:r>
            <w:r w:rsidR="005812E1">
              <w:t>1</w:t>
            </w:r>
            <w:r w:rsidR="00292778">
              <w:t>2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A425FB">
              <w:t>1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200F48" w:rsidRPr="00C75F2C" w:rsidTr="00200F48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00F48" w:rsidRPr="0029558B" w:rsidRDefault="00200F48" w:rsidP="00200F48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53809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86,0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36564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72,1</w:t>
            </w:r>
          </w:p>
        </w:tc>
      </w:tr>
      <w:tr w:rsidR="00200F48" w:rsidRPr="00C75F2C" w:rsidTr="00200F48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200F48" w:rsidRPr="00624170" w:rsidRDefault="00200F48" w:rsidP="00200F48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12450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11209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30,7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74,2</w:t>
            </w:r>
          </w:p>
        </w:tc>
      </w:tr>
      <w:tr w:rsidR="00200F48" w:rsidRPr="00C75F2C" w:rsidTr="00200F48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200F48" w:rsidRDefault="00200F48" w:rsidP="00200F48">
            <w:pPr>
              <w:pStyle w:val="Tablicezdanymi-boczek1"/>
            </w:pPr>
            <w:r>
              <w:t>S</w:t>
            </w:r>
            <w:r w:rsidRPr="003E2212">
              <w:t>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65,3</w:t>
            </w:r>
          </w:p>
        </w:tc>
      </w:tr>
      <w:tr w:rsidR="00200F48" w:rsidRPr="00C75F2C" w:rsidTr="00200F48">
        <w:tc>
          <w:tcPr>
            <w:tcW w:w="2268" w:type="dxa"/>
            <w:vAlign w:val="center"/>
          </w:tcPr>
          <w:p w:rsidR="00200F48" w:rsidRPr="007E4FDC" w:rsidRDefault="00200F48" w:rsidP="00200F48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40775</w:t>
            </w:r>
          </w:p>
        </w:tc>
        <w:tc>
          <w:tcPr>
            <w:tcW w:w="1367" w:type="dxa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75,8</w:t>
            </w:r>
          </w:p>
        </w:tc>
        <w:tc>
          <w:tcPr>
            <w:tcW w:w="1367" w:type="dxa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24859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71,0</w:t>
            </w:r>
          </w:p>
        </w:tc>
      </w:tr>
      <w:tr w:rsidR="00200F48" w:rsidRPr="00C75F2C" w:rsidTr="00200F48">
        <w:tc>
          <w:tcPr>
            <w:tcW w:w="2268" w:type="dxa"/>
            <w:vAlign w:val="center"/>
          </w:tcPr>
          <w:p w:rsidR="00200F48" w:rsidRPr="007E4FDC" w:rsidRDefault="00200F48" w:rsidP="00200F48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1367" w:type="dxa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7" w:type="dxa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00F48" w:rsidRDefault="00200F48" w:rsidP="00200F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212,3</w:t>
            </w:r>
          </w:p>
        </w:tc>
      </w:tr>
      <w:tr w:rsidR="00E109E3" w:rsidRPr="00C75F2C" w:rsidTr="00E109E3">
        <w:tc>
          <w:tcPr>
            <w:tcW w:w="2268" w:type="dxa"/>
            <w:vAlign w:val="center"/>
          </w:tcPr>
          <w:p w:rsidR="00E109E3" w:rsidRDefault="00E109E3" w:rsidP="00E109E3">
            <w:pPr>
              <w:pStyle w:val="Tablicezdanymi-boczek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109E3" w:rsidRP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 w:rsidRPr="00E109E3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109E3" w:rsidRP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 w:rsidRPr="00E109E3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E109E3" w:rsidRP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 w:rsidRPr="00E109E3">
              <w:rPr>
                <w:rFonts w:cs="Arial"/>
                <w:sz w:val="16"/>
                <w:szCs w:val="16"/>
              </w:rPr>
              <w:t>40,7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Default="003E2212" w:rsidP="000D23CE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0D23CE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0D23CE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9E7A43" w:rsidRDefault="003E2212" w:rsidP="000D23CE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0D23CE">
            <w:pPr>
              <w:pStyle w:val="Tekstkomunikatliczby"/>
            </w:pPr>
            <w:r w:rsidRPr="00210EE5">
              <w:t>31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0D23CE">
            <w:pPr>
              <w:pStyle w:val="Tekstkomunikatliczby"/>
            </w:pPr>
            <w:r w:rsidRPr="00210EE5">
              <w:t>0,</w:t>
            </w:r>
            <w:r w:rsidR="003156B7">
              <w:t>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9E7A43" w:rsidRDefault="003E2212" w:rsidP="000D23CE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</w:tr>
    </w:tbl>
    <w:p w:rsidR="006E44DC" w:rsidRDefault="006E44DC" w:rsidP="00C210C9">
      <w:pPr>
        <w:pStyle w:val="Tytupoddziau"/>
        <w:spacing w:before="48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0305C9" w:rsidP="00987E56">
            <w:pPr>
              <w:pStyle w:val="Tekstwewprowadzeniulead"/>
              <w:rPr>
                <w:spacing w:val="-2"/>
              </w:rPr>
            </w:pPr>
            <w:r w:rsidRPr="000305C9">
              <w:t>W grudniu 2022 r. zarówno sprzedaż detaliczna, jak i hurtowa były wyższe niż przed rokiem.</w:t>
            </w:r>
          </w:p>
        </w:tc>
      </w:tr>
    </w:tbl>
    <w:p w:rsidR="000305C9" w:rsidRPr="000305C9" w:rsidRDefault="000305C9" w:rsidP="000305C9">
      <w:pPr>
        <w:pStyle w:val="Tekstzwyky"/>
        <w:rPr>
          <w:bCs/>
          <w:spacing w:val="-2"/>
        </w:rPr>
      </w:pPr>
      <w:r w:rsidRPr="000305C9">
        <w:rPr>
          <w:b/>
          <w:bCs/>
          <w:spacing w:val="-2"/>
        </w:rPr>
        <w:t xml:space="preserve">Sprzedaż detaliczna </w:t>
      </w:r>
      <w:r w:rsidRPr="000305C9">
        <w:rPr>
          <w:bCs/>
          <w:spacing w:val="-2"/>
        </w:rPr>
        <w:t>(w cenach bieżących) zrealizowana przez przedsiębiorstwa handlowe i niehandlowe w grudniu 2022 r. była o 11,8% wyższa niż przed rokiem. Największy wzrost sprzedaży odnotowano w jednostkach z grupy: „pozostała sprzedaż detaliczna prowadzona w niewyspecjalizowanych sklepach” (o 40,6%), „paliwa stałe, ciekłe i gazowe” (o 24,7%), „tekstylia, odzież, obuwie” (o 19,5%), „farmaceutyki, kosmetyki, sprzęt ortopedyczny” (o 16,2%), „żywność, napoje i wyroby tytoniowe” (o 14,5%). Spadek sprzedaży detalicznej odnotowały przedsiębiorstwa z grupy „pojazdy samochodowe, motocykle, części” (o</w:t>
      </w:r>
      <w:r>
        <w:rPr>
          <w:bCs/>
          <w:spacing w:val="-2"/>
        </w:rPr>
        <w:t> </w:t>
      </w:r>
      <w:r w:rsidRPr="000305C9">
        <w:rPr>
          <w:bCs/>
          <w:spacing w:val="-2"/>
        </w:rPr>
        <w:t>7,4%) oraz „prasa, książki, pozostała sprzedaż w wyspecjalizowanych sklepach” (o 6,2%).</w:t>
      </w:r>
    </w:p>
    <w:p w:rsidR="000305C9" w:rsidRPr="000305C9" w:rsidRDefault="000305C9" w:rsidP="000305C9">
      <w:pPr>
        <w:pStyle w:val="Tekstzwyky"/>
        <w:rPr>
          <w:bCs/>
          <w:spacing w:val="-2"/>
        </w:rPr>
      </w:pPr>
      <w:r w:rsidRPr="000305C9">
        <w:rPr>
          <w:bCs/>
          <w:spacing w:val="-2"/>
        </w:rPr>
        <w:t>W porównaniu z listopadem 2022 r. sprzedaż detaliczna była wyższa o 14,2%. Największy wzrost sprzedaży miały jednostki z</w:t>
      </w:r>
      <w:r>
        <w:rPr>
          <w:bCs/>
          <w:spacing w:val="-2"/>
        </w:rPr>
        <w:t> </w:t>
      </w:r>
      <w:r w:rsidRPr="000305C9">
        <w:rPr>
          <w:bCs/>
          <w:spacing w:val="-2"/>
        </w:rPr>
        <w:t>grupy: „prasa, książki, pozostała sprzedaż w wyspecjalizowanych sklepach” (o 40,8%), „żywność, napoje i wyroby tytoniowe” (o 36,4%), „farmaceutyki, kosmetyki, sprzęt ortopedyczny” (o 28,4%), „pozostała sprzedaż detaliczna prowadzona w</w:t>
      </w:r>
      <w:r>
        <w:rPr>
          <w:bCs/>
          <w:spacing w:val="-2"/>
        </w:rPr>
        <w:t> </w:t>
      </w:r>
      <w:r w:rsidRPr="000305C9">
        <w:rPr>
          <w:bCs/>
          <w:spacing w:val="-2"/>
        </w:rPr>
        <w:t>niewyspecjalizowanych sklepach” (o 24,3%), „tekstylia, odzież, obuwie” (o 17,0%), „pozostałe” (o 14,6%). Spadku sprzedaży nie odnotowano w żadnej z grup.</w:t>
      </w:r>
    </w:p>
    <w:p w:rsidR="0086085D" w:rsidRPr="000305C9" w:rsidRDefault="000305C9" w:rsidP="000305C9">
      <w:pPr>
        <w:pStyle w:val="Tekstzwyky"/>
        <w:rPr>
          <w:bCs/>
          <w:spacing w:val="-2"/>
        </w:rPr>
      </w:pPr>
      <w:r w:rsidRPr="000305C9">
        <w:rPr>
          <w:bCs/>
          <w:spacing w:val="-2"/>
        </w:rPr>
        <w:t>W okresie styczeń–grudzień 2022 r. sprzedaż detaliczna zwiększyła się w skali roku o 18,4%. Największy wzrost sprzedaży osiągnęły przedsiębiorstwa z grupy „paliwa stałe, ciekłe i gazowe” (o 40,3%), natomiast spadek sprzedaży odnotowały tylko przedsiębiorstwa z grupy „pojazdy samochodowe, motocykle, części” (o 11,7%).</w:t>
      </w:r>
    </w:p>
    <w:p w:rsidR="0097552C" w:rsidRDefault="0097552C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ytuwykresuitabeli"/>
      </w:pPr>
      <w:r>
        <w:lastRenderedPageBreak/>
        <w:t>Tablica 1</w:t>
      </w:r>
      <w:r w:rsidR="0096453B">
        <w:t>2</w:t>
      </w:r>
      <w:r>
        <w:t>.</w:t>
      </w:r>
      <w:r>
        <w:tab/>
        <w:t xml:space="preserve">Dynamika i struktura (w cenach bieżących) sprzedaży detalicznej w </w:t>
      </w:r>
      <w:r w:rsidR="000305C9">
        <w:t>grudniu</w:t>
      </w:r>
      <w:r w:rsidR="00C63569">
        <w:t xml:space="preserve"> </w:t>
      </w:r>
      <w:r>
        <w:t>202</w:t>
      </w:r>
      <w:r w:rsidR="00A425FB">
        <w:t>2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Tr="00EA733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249A" w:rsidRPr="0063572B" w:rsidRDefault="00C63569" w:rsidP="000305C9">
            <w:pPr>
              <w:pStyle w:val="Tablicezdanymi-gwka"/>
            </w:pPr>
            <w:r>
              <w:t>1</w:t>
            </w:r>
            <w:r w:rsidR="000305C9">
              <w:t>2</w:t>
            </w:r>
            <w:r w:rsidR="0088249A" w:rsidRPr="0063572B">
              <w:t xml:space="preserve"> 20</w:t>
            </w:r>
            <w:r w:rsidR="0088249A">
              <w:t>22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249A" w:rsidRDefault="0088249A" w:rsidP="000305C9">
            <w:pPr>
              <w:pStyle w:val="Tablicezdanymi-gwka"/>
            </w:pPr>
            <w:r>
              <w:t>01–</w:t>
            </w:r>
            <w:r w:rsidR="00C63569">
              <w:t>1</w:t>
            </w:r>
            <w:r w:rsidR="000305C9">
              <w:t>2</w:t>
            </w:r>
            <w:r w:rsidR="00441E0A">
              <w:t xml:space="preserve"> </w:t>
            </w:r>
            <w:r w:rsidRPr="0063572B">
              <w:t>20</w:t>
            </w:r>
            <w:r>
              <w:t>22</w:t>
            </w:r>
          </w:p>
        </w:tc>
      </w:tr>
      <w:tr w:rsidR="0088249A" w:rsidTr="00EA733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Default="0088249A" w:rsidP="00E6596B">
            <w:pPr>
              <w:pStyle w:val="Tablicezdanymi-gwka"/>
            </w:pPr>
            <w:r>
              <w:t>w odsetkach</w:t>
            </w:r>
          </w:p>
        </w:tc>
      </w:tr>
      <w:tr w:rsidR="000305C9" w:rsidRPr="00F407CA" w:rsidTr="00794952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0305C9" w:rsidRPr="004C1070" w:rsidRDefault="000305C9" w:rsidP="000305C9">
            <w:pPr>
              <w:pStyle w:val="Tablicezdanymi-boczek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0305C9" w:rsidRDefault="000305C9" w:rsidP="000305C9">
            <w:pPr>
              <w:pStyle w:val="Tekstkomunikatliczby"/>
              <w:rPr>
                <w:b/>
              </w:rPr>
            </w:pPr>
            <w:r w:rsidRPr="000305C9">
              <w:rPr>
                <w:b/>
              </w:rPr>
              <w:t>111,8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0305C9" w:rsidRDefault="000305C9" w:rsidP="000305C9">
            <w:pPr>
              <w:pStyle w:val="Tekstkomunikatliczby"/>
              <w:rPr>
                <w:b/>
              </w:rPr>
            </w:pPr>
            <w:r w:rsidRPr="000305C9">
              <w:rPr>
                <w:b/>
              </w:rPr>
              <w:t>118,4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0305C9" w:rsidRPr="000305C9" w:rsidRDefault="000305C9" w:rsidP="000305C9">
            <w:pPr>
              <w:pStyle w:val="Tekstkomunikatliczby"/>
              <w:rPr>
                <w:b/>
              </w:rPr>
            </w:pPr>
            <w:r w:rsidRPr="000305C9">
              <w:rPr>
                <w:b/>
              </w:rPr>
              <w:t>100,0</w:t>
            </w:r>
          </w:p>
        </w:tc>
      </w:tr>
      <w:tr w:rsidR="000305C9" w:rsidRPr="0034092E" w:rsidTr="00794952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0305C9" w:rsidRDefault="000305C9" w:rsidP="000305C9">
            <w:pPr>
              <w:pStyle w:val="Tablicezdanymi-boczek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</w:p>
        </w:tc>
      </w:tr>
      <w:tr w:rsidR="000305C9" w:rsidRPr="0034092E" w:rsidTr="00794952">
        <w:trPr>
          <w:trHeight w:val="225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92,6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88,3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305C9" w:rsidRPr="008101B8" w:rsidRDefault="000305C9" w:rsidP="000305C9">
            <w:pPr>
              <w:pStyle w:val="Tekstkomunikatliczby"/>
              <w:rPr>
                <w:highlight w:val="green"/>
              </w:rPr>
            </w:pPr>
            <w:r w:rsidRPr="00286CAE">
              <w:t>5,3</w:t>
            </w:r>
          </w:p>
        </w:tc>
      </w:tr>
      <w:tr w:rsidR="000305C9" w:rsidRPr="0034092E" w:rsidTr="00794952">
        <w:trPr>
          <w:trHeight w:val="244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124,7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140,3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30,8</w:t>
            </w:r>
          </w:p>
        </w:tc>
      </w:tr>
      <w:tr w:rsidR="000305C9" w:rsidRPr="002D181E" w:rsidTr="00794952">
        <w:trPr>
          <w:trHeight w:val="244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5C9" w:rsidRPr="00E879CA" w:rsidRDefault="000305C9" w:rsidP="000305C9">
            <w:pPr>
              <w:pStyle w:val="Tekstkomunikatliczby"/>
            </w:pPr>
            <w:r>
              <w:t>114,5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D34E55" w:rsidRDefault="000305C9" w:rsidP="000305C9">
            <w:pPr>
              <w:pStyle w:val="Tekstkomunikatliczby"/>
              <w:rPr>
                <w:highlight w:val="green"/>
              </w:rPr>
            </w:pPr>
            <w:r w:rsidRPr="004B04F5">
              <w:t>114,2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305C9" w:rsidRPr="001C2ED4" w:rsidRDefault="000305C9" w:rsidP="000305C9">
            <w:pPr>
              <w:pStyle w:val="Tekstkomunikatliczby"/>
            </w:pPr>
            <w:r>
              <w:t>15,1</w:t>
            </w:r>
          </w:p>
        </w:tc>
      </w:tr>
      <w:tr w:rsidR="000305C9" w:rsidRPr="0034092E" w:rsidTr="000305C9">
        <w:trPr>
          <w:trHeight w:val="489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5C9" w:rsidRPr="0034092E" w:rsidRDefault="000305C9" w:rsidP="000305C9">
            <w:pPr>
              <w:pStyle w:val="Tekstkomunikatliczby"/>
            </w:pPr>
            <w:r>
              <w:t>140,6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5C9" w:rsidRPr="0034092E" w:rsidRDefault="000305C9" w:rsidP="000305C9">
            <w:pPr>
              <w:pStyle w:val="Tekstkomunikatliczby"/>
            </w:pPr>
            <w:r>
              <w:t>121,3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0305C9" w:rsidRPr="0034092E" w:rsidRDefault="000305C9" w:rsidP="000305C9">
            <w:pPr>
              <w:pStyle w:val="Tekstkomunikatliczby"/>
            </w:pPr>
            <w:r>
              <w:t>2,9</w:t>
            </w:r>
          </w:p>
        </w:tc>
      </w:tr>
      <w:tr w:rsidR="000305C9" w:rsidRPr="0034092E" w:rsidTr="00794952">
        <w:trPr>
          <w:trHeight w:val="225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116,2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119,5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 w:rsidRPr="00222C1B">
              <w:t>3,</w:t>
            </w:r>
            <w:r>
              <w:t>6</w:t>
            </w:r>
          </w:p>
        </w:tc>
      </w:tr>
      <w:tr w:rsidR="000305C9" w:rsidRPr="0034092E" w:rsidTr="00794952">
        <w:trPr>
          <w:trHeight w:val="244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119,5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E645D2" w:rsidRDefault="000305C9" w:rsidP="000305C9">
            <w:pPr>
              <w:pStyle w:val="Tekstkomunikatliczby"/>
              <w:rPr>
                <w:highlight w:val="green"/>
              </w:rPr>
            </w:pPr>
            <w:r>
              <w:t>125,6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5,2</w:t>
            </w:r>
          </w:p>
        </w:tc>
      </w:tr>
      <w:tr w:rsidR="000305C9" w:rsidRPr="0034092E" w:rsidTr="00794952">
        <w:trPr>
          <w:trHeight w:val="244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101,4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110,6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19,2</w:t>
            </w:r>
          </w:p>
        </w:tc>
      </w:tr>
      <w:tr w:rsidR="000305C9" w:rsidRPr="0034092E" w:rsidTr="000305C9">
        <w:trPr>
          <w:trHeight w:val="489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5C9" w:rsidRPr="0034092E" w:rsidRDefault="000305C9" w:rsidP="000305C9">
            <w:pPr>
              <w:pStyle w:val="Tekstkomunikatliczby"/>
            </w:pPr>
            <w:r>
              <w:t>93,8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5C9" w:rsidRPr="0034092E" w:rsidRDefault="000305C9" w:rsidP="000305C9">
            <w:pPr>
              <w:pStyle w:val="Tekstkomunikatliczby"/>
            </w:pPr>
            <w:r>
              <w:t>101,0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0305C9" w:rsidRPr="0034092E" w:rsidRDefault="000305C9" w:rsidP="000305C9">
            <w:pPr>
              <w:pStyle w:val="Tekstkomunikatliczby"/>
            </w:pPr>
            <w:r w:rsidRPr="00E912F7">
              <w:t>6,</w:t>
            </w:r>
            <w:r>
              <w:t>4</w:t>
            </w:r>
          </w:p>
        </w:tc>
      </w:tr>
      <w:tr w:rsidR="000305C9" w:rsidRPr="0034092E" w:rsidTr="00794952">
        <w:trPr>
          <w:trHeight w:val="225"/>
        </w:trPr>
        <w:tc>
          <w:tcPr>
            <w:tcW w:w="4172" w:type="dxa"/>
            <w:vAlign w:val="center"/>
            <w:hideMark/>
          </w:tcPr>
          <w:p w:rsidR="000305C9" w:rsidRDefault="000305C9" w:rsidP="000305C9">
            <w:pPr>
              <w:pStyle w:val="Tablicezdanymi-boczek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102,5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107,1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305C9" w:rsidRPr="0034092E" w:rsidRDefault="000305C9" w:rsidP="000305C9">
            <w:pPr>
              <w:pStyle w:val="Tekstkomunikatliczby"/>
            </w:pPr>
            <w:r>
              <w:t>8,0</w:t>
            </w:r>
          </w:p>
        </w:tc>
      </w:tr>
    </w:tbl>
    <w:p w:rsidR="00F27B01" w:rsidRDefault="00F27B01" w:rsidP="00F27B01">
      <w:pPr>
        <w:pStyle w:val="Notkipodtablic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0305C9" w:rsidRPr="000305C9" w:rsidRDefault="000305C9" w:rsidP="000305C9">
      <w:pPr>
        <w:pStyle w:val="Tekstzwyky"/>
        <w:spacing w:before="240"/>
        <w:rPr>
          <w:bCs/>
        </w:rPr>
      </w:pPr>
      <w:r w:rsidRPr="000305C9">
        <w:rPr>
          <w:b/>
          <w:bCs/>
        </w:rPr>
        <w:t xml:space="preserve">Sprzedaż hurtowa </w:t>
      </w:r>
      <w:r w:rsidRPr="000305C9">
        <w:rPr>
          <w:bCs/>
        </w:rPr>
        <w:t>(w cenach bieżących) w przedsiębiorstwach handlowych w grudniu 2022 r. była o 6,4% niższa w stosunku do poprzedniego miesiąca, ale o 27,5% wyższa w odniesieniu do grudnia 2021 r. W przedsiębiorstwach hurtowych była odpowiednio niższa o 8,6% i wyższa o 28,1%.</w:t>
      </w:r>
    </w:p>
    <w:p w:rsidR="00F07A13" w:rsidRPr="000305C9" w:rsidRDefault="000305C9" w:rsidP="000305C9">
      <w:pPr>
        <w:pStyle w:val="Tekstzwyky"/>
        <w:rPr>
          <w:bCs/>
        </w:rPr>
      </w:pPr>
      <w:r w:rsidRPr="000305C9">
        <w:rPr>
          <w:bCs/>
        </w:rPr>
        <w:t>W okresie styczeń–grudzień 2022 r. przedsiębiorstwa handlowe zrealizowały sprzedaż hurtową o 31,3% większą niż przed rokiem, a przedsiębiorstwa hurtowe większą o 38,2%.</w:t>
      </w:r>
    </w:p>
    <w:p w:rsidR="00825760" w:rsidRDefault="00825760" w:rsidP="002A01A9">
      <w:pPr>
        <w:pStyle w:val="Tytupoddziau"/>
        <w:spacing w:before="48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D94071">
        <w:rPr>
          <w:b w:val="0"/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D05F79" w:rsidRDefault="0097552C" w:rsidP="00C63569">
            <w:pPr>
              <w:pStyle w:val="Tekstwewprowadzeniulead"/>
              <w:rPr>
                <w:spacing w:val="-2"/>
              </w:rPr>
            </w:pPr>
            <w:r w:rsidRPr="0097552C">
              <w:t>W grudniu 2022 r.</w:t>
            </w:r>
            <w:r w:rsidRPr="0097552C">
              <w:rPr>
                <w:color w:val="000000" w:themeColor="text1"/>
              </w:rPr>
              <w:t xml:space="preserve"> liczba podmiotów gospodarki narodowej</w:t>
            </w:r>
            <w:r w:rsidRPr="0097552C">
              <w:t xml:space="preserve"> wpisanych do rejestru REGON </w:t>
            </w:r>
            <w:r w:rsidRPr="0097552C">
              <w:rPr>
                <w:color w:val="000000" w:themeColor="text1"/>
              </w:rPr>
              <w:t>wzrosła</w:t>
            </w:r>
            <w:r w:rsidRPr="0097552C">
              <w:t xml:space="preserve"> w </w:t>
            </w:r>
            <w:r w:rsidRPr="0097552C">
              <w:rPr>
                <w:color w:val="000000" w:themeColor="text1"/>
              </w:rPr>
              <w:t xml:space="preserve">stosunku do poprzedniego miesiąca o 0,3%. Więcej niż przed miesiącem było </w:t>
            </w:r>
            <w:r w:rsidRPr="0097552C">
              <w:rPr>
                <w:color w:val="000000" w:themeColor="text1"/>
                <w:spacing w:val="-1"/>
              </w:rPr>
              <w:t>podmiotów wykreślonych z rejestru REGON oraz podmiotów z zawieszoną działalnością (odpowiednio o 7,8% i o 1,6%)</w:t>
            </w:r>
            <w:r w:rsidRPr="0097552C">
              <w:rPr>
                <w:color w:val="000000" w:themeColor="text1"/>
              </w:rPr>
              <w:t xml:space="preserve">, natomiast mniej (o 7,2%) było jednostek </w:t>
            </w:r>
            <w:r w:rsidRPr="0097552C">
              <w:rPr>
                <w:color w:val="000000" w:themeColor="text1"/>
                <w:spacing w:val="-1"/>
              </w:rPr>
              <w:t>nowo zarejestrowanych.</w:t>
            </w:r>
          </w:p>
        </w:tc>
      </w:tr>
    </w:tbl>
    <w:p w:rsidR="0097552C" w:rsidRPr="00152836" w:rsidRDefault="0097552C" w:rsidP="0097552C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grudnia 2022 r</w:t>
      </w:r>
      <w:r w:rsidRPr="00152836">
        <w:rPr>
          <w:rFonts w:cs="FiraSans-Regular"/>
          <w:color w:val="000000" w:themeColor="text1"/>
          <w:szCs w:val="19"/>
        </w:rPr>
        <w:t xml:space="preserve">. liczba </w:t>
      </w:r>
      <w:r w:rsidRPr="00517912">
        <w:rPr>
          <w:rFonts w:cs="FiraSans-Regular"/>
          <w:b/>
          <w:color w:val="000000" w:themeColor="text1"/>
          <w:szCs w:val="19"/>
        </w:rPr>
        <w:t>podmiotów gospodarki narodowej</w:t>
      </w:r>
      <w:r w:rsidRPr="00152836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968720</w:t>
      </w:r>
      <w:r w:rsidRPr="00152836">
        <w:rPr>
          <w:rFonts w:cs="FiraSans-Regular"/>
          <w:color w:val="000000" w:themeColor="text1"/>
          <w:szCs w:val="19"/>
        </w:rPr>
        <w:t xml:space="preserve">, co oznacza </w:t>
      </w:r>
      <w:r>
        <w:rPr>
          <w:rFonts w:cs="FiraSans-Regular"/>
          <w:color w:val="000000" w:themeColor="text1"/>
          <w:szCs w:val="19"/>
        </w:rPr>
        <w:t>wzrost o 4,4</w:t>
      </w:r>
      <w:r w:rsidRPr="00152836">
        <w:rPr>
          <w:rFonts w:cs="FiraSans-Regular"/>
          <w:color w:val="000000" w:themeColor="text1"/>
          <w:szCs w:val="19"/>
        </w:rPr>
        <w:t>% w skali roku oraz</w:t>
      </w:r>
      <w:r>
        <w:rPr>
          <w:rFonts w:cs="FiraSans-Regular"/>
          <w:color w:val="000000" w:themeColor="text1"/>
          <w:szCs w:val="19"/>
        </w:rPr>
        <w:t xml:space="preserve"> o 0,3</w:t>
      </w:r>
      <w:r w:rsidRPr="0097552C">
        <w:rPr>
          <w:rFonts w:cs="FiraSans-Regular"/>
          <w:color w:val="000000" w:themeColor="text1"/>
          <w:szCs w:val="19"/>
        </w:rPr>
        <w:t>% w stosunku do poprzedniego miesiąca.</w:t>
      </w:r>
    </w:p>
    <w:p w:rsidR="0097552C" w:rsidRPr="00E67465" w:rsidRDefault="0097552C" w:rsidP="0097552C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osób fizycznych prowadzących działalno</w:t>
      </w:r>
      <w:r>
        <w:rPr>
          <w:rFonts w:cs="FiraSans-Regular"/>
          <w:color w:val="000000" w:themeColor="text1"/>
          <w:szCs w:val="19"/>
        </w:rPr>
        <w:t>ść gospodarczą. W</w:t>
      </w:r>
      <w:r w:rsidR="00A23658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końcu grudnia 2022 r. było ich 627767</w:t>
      </w:r>
      <w:r w:rsidRPr="00152836">
        <w:rPr>
          <w:rFonts w:cs="FiraSans-Regular"/>
          <w:color w:val="000000" w:themeColor="text1"/>
          <w:szCs w:val="19"/>
        </w:rPr>
        <w:t xml:space="preserve">, tj. więcej o </w:t>
      </w:r>
      <w:r>
        <w:rPr>
          <w:rFonts w:cs="FiraSans-Regular"/>
          <w:color w:val="000000" w:themeColor="text1"/>
          <w:szCs w:val="19"/>
        </w:rPr>
        <w:t>4,2</w:t>
      </w:r>
      <w:r w:rsidRPr="00152836">
        <w:rPr>
          <w:rFonts w:cs="FiraSans-Regular"/>
          <w:color w:val="000000" w:themeColor="text1"/>
          <w:szCs w:val="19"/>
        </w:rPr>
        <w:t>% niż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269742, w tym 21008</w:t>
      </w:r>
      <w:r w:rsidRPr="00E67465">
        <w:rPr>
          <w:rFonts w:cs="FiraSans-Regular"/>
          <w:color w:val="000000" w:themeColor="text1"/>
          <w:szCs w:val="19"/>
        </w:rPr>
        <w:t>2 spółki handlowe i 59233 spółki cywilne (wzrost w skali roku odpowiednio o 5,3%, 6,9% i</w:t>
      </w:r>
      <w:r w:rsidR="00A23658" w:rsidRPr="00E67465">
        <w:rPr>
          <w:rFonts w:cs="FiraSans-Regular"/>
          <w:color w:val="000000" w:themeColor="text1"/>
          <w:szCs w:val="19"/>
        </w:rPr>
        <w:t> </w:t>
      </w:r>
      <w:r w:rsidRPr="00E67465">
        <w:rPr>
          <w:rFonts w:cs="FiraSans-Regular"/>
          <w:color w:val="000000" w:themeColor="text1"/>
          <w:szCs w:val="19"/>
        </w:rPr>
        <w:t>0,1%).</w:t>
      </w:r>
    </w:p>
    <w:p w:rsidR="0097552C" w:rsidRPr="00E67465" w:rsidRDefault="0097552C" w:rsidP="0097552C">
      <w:pPr>
        <w:pStyle w:val="Tekstkomunikat"/>
        <w:rPr>
          <w:rFonts w:cs="FiraSans-Regular"/>
          <w:color w:val="000000" w:themeColor="text1"/>
          <w:szCs w:val="19"/>
        </w:rPr>
      </w:pPr>
      <w:r w:rsidRPr="00E67465">
        <w:rPr>
          <w:rFonts w:cs="FiraSans-Regular"/>
          <w:color w:val="000000" w:themeColor="text1"/>
          <w:szCs w:val="19"/>
        </w:rPr>
        <w:lastRenderedPageBreak/>
        <w:t xml:space="preserve">Według </w:t>
      </w:r>
      <w:r w:rsidRPr="00E67465">
        <w:rPr>
          <w:rFonts w:cs="FiraSans-Regular"/>
          <w:b/>
          <w:color w:val="000000" w:themeColor="text1"/>
          <w:szCs w:val="19"/>
        </w:rPr>
        <w:t>przewidywanej liczby pracujących</w:t>
      </w:r>
      <w:r w:rsidRPr="00E67465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tylko wśród jednostek najmniejszych (do 9 osób) – o 4,6%.</w:t>
      </w:r>
    </w:p>
    <w:p w:rsidR="00C63569" w:rsidRDefault="0097552C" w:rsidP="0097552C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 w:rsidRPr="00E67465">
        <w:rPr>
          <w:rFonts w:cs="FiraSans-Regular"/>
          <w:color w:val="000000" w:themeColor="text1"/>
          <w:szCs w:val="19"/>
        </w:rPr>
        <w:t>W porównaniu z grudniem 2021 r. największy wzrost liczby podmiotów odnotowano w sekcjach: informacja i komunikacja (o 16,3%), wytwarzanie i zaopatrywanie w energię elektryczną, gaz, parę wodną i gorącą wodę (o 15,9%) oraz administrowanie i działalność wspierająca (o 7,2%).</w:t>
      </w:r>
      <w:r>
        <w:rPr>
          <w:rFonts w:cs="FiraSans-Regular"/>
          <w:color w:val="000000" w:themeColor="text1"/>
          <w:szCs w:val="19"/>
        </w:rPr>
        <w:t xml:space="preserve"> </w:t>
      </w:r>
      <w:r w:rsidR="00C63569" w:rsidRPr="00152836">
        <w:rPr>
          <w:rFonts w:cs="FiraSans-Regular"/>
          <w:color w:val="000000" w:themeColor="text1"/>
          <w:szCs w:val="19"/>
        </w:rPr>
        <w:t xml:space="preserve"> </w:t>
      </w:r>
    </w:p>
    <w:p w:rsidR="0097552C" w:rsidRPr="00152836" w:rsidRDefault="0097552C" w:rsidP="0097552C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 w:rsidRPr="00152836">
        <w:t xml:space="preserve">W stosunku </w:t>
      </w:r>
      <w:r>
        <w:t>do listopada 2022 r</w:t>
      </w:r>
      <w:r w:rsidRPr="00152836">
        <w:t>.</w:t>
      </w:r>
      <w:r w:rsidRPr="00152836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 xml:space="preserve">orącą wodę (o 2,1%), </w:t>
      </w:r>
      <w:r w:rsidRPr="00152836">
        <w:rPr>
          <w:rFonts w:cs="FiraSans-Regular"/>
          <w:color w:val="000000" w:themeColor="text1"/>
          <w:szCs w:val="19"/>
        </w:rPr>
        <w:t xml:space="preserve">informacja i komunikacja </w:t>
      </w:r>
      <w:r>
        <w:rPr>
          <w:rFonts w:cs="FiraSans-Regular"/>
          <w:color w:val="000000" w:themeColor="text1"/>
          <w:szCs w:val="19"/>
        </w:rPr>
        <w:t xml:space="preserve">(o 1,1%), </w:t>
      </w:r>
      <w:r w:rsidRPr="00152836">
        <w:rPr>
          <w:rFonts w:cs="FiraSans-Regular"/>
          <w:color w:val="000000" w:themeColor="text1"/>
          <w:szCs w:val="19"/>
        </w:rPr>
        <w:t>administro</w:t>
      </w:r>
      <w:r>
        <w:rPr>
          <w:rFonts w:cs="FiraSans-Regular"/>
          <w:color w:val="000000" w:themeColor="text1"/>
          <w:szCs w:val="19"/>
        </w:rPr>
        <w:t xml:space="preserve">wanie i działalność wspierająca </w:t>
      </w:r>
      <w:r w:rsidRPr="00152836">
        <w:rPr>
          <w:rFonts w:cs="FiraSans-Regular"/>
          <w:color w:val="000000" w:themeColor="text1"/>
          <w:szCs w:val="19"/>
        </w:rPr>
        <w:t xml:space="preserve">(o </w:t>
      </w:r>
      <w:r>
        <w:rPr>
          <w:rFonts w:cs="FiraSans-Regular"/>
          <w:color w:val="000000" w:themeColor="text1"/>
          <w:szCs w:val="19"/>
        </w:rPr>
        <w:t>0,6</w:t>
      </w:r>
      <w:r w:rsidRPr="00152836">
        <w:rPr>
          <w:rFonts w:cs="FiraSans-Regular"/>
          <w:color w:val="000000" w:themeColor="text1"/>
          <w:szCs w:val="19"/>
        </w:rPr>
        <w:t>%).</w:t>
      </w:r>
    </w:p>
    <w:p w:rsidR="00825760" w:rsidRPr="00724771" w:rsidRDefault="00825760" w:rsidP="00AA24CE">
      <w:pPr>
        <w:pStyle w:val="Tytuwykresuitabeli"/>
        <w:spacing w:before="360"/>
      </w:pPr>
      <w:r w:rsidRPr="00F074E9">
        <w:t xml:space="preserve">Wykres </w:t>
      </w:r>
      <w:r w:rsidR="00CF7FFB" w:rsidRPr="00F074E9">
        <w:t>1</w:t>
      </w:r>
      <w:r w:rsidR="0021673B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9F5471">
        <w:t>grudniu</w:t>
      </w:r>
      <w:r w:rsidR="00CE75C0">
        <w:t xml:space="preserve"> </w:t>
      </w:r>
      <w:r w:rsidRPr="00F074E9">
        <w:t>202</w:t>
      </w:r>
      <w:r w:rsidR="00215E0E">
        <w:t>2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Default="009F5471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7" name="Obraz 47" descr="Na wykresie słupkowym zaprezentowano liczbę nowo zarejestrowanych i wyrejestrowanych podmiotów gospodarki narodowej w grudniu 2022 roku według powiatów województwa mazowieckiego. Dane do wykresu dostępne są w załączonym pliku excel." title="Wykres 11. Podmioty gospodarki narodowej nowo zarejestrowane i wyrejestrowane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E23E09" w:rsidRDefault="004F64C8" w:rsidP="00E23E09">
      <w:pPr>
        <w:jc w:val="center"/>
      </w:pPr>
    </w:p>
    <w:p w:rsidR="00DF1D0F" w:rsidRDefault="00DF1D0F">
      <w:pPr>
        <w:rPr>
          <w:rFonts w:cs="FiraSans-Regular"/>
          <w:color w:val="000000" w:themeColor="text1"/>
          <w:szCs w:val="19"/>
          <w:lang w:eastAsia="pl-PL"/>
        </w:rPr>
      </w:pPr>
      <w:r>
        <w:rPr>
          <w:rFonts w:cs="FiraSans-Regular"/>
          <w:color w:val="000000" w:themeColor="text1"/>
          <w:szCs w:val="19"/>
        </w:rPr>
        <w:br w:type="page"/>
      </w:r>
    </w:p>
    <w:p w:rsidR="0097552C" w:rsidRPr="0097552C" w:rsidRDefault="0097552C" w:rsidP="0097552C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lastRenderedPageBreak/>
        <w:t>W</w:t>
      </w:r>
      <w:r>
        <w:rPr>
          <w:rFonts w:cs="FiraSans-Regular"/>
          <w:color w:val="000000" w:themeColor="text1"/>
          <w:szCs w:val="19"/>
        </w:rPr>
        <w:t xml:space="preserve"> grudniu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2022 </w:t>
      </w:r>
      <w:r w:rsidRPr="00152836">
        <w:rPr>
          <w:rFonts w:cs="FiraSans-Regular"/>
          <w:color w:val="000000" w:themeColor="text1"/>
          <w:szCs w:val="19"/>
        </w:rPr>
        <w:t>r. do rejestru REGON wpisan</w:t>
      </w:r>
      <w:r>
        <w:rPr>
          <w:rFonts w:cs="FiraSans-Regular"/>
          <w:color w:val="000000" w:themeColor="text1"/>
          <w:szCs w:val="19"/>
        </w:rPr>
        <w:t>e zostały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5962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 w:rsidRPr="00517912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e</w:t>
      </w:r>
      <w:r w:rsidRPr="00517912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y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7,2% mniej</w:t>
      </w:r>
      <w:r w:rsidRPr="00152836">
        <w:rPr>
          <w:rFonts w:cs="FiraSans-Regular"/>
          <w:color w:val="000000" w:themeColor="text1"/>
          <w:szCs w:val="19"/>
        </w:rPr>
        <w:t xml:space="preserve"> niż </w:t>
      </w:r>
      <w:r w:rsidRPr="0097552C">
        <w:rPr>
          <w:rFonts w:cs="FiraSans-Regular"/>
          <w:color w:val="000000" w:themeColor="text1"/>
          <w:szCs w:val="19"/>
        </w:rPr>
        <w:t>w poprzednim miesiącu. Wśród nowo zarejestrowanych jednostek przeważały osoby fizyczne prowadzące działalność gospodarczą, których wpisano 4201 (o 9,6% mniej niż w listopadzie 2022 r.). Liczba nowo zarejestrowanych sp</w:t>
      </w:r>
      <w:r w:rsidR="00260BCC">
        <w:rPr>
          <w:rFonts w:cs="FiraSans-Regular"/>
          <w:color w:val="000000" w:themeColor="text1"/>
          <w:szCs w:val="19"/>
        </w:rPr>
        <w:t>ółek handlowych była mniejsza o </w:t>
      </w:r>
      <w:r w:rsidRPr="0097552C">
        <w:rPr>
          <w:rFonts w:cs="FiraSans-Regular"/>
          <w:color w:val="000000" w:themeColor="text1"/>
          <w:szCs w:val="19"/>
        </w:rPr>
        <w:t>3,0%, w tym spółek z ograniczoną odpowiedzialnością o 4,3%.</w:t>
      </w:r>
    </w:p>
    <w:p w:rsidR="0097552C" w:rsidRPr="0097552C" w:rsidRDefault="0097552C" w:rsidP="0097552C">
      <w:pPr>
        <w:pStyle w:val="Tekstkomunikat"/>
      </w:pPr>
      <w:r w:rsidRPr="0097552C">
        <w:rPr>
          <w:rFonts w:cs="FiraSans-Regular"/>
          <w:color w:val="000000" w:themeColor="text1"/>
          <w:szCs w:val="19"/>
        </w:rPr>
        <w:t xml:space="preserve">W badanym miesiącu </w:t>
      </w:r>
      <w:r w:rsidRPr="0097552C">
        <w:rPr>
          <w:rFonts w:cs="FiraSans-Regular"/>
          <w:b/>
          <w:color w:val="000000" w:themeColor="text1"/>
          <w:szCs w:val="19"/>
        </w:rPr>
        <w:t>wykreślono</w:t>
      </w:r>
      <w:r w:rsidRPr="0097552C">
        <w:rPr>
          <w:rFonts w:cs="FiraSans-Regular"/>
          <w:color w:val="000000" w:themeColor="text1"/>
          <w:szCs w:val="19"/>
        </w:rPr>
        <w:t xml:space="preserve"> z rejestru REGON 3042 podmioty (o 7,8% więcej </w:t>
      </w:r>
      <w:r w:rsidRPr="0097552C">
        <w:t>niż miesiąc wcześniej</w:t>
      </w:r>
      <w:r w:rsidRPr="0097552C">
        <w:rPr>
          <w:rFonts w:cs="FiraSans-Regular"/>
          <w:color w:val="000000" w:themeColor="text1"/>
          <w:szCs w:val="19"/>
        </w:rPr>
        <w:t>), w tym 2527 osób fizycznych prowadzących działalność gospodarczą (o 15,2% więcej).</w:t>
      </w:r>
    </w:p>
    <w:p w:rsidR="002A01A9" w:rsidRDefault="0097552C" w:rsidP="0097552C">
      <w:pPr>
        <w:pStyle w:val="Tekstzwyky"/>
      </w:pPr>
      <w:r w:rsidRPr="0097552C">
        <w:t xml:space="preserve">Według stanu na koniec grudnia 2022 r. w rejestrze REGON 117147 podmiotów miało </w:t>
      </w:r>
      <w:r w:rsidRPr="0097552C">
        <w:rPr>
          <w:b/>
        </w:rPr>
        <w:t>zawieszoną działalność</w:t>
      </w:r>
      <w:r w:rsidRPr="0097552C">
        <w:t xml:space="preserve"> (o 1,6% więcej niż przed miesiącem). Zdecydowaną większość stanowiły osoby fizyczne prowadzące działalność gospodarczą (90,3% wobec 90,5% w poprzednim miesiącu).</w:t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9F5471">
        <w:t>grudniu</w:t>
      </w:r>
      <w:r w:rsidR="0086756F" w:rsidRPr="00F074E9">
        <w:t xml:space="preserve"> </w:t>
      </w:r>
      <w:r w:rsidR="00503D0F" w:rsidRPr="00F074E9">
        <w:t>202</w:t>
      </w:r>
      <w:r w:rsidR="00215E0E">
        <w:t>2</w:t>
      </w:r>
      <w:r w:rsidR="00503D0F" w:rsidRPr="00F074E9">
        <w:t xml:space="preserve"> r.</w:t>
      </w:r>
    </w:p>
    <w:p w:rsidR="00E23E09" w:rsidRPr="00E23E09" w:rsidRDefault="009F5471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742952"/>
            <wp:effectExtent l="0" t="0" r="6350" b="0"/>
            <wp:docPr id="46" name="Obraz 46" descr="Na kartodiagramie zaprezentowano zmianę liczby podmiotów ogółem z zawieszoną działalnością (kartogram) oraz liczbę osób fizycznych z zawieszoną działalnością (diagram słupkowy) w końcu grudnia 2022 roku w stosunku do poprzedniego miesiąca w % w powiatach województwa mazowieckiego. Dane do mapy dostępne w załączonym pliku excel." title="Mapa 3. Podmioty gospodarki narodowej z zawieszoną działalnością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4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F45041">
      <w:pPr>
        <w:pStyle w:val="Tytupoddziau"/>
        <w:spacing w:before="480" w:after="2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BA6767" w:rsidP="009A6016">
            <w:pPr>
              <w:pStyle w:val="Tekstwewprowadzeniulead"/>
              <w:rPr>
                <w:spacing w:val="-2"/>
              </w:rPr>
            </w:pPr>
            <w:r w:rsidRPr="00BA6767">
              <w:rPr>
                <w:rFonts w:eastAsiaTheme="minorEastAsia" w:cs="Fira Sans"/>
                <w:bCs/>
                <w:color w:val="000000"/>
                <w:szCs w:val="19"/>
              </w:rPr>
              <w:t xml:space="preserve">W styczniu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2023 </w:t>
            </w:r>
            <w:r w:rsidRPr="00BA6767">
              <w:rPr>
                <w:rFonts w:eastAsiaTheme="minorEastAsia" w:cs="Fira Sans"/>
                <w:bCs/>
                <w:color w:val="000000"/>
                <w:szCs w:val="19"/>
              </w:rPr>
              <w:t xml:space="preserve">r. korzystnie oceniają koniunkturę podmioty z sekcji transport i gospodarka magazynowa, a także informacja i komunikacja. W przypadku tej pierwszej odnotowano największy wzrost wartości wskaźnika ogólnego klimatu koniunktury, o 6,0 w porównaniu z grudniem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2022</w:t>
            </w:r>
            <w:r w:rsidRPr="00BA6767">
              <w:rPr>
                <w:rFonts w:eastAsiaTheme="minorEastAsia" w:cs="Fira Sans"/>
                <w:bCs/>
                <w:color w:val="000000"/>
                <w:szCs w:val="19"/>
              </w:rPr>
              <w:t xml:space="preserve"> r. W pozostałych obszarach działalności gospodarczej formułowano niekorzystne oceny. W przypadku dwóch z nich (przetwórstwo przemysłowe i budownictwo) są one zbliżone do odpowiednich z poprzedniego miesiąca, natomiast w handlu nieco lepsze. Spory pesymizm panuje wśród jednostek prowadzących działalność usługową w zakresie zakwaterowania i gastronomii – największy spadek wartości wskaźnika ogólnego klimatu koniunktury, o 8,3 w porównaniu z grudniem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2022</w:t>
            </w:r>
            <w:r w:rsidRPr="00BA6767">
              <w:rPr>
                <w:rFonts w:eastAsiaTheme="minorEastAsia" w:cs="Fira Sans"/>
                <w:bCs/>
                <w:color w:val="000000"/>
                <w:szCs w:val="19"/>
              </w:rPr>
              <w:t xml:space="preserve"> r.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97552C" w:rsidRDefault="0097552C" w:rsidP="00004CCA">
      <w:pPr>
        <w:pStyle w:val="Tytuwykresuitabeli"/>
        <w:spacing w:before="240" w:after="160" w:line="120" w:lineRule="exact"/>
      </w:pPr>
    </w:p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21673B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58749F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64491" cy="3843536"/>
            <wp:effectExtent l="0" t="0" r="7620" b="5080"/>
            <wp:docPr id="8" name="Obraz 8" descr="Na dwóch wykresach słupkowych zaprezentowano wskaźniki ogólnego klimatu koniunktury w województwie mazowieckim w styczniu 2023 roku oraz w styczniu i grudni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9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E6596B">
      <w:pPr>
        <w:pStyle w:val="Tytuwykresuitabeli"/>
        <w:rPr>
          <w:color w:val="000000"/>
        </w:rPr>
      </w:pPr>
      <w:r w:rsidRPr="003508DD"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58749F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9" name="Obraz 9" descr="Na wykresie kolumnowym skumulowanym zaprezentowano strukturę odpowiedzi w % według wybranych sekcji i działów PKD w styczni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  <w:r w:rsidRPr="00CF4964">
        <w:t>Wśród przedsiębiorców, którzy udzieli</w:t>
      </w:r>
      <w:r w:rsidR="001003D6" w:rsidRPr="00CF4964">
        <w:t>li</w:t>
      </w:r>
      <w:r w:rsidRPr="00CF4964">
        <w:t xml:space="preserve"> odpowiedzi w badaniu najczęściej pojawiały się zdania, że trwająca wojna stanowiła w </w:t>
      </w:r>
      <w:r w:rsidR="00BA6767">
        <w:t>styczniu</w:t>
      </w:r>
      <w:r w:rsidR="007D0ED3">
        <w:t xml:space="preserve"> </w:t>
      </w:r>
      <w:r w:rsidR="00BA6767">
        <w:t xml:space="preserve">2023 </w:t>
      </w:r>
      <w:r w:rsidRPr="00CF4964">
        <w:t xml:space="preserve">r. nieznaczne zagrożenie dla prowadzenia działalności w ich firmach. </w:t>
      </w:r>
      <w:r w:rsidR="00BC155D" w:rsidRPr="00CF4964">
        <w:t xml:space="preserve">Skutki </w:t>
      </w:r>
      <w:r w:rsidR="00BC155D" w:rsidRPr="007B47A6">
        <w:t>wojny</w:t>
      </w:r>
      <w:r w:rsidR="00DE35D9" w:rsidRPr="007B47A6">
        <w:t xml:space="preserve"> poważne</w:t>
      </w:r>
      <w:r w:rsidRPr="007B47A6">
        <w:t xml:space="preserve"> </w:t>
      </w:r>
      <w:r w:rsidR="00F46158" w:rsidRPr="007B47A6">
        <w:t xml:space="preserve">oraz zagrażające stabilności firmy </w:t>
      </w:r>
      <w:r w:rsidRPr="007B47A6">
        <w:t xml:space="preserve">najczęściej odczuwali przedsiębiorcy działający w </w:t>
      </w:r>
      <w:r w:rsidR="00BA6767">
        <w:t>budownictwie</w:t>
      </w:r>
      <w:r w:rsidRPr="007B47A6">
        <w:t>.</w:t>
      </w: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lastRenderedPageBreak/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58749F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10" name="Obraz 10" descr="Na wykresie kolumnowym zaprezentowano odsetek odpowiedzi w % według wybranych sekcji i działów PKD w styczni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Default="00E24839" w:rsidP="00671317">
      <w:pPr>
        <w:pStyle w:val="Tekstzwyky"/>
        <w:spacing w:before="360"/>
      </w:pPr>
      <w:r w:rsidRPr="00481598">
        <w:t xml:space="preserve">Za negatywny skutek wojny w Ukrainie przedsiębiorcy niezależnie od rodzaju </w:t>
      </w:r>
      <w:r w:rsidR="008D6C14" w:rsidRPr="00481598">
        <w:t xml:space="preserve">prowadzonej </w:t>
      </w:r>
      <w:r w:rsidRPr="00481598">
        <w:t>działalności uznali wzrost kosztów, a następnie zakłócenia w łańcuchu dostaw oraz spadek sprzedaży/spadek przychodów.</w:t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58749F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12" name="Obraz 12" descr="Na wykresie kolumnowym zaprezentowano odsetek odpowiedzi w % według wybranych sekcji i działów PKD w styczni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481598">
        <w:t xml:space="preserve">W </w:t>
      </w:r>
      <w:r w:rsidR="00BA6767" w:rsidRPr="00481598">
        <w:t>styczniu</w:t>
      </w:r>
      <w:r w:rsidR="007D0ED3" w:rsidRPr="00481598">
        <w:t xml:space="preserve"> </w:t>
      </w:r>
      <w:r w:rsidR="00BA6767" w:rsidRPr="00481598">
        <w:t xml:space="preserve">2023 </w:t>
      </w:r>
      <w:r w:rsidR="00467366" w:rsidRPr="00481598">
        <w:t xml:space="preserve">r. </w:t>
      </w:r>
      <w:r w:rsidRPr="00481598">
        <w:t>we wszystkich badanych rodzajach działalności zaobserwowano odpływ i napływ pracowników z Ukrainy w</w:t>
      </w:r>
      <w:r w:rsidR="00BC205D" w:rsidRPr="00481598">
        <w:t> </w:t>
      </w:r>
      <w:r w:rsidRPr="00481598">
        <w:t xml:space="preserve">związku z trwającą wojną (w </w:t>
      </w:r>
      <w:r w:rsidR="008B482D" w:rsidRPr="00481598">
        <w:t xml:space="preserve">zdecydowanej </w:t>
      </w:r>
      <w:r w:rsidRPr="00481598">
        <w:t xml:space="preserve">większości był to ruch nieznaczny). </w:t>
      </w:r>
      <w:r w:rsidR="00820109" w:rsidRPr="00481598">
        <w:t>Zarówno o</w:t>
      </w:r>
      <w:r w:rsidRPr="00481598">
        <w:t>dpływ</w:t>
      </w:r>
      <w:r w:rsidR="00820109" w:rsidRPr="00481598">
        <w:t>,</w:t>
      </w:r>
      <w:r w:rsidRPr="00481598">
        <w:t xml:space="preserve"> </w:t>
      </w:r>
      <w:r w:rsidR="00820109" w:rsidRPr="00481598">
        <w:t xml:space="preserve">jak i napływ pracowników </w:t>
      </w:r>
      <w:r w:rsidRPr="00481598">
        <w:t>najczęściej wskazano w</w:t>
      </w:r>
      <w:r w:rsidR="00CE7D53" w:rsidRPr="00481598">
        <w:t xml:space="preserve"> </w:t>
      </w:r>
      <w:r w:rsidR="008D6C14" w:rsidRPr="00481598">
        <w:t>przetwórstwie przemysłowym</w:t>
      </w:r>
      <w:r w:rsidRPr="00481598">
        <w:t>.</w:t>
      </w:r>
      <w:r>
        <w:t xml:space="preserve"> 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BA6767" w:rsidRPr="005F5516" w:rsidRDefault="00BA6767" w:rsidP="00BA6767">
      <w:pPr>
        <w:pStyle w:val="Tytuwykresuitabeli"/>
      </w:pPr>
      <w:r w:rsidRPr="005F5516">
        <w:lastRenderedPageBreak/>
        <w:t xml:space="preserve">Pytania </w:t>
      </w:r>
      <w:r>
        <w:t>o procesy cenowe</w:t>
      </w:r>
    </w:p>
    <w:p w:rsidR="00BA6767" w:rsidRDefault="00BA6767" w:rsidP="00BA6767">
      <w:pPr>
        <w:pStyle w:val="TytupytanieCOVIDUkraina"/>
      </w:pPr>
      <w:r w:rsidRPr="00015300">
        <w:t xml:space="preserve">Pyt. </w:t>
      </w:r>
      <w:r>
        <w:t>4</w:t>
      </w:r>
      <w:r w:rsidRPr="00015300">
        <w:t xml:space="preserve">. </w:t>
      </w:r>
      <w:r w:rsidRPr="003F5E96">
        <w:t>Jak Państwa zdaniem kształtować się będą ceny usług/materiałów/surowców wykorzystywanych przez Państwa firmę w ramach prowadzonej działalności gospodarczej?</w:t>
      </w:r>
    </w:p>
    <w:p w:rsidR="00BA6767" w:rsidRPr="001A7295" w:rsidRDefault="0058749F" w:rsidP="00BA6767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14" name="Obraz 14" descr="Na dwóch wykresach kolumnowych (dla krótkiego okresu czasu - 1-3 miesiące oraz dłuższego okresu czasu - najbliższych 12 miesięcy) zaprezentowano odsetek odpowiedzi w % udzielonych w styczniu 2023 r.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648" w:rsidRDefault="00D90648" w:rsidP="00BA6767">
      <w:pPr>
        <w:pStyle w:val="Tekstzwyky"/>
        <w:spacing w:before="240"/>
      </w:pPr>
      <w:r w:rsidRPr="00481598">
        <w:t>W większości badanych rodzajów działalności najwięcej przedsiębiorców było zdania, że w krótkim okresie czasu (1–3 miesiące) ceny usług/materiałów/surowców wzrosną wolniej niż obecnie, tylko w handlu detalicznym najwięcej odpowiedzi wskazywało, że ceny będą rosłych szybciej. W dłuższym okresie czasu (najbliższe 12 miesięcy)</w:t>
      </w:r>
      <w:r w:rsidR="008352E1" w:rsidRPr="00481598">
        <w:t>,</w:t>
      </w:r>
      <w:r w:rsidRPr="00481598">
        <w:t xml:space="preserve"> poza budownictwem</w:t>
      </w:r>
      <w:r w:rsidR="008352E1" w:rsidRPr="00481598">
        <w:t>,</w:t>
      </w:r>
      <w:r w:rsidRPr="00481598">
        <w:t xml:space="preserve"> blisko połowa przedsiębiorców spodziewała się, że wzrost cen będzie wolniejszy niż obecnie; natomiast w budownictwie najwięcej ankietowanych uznało, że ceny ustabilizują się.</w:t>
      </w:r>
    </w:p>
    <w:p w:rsidR="00832DE0" w:rsidRDefault="00832DE0">
      <w:pPr>
        <w:rPr>
          <w:rFonts w:eastAsiaTheme="minorHAnsi" w:cs="Fira Sans"/>
          <w:i/>
          <w:szCs w:val="19"/>
        </w:rPr>
      </w:pPr>
      <w:r>
        <w:br w:type="page"/>
      </w:r>
    </w:p>
    <w:p w:rsidR="00BA6767" w:rsidRDefault="00BA6767" w:rsidP="00BA6767">
      <w:pPr>
        <w:pStyle w:val="TytupytanieCOVIDUkraina"/>
      </w:pPr>
      <w:r w:rsidRPr="002C0ABA">
        <w:lastRenderedPageBreak/>
        <w:t xml:space="preserve">Pyt. </w:t>
      </w:r>
      <w:r>
        <w:t>5</w:t>
      </w:r>
      <w:r w:rsidRPr="002C0ABA">
        <w:t xml:space="preserve">. </w:t>
      </w:r>
      <w:r w:rsidRPr="005C3A02">
        <w:t>Które z poniższych czynników w największym stopniu wpłyną na koszty funkcjonowania Państwa firmy w okresie najbliższego kwartału?</w:t>
      </w:r>
      <w:r w:rsidRPr="003A39BE">
        <w:t>:</w:t>
      </w:r>
    </w:p>
    <w:p w:rsidR="00BA6767" w:rsidRPr="001A7295" w:rsidRDefault="0058749F" w:rsidP="00BA6767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5178563"/>
            <wp:effectExtent l="0" t="0" r="0" b="3175"/>
            <wp:docPr id="25" name="Obraz 25" descr="Na dwóch wykresach kolumnowych (dla wzrostu kosztów oraz spadku kosztów) zaprezentowano odsetek odpowiedzi w % udzielonych w styczniu 2023 r.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28" w:rsidRDefault="00AE4B28" w:rsidP="00BA6767">
      <w:pPr>
        <w:pStyle w:val="Tekstzwyky"/>
        <w:spacing w:before="360"/>
      </w:pPr>
      <w:r w:rsidRPr="00481598">
        <w:t>Przedsiębiorcy we wszystkich badanych rodzajach działalności za czynniki mające największy wpływ na wzrost kosztów funkcjonowania firmy uznali ceny energii i paliw, koszty zatrudnienia oraz ceny komponentów i usług. Wśród czynników mających największy wpływ na spadek kosztów we wszystkich branżach wymieniono koszty finansowania (kredyty, pożyczki, itp.), a ponadto w większości wskazano na ceny importu bezpośredniego oraz ceny czynszu, najmu lokali, itp.</w:t>
      </w:r>
      <w:r>
        <w:t xml:space="preserve"> </w:t>
      </w:r>
    </w:p>
    <w:p w:rsidR="00BA6767" w:rsidRDefault="00BA6767" w:rsidP="00BA6767">
      <w:pPr>
        <w:rPr>
          <w:rFonts w:eastAsiaTheme="minorHAnsi" w:cs="Fira Sans"/>
          <w:i/>
          <w:szCs w:val="19"/>
        </w:rPr>
      </w:pPr>
      <w:r>
        <w:br w:type="page"/>
      </w:r>
    </w:p>
    <w:p w:rsidR="00BA6767" w:rsidRDefault="00BA6767" w:rsidP="00BA6767">
      <w:pPr>
        <w:pStyle w:val="TytupytanieCOVIDUkraina"/>
      </w:pPr>
      <w:r w:rsidRPr="002C0ABA">
        <w:lastRenderedPageBreak/>
        <w:t xml:space="preserve">Pyt. </w:t>
      </w:r>
      <w:r>
        <w:t>6</w:t>
      </w:r>
      <w:r w:rsidRPr="002C0ABA">
        <w:t xml:space="preserve">. </w:t>
      </w:r>
      <w:r w:rsidRPr="00BB4200"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BA6767" w:rsidRDefault="0058749F" w:rsidP="00BA6767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6595885"/>
            <wp:effectExtent l="0" t="0" r="0" b="0"/>
            <wp:docPr id="29" name="Obraz 29" descr="Na trzech wykresach kolumnowych (dla decyzji inwestycyjnych, produkcji/sprzedaży oraz zatrudnienia) zaprezentowano odsetek odpowiedzi w % udzielonych w styczniu 2023 r.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C8D" w:rsidRDefault="00BA6767" w:rsidP="00491B75">
      <w:pPr>
        <w:spacing w:before="360"/>
        <w:rPr>
          <w:rFonts w:eastAsiaTheme="minorHAnsi" w:cs="Fira Sans"/>
          <w:i/>
          <w:szCs w:val="19"/>
        </w:rPr>
      </w:pPr>
      <w:r>
        <w:t>U</w:t>
      </w:r>
      <w:r w:rsidRPr="00C7056B">
        <w:t xml:space="preserve">dzielone </w:t>
      </w:r>
      <w:r>
        <w:t>o</w:t>
      </w:r>
      <w:r w:rsidRPr="00C7056B">
        <w:t>dpowiedzi na pytania jak obserwowane i przewidywane zmiany w warunkach finansowania przedsiębiorstwa w ciągu najbliższych 12 miesięcy wpłyną na decyzje inwestycyjne, produkcję/sprzedaż i zatrudnienie wskazują, że przedsiębiorcom trudno było ocenić ten wpływ –</w:t>
      </w:r>
      <w:r w:rsidR="00481598">
        <w:t xml:space="preserve"> </w:t>
      </w:r>
      <w:r w:rsidRPr="00C7056B">
        <w:t>zawsze większość respondentów nie miała zdania na ten temat. Ci, którzy wyrazili zdanie na wspomniany temat rzadko spodziewali się przyspieszenia inwestycji oraz wzrostu produkcji/sprzedaży i zatrudnienia. Zdecydowanie częściej uznali, że wpływ zmian w warunkach funkcjonowania przedsiębiorstwa będzie negatywny, tj. wymusi konieczność odłożenia inwestycji, a także ograniczenia produkcji/sprzedaży oraz zatrudnienia.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96453B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857D36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4165BE">
              <w:t>1</w:t>
            </w:r>
            <w:r>
              <w:t xml:space="preserve"> r.</w:t>
            </w:r>
          </w:p>
          <w:p w:rsidR="004D6419" w:rsidRDefault="004D6419" w:rsidP="00E6596B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857D3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D0672E" w:rsidTr="00857D36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Pr="005F3134" w:rsidRDefault="00D0672E" w:rsidP="00D0672E">
            <w:pPr>
              <w:pStyle w:val="Tablicezdanymi-danebezgwiazdekost"/>
            </w:pPr>
            <w:r>
              <w:t>1540,2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1538,3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1534,8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1528,8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1532,2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Pr="00884548" w:rsidRDefault="00D0672E" w:rsidP="00D0672E">
            <w:pPr>
              <w:pStyle w:val="Tablicezdanymi-danebezgwiazdekost"/>
            </w:pPr>
            <w:r w:rsidRPr="00884548">
              <w:t>1537,7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1537,8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1536,4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1537,6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Pr="002259FD" w:rsidRDefault="00D0672E" w:rsidP="00D0672E">
            <w:pPr>
              <w:pStyle w:val="Tablicezdanymi-danebezgwiazdekost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1541,8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1546,6</w:t>
            </w:r>
          </w:p>
        </w:tc>
      </w:tr>
      <w:tr w:rsidR="00D0672E" w:rsidTr="00857D3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Pr="005F3134" w:rsidRDefault="00D0672E" w:rsidP="00D0672E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1571,8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Pr="00184A77" w:rsidRDefault="00D0672E" w:rsidP="00D0672E">
            <w:pPr>
              <w:pStyle w:val="Tablicezdanymi-danebezgwiazdekost"/>
            </w:pPr>
            <w:r w:rsidRPr="00184A77">
              <w:t>1572,5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1572,2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Pr="00884548" w:rsidRDefault="00D0672E" w:rsidP="00D0672E">
            <w:pPr>
              <w:pStyle w:val="Tablicezdanymi-danebezgwiazdekost"/>
            </w:pPr>
            <w:r w:rsidRPr="00884548">
              <w:t>1574,9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1577,9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1577,8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1576,7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1578,1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1580,7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1583,8</w:t>
            </w:r>
          </w:p>
        </w:tc>
      </w:tr>
      <w:tr w:rsidR="00D0672E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D0672E" w:rsidRDefault="00D0672E" w:rsidP="00D0672E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5F3134" w:rsidRDefault="00D0672E" w:rsidP="00D0672E">
            <w:pPr>
              <w:pStyle w:val="Tablicezdanymi-danebezgwiazdekost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4A77" w:rsidRDefault="00D0672E" w:rsidP="00D0672E">
            <w:pPr>
              <w:pStyle w:val="Tablicezdanymi-danebezgwiazdekost"/>
            </w:pPr>
            <w:r w:rsidRPr="00184A7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884548" w:rsidRDefault="00D0672E" w:rsidP="00D0672E">
            <w:pPr>
              <w:pStyle w:val="Tablicezdanymi-danebezgwiazdekost"/>
            </w:pPr>
            <w:r w:rsidRPr="00884548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100,3</w:t>
            </w:r>
          </w:p>
        </w:tc>
      </w:tr>
      <w:tr w:rsidR="00D0672E" w:rsidTr="00857D36">
        <w:tc>
          <w:tcPr>
            <w:tcW w:w="4220" w:type="dxa"/>
            <w:vMerge/>
            <w:shd w:val="clear" w:color="auto" w:fill="auto"/>
            <w:vAlign w:val="center"/>
          </w:tcPr>
          <w:p w:rsidR="00D0672E" w:rsidRDefault="00D0672E" w:rsidP="00D0672E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5F3134" w:rsidRDefault="00D0672E" w:rsidP="00D0672E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4A77" w:rsidRDefault="00D0672E" w:rsidP="00D0672E">
            <w:pPr>
              <w:pStyle w:val="Tablicezdanymi-danebezgwiazdekost"/>
            </w:pPr>
            <w:r w:rsidRPr="00184A77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884548" w:rsidRDefault="00D0672E" w:rsidP="00D0672E">
            <w:pPr>
              <w:pStyle w:val="Tablicezdanymi-danebezgwiazdekost"/>
            </w:pPr>
            <w:r w:rsidRPr="0088454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100,2</w:t>
            </w:r>
          </w:p>
        </w:tc>
      </w:tr>
      <w:tr w:rsidR="00D0672E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D0672E" w:rsidRDefault="00D0672E" w:rsidP="00D0672E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5F3134" w:rsidRDefault="00D0672E" w:rsidP="00D0672E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4A77" w:rsidRDefault="00D0672E" w:rsidP="00D0672E">
            <w:pPr>
              <w:pStyle w:val="Tablicezdanymi-danebezgwiazdekost"/>
            </w:pPr>
            <w:r w:rsidRPr="00184A77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884548" w:rsidRDefault="00D0672E" w:rsidP="00D0672E">
            <w:pPr>
              <w:pStyle w:val="Tablicezdanymi-danebezgwiazdekost"/>
            </w:pPr>
            <w:r w:rsidRPr="00884548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100,3</w:t>
            </w:r>
          </w:p>
        </w:tc>
      </w:tr>
      <w:tr w:rsidR="00D0672E" w:rsidTr="00857D36">
        <w:tc>
          <w:tcPr>
            <w:tcW w:w="4220" w:type="dxa"/>
            <w:vMerge/>
            <w:shd w:val="clear" w:color="auto" w:fill="auto"/>
            <w:vAlign w:val="center"/>
          </w:tcPr>
          <w:p w:rsidR="00D0672E" w:rsidRDefault="00D0672E" w:rsidP="00D0672E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5F3134" w:rsidRDefault="00D0672E" w:rsidP="00D0672E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4A77" w:rsidRDefault="00D0672E" w:rsidP="00D0672E">
            <w:pPr>
              <w:pStyle w:val="Tablicezdanymi-danebezgwiazdekost"/>
            </w:pPr>
            <w:r w:rsidRPr="00184A77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 w:rsidRPr="00884548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102,5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102,4</w:t>
            </w:r>
          </w:p>
        </w:tc>
      </w:tr>
      <w:tr w:rsidR="00371B6F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371B6F" w:rsidRDefault="00371B6F" w:rsidP="00371B6F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71B6F" w:rsidRDefault="00371B6F" w:rsidP="00371B6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1B0D2B">
            <w:pPr>
              <w:pStyle w:val="Tablicezdanymi-danebezgwiazdekost"/>
            </w:pPr>
            <w:r>
              <w:t>129,9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71B6F" w:rsidRPr="00912E02" w:rsidRDefault="00371B6F" w:rsidP="00027816">
            <w:pPr>
              <w:pStyle w:val="Tablicezdanymi-danebezgwiazdekost"/>
            </w:pPr>
            <w:r>
              <w:t>129,2</w:t>
            </w:r>
          </w:p>
        </w:tc>
      </w:tr>
      <w:tr w:rsidR="00371B6F" w:rsidTr="00857D36">
        <w:tc>
          <w:tcPr>
            <w:tcW w:w="4220" w:type="dxa"/>
            <w:vMerge/>
            <w:shd w:val="clear" w:color="auto" w:fill="auto"/>
            <w:vAlign w:val="center"/>
          </w:tcPr>
          <w:p w:rsidR="00371B6F" w:rsidRDefault="00371B6F" w:rsidP="00371B6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71B6F" w:rsidRDefault="00371B6F" w:rsidP="00371B6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490D60" w:rsidP="001B0D2B">
            <w:pPr>
              <w:pStyle w:val="Tablicezdanymi-danebezgwiazdekost"/>
            </w:pPr>
            <w:r>
              <w:t>115,8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71B6F" w:rsidRPr="00912E02" w:rsidRDefault="00C210C9" w:rsidP="00027816">
            <w:pPr>
              <w:pStyle w:val="Tablicezdanymi-danebezgwiazdekost"/>
            </w:pPr>
            <w:r>
              <w:t>116,5</w:t>
            </w:r>
          </w:p>
        </w:tc>
      </w:tr>
      <w:tr w:rsidR="008215B4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5,6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87773B" w:rsidRDefault="008215B4" w:rsidP="008215B4">
            <w:pPr>
              <w:pStyle w:val="Tablicezdanymi-danebezgwiazdekost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1B0D2B">
            <w:pPr>
              <w:pStyle w:val="Tablicezdanymi-danebezgwiazdekost"/>
            </w:pPr>
            <w:r>
              <w:t>4,8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  <w:r>
              <w:t>4,7</w:t>
            </w:r>
          </w:p>
        </w:tc>
      </w:tr>
      <w:tr w:rsidR="008215B4" w:rsidTr="00857D36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87773B" w:rsidRDefault="008215B4" w:rsidP="008215B4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1B0D2B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215B4" w:rsidRPr="00912E02" w:rsidRDefault="00C210C9" w:rsidP="008215B4">
            <w:pPr>
              <w:pStyle w:val="Tablicezdanymi-danebezgwiazdekost"/>
            </w:pPr>
            <w:r>
              <w:t>4,2</w:t>
            </w:r>
          </w:p>
        </w:tc>
      </w:tr>
      <w:tr w:rsidR="008215B4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1B0D2B">
            <w:pPr>
              <w:pStyle w:val="Tablicezdanymi-danebezgwiazdekost"/>
            </w:pPr>
            <w:r>
              <w:t>17141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  <w:r>
              <w:t>13252</w:t>
            </w:r>
          </w:p>
        </w:tc>
      </w:tr>
      <w:tr w:rsidR="008215B4" w:rsidTr="00857D36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1B0D2B">
            <w:pPr>
              <w:pStyle w:val="Tablicezdanymi-danebezgwiazdekost"/>
            </w:pPr>
            <w:r>
              <w:t>16367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215B4" w:rsidRPr="00912E02" w:rsidRDefault="00C210C9" w:rsidP="008215B4">
            <w:pPr>
              <w:pStyle w:val="Tablicezdanymi-danebezgwiazdekost"/>
            </w:pPr>
            <w:r>
              <w:t>12191</w:t>
            </w:r>
          </w:p>
        </w:tc>
      </w:tr>
      <w:tr w:rsidR="008215B4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1B0D2B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  <w:r>
              <w:t>26</w:t>
            </w:r>
          </w:p>
        </w:tc>
      </w:tr>
      <w:tr w:rsidR="008215B4" w:rsidTr="00857D36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1B0D2B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215B4" w:rsidRPr="00912E02" w:rsidRDefault="00C210C9" w:rsidP="008215B4">
            <w:pPr>
              <w:pStyle w:val="Tablicezdanymi-danebezgwiazdekost"/>
            </w:pPr>
            <w:r>
              <w:t>28</w:t>
            </w:r>
          </w:p>
        </w:tc>
      </w:tr>
      <w:tr w:rsidR="00D0672E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D0672E" w:rsidRPr="00784AAE" w:rsidRDefault="00D0672E" w:rsidP="00D0672E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4A44F1" w:rsidRDefault="00D0672E" w:rsidP="00D0672E">
            <w:pPr>
              <w:pStyle w:val="Tablicezdanymi-danebezgwiazdekost"/>
            </w:pPr>
            <w:r w:rsidRPr="004A44F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FF6BCA" w:rsidRDefault="00D0672E" w:rsidP="001B0D2B">
            <w:pPr>
              <w:pStyle w:val="Tablicezdanymi-danebezgwiazdekost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7590,74</w:t>
            </w:r>
          </w:p>
        </w:tc>
      </w:tr>
      <w:tr w:rsidR="00D0672E" w:rsidRPr="00B84C9F" w:rsidTr="00857D36">
        <w:tc>
          <w:tcPr>
            <w:tcW w:w="4220" w:type="dxa"/>
            <w:vMerge/>
            <w:shd w:val="clear" w:color="auto" w:fill="auto"/>
            <w:vAlign w:val="center"/>
          </w:tcPr>
          <w:p w:rsidR="00D0672E" w:rsidRDefault="00D0672E" w:rsidP="00D0672E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4A44F1" w:rsidRDefault="00D0672E" w:rsidP="00D0672E">
            <w:pPr>
              <w:pStyle w:val="Tablicezdanymi-danebezgwiazdekost"/>
            </w:pPr>
            <w:r w:rsidRPr="004A44F1"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7760,49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8337,32</w:t>
            </w:r>
          </w:p>
        </w:tc>
      </w:tr>
      <w:tr w:rsidR="00D0672E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D0672E" w:rsidRDefault="00D0672E" w:rsidP="00D0672E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4A44F1" w:rsidRDefault="00D0672E" w:rsidP="00D0672E">
            <w:pPr>
              <w:pStyle w:val="Tablicezdanymi-danebezgwiazdekost"/>
            </w:pPr>
            <w:r w:rsidRPr="004A44F1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110,4</w:t>
            </w:r>
          </w:p>
        </w:tc>
      </w:tr>
      <w:tr w:rsidR="00D0672E" w:rsidTr="00857D36">
        <w:tc>
          <w:tcPr>
            <w:tcW w:w="4220" w:type="dxa"/>
            <w:vMerge/>
            <w:shd w:val="clear" w:color="auto" w:fill="auto"/>
            <w:vAlign w:val="center"/>
          </w:tcPr>
          <w:p w:rsidR="00D0672E" w:rsidRDefault="00D0672E" w:rsidP="00D0672E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4A44F1" w:rsidRDefault="00D0672E" w:rsidP="00D0672E">
            <w:pPr>
              <w:pStyle w:val="Tablicezdanymi-danebezgwiazdekost"/>
            </w:pPr>
            <w:r w:rsidRPr="004A44F1"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107,4</w:t>
            </w:r>
          </w:p>
        </w:tc>
      </w:tr>
      <w:tr w:rsidR="00D0672E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D0672E" w:rsidRDefault="00D0672E" w:rsidP="00D0672E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4A44F1" w:rsidRDefault="00D0672E" w:rsidP="00D0672E">
            <w:pPr>
              <w:pStyle w:val="Tablicezdanymi-danebezgwiazdekost"/>
            </w:pPr>
            <w:r w:rsidRPr="004A44F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109,7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113,3</w:t>
            </w:r>
          </w:p>
        </w:tc>
      </w:tr>
      <w:tr w:rsidR="00D0672E" w:rsidTr="00857D36">
        <w:tc>
          <w:tcPr>
            <w:tcW w:w="4220" w:type="dxa"/>
            <w:vMerge/>
            <w:shd w:val="clear" w:color="auto" w:fill="auto"/>
            <w:vAlign w:val="center"/>
          </w:tcPr>
          <w:p w:rsidR="00D0672E" w:rsidRDefault="00D0672E" w:rsidP="00D0672E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Pr="005F3134" w:rsidRDefault="00D0672E" w:rsidP="00D0672E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Pr="00A51F2B" w:rsidRDefault="00D0672E" w:rsidP="00D0672E">
            <w:pPr>
              <w:pStyle w:val="Tablicezdanymi-danebezgwiazdekost"/>
            </w:pPr>
            <w:r w:rsidRPr="00A51F2B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3E22D8" w:rsidRDefault="00D0672E" w:rsidP="00D0672E">
            <w:pPr>
              <w:pStyle w:val="Tablicezdanymi-danebezgwiazdekost"/>
            </w:pPr>
            <w:r w:rsidRPr="003E22D8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672E" w:rsidRDefault="00D0672E" w:rsidP="00D0672E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5B4682" w:rsidRDefault="00D0672E" w:rsidP="00D0672E">
            <w:pPr>
              <w:pStyle w:val="Tablicezdanymi-danebezgwiazdekost"/>
            </w:pPr>
            <w:r w:rsidRPr="005B4682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Pr="00183D89" w:rsidRDefault="00D0672E" w:rsidP="00D0672E">
            <w:pPr>
              <w:pStyle w:val="Tablicezdanymi-danebezgwiazdekost"/>
            </w:pPr>
            <w:r w:rsidRPr="00183D89"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672E" w:rsidRDefault="00D0672E" w:rsidP="001B0D2B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0672E" w:rsidRPr="00D0672E" w:rsidRDefault="00D0672E" w:rsidP="00D0672E">
            <w:pPr>
              <w:pStyle w:val="Tablicezdanymi-danebezgwiazdekost"/>
            </w:pPr>
            <w:r w:rsidRPr="00D0672E">
              <w:t>109,8</w:t>
            </w:r>
          </w:p>
        </w:tc>
      </w:tr>
      <w:tr w:rsidR="00945531" w:rsidTr="00857D36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1B0D2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945531" w:rsidTr="00857D36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1B0D2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A425FB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E6596B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027816">
            <w:pPr>
              <w:pStyle w:val="Tablicezdanymi-danebezgwiazdekost"/>
            </w:pPr>
            <w:r w:rsidRPr="000D48F1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027816">
            <w:pPr>
              <w:pStyle w:val="Tablicezdanymi-danebezgwiazdekost"/>
            </w:pPr>
            <w:r w:rsidRPr="000D48F1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027816">
            <w:pPr>
              <w:pStyle w:val="Tablicezdanymi-danebezgwiazdekost"/>
            </w:pPr>
            <w:r w:rsidRPr="000D48F1"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27816" w:rsidRDefault="00A425FB" w:rsidP="001B0D2B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425FB" w:rsidRPr="000D48F1" w:rsidRDefault="000D48F1" w:rsidP="00027816">
            <w:pPr>
              <w:pStyle w:val="Tablicezdanymi-danebezgwiazdekost"/>
            </w:pPr>
            <w:r w:rsidRPr="000D48F1">
              <w:t>107,3</w:t>
            </w:r>
          </w:p>
        </w:tc>
      </w:tr>
      <w:tr w:rsidR="002259FD" w:rsidTr="00857D36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027816" w:rsidRDefault="00E27AA1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027816" w:rsidRDefault="000D48F1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90F2F" w:rsidRDefault="00090F2F" w:rsidP="00027816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A51F2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3E22D8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E96079" w:rsidP="00027816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76264F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E96079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027816" w:rsidP="00027816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183D89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027816" w:rsidP="001B0D2B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259FD" w:rsidRPr="000D48F1" w:rsidRDefault="00D0672E" w:rsidP="00027816">
            <w:pPr>
              <w:pStyle w:val="Tablicezdanymi-danebezgwiazdekost"/>
            </w:pPr>
            <w:r>
              <w:t>.</w:t>
            </w: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96453B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857D36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857D3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857D36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857D36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5F108F" w:rsidRDefault="0097552C" w:rsidP="0097552C">
            <w:pPr>
              <w:pStyle w:val="Tablicezdanymi-danebezgwiazdekost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110,9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116,5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5F108F" w:rsidRDefault="0097552C" w:rsidP="0097552C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139,8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163,7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108,2</w:t>
            </w:r>
          </w:p>
        </w:tc>
      </w:tr>
      <w:tr w:rsidR="0097552C" w:rsidTr="00857D36">
        <w:tc>
          <w:tcPr>
            <w:tcW w:w="4220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115,7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101,1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107,2</w:t>
            </w: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142,9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119,9</w:t>
            </w:r>
          </w:p>
        </w:tc>
      </w:tr>
      <w:tr w:rsidR="0097552C" w:rsidTr="00857D36">
        <w:tc>
          <w:tcPr>
            <w:tcW w:w="4220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105,3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105,5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106,2</w:t>
            </w: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116,2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1A3E05" w:rsidRDefault="0097552C" w:rsidP="0097552C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70CD4" w:rsidRDefault="0097552C" w:rsidP="0097552C">
            <w:pPr>
              <w:pStyle w:val="Tablicezdanymi-danebezgwiazdekost"/>
            </w:pPr>
            <w:r w:rsidRPr="00C70CD4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177,6</w:t>
            </w: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C059A" w:rsidRDefault="0097552C" w:rsidP="0097552C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7C059A" w:rsidRDefault="0097552C" w:rsidP="0097552C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7C059A" w:rsidRDefault="0097552C" w:rsidP="0097552C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7C059A" w:rsidRDefault="0097552C" w:rsidP="0097552C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185C3E" w:rsidRDefault="0097552C" w:rsidP="0097552C">
            <w:pPr>
              <w:pStyle w:val="Tablicezdanymi-danebezgwiazdekost"/>
            </w:pPr>
            <w:r w:rsidRPr="00185C3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0953AF">
              <w:rPr>
                <w:color w:val="000000" w:themeColor="text1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C7CB2" w:rsidRDefault="0097552C" w:rsidP="0097552C">
            <w:pPr>
              <w:pStyle w:val="Tablicezdanymi-danebezgwiazdekost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5,4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5,3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842579" w:rsidRDefault="0097552C" w:rsidP="0097552C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FB352C" w:rsidRDefault="0097552C" w:rsidP="0097552C">
            <w:pPr>
              <w:pStyle w:val="Tablicezdanymi-danebezgwiazdekost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E76527" w:rsidRDefault="0097552C" w:rsidP="0097552C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bezgwiazdekost"/>
            </w:pPr>
            <w:r w:rsidRPr="00C70CD4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121844">
              <w:rPr>
                <w:color w:val="000000" w:themeColor="text1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CC7CB2" w:rsidRDefault="0097552C" w:rsidP="0097552C">
            <w:pPr>
              <w:pStyle w:val="Tablicezdanymi-danebezgwiazdekost"/>
              <w:rPr>
                <w:highlight w:val="yellow"/>
              </w:rPr>
            </w:pPr>
            <w:r w:rsidRPr="00A46B8D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0953AF" w:rsidRDefault="0097552C" w:rsidP="0097552C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</w:t>
            </w:r>
          </w:p>
        </w:tc>
      </w:tr>
      <w:tr w:rsidR="00154D6E" w:rsidTr="00857D36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</w:tr>
      <w:tr w:rsidR="00575355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575355" w:rsidRDefault="00575355" w:rsidP="0057535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355" w:rsidRDefault="00575355" w:rsidP="0057535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5907BC" w:rsidRDefault="00575355" w:rsidP="00575355">
            <w:pPr>
              <w:pStyle w:val="Tablicezdanymi-danebezgwiazdekost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43585D" w:rsidRDefault="00575355" w:rsidP="00575355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A2A10" w:rsidRDefault="00575355" w:rsidP="00575355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5A4029" w:rsidRDefault="00575355" w:rsidP="00575355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bezgwiazdekost"/>
            </w:pPr>
            <w:r>
              <w:t>104,8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105,2</w:t>
            </w:r>
          </w:p>
        </w:tc>
      </w:tr>
      <w:tr w:rsidR="00575355" w:rsidTr="00857D36">
        <w:tc>
          <w:tcPr>
            <w:tcW w:w="4220" w:type="dxa"/>
            <w:vMerge/>
            <w:shd w:val="clear" w:color="auto" w:fill="auto"/>
            <w:vAlign w:val="center"/>
          </w:tcPr>
          <w:p w:rsidR="00575355" w:rsidRDefault="00575355" w:rsidP="0057535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355" w:rsidRDefault="00575355" w:rsidP="0057535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CB3538" w:rsidRDefault="00575355" w:rsidP="00575355">
            <w:pPr>
              <w:pStyle w:val="Tablicezdanymi-danebezgwiazdekost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43585D" w:rsidRDefault="00575355" w:rsidP="00575355">
            <w:pPr>
              <w:pStyle w:val="Tablicezdanymi-danebezgwiazdekost"/>
            </w:pPr>
            <w: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A2A10" w:rsidRDefault="00575355" w:rsidP="00575355">
            <w:pPr>
              <w:pStyle w:val="Tablicezdanymi-danebezgwiazdekost"/>
            </w:pPr>
            <w: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bezgwiazdekost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5A4029" w:rsidRDefault="00575355" w:rsidP="00575355">
            <w:pPr>
              <w:pStyle w:val="Tablicezdanymi-danebezgwiazdekost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zgwiazdost"/>
              <w:spacing w:line="240" w:lineRule="auto"/>
            </w:pPr>
            <w:r>
              <w:t>103,4*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100,8</w:t>
            </w:r>
          </w:p>
        </w:tc>
      </w:tr>
      <w:tr w:rsidR="00575355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575355" w:rsidRDefault="00575355" w:rsidP="0057535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355" w:rsidRDefault="00575355" w:rsidP="0057535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43585D" w:rsidRDefault="00575355" w:rsidP="00575355">
            <w:pPr>
              <w:pStyle w:val="Tablicezdanymi-danebezgwiazdekost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bezgwiazdekost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5A4029" w:rsidRDefault="00575355" w:rsidP="00575355">
            <w:pPr>
              <w:pStyle w:val="Tablicezdanymi-danebezgwiazdekost"/>
            </w:pPr>
            <w: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bezgwiazdekost"/>
            </w:pPr>
            <w:r>
              <w:t>118,3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127,1</w:t>
            </w:r>
          </w:p>
        </w:tc>
      </w:tr>
      <w:tr w:rsidR="00575355" w:rsidTr="00857D36">
        <w:tc>
          <w:tcPr>
            <w:tcW w:w="4220" w:type="dxa"/>
            <w:vMerge/>
            <w:shd w:val="clear" w:color="auto" w:fill="auto"/>
            <w:vAlign w:val="center"/>
          </w:tcPr>
          <w:p w:rsidR="00575355" w:rsidRDefault="00575355" w:rsidP="0057535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355" w:rsidRDefault="00575355" w:rsidP="0057535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43585D" w:rsidRDefault="00575355" w:rsidP="00575355">
            <w:pPr>
              <w:pStyle w:val="Tablicezdanymi-danebezgwiazdekost"/>
            </w:pPr>
            <w: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A4AC4" w:rsidRDefault="00575355" w:rsidP="00575355">
            <w:pPr>
              <w:pStyle w:val="Tablicezdanymi-danebezgwiazdekost"/>
            </w:pPr>
            <w:r w:rsidRPr="000A4AC4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150C60" w:rsidRDefault="00575355" w:rsidP="00575355">
            <w:pPr>
              <w:pStyle w:val="Tablicezdanymi-danebezgwiazdekost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723927" w:rsidRDefault="00575355" w:rsidP="00575355">
            <w:pPr>
              <w:pStyle w:val="Tablicezdanymi-danezgwiazdost"/>
              <w:spacing w:line="240" w:lineRule="auto"/>
            </w:pPr>
            <w:r>
              <w:t>105,9*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101,5</w:t>
            </w:r>
          </w:p>
        </w:tc>
      </w:tr>
      <w:tr w:rsidR="00575355" w:rsidTr="00857D36">
        <w:tc>
          <w:tcPr>
            <w:tcW w:w="4537" w:type="dxa"/>
            <w:gridSpan w:val="2"/>
            <w:shd w:val="clear" w:color="auto" w:fill="auto"/>
            <w:vAlign w:val="center"/>
          </w:tcPr>
          <w:p w:rsidR="00575355" w:rsidRPr="00CA0588" w:rsidRDefault="00575355" w:rsidP="00575355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E76527" w:rsidRDefault="00575355" w:rsidP="00575355">
            <w:pPr>
              <w:pStyle w:val="Tablicezdanymi-dane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575355" w:rsidRPr="00E76527" w:rsidRDefault="00575355" w:rsidP="00575355">
            <w:pPr>
              <w:pStyle w:val="Tablicezdanymi-danebezgwiazdekost"/>
            </w:pPr>
          </w:p>
        </w:tc>
      </w:tr>
      <w:tr w:rsidR="00575355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575355" w:rsidRDefault="00575355" w:rsidP="0057535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355" w:rsidRDefault="00575355" w:rsidP="0057535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DB0EF1" w:rsidRDefault="00575355" w:rsidP="00575355">
            <w:pPr>
              <w:pStyle w:val="Tablicezdanymi-danebezgwiazdekost"/>
            </w:pPr>
            <w:r w:rsidRPr="00DB0EF1">
              <w:t>112,7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75355" w:rsidRPr="00DB0EF1" w:rsidRDefault="00575355" w:rsidP="00575355">
            <w:pPr>
              <w:pStyle w:val="Tablicezdanymi-danebezgwiazdekost"/>
            </w:pPr>
            <w:r w:rsidRPr="00DB0EF1">
              <w:t>109,1</w:t>
            </w:r>
          </w:p>
        </w:tc>
      </w:tr>
      <w:tr w:rsidR="00575355" w:rsidTr="00857D36">
        <w:tc>
          <w:tcPr>
            <w:tcW w:w="4220" w:type="dxa"/>
            <w:vMerge/>
            <w:shd w:val="clear" w:color="auto" w:fill="auto"/>
            <w:vAlign w:val="center"/>
          </w:tcPr>
          <w:p w:rsidR="00575355" w:rsidRDefault="00575355" w:rsidP="00575355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355" w:rsidRDefault="00575355" w:rsidP="0057535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D20A3C" w:rsidRDefault="00575355" w:rsidP="00575355">
            <w:pPr>
              <w:pStyle w:val="Tablicezdanymi-danebezgwiazdekost"/>
            </w:pPr>
            <w:r w:rsidRPr="00D20A3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DB0EF1" w:rsidRDefault="00575355" w:rsidP="00575355">
            <w:pPr>
              <w:pStyle w:val="Tablicezdanymi-danebezgwiazdekost"/>
            </w:pPr>
            <w:r w:rsidRPr="00DB0EF1">
              <w:t>102,8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75355" w:rsidRPr="00DB0EF1" w:rsidRDefault="00575355" w:rsidP="00575355">
            <w:pPr>
              <w:pStyle w:val="Tablicezdanymi-danebezgwiazdekost"/>
            </w:pPr>
            <w:r>
              <w:t>123,3</w:t>
            </w:r>
          </w:p>
        </w:tc>
      </w:tr>
      <w:tr w:rsidR="00575355" w:rsidTr="00857D36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575355" w:rsidRDefault="00575355" w:rsidP="0057535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355" w:rsidRDefault="00575355" w:rsidP="00575355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D20A3C" w:rsidRDefault="00575355" w:rsidP="00575355">
            <w:pPr>
              <w:pStyle w:val="Tablicezdanymi-danebezgwiazdekost"/>
            </w:pPr>
            <w:r w:rsidRPr="00D20A3C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</w:tcPr>
          <w:p w:rsidR="00575355" w:rsidRPr="00DB0EF1" w:rsidRDefault="00575355" w:rsidP="00575355">
            <w:pPr>
              <w:pStyle w:val="Tablicezdanymi-danebezgwiazdekost"/>
            </w:pPr>
            <w:r w:rsidRPr="00DB0EF1">
              <w:t>120,1</w:t>
            </w:r>
          </w:p>
        </w:tc>
        <w:tc>
          <w:tcPr>
            <w:tcW w:w="906" w:type="dxa"/>
            <w:shd w:val="clear" w:color="auto" w:fill="DCD3E6"/>
          </w:tcPr>
          <w:p w:rsidR="00575355" w:rsidRPr="00DB0EF1" w:rsidRDefault="00575355" w:rsidP="00575355">
            <w:pPr>
              <w:pStyle w:val="Tablicezdanymi-danebezgwiazdekost"/>
            </w:pPr>
            <w:r w:rsidRPr="00DB0EF1">
              <w:t>98,0</w:t>
            </w:r>
          </w:p>
        </w:tc>
      </w:tr>
      <w:tr w:rsidR="00575355" w:rsidTr="00857D36">
        <w:tc>
          <w:tcPr>
            <w:tcW w:w="4220" w:type="dxa"/>
            <w:vMerge/>
            <w:shd w:val="clear" w:color="auto" w:fill="auto"/>
            <w:vAlign w:val="center"/>
          </w:tcPr>
          <w:p w:rsidR="00575355" w:rsidRDefault="00575355" w:rsidP="0057535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355" w:rsidRDefault="00575355" w:rsidP="00575355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D20A3C" w:rsidRDefault="00575355" w:rsidP="00575355">
            <w:pPr>
              <w:pStyle w:val="Tablicezdanymi-danebezgwiazdekost"/>
            </w:pPr>
            <w:r w:rsidRPr="00D20A3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355" w:rsidRPr="0004376A" w:rsidRDefault="00575355" w:rsidP="00575355">
            <w:pPr>
              <w:pStyle w:val="Tablicezdanymi-danebezgwiazdekost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575355" w:rsidRPr="00DB0EF1" w:rsidRDefault="00575355" w:rsidP="00575355">
            <w:pPr>
              <w:pStyle w:val="Tablicezdanymi-danebezgwiazdekost"/>
            </w:pPr>
            <w:r w:rsidRPr="00DB0EF1">
              <w:t>99,3</w:t>
            </w:r>
          </w:p>
        </w:tc>
        <w:tc>
          <w:tcPr>
            <w:tcW w:w="906" w:type="dxa"/>
            <w:shd w:val="clear" w:color="auto" w:fill="DCD3E6"/>
          </w:tcPr>
          <w:p w:rsidR="00575355" w:rsidRPr="00DB0EF1" w:rsidRDefault="00575355" w:rsidP="00575355">
            <w:pPr>
              <w:pStyle w:val="Tablicezdanymi-danebezgwiazdekost"/>
            </w:pPr>
            <w:r>
              <w:t>112,3</w:t>
            </w: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96453B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857D36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857D36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E46EA2" w:rsidTr="00E46EA2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Pr="005604EE" w:rsidRDefault="00E46EA2" w:rsidP="00E46EA2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Pr="005604EE" w:rsidRDefault="00E46EA2" w:rsidP="00E46EA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3895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7185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10030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13097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16000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19084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22224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25552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29851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33607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39200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E46EA2" w:rsidRDefault="00E46EA2" w:rsidP="00E46EA2">
            <w:pPr>
              <w:pStyle w:val="wartocibezgwiazdek"/>
            </w:pPr>
            <w:r>
              <w:t>44385</w:t>
            </w:r>
          </w:p>
        </w:tc>
      </w:tr>
      <w:tr w:rsidR="00E46EA2" w:rsidTr="00E46EA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Pr="005604EE" w:rsidRDefault="00E46EA2" w:rsidP="00E46EA2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Pr="005604EE" w:rsidRDefault="00E46EA2" w:rsidP="00E46EA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2877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5732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9220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13358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16353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18743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22177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25684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29733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33618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37650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E46EA2" w:rsidRDefault="00E46EA2" w:rsidP="00E46EA2">
            <w:pPr>
              <w:pStyle w:val="wartocibezgwiazdek"/>
            </w:pPr>
            <w:r>
              <w:t>43067</w:t>
            </w:r>
          </w:p>
        </w:tc>
      </w:tr>
      <w:tr w:rsidR="00E46EA2" w:rsidTr="00E46EA2">
        <w:tc>
          <w:tcPr>
            <w:tcW w:w="4220" w:type="dxa"/>
            <w:vMerge w:val="restart"/>
            <w:shd w:val="clear" w:color="auto" w:fill="auto"/>
            <w:vAlign w:val="center"/>
          </w:tcPr>
          <w:p w:rsidR="00E46EA2" w:rsidRPr="005604EE" w:rsidRDefault="00E46EA2" w:rsidP="00E46EA2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46EA2" w:rsidRPr="005604EE" w:rsidRDefault="00E46EA2" w:rsidP="00E46EA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93,3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46EA2" w:rsidRDefault="00E46EA2" w:rsidP="00E46EA2">
            <w:pPr>
              <w:pStyle w:val="wartocibezgwiazdek"/>
            </w:pPr>
            <w:r>
              <w:t>95,2</w:t>
            </w:r>
          </w:p>
        </w:tc>
      </w:tr>
      <w:tr w:rsidR="00E46EA2" w:rsidTr="00E46EA2">
        <w:tc>
          <w:tcPr>
            <w:tcW w:w="4220" w:type="dxa"/>
            <w:vMerge/>
            <w:shd w:val="clear" w:color="auto" w:fill="auto"/>
            <w:vAlign w:val="center"/>
          </w:tcPr>
          <w:p w:rsidR="00E46EA2" w:rsidRPr="005604EE" w:rsidRDefault="00E46EA2" w:rsidP="00E46EA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46EA2" w:rsidRPr="005604EE" w:rsidRDefault="00E46EA2" w:rsidP="00E46EA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6EA2" w:rsidRDefault="00E46EA2" w:rsidP="00E46EA2">
            <w:pPr>
              <w:pStyle w:val="wartocibezgwiazdek"/>
            </w:pPr>
            <w:r>
              <w:t>96,0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E46EA2" w:rsidRDefault="00E46EA2" w:rsidP="00E46EA2">
            <w:pPr>
              <w:pStyle w:val="wartocibezgwiazdek"/>
            </w:pPr>
            <w:r>
              <w:t>97,0</w:t>
            </w:r>
          </w:p>
        </w:tc>
      </w:tr>
      <w:tr w:rsidR="00945531" w:rsidTr="00857D36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1C7F02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102,5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116,9</w:t>
            </w:r>
          </w:p>
        </w:tc>
      </w:tr>
      <w:tr w:rsidR="001C7F02" w:rsidTr="00857D36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101,7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C7F02" w:rsidRPr="00F16A67" w:rsidRDefault="000305C9" w:rsidP="000305C9">
            <w:pPr>
              <w:pStyle w:val="Tablicezdanymi-danebezgwiazdekost"/>
            </w:pPr>
            <w:r w:rsidRPr="000305C9">
              <w:t>114,2</w:t>
            </w:r>
          </w:p>
        </w:tc>
      </w:tr>
      <w:tr w:rsidR="001C7F02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125,5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115,9</w:t>
            </w:r>
          </w:p>
        </w:tc>
      </w:tr>
      <w:tr w:rsidR="001C7F02" w:rsidTr="00857D36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0305C9">
            <w:pPr>
              <w:pStyle w:val="Tablicezdanymi-danebezgwiazdekost"/>
            </w:pPr>
            <w:r w:rsidRPr="00F16A67">
              <w:t>114,4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C7F02" w:rsidRDefault="000305C9" w:rsidP="000305C9">
            <w:pPr>
              <w:pStyle w:val="Tablicezdanymi-danebezgwiazdekost"/>
            </w:pPr>
            <w:r w:rsidRPr="000305C9">
              <w:t>111,8</w:t>
            </w:r>
          </w:p>
        </w:tc>
      </w:tr>
      <w:tr w:rsidR="00945531" w:rsidTr="00857D36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B22EAB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6,9</w:t>
            </w:r>
          </w:p>
        </w:tc>
      </w:tr>
      <w:tr w:rsidR="00B22EAB" w:rsidTr="00857D36">
        <w:tc>
          <w:tcPr>
            <w:tcW w:w="4220" w:type="dxa"/>
            <w:vMerge/>
            <w:shd w:val="clear" w:color="auto" w:fill="auto"/>
            <w:vAlign w:val="center"/>
          </w:tcPr>
          <w:p w:rsidR="00B22EAB" w:rsidRPr="005604EE" w:rsidRDefault="00B22EAB" w:rsidP="00B22EA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116878" w:rsidRDefault="00B22EAB" w:rsidP="00B22EA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22EAB" w:rsidRPr="00E76527" w:rsidRDefault="0097552C" w:rsidP="00B22EAB">
            <w:pPr>
              <w:pStyle w:val="Tablicezdanymi-danebezgwiazdekost"/>
            </w:pPr>
            <w:r>
              <w:t>.</w:t>
            </w:r>
          </w:p>
        </w:tc>
      </w:tr>
      <w:tr w:rsidR="00B22EAB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5,7</w:t>
            </w:r>
          </w:p>
        </w:tc>
      </w:tr>
      <w:tr w:rsidR="00B22EAB" w:rsidRPr="008049C1" w:rsidTr="00857D36">
        <w:tc>
          <w:tcPr>
            <w:tcW w:w="4220" w:type="dxa"/>
            <w:vMerge/>
            <w:shd w:val="clear" w:color="auto" w:fill="auto"/>
            <w:vAlign w:val="center"/>
          </w:tcPr>
          <w:p w:rsidR="00B22EAB" w:rsidRPr="005604EE" w:rsidRDefault="00B22EAB" w:rsidP="00B22EA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116878" w:rsidRDefault="00B22EAB" w:rsidP="00B22EA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22EAB" w:rsidRPr="00E76527" w:rsidRDefault="0097552C" w:rsidP="00B22EAB">
            <w:pPr>
              <w:pStyle w:val="Tablicezdanymi-danebezgwiazdekost"/>
            </w:pPr>
            <w:r>
              <w:t>.</w:t>
            </w:r>
          </w:p>
        </w:tc>
      </w:tr>
      <w:tr w:rsidR="00B22EAB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0E6903" w:rsidRDefault="00B22EAB" w:rsidP="00B22EAB">
            <w:pPr>
              <w:pStyle w:val="Tablicezdanymi-danebezgwiazdekost"/>
            </w:pPr>
            <w:r w:rsidRPr="000E690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 w:rsidRPr="00930922">
              <w:t>60121,2</w:t>
            </w:r>
          </w:p>
        </w:tc>
      </w:tr>
      <w:tr w:rsidR="00B22EAB" w:rsidTr="00857D36">
        <w:tc>
          <w:tcPr>
            <w:tcW w:w="4220" w:type="dxa"/>
            <w:vMerge/>
            <w:shd w:val="clear" w:color="auto" w:fill="auto"/>
            <w:vAlign w:val="center"/>
          </w:tcPr>
          <w:p w:rsidR="00B22EAB" w:rsidRPr="005604EE" w:rsidRDefault="00B22EAB" w:rsidP="00B22EAB"/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0E6903" w:rsidRDefault="00B22EAB" w:rsidP="00B22EA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22EAB" w:rsidRPr="00E76527" w:rsidRDefault="0097552C" w:rsidP="00B22EAB">
            <w:pPr>
              <w:pStyle w:val="Tablicezdanymi-danebezgwiazdekost"/>
            </w:pPr>
            <w:r>
              <w:t>.</w:t>
            </w:r>
          </w:p>
        </w:tc>
      </w:tr>
      <w:tr w:rsidR="00B22EAB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0E6903" w:rsidRDefault="00B22EAB" w:rsidP="00B22EAB">
            <w:pPr>
              <w:pStyle w:val="Tablicezdanymi-danebezgwiazdekost"/>
            </w:pPr>
            <w:r w:rsidRPr="000E690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116,2</w:t>
            </w:r>
          </w:p>
        </w:tc>
      </w:tr>
      <w:tr w:rsidR="00B22EAB" w:rsidTr="00857D36">
        <w:tc>
          <w:tcPr>
            <w:tcW w:w="4220" w:type="dxa"/>
            <w:vMerge/>
            <w:shd w:val="clear" w:color="auto" w:fill="auto"/>
            <w:vAlign w:val="center"/>
          </w:tcPr>
          <w:p w:rsidR="00B22EAB" w:rsidRPr="005604EE" w:rsidRDefault="00B22EAB" w:rsidP="00B22EAB"/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0E6903" w:rsidRDefault="00B22EAB" w:rsidP="00B22EA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22EAB" w:rsidRPr="00E76527" w:rsidRDefault="0097552C" w:rsidP="00B22EAB">
            <w:pPr>
              <w:pStyle w:val="Tablicezdanymi-danebezgwiazdekost"/>
            </w:pPr>
            <w:r>
              <w:t>.</w:t>
            </w: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Pr="005604EE" w:rsidRDefault="0097552C" w:rsidP="0097552C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5604EE" w:rsidRDefault="0097552C" w:rsidP="009755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924634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C96DB2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927669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Pr="005604EE" w:rsidRDefault="0097552C" w:rsidP="0097552C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Pr="005604EE" w:rsidRDefault="0097552C" w:rsidP="009755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965680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C96DB2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968720</w:t>
            </w: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194760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C96DB2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196493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208918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C96DB2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210082</w:t>
            </w:r>
          </w:p>
        </w:tc>
      </w:tr>
      <w:tr w:rsidR="0097552C" w:rsidTr="00857D36">
        <w:tc>
          <w:tcPr>
            <w:tcW w:w="4220" w:type="dxa"/>
            <w:vMerge w:val="restart"/>
            <w:shd w:val="clear" w:color="auto" w:fill="auto"/>
            <w:vAlign w:val="center"/>
          </w:tcPr>
          <w:p w:rsidR="0097552C" w:rsidRDefault="0097552C" w:rsidP="0097552C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36017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C96DB2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6C78FA">
              <w:rPr>
                <w:rFonts w:cs="Arial"/>
                <w:sz w:val="16"/>
                <w:szCs w:val="16"/>
              </w:rPr>
              <w:t>36305</w:t>
            </w:r>
          </w:p>
        </w:tc>
      </w:tr>
      <w:tr w:rsidR="0097552C" w:rsidTr="00857D36">
        <w:tc>
          <w:tcPr>
            <w:tcW w:w="4220" w:type="dxa"/>
            <w:vMerge/>
            <w:shd w:val="clear" w:color="auto" w:fill="auto"/>
            <w:vAlign w:val="center"/>
          </w:tcPr>
          <w:p w:rsidR="0097552C" w:rsidRDefault="0097552C" w:rsidP="0097552C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552C" w:rsidRDefault="0097552C" w:rsidP="009755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552C" w:rsidRPr="00642987" w:rsidRDefault="0097552C" w:rsidP="000305C9">
            <w:pPr>
              <w:pStyle w:val="Tablicezdanymi-danebezgwiazdekost"/>
            </w:pPr>
            <w:r w:rsidRPr="00642987">
              <w:t>38108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552C" w:rsidRPr="00C96DB2" w:rsidRDefault="0097552C" w:rsidP="0097552C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38289</w:t>
            </w: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ED5EF6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p.o. </w:t>
            </w:r>
            <w:r w:rsidR="008D6D4C" w:rsidRPr="00B22EAB">
              <w:rPr>
                <w:b/>
                <w:lang w:val="fi-FI"/>
              </w:rPr>
              <w:t xml:space="preserve">Dyrektor </w:t>
            </w:r>
            <w:r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395679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395679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4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67" w:rsidRPr="005501AC" w:rsidRDefault="00BA6767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BA6767" w:rsidRPr="009B1DA0" w:rsidRDefault="0039567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BA6767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BA6767" w:rsidRPr="009B1DA0" w:rsidRDefault="0039567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BA676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BA6767" w:rsidRPr="005501AC" w:rsidRDefault="00395679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BA6767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3/2022</w:t>
                              </w:r>
                            </w:hyperlink>
                            <w:r w:rsidR="00BA6767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A6767" w:rsidRPr="005501AC" w:rsidRDefault="00BA6767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BA6767" w:rsidRPr="004B4794" w:rsidRDefault="0039567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="00BA6767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BA6767" w:rsidRPr="008F30FF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BA6767" w:rsidRDefault="00BA6767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BA6767" w:rsidRPr="004B4794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BA6767" w:rsidRPr="005D4C96" w:rsidRDefault="00BA676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BA6767" w:rsidRPr="00AA106C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BA6767" w:rsidRDefault="00BA676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BA6767" w:rsidRPr="005D4C96" w:rsidRDefault="00395679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="00BA6767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BA6767" w:rsidRPr="005501AC" w:rsidRDefault="00BA6767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BA6767" w:rsidRPr="009B1DA0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BA6767" w:rsidRPr="009B1DA0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BA6767" w:rsidRPr="005501AC" w:rsidRDefault="00BA6767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3/2022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A6767" w:rsidRPr="005501AC" w:rsidRDefault="00BA6767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BA6767" w:rsidRPr="004B4794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BA6767" w:rsidRPr="008F30FF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BA6767" w:rsidRDefault="00BA6767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BA6767" w:rsidRPr="004B4794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BA6767" w:rsidRPr="005D4C96" w:rsidRDefault="00BA676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BA6767" w:rsidRPr="00AA106C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BA6767" w:rsidRDefault="00BA676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BA6767" w:rsidRPr="005D4C96" w:rsidRDefault="00BA676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5B5" w:rsidRDefault="009665B5">
      <w:r>
        <w:separator/>
      </w:r>
    </w:p>
  </w:endnote>
  <w:endnote w:type="continuationSeparator" w:id="0">
    <w:p w:rsidR="009665B5" w:rsidRDefault="0096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767" w:rsidRDefault="00BA6767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BA6767" w:rsidRDefault="00BA6767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767" w:rsidRPr="008C15F1" w:rsidRDefault="00BA6767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95679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BA6767" w:rsidRDefault="00BA6767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5B5" w:rsidRDefault="009665B5">
      <w:r>
        <w:separator/>
      </w:r>
    </w:p>
  </w:footnote>
  <w:footnote w:type="continuationSeparator" w:id="0">
    <w:p w:rsidR="009665B5" w:rsidRDefault="009665B5">
      <w:r>
        <w:continuationSeparator/>
      </w:r>
    </w:p>
  </w:footnote>
  <w:footnote w:id="1">
    <w:p w:rsidR="00BA6767" w:rsidRPr="007B3BA9" w:rsidRDefault="00BA6767" w:rsidP="00C210C9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BA6767" w:rsidRPr="0002187D" w:rsidRDefault="00BA6767" w:rsidP="00C210C9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BA6767" w:rsidRPr="000F0B9F" w:rsidRDefault="00BA6767" w:rsidP="0097552C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BA6767" w:rsidRDefault="00BA6767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BA6767" w:rsidRPr="00825760" w:rsidRDefault="00BA6767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BA6767" w:rsidRPr="00106935" w:rsidRDefault="00BA6767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="00832DE0" w:rsidRPr="00C530E5"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udzielane na zasadzie dobrowolności. </w:t>
      </w:r>
      <w:r w:rsidR="00832DE0">
        <w:t>W</w:t>
      </w:r>
      <w:r w:rsidR="00832DE0" w:rsidRPr="00C530E5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BA6767" w:rsidRDefault="00BA6767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767" w:rsidRPr="0089050E" w:rsidRDefault="00BA6767" w:rsidP="0034651C">
    <w:pPr>
      <w:spacing w:before="120"/>
      <w:jc w:val="center"/>
      <w:rPr>
        <w:lang w:val="en-GB"/>
      </w:rPr>
    </w:pPr>
  </w:p>
  <w:p w:rsidR="00BA6767" w:rsidRDefault="00BA6767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A6767" w:rsidRPr="003C6C8D" w:rsidRDefault="00BA6767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BA6767" w:rsidRPr="003C6C8D" w:rsidRDefault="00BA6767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BA6767" w:rsidRDefault="00BA6767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BA6767" w:rsidRDefault="00BA6767" w:rsidP="0037412B">
    <w:pPr>
      <w:spacing w:before="120"/>
      <w:rPr>
        <w:sz w:val="12"/>
        <w:szCs w:val="12"/>
      </w:rPr>
    </w:pPr>
  </w:p>
  <w:p w:rsidR="00BA6767" w:rsidRPr="0037412B" w:rsidRDefault="00BA6767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stycznia 2023 roku, Nr 12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6767" w:rsidRPr="00FE252C" w:rsidRDefault="00BA6767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BA6767" w:rsidRPr="003439F1" w:rsidRDefault="00BA6767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stycznia 2023 roku, Nr 12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tCOg9zwCAABCBAAADgAAAAAAAAAA&#10;AAAAAAAuAgAAZHJzL2Uyb0RvYy54bWxQSwECLQAUAAYACAAAACEAc98WwdoAAAAHAQAADwAAAAAA&#10;AAAAAAAAAACWBAAAZHJzL2Rvd25yZXYueG1sUEsFBgAAAAAEAAQA8wAAAJ0FAAAAAA==&#10;" filled="f" stroked="f">
              <v:textbox>
                <w:txbxContent>
                  <w:p w:rsidR="00BA6767" w:rsidRPr="00FE252C" w:rsidRDefault="00BA6767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BA6767" w:rsidRPr="003439F1" w:rsidRDefault="00BA6767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027816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32022,3,47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32022,3,47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3D4A5-F313-47E5-9FAE-BED57E88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14606</TotalTime>
  <Pages>28</Pages>
  <Words>7331</Words>
  <Characters>43311</Characters>
  <Application>Microsoft Office Word</Application>
  <DocSecurity>0</DocSecurity>
  <Lines>360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1919</cp:revision>
  <cp:lastPrinted>2022-05-26T06:21:00Z</cp:lastPrinted>
  <dcterms:created xsi:type="dcterms:W3CDTF">2021-04-28T13:00:00Z</dcterms:created>
  <dcterms:modified xsi:type="dcterms:W3CDTF">2023-01-27T12:29:00Z</dcterms:modified>
</cp:coreProperties>
</file>