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09803" w14:textId="63D75880" w:rsidR="00B86BFE" w:rsidRDefault="00CE2A85" w:rsidP="00B86BFE">
      <w:pPr>
        <w:pStyle w:val="tytuinformacji"/>
        <w:rPr>
          <w:shd w:val="clear" w:color="auto" w:fill="FFFFFF"/>
        </w:rPr>
      </w:pPr>
      <w:r w:rsidRPr="00841A3A">
        <w:rPr>
          <w:color w:val="auto"/>
          <w:shd w:val="clear" w:color="auto" w:fill="FFFFFF"/>
        </w:rPr>
        <w:t>Zatrudnienie i wynagrodzenia</w:t>
      </w:r>
      <w:r>
        <w:rPr>
          <w:shd w:val="clear" w:color="auto" w:fill="FFFFFF"/>
        </w:rPr>
        <w:t xml:space="preserve"> </w:t>
      </w:r>
      <w:r w:rsidR="00FB0988">
        <w:rPr>
          <w:shd w:val="clear" w:color="auto" w:fill="FFFFFF"/>
        </w:rPr>
        <w:t xml:space="preserve">w województwie </w:t>
      </w:r>
      <w:r w:rsidR="00FB0988">
        <w:rPr>
          <w:shd w:val="clear" w:color="auto" w:fill="FFFFFF"/>
        </w:rPr>
        <w:br/>
        <w:t>zachodniopomorskim w 20</w:t>
      </w:r>
      <w:r w:rsidR="00373E2C">
        <w:rPr>
          <w:shd w:val="clear" w:color="auto" w:fill="FFFFFF"/>
        </w:rPr>
        <w:t>2</w:t>
      </w:r>
      <w:r w:rsidR="0041656F">
        <w:rPr>
          <w:shd w:val="clear" w:color="auto" w:fill="FFFFFF"/>
        </w:rPr>
        <w:t>2</w:t>
      </w:r>
      <w:r w:rsidR="00FB0988">
        <w:rPr>
          <w:shd w:val="clear" w:color="auto" w:fill="FFFFFF"/>
        </w:rPr>
        <w:t xml:space="preserve"> r</w:t>
      </w:r>
      <w:r w:rsidR="00B86BFE">
        <w:rPr>
          <w:shd w:val="clear" w:color="auto" w:fill="FFFFFF"/>
        </w:rPr>
        <w:t>.</w:t>
      </w:r>
    </w:p>
    <w:p w14:paraId="27EFDA5C" w14:textId="5321CE56" w:rsidR="00947F74" w:rsidRDefault="008C62EB" w:rsidP="000A274D">
      <w:pPr>
        <w:pStyle w:val="LID"/>
        <w:rPr>
          <w:spacing w:val="-2"/>
        </w:rPr>
      </w:pPr>
      <w:r w:rsidRPr="007039A4"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29DC8225" wp14:editId="65C09A6D">
                <wp:simplePos x="0" y="0"/>
                <wp:positionH relativeFrom="margin">
                  <wp:posOffset>0</wp:posOffset>
                </wp:positionH>
                <wp:positionV relativeFrom="paragraph">
                  <wp:posOffset>222885</wp:posOffset>
                </wp:positionV>
                <wp:extent cx="2448000" cy="1152000"/>
                <wp:effectExtent l="0" t="0" r="9525" b="0"/>
                <wp:wrapSquare wrapText="bothSides"/>
                <wp:docPr id="21" name="Pole tekstowe 2" descr="Wzrost przeciętnego zatrudnienia &#10;w porównaniu z 2021 r. o 1,7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152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843CE" w14:textId="555A8C7D" w:rsidR="002F4BBA" w:rsidRPr="002F4BBA" w:rsidRDefault="00C745BE" w:rsidP="00D85831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E5CE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</w:t>
                            </w:r>
                            <w:r w:rsidR="002F4BBA"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6E5CE1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7</w:t>
                            </w:r>
                            <w:r w:rsidR="002F4BBA"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5DEE03E9" w14:textId="77AB6FB6" w:rsidR="002F4BBA" w:rsidRPr="007D605C" w:rsidRDefault="00C745BE" w:rsidP="002F4BBA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przeciętnego zatrudnienia </w:t>
                            </w:r>
                            <w:r w:rsidR="0039140B">
                              <w:br/>
                            </w:r>
                            <w:r>
                              <w:t>w porównaniu z 202</w:t>
                            </w:r>
                            <w:r w:rsidR="006E5CE1">
                              <w:t>1</w:t>
                            </w:r>
                            <w:r>
                              <w:t xml:space="preserve"> </w:t>
                            </w:r>
                            <w:r w:rsidR="002F4BBA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C8225" id="Pole tekstowe 2" o:spid="_x0000_s1026" alt="Tytuł: Opis wskaźnika — opis: Wzrost przeciętnego zatrudnienia &#10;w porównaniu z 2021 r. o 1,7%&#10;" style="position:absolute;margin-left:0;margin-top:17.55pt;width:192.75pt;height:90.7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" fillcolor="#001d77" stroked="f">
                <v:stroke joinstyle="miter"/>
                <v:textbox>
                  <w:txbxContent>
                    <w:p w14:paraId="201843CE" w14:textId="555A8C7D" w:rsidR="002F4BBA" w:rsidRPr="002F4BBA" w:rsidRDefault="00C745BE" w:rsidP="00D85831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E5CE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</w:t>
                      </w:r>
                      <w:r w:rsidR="002F4BBA"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6E5CE1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7</w:t>
                      </w:r>
                      <w:r w:rsidR="002F4BBA"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5DEE03E9" w14:textId="77AB6FB6" w:rsidR="002F4BBA" w:rsidRPr="007D605C" w:rsidRDefault="00C745BE" w:rsidP="002F4BBA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przeciętnego zatrudnienia </w:t>
                      </w:r>
                      <w:r w:rsidR="0039140B">
                        <w:br/>
                      </w:r>
                      <w:r>
                        <w:t>w porównaniu z 202</w:t>
                      </w:r>
                      <w:r w:rsidR="006E5CE1">
                        <w:t>1</w:t>
                      </w:r>
                      <w:r>
                        <w:t xml:space="preserve"> </w:t>
                      </w:r>
                      <w:r w:rsidR="002F4BBA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7F74" w:rsidRPr="006C4EF9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544A8DF" wp14:editId="5D5701C2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2" name="Strzałka w dó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C79A5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2" o:spid="_x0000_s1026" type="#_x0000_t67" style="position:absolute;margin-left:-138pt;margin-top:13.6pt;width:15pt;height:24.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F5y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R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IzwXnJ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="00C745BE" w:rsidRPr="006C4EF9">
        <w:t>W 202</w:t>
      </w:r>
      <w:r w:rsidR="006E5CE1">
        <w:t>2</w:t>
      </w:r>
      <w:r w:rsidR="00C745BE" w:rsidRPr="006C4EF9">
        <w:t xml:space="preserve"> r. przeciętne zatrudnienie </w:t>
      </w:r>
      <w:r w:rsidR="006C4EF9">
        <w:br/>
      </w:r>
      <w:r w:rsidR="00C745BE" w:rsidRPr="006C4EF9">
        <w:t>w województwie</w:t>
      </w:r>
      <w:r w:rsidR="00C745BE" w:rsidRPr="00A7499C">
        <w:rPr>
          <w:spacing w:val="-2"/>
        </w:rPr>
        <w:t xml:space="preserve"> </w:t>
      </w:r>
      <w:r w:rsidR="00C745BE" w:rsidRPr="006C4EF9">
        <w:t xml:space="preserve">zachodniopomorskim wyniosło </w:t>
      </w:r>
      <w:r w:rsidR="006E5CE1">
        <w:t>302</w:t>
      </w:r>
      <w:r w:rsidR="00C745BE" w:rsidRPr="006C4EF9">
        <w:t>,0 tys. osób i wzrosło w skali</w:t>
      </w:r>
      <w:r w:rsidR="00C745BE" w:rsidRPr="00A7499C">
        <w:rPr>
          <w:spacing w:val="-2"/>
        </w:rPr>
        <w:t xml:space="preserve"> roku o </w:t>
      </w:r>
      <w:r w:rsidR="006E5CE1">
        <w:rPr>
          <w:spacing w:val="-2"/>
        </w:rPr>
        <w:t>1,7</w:t>
      </w:r>
      <w:r w:rsidR="00C745BE" w:rsidRPr="00A7499C">
        <w:rPr>
          <w:spacing w:val="-2"/>
        </w:rPr>
        <w:t>%</w:t>
      </w:r>
      <w:r w:rsidR="008F37D6">
        <w:rPr>
          <w:spacing w:val="-2"/>
        </w:rPr>
        <w:t>. Liczba przyjęć do pracy była wyższa niż liczba zwolnień</w:t>
      </w:r>
      <w:r w:rsidR="009F2EAB">
        <w:rPr>
          <w:spacing w:val="-2"/>
        </w:rPr>
        <w:t xml:space="preserve"> o 0,7 tys</w:t>
      </w:r>
      <w:r w:rsidR="00C718F7">
        <w:rPr>
          <w:spacing w:val="-2"/>
        </w:rPr>
        <w:t>.</w:t>
      </w:r>
      <w:r w:rsidR="008F37D6">
        <w:rPr>
          <w:spacing w:val="-2"/>
        </w:rPr>
        <w:t xml:space="preserve"> </w:t>
      </w:r>
      <w:r w:rsidR="00C718F7">
        <w:rPr>
          <w:spacing w:val="-2"/>
        </w:rPr>
        <w:t>osób.</w:t>
      </w:r>
    </w:p>
    <w:p w14:paraId="33569186" w14:textId="08A0AD50" w:rsidR="00947F74" w:rsidRPr="001734A5" w:rsidRDefault="009E059C" w:rsidP="006E1B36">
      <w:pPr>
        <w:pStyle w:val="LID"/>
      </w:pPr>
      <w:r w:rsidRPr="0090007C"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0ECAA47" wp14:editId="7070C4F3">
                <wp:simplePos x="0" y="0"/>
                <wp:positionH relativeFrom="margin">
                  <wp:posOffset>2540</wp:posOffset>
                </wp:positionH>
                <wp:positionV relativeFrom="paragraph">
                  <wp:posOffset>473329</wp:posOffset>
                </wp:positionV>
                <wp:extent cx="2448000" cy="1368000"/>
                <wp:effectExtent l="0" t="0" r="9525" b="3810"/>
                <wp:wrapSquare wrapText="bothSides"/>
                <wp:docPr id="25" name="Pole tekstowe 2" descr="Wzrost przeciętnego miesięcznego wynagrodzenia brutto w porównaniu z 2021 r. o 11,2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368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31B1B" w14:textId="75EEAF86" w:rsidR="000A274D" w:rsidRPr="002F4BBA" w:rsidRDefault="000A274D" w:rsidP="00D614FF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C5689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11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C5689F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2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A03A4D6" w14:textId="3C0DE595" w:rsidR="000A274D" w:rsidRPr="007D605C" w:rsidRDefault="00C745BE" w:rsidP="000A274D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6D51B0">
                              <w:rPr>
                                <w:sz w:val="20"/>
                              </w:rPr>
                              <w:t>Wzrost przeciętnego miesięcznego wynagrodzenia brutto w porównaniu z 20</w:t>
                            </w:r>
                            <w:r>
                              <w:rPr>
                                <w:sz w:val="20"/>
                              </w:rPr>
                              <w:t>2</w:t>
                            </w:r>
                            <w:r w:rsidR="00C5689F">
                              <w:rPr>
                                <w:sz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0A274D">
                              <w:rPr>
                                <w:sz w:val="20"/>
                              </w:rPr>
                              <w:t>r</w:t>
                            </w:r>
                            <w:r w:rsidR="000A274D" w:rsidRPr="006D51B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ECAA47" id="_x0000_s1027" alt="Tytuł: Opis wskaźnika — opis: Wzrost przeciętnego miesięcznego wynagrodzenia brutto w porównaniu z 2021 r. o 11,2%" style="position:absolute;margin-left:.2pt;margin-top:37.25pt;width:192.75pt;height:107.7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" fillcolor="#001d77" stroked="f">
                <v:stroke joinstyle="miter"/>
                <v:textbox>
                  <w:txbxContent>
                    <w:p w14:paraId="1A131B1B" w14:textId="75EEAF86" w:rsidR="000A274D" w:rsidRPr="002F4BBA" w:rsidRDefault="000A274D" w:rsidP="00D614FF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C5689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11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C5689F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2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A03A4D6" w14:textId="3C0DE595" w:rsidR="000A274D" w:rsidRPr="007D605C" w:rsidRDefault="00C745BE" w:rsidP="000A274D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  <w:r w:rsidRPr="006D51B0">
                        <w:rPr>
                          <w:sz w:val="20"/>
                        </w:rPr>
                        <w:t>Wzrost przeciętnego miesięcznego wynagrodzenia brutto w porównaniu z 20</w:t>
                      </w:r>
                      <w:r>
                        <w:rPr>
                          <w:sz w:val="20"/>
                        </w:rPr>
                        <w:t>2</w:t>
                      </w:r>
                      <w:r w:rsidR="00C5689F">
                        <w:rPr>
                          <w:sz w:val="20"/>
                        </w:rPr>
                        <w:t>1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0A274D">
                        <w:rPr>
                          <w:sz w:val="20"/>
                        </w:rPr>
                        <w:t>r</w:t>
                      </w:r>
                      <w:r w:rsidR="000A274D" w:rsidRPr="006D51B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>
        <w:br/>
      </w:r>
      <w:r>
        <w:br/>
      </w:r>
      <w:r w:rsidR="00C745BE" w:rsidRPr="0090007C">
        <w:t xml:space="preserve">Przeciętne miesięczne wynagrodzenie brutto wyniosło </w:t>
      </w:r>
      <w:r w:rsidR="00C5689F" w:rsidRPr="0090007C">
        <w:t>6169</w:t>
      </w:r>
      <w:r w:rsidR="00C745BE" w:rsidRPr="0090007C">
        <w:t>,</w:t>
      </w:r>
      <w:r w:rsidR="00C5689F" w:rsidRPr="0090007C">
        <w:t>94</w:t>
      </w:r>
      <w:r w:rsidR="00C745BE" w:rsidRPr="0090007C">
        <w:t xml:space="preserve"> zł</w:t>
      </w:r>
      <w:r w:rsidR="00BC104A" w:rsidRPr="0090007C">
        <w:t>, co stanowiło 92,0% przeciętnego wynagrodzenia w kraju</w:t>
      </w:r>
      <w:r w:rsidR="00C745BE" w:rsidRPr="0090007C">
        <w:t xml:space="preserve">. </w:t>
      </w:r>
      <w:r w:rsidR="00D614FF">
        <w:br/>
      </w:r>
      <w:r w:rsidR="00C745BE" w:rsidRPr="0090007C">
        <w:t>W porównaniu z 202</w:t>
      </w:r>
      <w:r w:rsidR="00C5689F" w:rsidRPr="0090007C">
        <w:t>1</w:t>
      </w:r>
      <w:r w:rsidR="00C745BE" w:rsidRPr="0090007C">
        <w:t xml:space="preserve"> r. </w:t>
      </w:r>
      <w:r w:rsidR="00BC104A" w:rsidRPr="0090007C">
        <w:t xml:space="preserve">przeciętne miesięczne </w:t>
      </w:r>
      <w:r w:rsidR="00BC104A" w:rsidRPr="00D614FF">
        <w:t>wynagrodzenie w</w:t>
      </w:r>
      <w:r w:rsidR="00C745BE" w:rsidRPr="00D614FF">
        <w:t xml:space="preserve"> </w:t>
      </w:r>
      <w:r w:rsidR="00BC104A" w:rsidRPr="00D614FF">
        <w:t>województwie zachodniopomorskim</w:t>
      </w:r>
      <w:r w:rsidR="00BC104A" w:rsidRPr="0090007C">
        <w:t xml:space="preserve"> było wyższe </w:t>
      </w:r>
      <w:r w:rsidR="00C745BE" w:rsidRPr="0090007C">
        <w:t xml:space="preserve">o </w:t>
      </w:r>
      <w:r w:rsidR="00C5689F" w:rsidRPr="0090007C">
        <w:t>11</w:t>
      </w:r>
      <w:r w:rsidR="00C745BE" w:rsidRPr="0090007C">
        <w:t>,</w:t>
      </w:r>
      <w:r w:rsidR="00C5689F" w:rsidRPr="0090007C">
        <w:t>2</w:t>
      </w:r>
      <w:r w:rsidR="00C745BE" w:rsidRPr="0090007C">
        <w:t>% (</w:t>
      </w:r>
      <w:r w:rsidR="002874EC" w:rsidRPr="0090007C">
        <w:t xml:space="preserve">wobec wzrostu </w:t>
      </w:r>
      <w:r w:rsidR="00C745BE" w:rsidRPr="0090007C">
        <w:t xml:space="preserve">o </w:t>
      </w:r>
      <w:r w:rsidR="00C5689F" w:rsidRPr="0090007C">
        <w:t>11,7</w:t>
      </w:r>
      <w:r w:rsidR="00C745BE" w:rsidRPr="0090007C">
        <w:t>%</w:t>
      </w:r>
      <w:r w:rsidR="002874EC" w:rsidRPr="0090007C">
        <w:t xml:space="preserve"> w kraju</w:t>
      </w:r>
      <w:r w:rsidR="00C745BE" w:rsidRPr="0090007C">
        <w:t>)</w:t>
      </w:r>
      <w:r w:rsidR="00795DAD" w:rsidRPr="0090007C">
        <w:t>, przy czym w</w:t>
      </w:r>
      <w:r w:rsidR="002874EC" w:rsidRPr="0090007C">
        <w:t xml:space="preserve">yższe wynagrodzenia </w:t>
      </w:r>
      <w:r w:rsidR="00C745BE" w:rsidRPr="0090007C">
        <w:t xml:space="preserve">odnotowano zarówno w sektorze publicznym, jak i prywatnym (odpowiednio o </w:t>
      </w:r>
      <w:r w:rsidR="00C5689F" w:rsidRPr="0090007C">
        <w:t>7,6</w:t>
      </w:r>
      <w:r w:rsidR="00C745BE" w:rsidRPr="0090007C">
        <w:t xml:space="preserve">% i </w:t>
      </w:r>
      <w:r w:rsidR="002874EC" w:rsidRPr="0090007C">
        <w:t xml:space="preserve">o </w:t>
      </w:r>
      <w:r w:rsidR="00C5689F" w:rsidRPr="0090007C">
        <w:t>13,8</w:t>
      </w:r>
      <w:r w:rsidR="00C745BE" w:rsidRPr="0090007C">
        <w:t>%)</w:t>
      </w:r>
      <w:r w:rsidR="00C745BE" w:rsidRPr="001604F8">
        <w:t>.</w:t>
      </w:r>
    </w:p>
    <w:p w14:paraId="3358C56A" w14:textId="273743B4" w:rsidR="00FB0988" w:rsidRPr="00AD1DF4" w:rsidRDefault="00CE2A85" w:rsidP="006E1B36">
      <w:pPr>
        <w:pStyle w:val="Nagwek1"/>
        <w:tabs>
          <w:tab w:val="left" w:pos="5760"/>
        </w:tabs>
      </w:pPr>
      <w:r w:rsidRPr="00AD1DF4">
        <w:t>Zatrudnienie</w:t>
      </w:r>
    </w:p>
    <w:p w14:paraId="324C3860" w14:textId="58AD7613" w:rsidR="00345BED" w:rsidRPr="00D614FF" w:rsidRDefault="00345BED" w:rsidP="00D614FF">
      <w:pPr>
        <w:rPr>
          <w:color w:val="000000" w:themeColor="text1"/>
        </w:rPr>
      </w:pPr>
      <w:r w:rsidRPr="00D614FF">
        <w:rPr>
          <w:color w:val="000000" w:themeColor="text1"/>
        </w:rPr>
        <w:t>W sektorze prywatnym przeciętne zatrudnienie wyniosło 18</w:t>
      </w:r>
      <w:r w:rsidR="00F83E31" w:rsidRPr="00D614FF">
        <w:rPr>
          <w:color w:val="000000" w:themeColor="text1"/>
        </w:rPr>
        <w:t>8</w:t>
      </w:r>
      <w:r w:rsidRPr="00D614FF">
        <w:rPr>
          <w:color w:val="000000" w:themeColor="text1"/>
        </w:rPr>
        <w:t>,</w:t>
      </w:r>
      <w:r w:rsidR="00F83E31" w:rsidRPr="00D614FF">
        <w:rPr>
          <w:color w:val="000000" w:themeColor="text1"/>
        </w:rPr>
        <w:t>7</w:t>
      </w:r>
      <w:r w:rsidRPr="00D614FF">
        <w:rPr>
          <w:color w:val="000000" w:themeColor="text1"/>
        </w:rPr>
        <w:t xml:space="preserve"> tys. osób (o 2,1% więcej</w:t>
      </w:r>
      <w:r w:rsidR="00D614FF">
        <w:rPr>
          <w:color w:val="000000" w:themeColor="text1"/>
        </w:rPr>
        <w:t xml:space="preserve"> </w:t>
      </w:r>
      <w:r w:rsidRPr="00D614FF">
        <w:rPr>
          <w:color w:val="000000" w:themeColor="text1"/>
        </w:rPr>
        <w:br/>
        <w:t>niż w 202</w:t>
      </w:r>
      <w:r w:rsidR="00FF59DB" w:rsidRPr="00D614FF">
        <w:rPr>
          <w:color w:val="000000" w:themeColor="text1"/>
        </w:rPr>
        <w:t>1</w:t>
      </w:r>
      <w:r w:rsidRPr="00D614FF">
        <w:rPr>
          <w:color w:val="000000" w:themeColor="text1"/>
        </w:rPr>
        <w:t xml:space="preserve"> r.), a w sektorze publicznym – 11</w:t>
      </w:r>
      <w:r w:rsidR="00F83E31" w:rsidRPr="00D614FF">
        <w:rPr>
          <w:color w:val="000000" w:themeColor="text1"/>
        </w:rPr>
        <w:t>3</w:t>
      </w:r>
      <w:r w:rsidR="00FF59DB" w:rsidRPr="00D614FF">
        <w:rPr>
          <w:color w:val="000000" w:themeColor="text1"/>
        </w:rPr>
        <w:t>,3</w:t>
      </w:r>
      <w:r w:rsidR="0076490B" w:rsidRPr="00D614FF">
        <w:rPr>
          <w:color w:val="000000" w:themeColor="text1"/>
        </w:rPr>
        <w:t xml:space="preserve"> tys. osób (o 0,9% więcej</w:t>
      </w:r>
      <w:r w:rsidRPr="00D614FF">
        <w:rPr>
          <w:color w:val="000000" w:themeColor="text1"/>
        </w:rPr>
        <w:t xml:space="preserve">). Najwyższy wzrost </w:t>
      </w:r>
      <w:r w:rsidRPr="00D614FF">
        <w:rPr>
          <w:color w:val="000000" w:themeColor="text1"/>
        </w:rPr>
        <w:br/>
        <w:t xml:space="preserve">zatrudnienia w skali roku odnotowano w podmiotach należących do </w:t>
      </w:r>
      <w:r w:rsidR="006364FA" w:rsidRPr="00D614FF">
        <w:rPr>
          <w:color w:val="000000" w:themeColor="text1"/>
        </w:rPr>
        <w:t xml:space="preserve">sekcji </w:t>
      </w:r>
      <w:r w:rsidRPr="00D614FF">
        <w:rPr>
          <w:color w:val="000000" w:themeColor="text1"/>
        </w:rPr>
        <w:t>Zakwaterowanie</w:t>
      </w:r>
      <w:r w:rsidR="002831F1" w:rsidRPr="00D614FF">
        <w:rPr>
          <w:color w:val="000000" w:themeColor="text1"/>
        </w:rPr>
        <w:t xml:space="preserve"> </w:t>
      </w:r>
      <w:r w:rsidR="00D614FF">
        <w:rPr>
          <w:color w:val="000000" w:themeColor="text1"/>
        </w:rPr>
        <w:br/>
      </w:r>
      <w:r w:rsidRPr="00D614FF">
        <w:rPr>
          <w:color w:val="000000" w:themeColor="text1"/>
        </w:rPr>
        <w:t>i gastronomia</w:t>
      </w:r>
      <w:r w:rsidR="006364FA" w:rsidRPr="00D614FF">
        <w:rPr>
          <w:color w:val="000000" w:themeColor="text1"/>
        </w:rPr>
        <w:t xml:space="preserve">, Informacja i komunikacja </w:t>
      </w:r>
      <w:r w:rsidRPr="00D614FF">
        <w:rPr>
          <w:color w:val="000000" w:themeColor="text1"/>
        </w:rPr>
        <w:t>(</w:t>
      </w:r>
      <w:r w:rsidR="006364FA" w:rsidRPr="00D614FF">
        <w:rPr>
          <w:color w:val="000000" w:themeColor="text1"/>
        </w:rPr>
        <w:t>p</w:t>
      </w:r>
      <w:r w:rsidRPr="00D614FF">
        <w:rPr>
          <w:color w:val="000000" w:themeColor="text1"/>
        </w:rPr>
        <w:t xml:space="preserve">o </w:t>
      </w:r>
      <w:r w:rsidR="006364FA" w:rsidRPr="00D614FF">
        <w:rPr>
          <w:color w:val="000000" w:themeColor="text1"/>
        </w:rPr>
        <w:t>10</w:t>
      </w:r>
      <w:r w:rsidRPr="00D614FF">
        <w:rPr>
          <w:color w:val="000000" w:themeColor="text1"/>
        </w:rPr>
        <w:t>,</w:t>
      </w:r>
      <w:r w:rsidR="006364FA" w:rsidRPr="00D614FF">
        <w:rPr>
          <w:color w:val="000000" w:themeColor="text1"/>
        </w:rPr>
        <w:t>0</w:t>
      </w:r>
      <w:r w:rsidRPr="00D614FF">
        <w:rPr>
          <w:color w:val="000000" w:themeColor="text1"/>
        </w:rPr>
        <w:t xml:space="preserve">%) oraz </w:t>
      </w:r>
      <w:r w:rsidR="006364FA" w:rsidRPr="00D614FF">
        <w:rPr>
          <w:color w:val="000000" w:themeColor="text1"/>
        </w:rPr>
        <w:t xml:space="preserve">Handel; naprawa pojazdów samochodowych </w:t>
      </w:r>
      <w:r w:rsidRPr="00D614FF">
        <w:rPr>
          <w:color w:val="000000" w:themeColor="text1"/>
        </w:rPr>
        <w:t xml:space="preserve">(o </w:t>
      </w:r>
      <w:r w:rsidR="006364FA" w:rsidRPr="00D614FF">
        <w:rPr>
          <w:color w:val="000000" w:themeColor="text1"/>
        </w:rPr>
        <w:t>8</w:t>
      </w:r>
      <w:r w:rsidRPr="00D614FF">
        <w:rPr>
          <w:color w:val="000000" w:themeColor="text1"/>
        </w:rPr>
        <w:t>,</w:t>
      </w:r>
      <w:r w:rsidR="006364FA" w:rsidRPr="00D614FF">
        <w:rPr>
          <w:color w:val="000000" w:themeColor="text1"/>
        </w:rPr>
        <w:t>6</w:t>
      </w:r>
      <w:r w:rsidRPr="00D614FF">
        <w:rPr>
          <w:color w:val="000000" w:themeColor="text1"/>
        </w:rPr>
        <w:t>%). Spośród sekcji o znaczącym udziale w zatrudnieniu największy spadek odnotowano w</w:t>
      </w:r>
      <w:r w:rsidR="00676B3F">
        <w:rPr>
          <w:color w:val="000000" w:themeColor="text1"/>
        </w:rPr>
        <w:t xml:space="preserve"> jednostkach prowadzących działalność w zakresie</w:t>
      </w:r>
      <w:r w:rsidRPr="00D614FF">
        <w:rPr>
          <w:color w:val="000000" w:themeColor="text1"/>
        </w:rPr>
        <w:t xml:space="preserve"> </w:t>
      </w:r>
      <w:r w:rsidR="00C15A73">
        <w:rPr>
          <w:color w:val="000000" w:themeColor="text1"/>
        </w:rPr>
        <w:t>o</w:t>
      </w:r>
      <w:r w:rsidR="0090047F" w:rsidRPr="00D614FF">
        <w:rPr>
          <w:color w:val="000000" w:themeColor="text1"/>
        </w:rPr>
        <w:t>bsłu</w:t>
      </w:r>
      <w:r w:rsidR="00676B3F">
        <w:rPr>
          <w:color w:val="000000" w:themeColor="text1"/>
        </w:rPr>
        <w:t>gi</w:t>
      </w:r>
      <w:r w:rsidR="0090047F" w:rsidRPr="00D614FF">
        <w:rPr>
          <w:color w:val="000000" w:themeColor="text1"/>
        </w:rPr>
        <w:t xml:space="preserve"> rynku nieruchomości </w:t>
      </w:r>
      <w:r w:rsidRPr="00D614FF">
        <w:rPr>
          <w:color w:val="000000" w:themeColor="text1"/>
        </w:rPr>
        <w:t xml:space="preserve">(o </w:t>
      </w:r>
      <w:r w:rsidR="0090047F" w:rsidRPr="00D614FF">
        <w:rPr>
          <w:color w:val="000000" w:themeColor="text1"/>
        </w:rPr>
        <w:t>5</w:t>
      </w:r>
      <w:r w:rsidRPr="00D614FF">
        <w:rPr>
          <w:color w:val="000000" w:themeColor="text1"/>
        </w:rPr>
        <w:t>,</w:t>
      </w:r>
      <w:r w:rsidR="0090047F" w:rsidRPr="00D614FF">
        <w:rPr>
          <w:color w:val="000000" w:themeColor="text1"/>
        </w:rPr>
        <w:t>7</w:t>
      </w:r>
      <w:r w:rsidRPr="00D614FF">
        <w:rPr>
          <w:color w:val="000000" w:themeColor="text1"/>
        </w:rPr>
        <w:t xml:space="preserve">%), </w:t>
      </w:r>
      <w:r w:rsidR="00C15A73">
        <w:rPr>
          <w:color w:val="000000" w:themeColor="text1"/>
        </w:rPr>
        <w:t>r</w:t>
      </w:r>
      <w:r w:rsidR="0090047F" w:rsidRPr="00D614FF">
        <w:rPr>
          <w:color w:val="000000" w:themeColor="text1"/>
        </w:rPr>
        <w:t>olnictw</w:t>
      </w:r>
      <w:r w:rsidR="003A3070">
        <w:rPr>
          <w:color w:val="000000" w:themeColor="text1"/>
        </w:rPr>
        <w:t>a</w:t>
      </w:r>
      <w:r w:rsidR="0090047F" w:rsidRPr="00D614FF">
        <w:rPr>
          <w:color w:val="000000" w:themeColor="text1"/>
        </w:rPr>
        <w:t>, leśnictw</w:t>
      </w:r>
      <w:r w:rsidR="003A3070">
        <w:rPr>
          <w:color w:val="000000" w:themeColor="text1"/>
        </w:rPr>
        <w:t>a</w:t>
      </w:r>
      <w:r w:rsidR="0090047F" w:rsidRPr="00D614FF">
        <w:rPr>
          <w:color w:val="000000" w:themeColor="text1"/>
        </w:rPr>
        <w:t>, łowiectw</w:t>
      </w:r>
      <w:r w:rsidR="003A3070">
        <w:rPr>
          <w:color w:val="000000" w:themeColor="text1"/>
        </w:rPr>
        <w:t>a</w:t>
      </w:r>
      <w:r w:rsidR="0090047F" w:rsidRPr="00D614FF">
        <w:rPr>
          <w:color w:val="000000" w:themeColor="text1"/>
        </w:rPr>
        <w:t xml:space="preserve"> i rybactw</w:t>
      </w:r>
      <w:r w:rsidR="003A3070">
        <w:rPr>
          <w:color w:val="000000" w:themeColor="text1"/>
        </w:rPr>
        <w:t>a</w:t>
      </w:r>
      <w:r w:rsidR="0090047F" w:rsidRPr="00D614FF">
        <w:rPr>
          <w:color w:val="000000" w:themeColor="text1"/>
        </w:rPr>
        <w:t xml:space="preserve"> </w:t>
      </w:r>
      <w:r w:rsidRPr="00D614FF">
        <w:rPr>
          <w:color w:val="000000" w:themeColor="text1"/>
        </w:rPr>
        <w:t xml:space="preserve">(o </w:t>
      </w:r>
      <w:r w:rsidR="0090047F" w:rsidRPr="00D614FF">
        <w:rPr>
          <w:color w:val="000000" w:themeColor="text1"/>
        </w:rPr>
        <w:t>1,9</w:t>
      </w:r>
      <w:r w:rsidRPr="00D614FF">
        <w:rPr>
          <w:color w:val="000000" w:themeColor="text1"/>
        </w:rPr>
        <w:t>%)</w:t>
      </w:r>
      <w:r w:rsidR="0090047F" w:rsidRPr="00D614FF">
        <w:rPr>
          <w:color w:val="000000" w:themeColor="text1"/>
        </w:rPr>
        <w:t xml:space="preserve"> oraz </w:t>
      </w:r>
      <w:r w:rsidR="00C15A73">
        <w:rPr>
          <w:color w:val="000000" w:themeColor="text1"/>
        </w:rPr>
        <w:t>b</w:t>
      </w:r>
      <w:r w:rsidR="0090047F" w:rsidRPr="00D614FF">
        <w:rPr>
          <w:color w:val="000000" w:themeColor="text1"/>
        </w:rPr>
        <w:t>udownictw</w:t>
      </w:r>
      <w:r w:rsidR="003A3070">
        <w:rPr>
          <w:color w:val="000000" w:themeColor="text1"/>
        </w:rPr>
        <w:t>a</w:t>
      </w:r>
      <w:r w:rsidR="0090047F" w:rsidRPr="00D614FF">
        <w:rPr>
          <w:color w:val="000000" w:themeColor="text1"/>
        </w:rPr>
        <w:t xml:space="preserve"> (o 1,2%).</w:t>
      </w:r>
    </w:p>
    <w:p w14:paraId="4111E1A1" w14:textId="186C8871" w:rsidR="00FD771C" w:rsidRPr="00D614FF" w:rsidRDefault="00BC104A" w:rsidP="0031264A">
      <w:r w:rsidRPr="00D614F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D6B0F9D" wp14:editId="0B13A20A">
                <wp:simplePos x="0" y="0"/>
                <wp:positionH relativeFrom="page">
                  <wp:posOffset>5690235</wp:posOffset>
                </wp:positionH>
                <wp:positionV relativeFrom="paragraph">
                  <wp:posOffset>878586</wp:posOffset>
                </wp:positionV>
                <wp:extent cx="1817370" cy="975360"/>
                <wp:effectExtent l="0" t="0" r="0" b="0"/>
                <wp:wrapTight wrapText="bothSides">
                  <wp:wrapPolygon edited="0">
                    <wp:start x="679" y="0"/>
                    <wp:lineTo x="679" y="21094"/>
                    <wp:lineTo x="20830" y="21094"/>
                    <wp:lineTo x="20830" y="0"/>
                    <wp:lineTo x="679" y="0"/>
                  </wp:wrapPolygon>
                </wp:wrapTight>
                <wp:docPr id="7" name="Pole tekstowe 7" descr="W porównaniu z 2021 r. liczba pracowników pełnozatrudnionych przyjętych do pracy zmniejszyła się, a zwolnionych – wzrosła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7370" cy="975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4320" w14:textId="6870787D" w:rsidR="00E65F96" w:rsidRPr="002D41FA" w:rsidRDefault="00594C35" w:rsidP="00E65F96">
                            <w:pPr>
                              <w:pStyle w:val="tekstzboku"/>
                            </w:pPr>
                            <w:r>
                              <w:t>W</w:t>
                            </w:r>
                            <w:r w:rsidR="00E65F96" w:rsidRPr="00227A92">
                              <w:t xml:space="preserve"> porównaniu </w:t>
                            </w:r>
                            <w:r w:rsidR="00E65F96">
                              <w:t>z</w:t>
                            </w:r>
                            <w:r w:rsidR="00E65F96" w:rsidRPr="00227A92">
                              <w:t xml:space="preserve"> </w:t>
                            </w:r>
                            <w:r>
                              <w:t>2021 r.</w:t>
                            </w:r>
                            <w:r w:rsidR="00E65F96">
                              <w:t xml:space="preserve"> </w:t>
                            </w:r>
                            <w:r w:rsidR="00E65F96" w:rsidRPr="00227A92">
                              <w:t>liczba pra</w:t>
                            </w:r>
                            <w:r w:rsidR="00E65F96">
                              <w:t>co</w:t>
                            </w:r>
                            <w:r w:rsidR="00E65F96" w:rsidRPr="00227A92">
                              <w:t xml:space="preserve">wników pełnozatrudnionych przyjętych </w:t>
                            </w:r>
                            <w:r w:rsidR="00E65F96">
                              <w:t xml:space="preserve">do pracy </w:t>
                            </w:r>
                            <w:r>
                              <w:t xml:space="preserve">zmniejszyła się, </w:t>
                            </w:r>
                            <w:r w:rsidR="0011756A">
                              <w:t xml:space="preserve">a </w:t>
                            </w:r>
                            <w:r w:rsidR="00E65F96" w:rsidRPr="00227A92">
                              <w:t>zwolnionych</w:t>
                            </w:r>
                            <w:r>
                              <w:t xml:space="preserve"> </w:t>
                            </w:r>
                            <w:r w:rsidRPr="00BE1DC9">
                              <w:t>–</w:t>
                            </w:r>
                            <w:r>
                              <w:t xml:space="preserve"> wzrosła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B0F9D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8" type="#_x0000_t202" alt="W porównaniu z 2021 r. liczba pracowników pełnozatrudnionych przyjętych do pracy zmniejszyła się, a zwolnionych – wzrosła &#10;" style="position:absolute;margin-left:448.05pt;margin-top:69.2pt;width:143.1pt;height:76.8pt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" filled="f" stroked="f">
                <v:textbox>
                  <w:txbxContent>
                    <w:p w14:paraId="2C784320" w14:textId="6870787D" w:rsidR="00E65F96" w:rsidRPr="002D41FA" w:rsidRDefault="00594C35" w:rsidP="00E65F96">
                      <w:pPr>
                        <w:pStyle w:val="tekstzboku"/>
                      </w:pPr>
                      <w:r>
                        <w:t>W</w:t>
                      </w:r>
                      <w:r w:rsidR="00E65F96" w:rsidRPr="00227A92">
                        <w:t xml:space="preserve"> porównaniu </w:t>
                      </w:r>
                      <w:r w:rsidR="00E65F96">
                        <w:t>z</w:t>
                      </w:r>
                      <w:r w:rsidR="00E65F96" w:rsidRPr="00227A92">
                        <w:t xml:space="preserve"> </w:t>
                      </w:r>
                      <w:r>
                        <w:t>2021 r.</w:t>
                      </w:r>
                      <w:r w:rsidR="00E65F96">
                        <w:t xml:space="preserve"> </w:t>
                      </w:r>
                      <w:r w:rsidR="00E65F96" w:rsidRPr="00227A92">
                        <w:t>liczba pra</w:t>
                      </w:r>
                      <w:r w:rsidR="00E65F96">
                        <w:t>co</w:t>
                      </w:r>
                      <w:r w:rsidR="00E65F96" w:rsidRPr="00227A92">
                        <w:t xml:space="preserve">wników pełnozatrudnionych przyjętych </w:t>
                      </w:r>
                      <w:r w:rsidR="00E65F96">
                        <w:t xml:space="preserve">do pracy </w:t>
                      </w:r>
                      <w:r>
                        <w:t xml:space="preserve">zmniejszyła się, </w:t>
                      </w:r>
                      <w:r w:rsidR="0011756A">
                        <w:t xml:space="preserve">a </w:t>
                      </w:r>
                      <w:r w:rsidR="00E65F96" w:rsidRPr="00227A92">
                        <w:t>zwolnionych</w:t>
                      </w:r>
                      <w:r>
                        <w:t xml:space="preserve"> </w:t>
                      </w:r>
                      <w:r w:rsidRPr="00BE1DC9">
                        <w:t>–</w:t>
                      </w:r>
                      <w:r>
                        <w:t xml:space="preserve"> wzrosła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45BED" w:rsidRPr="00D614FF">
        <w:t xml:space="preserve">Uwzględniając podział terytorialny województwa wzrost przeciętnego zatrudnienia </w:t>
      </w:r>
      <w:r w:rsidR="00310999" w:rsidRPr="00D614FF">
        <w:t xml:space="preserve">w skali </w:t>
      </w:r>
      <w:r w:rsidR="00310999" w:rsidRPr="00D614FF">
        <w:rPr>
          <w:spacing w:val="-2"/>
        </w:rPr>
        <w:t xml:space="preserve">roku </w:t>
      </w:r>
      <w:r w:rsidR="00345BED" w:rsidRPr="00D614FF">
        <w:rPr>
          <w:spacing w:val="-2"/>
        </w:rPr>
        <w:t xml:space="preserve">odnotowano w </w:t>
      </w:r>
      <w:r w:rsidR="00C718F7" w:rsidRPr="00D614FF">
        <w:rPr>
          <w:spacing w:val="-2"/>
        </w:rPr>
        <w:t>jedenastu</w:t>
      </w:r>
      <w:r w:rsidR="001411DA" w:rsidRPr="00D614FF">
        <w:rPr>
          <w:spacing w:val="-2"/>
        </w:rPr>
        <w:t xml:space="preserve"> powiatach, w tym największy w powiecie </w:t>
      </w:r>
      <w:r w:rsidR="00F23A12" w:rsidRPr="00D614FF">
        <w:rPr>
          <w:spacing w:val="-2"/>
        </w:rPr>
        <w:t>stargardzkim</w:t>
      </w:r>
      <w:r w:rsidR="00345BED" w:rsidRPr="00D614FF">
        <w:rPr>
          <w:spacing w:val="-2"/>
        </w:rPr>
        <w:t xml:space="preserve"> (</w:t>
      </w:r>
      <w:r w:rsidR="00D86107" w:rsidRPr="00D614FF">
        <w:rPr>
          <w:spacing w:val="-2"/>
        </w:rPr>
        <w:t xml:space="preserve">o </w:t>
      </w:r>
      <w:r w:rsidR="00F23A12" w:rsidRPr="00D614FF">
        <w:rPr>
          <w:spacing w:val="-2"/>
        </w:rPr>
        <w:t>13,0</w:t>
      </w:r>
      <w:r w:rsidR="00345BED" w:rsidRPr="00D614FF">
        <w:rPr>
          <w:spacing w:val="-2"/>
        </w:rPr>
        <w:t>%)</w:t>
      </w:r>
      <w:r w:rsidR="001411DA" w:rsidRPr="00D614FF">
        <w:rPr>
          <w:spacing w:val="-2"/>
        </w:rPr>
        <w:t>.</w:t>
      </w:r>
      <w:r w:rsidR="001411DA" w:rsidRPr="00D614FF">
        <w:t xml:space="preserve"> Wzrost powyżej 2% dotyczył również powiatów: gryfińskiego (o 3,9%), myśliborskiego (o 2,7%) oraz m. Szczecin (o 2,3%), a n</w:t>
      </w:r>
      <w:r w:rsidR="00345BED" w:rsidRPr="00D614FF">
        <w:t xml:space="preserve">ajwiększy spadek </w:t>
      </w:r>
      <w:r w:rsidR="004B2B6C" w:rsidRPr="00D614FF">
        <w:t xml:space="preserve">charakteryzował powiaty środkowej części </w:t>
      </w:r>
      <w:r w:rsidR="00D614FF">
        <w:br/>
      </w:r>
      <w:r w:rsidR="00310999" w:rsidRPr="00D614FF">
        <w:t>regionu</w:t>
      </w:r>
      <w:r w:rsidR="004B2B6C" w:rsidRPr="00D614FF">
        <w:t xml:space="preserve">: </w:t>
      </w:r>
      <w:r w:rsidR="00F23A12" w:rsidRPr="00D614FF">
        <w:t>goleniowski</w:t>
      </w:r>
      <w:r w:rsidR="00345BED" w:rsidRPr="00D614FF">
        <w:t xml:space="preserve"> (o 2,</w:t>
      </w:r>
      <w:r w:rsidR="00F23A12" w:rsidRPr="00D614FF">
        <w:t>7</w:t>
      </w:r>
      <w:r w:rsidR="00345BED" w:rsidRPr="00D614FF">
        <w:t>%)</w:t>
      </w:r>
      <w:r w:rsidR="00F23A12" w:rsidRPr="00D614FF">
        <w:t>,</w:t>
      </w:r>
      <w:r w:rsidR="00345BED" w:rsidRPr="00D614FF">
        <w:t xml:space="preserve"> </w:t>
      </w:r>
      <w:r w:rsidR="00DC03CA" w:rsidRPr="00D614FF">
        <w:t>drawski</w:t>
      </w:r>
      <w:r w:rsidR="00345BED" w:rsidRPr="00D614FF">
        <w:t xml:space="preserve"> </w:t>
      </w:r>
      <w:r w:rsidR="00DC03CA" w:rsidRPr="00D614FF">
        <w:t>(</w:t>
      </w:r>
      <w:r w:rsidR="00345BED" w:rsidRPr="00D614FF">
        <w:t xml:space="preserve">o </w:t>
      </w:r>
      <w:r w:rsidR="00DC03CA" w:rsidRPr="00D614FF">
        <w:t>2,1</w:t>
      </w:r>
      <w:r w:rsidR="00345BED" w:rsidRPr="00D614FF">
        <w:t>%)</w:t>
      </w:r>
      <w:r w:rsidR="00DC03CA" w:rsidRPr="00D614FF">
        <w:t xml:space="preserve"> i łobeski (o 2,0%).</w:t>
      </w:r>
    </w:p>
    <w:p w14:paraId="2053FC27" w14:textId="27250CF2" w:rsidR="00FE0AFC" w:rsidRPr="00196E66" w:rsidRDefault="00E65F96" w:rsidP="00D614FF">
      <w:r w:rsidRPr="00227F1F">
        <w:rPr>
          <w:spacing w:val="-2"/>
        </w:rPr>
        <w:t>W 202</w:t>
      </w:r>
      <w:r w:rsidR="00227F1F" w:rsidRPr="00227F1F">
        <w:rPr>
          <w:spacing w:val="-2"/>
        </w:rPr>
        <w:t>2</w:t>
      </w:r>
      <w:r w:rsidRPr="00227F1F">
        <w:rPr>
          <w:spacing w:val="-2"/>
        </w:rPr>
        <w:t xml:space="preserve"> r. w województwie zachodniopomorskim do pracy przyjęto 66,</w:t>
      </w:r>
      <w:r w:rsidR="007F25EA" w:rsidRPr="00227F1F">
        <w:rPr>
          <w:spacing w:val="-2"/>
        </w:rPr>
        <w:t>4</w:t>
      </w:r>
      <w:r w:rsidRPr="00227F1F">
        <w:rPr>
          <w:spacing w:val="-2"/>
        </w:rPr>
        <w:t xml:space="preserve"> tys. osób (w tym </w:t>
      </w:r>
      <w:r w:rsidR="00227F1F" w:rsidRPr="00227F1F">
        <w:rPr>
          <w:spacing w:val="-2"/>
        </w:rPr>
        <w:t>78,8</w:t>
      </w:r>
      <w:r w:rsidRPr="00227F1F">
        <w:rPr>
          <w:spacing w:val="-2"/>
        </w:rPr>
        <w:t>%</w:t>
      </w:r>
      <w:r w:rsidRPr="00227F1F">
        <w:t xml:space="preserve"> w sektorze prywatnym), tj. o </w:t>
      </w:r>
      <w:r w:rsidR="00227F1F" w:rsidRPr="00227F1F">
        <w:t>0,7</w:t>
      </w:r>
      <w:r w:rsidRPr="00227F1F">
        <w:t xml:space="preserve">% </w:t>
      </w:r>
      <w:r w:rsidR="00227F1F" w:rsidRPr="00227F1F">
        <w:t>mniej</w:t>
      </w:r>
      <w:r w:rsidRPr="00227F1F">
        <w:t xml:space="preserve"> niż przed rokiem. </w:t>
      </w:r>
      <w:r w:rsidRPr="00A754B2">
        <w:t>Wzrost przyjęć odnotowano</w:t>
      </w:r>
      <w:r w:rsidR="00FC2C1A">
        <w:t xml:space="preserve"> w</w:t>
      </w:r>
      <w:r w:rsidRPr="00A754B2">
        <w:t xml:space="preserve"> </w:t>
      </w:r>
      <w:r w:rsidR="00A754B2" w:rsidRPr="00A754B2">
        <w:t xml:space="preserve">sektorze </w:t>
      </w:r>
      <w:r w:rsidRPr="00A754B2">
        <w:t xml:space="preserve">publicznym </w:t>
      </w:r>
      <w:r w:rsidR="00A24C58">
        <w:t>(</w:t>
      </w:r>
      <w:r w:rsidR="00A754B2" w:rsidRPr="00A754B2">
        <w:t>o</w:t>
      </w:r>
      <w:r w:rsidRPr="00A754B2">
        <w:t xml:space="preserve"> 6,</w:t>
      </w:r>
      <w:r w:rsidR="00A754B2" w:rsidRPr="00A754B2">
        <w:t>3</w:t>
      </w:r>
      <w:r w:rsidRPr="00A754B2">
        <w:t>%</w:t>
      </w:r>
      <w:r w:rsidR="00A24C58">
        <w:t>)</w:t>
      </w:r>
      <w:r w:rsidR="00A754B2" w:rsidRPr="00A754B2">
        <w:t xml:space="preserve">, natomiast w sektorze prywatnym </w:t>
      </w:r>
      <w:r w:rsidR="00A24C58">
        <w:t xml:space="preserve">wystąpił </w:t>
      </w:r>
      <w:r w:rsidR="00A754B2" w:rsidRPr="00A754B2">
        <w:t xml:space="preserve">spadek </w:t>
      </w:r>
      <w:r w:rsidR="00A24C58">
        <w:t>(</w:t>
      </w:r>
      <w:r w:rsidR="00A754B2" w:rsidRPr="00A754B2">
        <w:t>o 2,4</w:t>
      </w:r>
      <w:r w:rsidR="00A754B2" w:rsidRPr="006E2FA6">
        <w:t>%</w:t>
      </w:r>
      <w:r w:rsidR="00A24C58">
        <w:t>)</w:t>
      </w:r>
      <w:r w:rsidRPr="006E2FA6">
        <w:t>. Ponad połowę przyjętych do pracy stanowili mężczyźni (5</w:t>
      </w:r>
      <w:r w:rsidR="006E2FA6" w:rsidRPr="006E2FA6">
        <w:t>1,8</w:t>
      </w:r>
      <w:r w:rsidRPr="006E2FA6">
        <w:t xml:space="preserve">%). </w:t>
      </w:r>
      <w:r w:rsidRPr="00E44332">
        <w:t>W porównaniu z 202</w:t>
      </w:r>
      <w:r w:rsidR="003B3119" w:rsidRPr="00E44332">
        <w:t>1</w:t>
      </w:r>
      <w:r w:rsidRPr="00E44332">
        <w:t xml:space="preserve"> r. liczba kobiet przyjętych do pracy zwiększyła się</w:t>
      </w:r>
      <w:r w:rsidR="003B3119" w:rsidRPr="00E44332">
        <w:t xml:space="preserve"> o 4,9</w:t>
      </w:r>
      <w:r w:rsidRPr="00E44332">
        <w:t>%</w:t>
      </w:r>
      <w:r w:rsidR="000455CE" w:rsidRPr="00E44332">
        <w:t xml:space="preserve">, natomiast liczba mężczyzn </w:t>
      </w:r>
      <w:r w:rsidR="00231901">
        <w:t>była niższa</w:t>
      </w:r>
      <w:r w:rsidR="000455CE" w:rsidRPr="00E44332">
        <w:t xml:space="preserve"> </w:t>
      </w:r>
      <w:r w:rsidR="00E44332" w:rsidRPr="00E44332">
        <w:t>o 5,4</w:t>
      </w:r>
      <w:r w:rsidR="00E44332" w:rsidRPr="00BE1DC9">
        <w:t xml:space="preserve">%. </w:t>
      </w:r>
      <w:r w:rsidR="00180B63">
        <w:br/>
      </w:r>
      <w:r w:rsidRPr="00BE1DC9">
        <w:t xml:space="preserve">Najwięcej osób przyjęto do pracy w </w:t>
      </w:r>
      <w:r w:rsidR="00206658">
        <w:t xml:space="preserve">sekcjach: </w:t>
      </w:r>
      <w:r w:rsidR="00206658" w:rsidRPr="00BE1DC9">
        <w:t>Przetwórstw</w:t>
      </w:r>
      <w:r w:rsidR="00206658">
        <w:t>o</w:t>
      </w:r>
      <w:r w:rsidR="00206658" w:rsidRPr="00BE1DC9">
        <w:t xml:space="preserve"> przemysłow</w:t>
      </w:r>
      <w:r w:rsidR="00206658">
        <w:t>e</w:t>
      </w:r>
      <w:r w:rsidR="00206658" w:rsidRPr="00BE1DC9">
        <w:t xml:space="preserve"> </w:t>
      </w:r>
      <w:r w:rsidRPr="00BE1DC9">
        <w:t xml:space="preserve">– </w:t>
      </w:r>
      <w:r w:rsidR="00141D63" w:rsidRPr="00BE1DC9">
        <w:t>19,6</w:t>
      </w:r>
      <w:r w:rsidRPr="00BE1DC9">
        <w:t xml:space="preserve"> tys. (</w:t>
      </w:r>
      <w:r w:rsidR="00BE1DC9" w:rsidRPr="00BE1DC9">
        <w:t>29,6</w:t>
      </w:r>
      <w:r w:rsidRPr="00BE1DC9">
        <w:t xml:space="preserve">%), </w:t>
      </w:r>
      <w:r w:rsidRPr="00196E66">
        <w:rPr>
          <w:spacing w:val="-2"/>
        </w:rPr>
        <w:t>Handel; naprawa pojazdów samochodowych</w:t>
      </w:r>
      <w:r w:rsidRPr="00196E66">
        <w:t xml:space="preserve"> – </w:t>
      </w:r>
      <w:r w:rsidR="00196E66" w:rsidRPr="00196E66">
        <w:t>8</w:t>
      </w:r>
      <w:r w:rsidRPr="00196E66">
        <w:t>,1 tys. (1</w:t>
      </w:r>
      <w:r w:rsidR="00196E66" w:rsidRPr="00196E66">
        <w:t>2,1</w:t>
      </w:r>
      <w:r w:rsidRPr="00196E66">
        <w:t>%)</w:t>
      </w:r>
      <w:r w:rsidR="00196E66" w:rsidRPr="00196E66">
        <w:t xml:space="preserve"> oraz Transport i gospodarka </w:t>
      </w:r>
      <w:r w:rsidR="00180B63">
        <w:br/>
      </w:r>
      <w:r w:rsidR="00196E66" w:rsidRPr="00196E66">
        <w:t>magazynowa – 6,7 tys. (10,1%).</w:t>
      </w:r>
    </w:p>
    <w:p w14:paraId="1ACB4C3C" w14:textId="0115245C" w:rsidR="00FE0AFC" w:rsidRPr="00F05478" w:rsidRDefault="00E65F96" w:rsidP="003869A1">
      <w:pPr>
        <w:rPr>
          <w:szCs w:val="19"/>
        </w:rPr>
      </w:pPr>
      <w:r w:rsidRPr="003869A1">
        <w:t>W 202</w:t>
      </w:r>
      <w:r w:rsidR="0032735E" w:rsidRPr="003869A1">
        <w:t>2</w:t>
      </w:r>
      <w:r w:rsidRPr="003869A1">
        <w:t xml:space="preserve"> r. zwolnieniami objęto 6</w:t>
      </w:r>
      <w:r w:rsidR="0032735E" w:rsidRPr="003869A1">
        <w:t xml:space="preserve">5,7 </w:t>
      </w:r>
      <w:r w:rsidRPr="003869A1">
        <w:t xml:space="preserve">tys. osób (o </w:t>
      </w:r>
      <w:r w:rsidR="0032735E" w:rsidRPr="003869A1">
        <w:t>7,9</w:t>
      </w:r>
      <w:r w:rsidRPr="003869A1">
        <w:t>% więcej niż przed rokiem),</w:t>
      </w:r>
      <w:r w:rsidR="009F2EAB" w:rsidRPr="003869A1">
        <w:t xml:space="preserve"> z czego</w:t>
      </w:r>
      <w:r w:rsidR="008F37D6" w:rsidRPr="003869A1">
        <w:t xml:space="preserve"> w</w:t>
      </w:r>
      <w:r w:rsidRPr="003869A1">
        <w:t xml:space="preserve"> sektorze</w:t>
      </w:r>
      <w:r w:rsidRPr="000320A1">
        <w:t xml:space="preserve"> prywatnym odnotowano wzrost zwolnień o </w:t>
      </w:r>
      <w:r w:rsidR="000320A1" w:rsidRPr="000320A1">
        <w:t>9,4</w:t>
      </w:r>
      <w:r w:rsidRPr="000320A1">
        <w:t>%</w:t>
      </w:r>
      <w:r w:rsidR="000320A1" w:rsidRPr="000320A1">
        <w:t xml:space="preserve">, </w:t>
      </w:r>
      <w:r w:rsidR="009F2EAB">
        <w:t xml:space="preserve">a </w:t>
      </w:r>
      <w:r w:rsidRPr="000320A1">
        <w:t>sektorze publicznym</w:t>
      </w:r>
      <w:r w:rsidR="000320A1" w:rsidRPr="000320A1">
        <w:t xml:space="preserve"> </w:t>
      </w:r>
      <w:r w:rsidR="009F2EAB" w:rsidRPr="00F05478">
        <w:t>–</w:t>
      </w:r>
      <w:r w:rsidR="009F2EAB">
        <w:t xml:space="preserve"> </w:t>
      </w:r>
      <w:r w:rsidR="000320A1" w:rsidRPr="000320A1">
        <w:t>o 2,5%</w:t>
      </w:r>
      <w:r w:rsidRPr="000320A1">
        <w:t xml:space="preserve">. </w:t>
      </w:r>
      <w:r w:rsidR="009F2EAB">
        <w:t xml:space="preserve">Wśród </w:t>
      </w:r>
      <w:r w:rsidR="009F2EAB" w:rsidRPr="00A50327">
        <w:t xml:space="preserve">zwolnionych osób mężczyźni stanowili 53,7%. </w:t>
      </w:r>
      <w:r w:rsidRPr="00A50327">
        <w:t xml:space="preserve">Najwięcej zwolnień z pracy miało miejsce </w:t>
      </w:r>
      <w:r w:rsidR="003869A1">
        <w:br/>
      </w:r>
      <w:r w:rsidRPr="003869A1">
        <w:rPr>
          <w:spacing w:val="-4"/>
        </w:rPr>
        <w:t>w jednostkach należących do sekcji: Przetwórstwo przemysłowe – 18,</w:t>
      </w:r>
      <w:r w:rsidR="000A20B1" w:rsidRPr="003869A1">
        <w:rPr>
          <w:spacing w:val="-4"/>
        </w:rPr>
        <w:t>3</w:t>
      </w:r>
      <w:r w:rsidRPr="003869A1">
        <w:rPr>
          <w:spacing w:val="-4"/>
        </w:rPr>
        <w:t xml:space="preserve"> tys. osób (</w:t>
      </w:r>
      <w:r w:rsidR="000A20B1" w:rsidRPr="003869A1">
        <w:rPr>
          <w:spacing w:val="-4"/>
        </w:rPr>
        <w:t>27,9</w:t>
      </w:r>
      <w:r w:rsidRPr="003869A1">
        <w:rPr>
          <w:spacing w:val="-4"/>
        </w:rPr>
        <w:t>%), Handel;</w:t>
      </w:r>
      <w:r w:rsidRPr="00F05478">
        <w:t xml:space="preserve"> naprawa pojazdów samochodowych – </w:t>
      </w:r>
      <w:r w:rsidR="007A11ED" w:rsidRPr="00F05478">
        <w:t>9,0</w:t>
      </w:r>
      <w:r w:rsidRPr="00F05478">
        <w:t xml:space="preserve"> tys. osób (</w:t>
      </w:r>
      <w:r w:rsidR="007A11ED" w:rsidRPr="00F05478">
        <w:t>13,7</w:t>
      </w:r>
      <w:r w:rsidRPr="00F05478">
        <w:t>%)</w:t>
      </w:r>
      <w:r w:rsidR="000A20B1" w:rsidRPr="00F05478">
        <w:t xml:space="preserve">, </w:t>
      </w:r>
      <w:r w:rsidR="000A20B1" w:rsidRPr="00F05478">
        <w:rPr>
          <w:spacing w:val="-2"/>
        </w:rPr>
        <w:t xml:space="preserve">Administrowanie i działalność wspierająca – </w:t>
      </w:r>
      <w:r w:rsidR="00F05478" w:rsidRPr="00F05478">
        <w:rPr>
          <w:spacing w:val="-2"/>
        </w:rPr>
        <w:t>7,1</w:t>
      </w:r>
      <w:r w:rsidR="000A20B1" w:rsidRPr="00F05478">
        <w:rPr>
          <w:spacing w:val="-2"/>
        </w:rPr>
        <w:t xml:space="preserve"> tys. osób</w:t>
      </w:r>
      <w:r w:rsidR="000A20B1" w:rsidRPr="00F05478">
        <w:t xml:space="preserve"> (1</w:t>
      </w:r>
      <w:r w:rsidR="00F05478" w:rsidRPr="00F05478">
        <w:t>0,8</w:t>
      </w:r>
      <w:r w:rsidR="000A20B1" w:rsidRPr="00F05478">
        <w:t>%).</w:t>
      </w:r>
    </w:p>
    <w:p w14:paraId="781ECFFA" w14:textId="77809427" w:rsidR="001D38C5" w:rsidRPr="000940F2" w:rsidRDefault="00125B4A" w:rsidP="000940F2">
      <w:r w:rsidRPr="000940F2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7F66832F" wp14:editId="3116BF49">
                <wp:simplePos x="0" y="0"/>
                <wp:positionH relativeFrom="page">
                  <wp:posOffset>5685892</wp:posOffset>
                </wp:positionH>
                <wp:positionV relativeFrom="paragraph">
                  <wp:posOffset>203</wp:posOffset>
                </wp:positionV>
                <wp:extent cx="1874520" cy="873125"/>
                <wp:effectExtent l="0" t="0" r="0" b="3175"/>
                <wp:wrapTight wrapText="bothSides">
                  <wp:wrapPolygon edited="0">
                    <wp:start x="659" y="0"/>
                    <wp:lineTo x="659" y="21207"/>
                    <wp:lineTo x="20854" y="21207"/>
                    <wp:lineTo x="20854" y="0"/>
                    <wp:lineTo x="659" y="0"/>
                  </wp:wrapPolygon>
                </wp:wrapTight>
                <wp:docPr id="32" name="Pole tekstowe 32" descr="Współczynnik przyjęć wyniósł 22,1% (wobec 22,5% w kraju), a współczynnik zwolnień – 21,9% (wobec 20,7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73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4BAED" w14:textId="4A1F354D" w:rsidR="00FE0AFC" w:rsidRPr="002A442C" w:rsidRDefault="00E65F96" w:rsidP="002A442C">
                            <w:pPr>
                              <w:pStyle w:val="tekstzboku"/>
                            </w:pPr>
                            <w:r w:rsidRPr="002A442C">
                              <w:t xml:space="preserve">Współczynnik przyjęć </w:t>
                            </w:r>
                            <w:r w:rsidR="001D38C5" w:rsidRPr="002A442C">
                              <w:t xml:space="preserve">wyniósł 22,1% (wobec 22,5% w kraju), </w:t>
                            </w:r>
                            <w:r w:rsidR="002A442C">
                              <w:br/>
                            </w:r>
                            <w:r w:rsidR="001D38C5" w:rsidRPr="002A442C">
                              <w:rPr>
                                <w:spacing w:val="-2"/>
                              </w:rPr>
                              <w:t>a w</w:t>
                            </w:r>
                            <w:r w:rsidRPr="002A442C">
                              <w:rPr>
                                <w:spacing w:val="-2"/>
                              </w:rPr>
                              <w:t>spółczynnik</w:t>
                            </w:r>
                            <w:r w:rsidR="004D6118" w:rsidRPr="002A442C">
                              <w:rPr>
                                <w:spacing w:val="-2"/>
                              </w:rPr>
                              <w:t xml:space="preserve"> zwolnień</w:t>
                            </w:r>
                            <w:r w:rsidRPr="002A442C">
                              <w:rPr>
                                <w:spacing w:val="-2"/>
                              </w:rPr>
                              <w:t xml:space="preserve"> </w:t>
                            </w:r>
                            <w:r w:rsidR="001D38C5" w:rsidRPr="002A442C">
                              <w:rPr>
                                <w:spacing w:val="-2"/>
                              </w:rPr>
                              <w:t>– 21,9%</w:t>
                            </w:r>
                            <w:r w:rsidR="001D38C5" w:rsidRPr="002A442C">
                              <w:t xml:space="preserve"> (wobec 20,7%)</w:t>
                            </w:r>
                            <w:r w:rsidRPr="002A442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832F" id="Pole tekstowe 32" o:spid="_x0000_s1029" type="#_x0000_t202" alt="Współczynnik przyjęć wyniósł 22,1% (wobec 22,5% w kraju), a współczynnik zwolnień – 21,9% (wobec 20,7%) &#10;" style="position:absolute;margin-left:447.7pt;margin-top:0;width:147.6pt;height:68.75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" filled="f" stroked="f">
                <v:textbox>
                  <w:txbxContent>
                    <w:p w14:paraId="7214BAED" w14:textId="4A1F354D" w:rsidR="00FE0AFC" w:rsidRPr="002A442C" w:rsidRDefault="00E65F96" w:rsidP="002A442C">
                      <w:pPr>
                        <w:pStyle w:val="tekstzboku"/>
                      </w:pPr>
                      <w:r w:rsidRPr="002A442C">
                        <w:t xml:space="preserve">Współczynnik przyjęć </w:t>
                      </w:r>
                      <w:r w:rsidR="001D38C5" w:rsidRPr="002A442C">
                        <w:t xml:space="preserve">wyniósł 22,1% (wobec 22,5% w kraju), </w:t>
                      </w:r>
                      <w:r w:rsidR="002A442C">
                        <w:br/>
                      </w:r>
                      <w:r w:rsidR="001D38C5" w:rsidRPr="002A442C">
                        <w:rPr>
                          <w:spacing w:val="-2"/>
                        </w:rPr>
                        <w:t>a w</w:t>
                      </w:r>
                      <w:r w:rsidRPr="002A442C">
                        <w:rPr>
                          <w:spacing w:val="-2"/>
                        </w:rPr>
                        <w:t>spółczynnik</w:t>
                      </w:r>
                      <w:r w:rsidR="004D6118" w:rsidRPr="002A442C">
                        <w:rPr>
                          <w:spacing w:val="-2"/>
                        </w:rPr>
                        <w:t xml:space="preserve"> zwolnień</w:t>
                      </w:r>
                      <w:r w:rsidRPr="002A442C">
                        <w:rPr>
                          <w:spacing w:val="-2"/>
                        </w:rPr>
                        <w:t xml:space="preserve"> </w:t>
                      </w:r>
                      <w:r w:rsidR="001D38C5" w:rsidRPr="002A442C">
                        <w:rPr>
                          <w:spacing w:val="-2"/>
                        </w:rPr>
                        <w:t>– 21,9%</w:t>
                      </w:r>
                      <w:r w:rsidR="001D38C5" w:rsidRPr="002A442C">
                        <w:t xml:space="preserve"> (wobec 20,7%)</w:t>
                      </w:r>
                      <w:r w:rsidRPr="002A442C"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65F96" w:rsidRPr="000940F2">
        <w:t>W 202</w:t>
      </w:r>
      <w:r w:rsidR="00C87A54" w:rsidRPr="000940F2">
        <w:t>2</w:t>
      </w:r>
      <w:r w:rsidR="00E65F96" w:rsidRPr="000940F2">
        <w:t xml:space="preserve"> r. liczba przyjęć do pracy była o </w:t>
      </w:r>
      <w:r w:rsidR="00F437BC" w:rsidRPr="000940F2">
        <w:t>0,7</w:t>
      </w:r>
      <w:r w:rsidR="00E65F96" w:rsidRPr="000940F2">
        <w:t xml:space="preserve"> tys. </w:t>
      </w:r>
      <w:r w:rsidR="00231901" w:rsidRPr="000940F2">
        <w:t xml:space="preserve">osób </w:t>
      </w:r>
      <w:r w:rsidR="00E65F96" w:rsidRPr="000940F2">
        <w:t xml:space="preserve">wyższa od liczby zwolnień (przed rokiem </w:t>
      </w:r>
      <w:r w:rsidR="00E978DC" w:rsidRPr="000940F2">
        <w:t xml:space="preserve">wyższa </w:t>
      </w:r>
      <w:r w:rsidR="00E65F96" w:rsidRPr="000940F2">
        <w:t xml:space="preserve">o </w:t>
      </w:r>
      <w:r w:rsidR="00F437BC" w:rsidRPr="000940F2">
        <w:t>6,0</w:t>
      </w:r>
      <w:r w:rsidR="00E65F96" w:rsidRPr="000940F2">
        <w:t xml:space="preserve"> tys.). </w:t>
      </w:r>
      <w:r w:rsidR="001D38C5" w:rsidRPr="000940F2">
        <w:t xml:space="preserve">W porównaniu z 2021 r. współczynnik przyjęć zmniejszył się o 0,9 p. proc. </w:t>
      </w:r>
      <w:r w:rsidR="00E978DC" w:rsidRPr="000940F2">
        <w:br/>
      </w:r>
      <w:r w:rsidR="0023327C" w:rsidRPr="000940F2">
        <w:t xml:space="preserve">i wyniósł </w:t>
      </w:r>
      <w:r w:rsidR="001D38C5" w:rsidRPr="000940F2">
        <w:t xml:space="preserve">22,1%, a współczynnik zwolnień ukształtował się na poziomie wyższym o 1,0 p. proc., tj. 21,9%. </w:t>
      </w:r>
    </w:p>
    <w:p w14:paraId="47B3356B" w14:textId="72FBFF68" w:rsidR="00CE2A85" w:rsidRDefault="00CE2A85" w:rsidP="00CE2A85">
      <w:pPr>
        <w:pStyle w:val="tytuwykresu"/>
        <w:ind w:left="794" w:hanging="794"/>
        <w:rPr>
          <w:b w:val="0"/>
          <w:shd w:val="clear" w:color="auto" w:fill="FFFFFF"/>
        </w:rPr>
      </w:pPr>
      <w:r w:rsidRPr="00CF2D9B">
        <w:rPr>
          <w:szCs w:val="18"/>
        </w:rPr>
        <w:t xml:space="preserve">Wykres </w:t>
      </w:r>
      <w:r>
        <w:t>1</w:t>
      </w:r>
      <w:r w:rsidRPr="00CE2A85">
        <w:t xml:space="preserve">. Współczynniki przyjęć i zwolnień </w:t>
      </w:r>
      <w:bookmarkStart w:id="0" w:name="_GoBack"/>
      <w:bookmarkEnd w:id="0"/>
      <w:r w:rsidRPr="00CE2A85">
        <w:br/>
      </w:r>
      <w:r w:rsidRPr="006208C6">
        <w:rPr>
          <w:b w:val="0"/>
          <w:shd w:val="clear" w:color="auto" w:fill="FFFFFF"/>
        </w:rPr>
        <w:t xml:space="preserve">Stan w dniu 31 </w:t>
      </w:r>
      <w:r w:rsidR="0005000D">
        <w:rPr>
          <w:b w:val="0"/>
          <w:shd w:val="clear" w:color="auto" w:fill="FFFFFF"/>
        </w:rPr>
        <w:t>grudnia</w:t>
      </w:r>
    </w:p>
    <w:p w14:paraId="667C5343" w14:textId="070916E1" w:rsidR="00AD1DF4" w:rsidRDefault="00AD1DF4" w:rsidP="003948AA">
      <w:pPr>
        <w:jc w:val="center"/>
        <w:rPr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2BF6014" wp14:editId="0B583754">
            <wp:extent cx="4039497" cy="1836000"/>
            <wp:effectExtent l="0" t="0" r="0" b="0"/>
            <wp:docPr id="2" name="Obraz 2" descr="Współczynnik przyjęć wyniósł w 2021 r. dla mężczyzn 26,1%, dla kobiet – 20,1%; w 2022 r. odpowiednio 24,2% i 20,1%. Współczynnik zwolnień wyniósł w 2021 r. dla mężczyzn 24,5%, a dla kobiet – 17,6%; w 2021 r. odpowiednio 25,1% i 19,1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39497" cy="18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56CF8" w14:textId="2537FE8A" w:rsidR="00956958" w:rsidRPr="00AD1DF4" w:rsidRDefault="00956958" w:rsidP="00AD1DF4">
      <w:pPr>
        <w:pStyle w:val="Nagwek1"/>
      </w:pPr>
      <w:r w:rsidRPr="00AD1DF4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3F04524B" wp14:editId="7836B295">
                <wp:simplePos x="0" y="0"/>
                <wp:positionH relativeFrom="page">
                  <wp:posOffset>5697855</wp:posOffset>
                </wp:positionH>
                <wp:positionV relativeFrom="paragraph">
                  <wp:posOffset>306451</wp:posOffset>
                </wp:positionV>
                <wp:extent cx="1787525" cy="1068070"/>
                <wp:effectExtent l="0" t="0" r="0" b="0"/>
                <wp:wrapTight wrapText="bothSides">
                  <wp:wrapPolygon edited="0">
                    <wp:start x="691" y="0"/>
                    <wp:lineTo x="691" y="21189"/>
                    <wp:lineTo x="20718" y="21189"/>
                    <wp:lineTo x="20718" y="0"/>
                    <wp:lineTo x="691" y="0"/>
                  </wp:wrapPolygon>
                </wp:wrapTight>
                <wp:docPr id="6" name="Pole tekstowe 6" descr="Przeciętne miesięczne wynagrodzenie brutto w sektorze prywatnym stanowiło 88,2% wynagrodzenia w sektorze &#10;publicznym (przed rokiem 83,4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75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F4BA4" w14:textId="105A43CE" w:rsidR="000F3608" w:rsidRPr="00FC20DA" w:rsidRDefault="002A0968" w:rsidP="00FC20DA">
                            <w:pPr>
                              <w:pStyle w:val="tekstzboku"/>
                            </w:pPr>
                            <w:r w:rsidRPr="00FC20DA">
                              <w:t>Przeciętne miesięczne wynagrodzenie brutto w sektorze prywatnym stanowiło 8</w:t>
                            </w:r>
                            <w:r w:rsidR="009C24AB" w:rsidRPr="00FC20DA">
                              <w:t>8,2</w:t>
                            </w:r>
                            <w:r w:rsidRPr="00FC20DA">
                              <w:t xml:space="preserve">% wynagrodzenia w sektorze </w:t>
                            </w:r>
                            <w:r w:rsidR="00FC20DA">
                              <w:br/>
                            </w:r>
                            <w:r w:rsidRPr="00FC20DA">
                              <w:t>publicznym (przed rokiem 8</w:t>
                            </w:r>
                            <w:r w:rsidR="00D03EEE" w:rsidRPr="00FC20DA">
                              <w:t>3,4</w:t>
                            </w:r>
                            <w:r w:rsidRPr="00FC20DA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04524B" id="Pole tekstowe 6" o:spid="_x0000_s1030" type="#_x0000_t202" alt="Przeciętne miesięczne wynagrodzenie brutto w sektorze prywatnym stanowiło 88,2% wynagrodzenia w sektorze &#10;publicznym (przed rokiem 83,4%)&#10;" style="position:absolute;margin-left:448.65pt;margin-top:24.15pt;width:140.75pt;height:84.1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" filled="f" stroked="f">
                <v:textbox>
                  <w:txbxContent>
                    <w:p w14:paraId="137F4BA4" w14:textId="105A43CE" w:rsidR="000F3608" w:rsidRPr="00FC20DA" w:rsidRDefault="002A0968" w:rsidP="00FC20DA">
                      <w:pPr>
                        <w:pStyle w:val="tekstzboku"/>
                      </w:pPr>
                      <w:r w:rsidRPr="00FC20DA">
                        <w:t>Przeciętne miesięczne wynagrodzenie brutto w sektorze prywatnym stanowiło 8</w:t>
                      </w:r>
                      <w:r w:rsidR="009C24AB" w:rsidRPr="00FC20DA">
                        <w:t>8,2</w:t>
                      </w:r>
                      <w:r w:rsidRPr="00FC20DA">
                        <w:t xml:space="preserve">% wynagrodzenia w sektorze </w:t>
                      </w:r>
                      <w:r w:rsidR="00FC20DA">
                        <w:br/>
                      </w:r>
                      <w:r w:rsidRPr="00FC20DA">
                        <w:t>publicznym (przed rokiem 8</w:t>
                      </w:r>
                      <w:r w:rsidR="00D03EEE" w:rsidRPr="00FC20DA">
                        <w:t>3,4</w:t>
                      </w:r>
                      <w:r w:rsidRPr="00FC20DA"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AD1DF4">
        <w:t>Wynagrodzenia</w:t>
      </w:r>
    </w:p>
    <w:p w14:paraId="67716F5D" w14:textId="1B0EFDF8" w:rsidR="002A0968" w:rsidRPr="009144D5" w:rsidRDefault="002A0968" w:rsidP="00FC20DA">
      <w:r w:rsidRPr="00FC20DA">
        <w:rPr>
          <w:spacing w:val="-2"/>
        </w:rPr>
        <w:t>W 202</w:t>
      </w:r>
      <w:r w:rsidR="009144D5" w:rsidRPr="00FC20DA">
        <w:rPr>
          <w:spacing w:val="-2"/>
        </w:rPr>
        <w:t>2</w:t>
      </w:r>
      <w:r w:rsidRPr="00FC20DA">
        <w:rPr>
          <w:spacing w:val="-2"/>
        </w:rPr>
        <w:t xml:space="preserve"> r. </w:t>
      </w:r>
      <w:r w:rsidRPr="00FC20DA">
        <w:rPr>
          <w:noProof/>
          <w:spacing w:val="-2"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5CA3009" wp14:editId="38A1764D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4" name="Strzałka w dó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B8A408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4" o:spid="_x0000_s1026" type="#_x0000_t67" style="position:absolute;margin-left:-138pt;margin-top:13.6pt;width:15pt;height:24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ul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x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Kwiu6V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Pr="00FC20DA">
        <w:rPr>
          <w:spacing w:val="-2"/>
        </w:rPr>
        <w:t xml:space="preserve">przeciętne miesięczne wynagrodzenie brutto ukształtowało się na poziomie </w:t>
      </w:r>
      <w:r w:rsidR="009144D5" w:rsidRPr="00FC20DA">
        <w:rPr>
          <w:spacing w:val="-2"/>
        </w:rPr>
        <w:t>6169</w:t>
      </w:r>
      <w:r w:rsidRPr="00FC20DA">
        <w:rPr>
          <w:spacing w:val="-2"/>
        </w:rPr>
        <w:t>,</w:t>
      </w:r>
      <w:r w:rsidR="009144D5" w:rsidRPr="00FC20DA">
        <w:rPr>
          <w:spacing w:val="-2"/>
        </w:rPr>
        <w:t>94</w:t>
      </w:r>
      <w:r w:rsidRPr="00FC20DA">
        <w:rPr>
          <w:spacing w:val="-2"/>
        </w:rPr>
        <w:t xml:space="preserve"> zł</w:t>
      </w:r>
      <w:r w:rsidRPr="009144D5">
        <w:t xml:space="preserve"> </w:t>
      </w:r>
      <w:r w:rsidRPr="00FC20DA">
        <w:rPr>
          <w:spacing w:val="-2"/>
        </w:rPr>
        <w:t xml:space="preserve">i było o </w:t>
      </w:r>
      <w:r w:rsidR="009144D5" w:rsidRPr="00FC20DA">
        <w:rPr>
          <w:spacing w:val="-2"/>
        </w:rPr>
        <w:t>11,2</w:t>
      </w:r>
      <w:r w:rsidRPr="00FC20DA">
        <w:rPr>
          <w:spacing w:val="-2"/>
        </w:rPr>
        <w:t>% wyższe niż w 202</w:t>
      </w:r>
      <w:r w:rsidR="009144D5" w:rsidRPr="00FC20DA">
        <w:rPr>
          <w:spacing w:val="-2"/>
        </w:rPr>
        <w:t>1</w:t>
      </w:r>
      <w:r w:rsidRPr="00FC20DA">
        <w:rPr>
          <w:spacing w:val="-2"/>
        </w:rPr>
        <w:t xml:space="preserve"> r. Przeciętne wynagrodzenie w województwie stanowiło 92,</w:t>
      </w:r>
      <w:r w:rsidR="009144D5" w:rsidRPr="00FC20DA">
        <w:rPr>
          <w:spacing w:val="-2"/>
        </w:rPr>
        <w:t>0</w:t>
      </w:r>
      <w:r w:rsidRPr="00FC20DA">
        <w:rPr>
          <w:spacing w:val="-2"/>
        </w:rPr>
        <w:t>%</w:t>
      </w:r>
      <w:r w:rsidRPr="009144D5">
        <w:t xml:space="preserve"> przeciętnego wynagrodzenia w kraju (wobec 92,</w:t>
      </w:r>
      <w:r w:rsidR="009144D5" w:rsidRPr="009144D5">
        <w:t>5</w:t>
      </w:r>
      <w:r w:rsidRPr="009144D5">
        <w:t>% w poprzednim roku). W sektorze publicznym wyniosło ono 6</w:t>
      </w:r>
      <w:r w:rsidR="009144D5" w:rsidRPr="009144D5">
        <w:t>662</w:t>
      </w:r>
      <w:r w:rsidRPr="009144D5">
        <w:t>,</w:t>
      </w:r>
      <w:r w:rsidR="009144D5" w:rsidRPr="009144D5">
        <w:t>65</w:t>
      </w:r>
      <w:r w:rsidRPr="009144D5">
        <w:t xml:space="preserve"> zł</w:t>
      </w:r>
      <w:r w:rsidR="002874EC">
        <w:t xml:space="preserve"> (o 7,6% więcej niż w 2021 r.)</w:t>
      </w:r>
      <w:r w:rsidRPr="009144D5">
        <w:t>, a w sektorze prywatnym – 5</w:t>
      </w:r>
      <w:r w:rsidR="009144D5" w:rsidRPr="009144D5">
        <w:t>874</w:t>
      </w:r>
      <w:r w:rsidRPr="009144D5">
        <w:t>,</w:t>
      </w:r>
      <w:r w:rsidR="009144D5" w:rsidRPr="009144D5">
        <w:t>19</w:t>
      </w:r>
      <w:r w:rsidRPr="009144D5">
        <w:t xml:space="preserve"> zł</w:t>
      </w:r>
      <w:r w:rsidR="002874EC">
        <w:t xml:space="preserve"> (o 13,8% więcej)</w:t>
      </w:r>
      <w:r w:rsidRPr="009144D5">
        <w:t>.</w:t>
      </w:r>
    </w:p>
    <w:p w14:paraId="58F03BE0" w14:textId="5109A049" w:rsidR="002A0968" w:rsidRPr="005A4F8E" w:rsidRDefault="00467C67" w:rsidP="00FC20DA">
      <w:r w:rsidRPr="00FD5C00">
        <w:t xml:space="preserve">Najwyższe przeciętne </w:t>
      </w:r>
      <w:r w:rsidR="002D1EB8">
        <w:t xml:space="preserve">miesięczne </w:t>
      </w:r>
      <w:r w:rsidRPr="00FD5C00">
        <w:t>wynagrodzeni</w:t>
      </w:r>
      <w:r w:rsidR="008A74EB">
        <w:t>a</w:t>
      </w:r>
      <w:r w:rsidR="00E978DC">
        <w:t xml:space="preserve"> </w:t>
      </w:r>
      <w:r w:rsidR="00E978DC" w:rsidRPr="00E978DC">
        <w:t>brutto</w:t>
      </w:r>
      <w:r w:rsidRPr="00FD5C00">
        <w:t xml:space="preserve"> odnotowano w sekcjach: Informacja </w:t>
      </w:r>
      <w:r w:rsidR="004B68D6">
        <w:br/>
      </w:r>
      <w:r w:rsidRPr="00FD5C00">
        <w:t xml:space="preserve">i </w:t>
      </w:r>
      <w:r w:rsidRPr="00FC20DA">
        <w:rPr>
          <w:spacing w:val="-2"/>
        </w:rPr>
        <w:t>komunikacja (</w:t>
      </w:r>
      <w:r w:rsidR="007E43B0" w:rsidRPr="00FC20DA">
        <w:rPr>
          <w:spacing w:val="-2"/>
        </w:rPr>
        <w:t>9573,13</w:t>
      </w:r>
      <w:r w:rsidRPr="00FC20DA">
        <w:rPr>
          <w:spacing w:val="-2"/>
        </w:rPr>
        <w:t xml:space="preserve"> zł), Działalność finansowa i ubezpieczeniowa (7</w:t>
      </w:r>
      <w:r w:rsidR="00FD5C00" w:rsidRPr="00FC20DA">
        <w:rPr>
          <w:spacing w:val="-2"/>
        </w:rPr>
        <w:t>818</w:t>
      </w:r>
      <w:r w:rsidRPr="00FC20DA">
        <w:rPr>
          <w:spacing w:val="-2"/>
        </w:rPr>
        <w:t>,</w:t>
      </w:r>
      <w:r w:rsidR="00FD5C00" w:rsidRPr="00FC20DA">
        <w:rPr>
          <w:spacing w:val="-2"/>
        </w:rPr>
        <w:t>53</w:t>
      </w:r>
      <w:r w:rsidRPr="00FC20DA">
        <w:rPr>
          <w:spacing w:val="-2"/>
        </w:rPr>
        <w:t xml:space="preserve"> zł) oraz </w:t>
      </w:r>
      <w:r w:rsidR="00FD5C00" w:rsidRPr="00FC20DA">
        <w:rPr>
          <w:spacing w:val="-2"/>
        </w:rPr>
        <w:t xml:space="preserve">Rolnictwo, leśnictwo, łowiectwo i rybactwo </w:t>
      </w:r>
      <w:r w:rsidRPr="00FC20DA">
        <w:rPr>
          <w:spacing w:val="-2"/>
        </w:rPr>
        <w:t>(</w:t>
      </w:r>
      <w:r w:rsidR="00FD5C00" w:rsidRPr="00FC20DA">
        <w:rPr>
          <w:spacing w:val="-2"/>
        </w:rPr>
        <w:t>7713,47 zł</w:t>
      </w:r>
      <w:r w:rsidRPr="00FC20DA">
        <w:rPr>
          <w:spacing w:val="-2"/>
        </w:rPr>
        <w:t xml:space="preserve">). Najniżej wynagradzani byli pracownicy z sekcji: </w:t>
      </w:r>
      <w:r w:rsidR="004B68D6">
        <w:rPr>
          <w:spacing w:val="-2"/>
        </w:rPr>
        <w:br/>
      </w:r>
      <w:r w:rsidR="005A4F8E" w:rsidRPr="00FC20DA">
        <w:rPr>
          <w:spacing w:val="-2"/>
        </w:rPr>
        <w:t>Pozostała</w:t>
      </w:r>
      <w:r w:rsidR="005A4F8E" w:rsidRPr="005A4F8E">
        <w:t xml:space="preserve"> działalność usługowa (4361,91 zł), </w:t>
      </w:r>
      <w:r w:rsidRPr="005A4F8E">
        <w:t>Zakwaterowanie i gastronomia (</w:t>
      </w:r>
      <w:r w:rsidR="005A4F8E" w:rsidRPr="005A4F8E">
        <w:t>4476,82</w:t>
      </w:r>
      <w:r w:rsidRPr="005A4F8E">
        <w:t xml:space="preserve"> zł)</w:t>
      </w:r>
      <w:r w:rsidR="005A4F8E">
        <w:t xml:space="preserve"> </w:t>
      </w:r>
      <w:r w:rsidRPr="005A4F8E">
        <w:t>o</w:t>
      </w:r>
      <w:r w:rsidR="005A4F8E" w:rsidRPr="005A4F8E">
        <w:t xml:space="preserve">raz Działalność związana z kulturą, rozrywką i rekreacją </w:t>
      </w:r>
      <w:r w:rsidRPr="005A4F8E">
        <w:t>(</w:t>
      </w:r>
      <w:r w:rsidR="005A4F8E" w:rsidRPr="005A4F8E">
        <w:t>5187,54</w:t>
      </w:r>
      <w:r w:rsidRPr="005A4F8E">
        <w:t xml:space="preserve"> zł).</w:t>
      </w:r>
    </w:p>
    <w:p w14:paraId="179720B1" w14:textId="3BE15822" w:rsidR="000A1870" w:rsidRDefault="000A1870" w:rsidP="00FC20DA">
      <w:pPr>
        <w:pStyle w:val="tytuwykresu"/>
        <w:ind w:left="907" w:hanging="907"/>
      </w:pPr>
      <w:r w:rsidRPr="00E05A3F">
        <w:t xml:space="preserve">Wykres </w:t>
      </w:r>
      <w:r w:rsidR="002D41FA" w:rsidRPr="00E05A3F">
        <w:t>2</w:t>
      </w:r>
      <w:r w:rsidRPr="00E05A3F">
        <w:t xml:space="preserve">. </w:t>
      </w:r>
      <w:r w:rsidR="002D41FA" w:rsidRPr="00E05A3F">
        <w:t xml:space="preserve">Odchylenia względne przeciętnych miesięcznych wynagrodzeń brutto w sekcjach </w:t>
      </w:r>
      <w:r w:rsidR="002725D3" w:rsidRPr="00E05A3F">
        <w:br/>
      </w:r>
      <w:r w:rsidR="002D41FA" w:rsidRPr="00E05A3F">
        <w:t>od przeciętnego wynagrodzenia w województwie w 20</w:t>
      </w:r>
      <w:r w:rsidR="00073BFC" w:rsidRPr="00E05A3F">
        <w:t>2</w:t>
      </w:r>
      <w:r w:rsidR="003948AA">
        <w:t>2</w:t>
      </w:r>
      <w:r w:rsidR="002D41FA" w:rsidRPr="00E05A3F">
        <w:t xml:space="preserve"> r.</w:t>
      </w:r>
    </w:p>
    <w:p w14:paraId="29CE80EF" w14:textId="0ED56A5B" w:rsidR="00D70909" w:rsidRDefault="00D70909" w:rsidP="00D70909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C5DEA12" wp14:editId="34B5CDB3">
            <wp:extent cx="4714354" cy="3600000"/>
            <wp:effectExtent l="0" t="0" r="0" b="635"/>
            <wp:docPr id="18" name="Obraz 18" descr="Największe odchylenie in plus odnotowano w sekcjach: Informacja i komunikacja – 55,2%, Działalność finansowa i ubezpieczeniowa – 26,7%, Rolnictwo, leśnictwo, łowiectwo i rybactwo – 25,0%, a in minus – w sekcjach: Pozostała działalność usługowa – 29,3%, Zakwaterowanie i gastronomia – 27,4% oraz Działalność związana z kulturą, rozrywką i rekreacją – 15,9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1435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5DE58" w14:textId="0DB9F08F" w:rsidR="007663F0" w:rsidRDefault="007663F0" w:rsidP="007663F0">
      <w:r w:rsidRPr="00AD1DF4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1536" behindDoc="1" locked="0" layoutInCell="1" allowOverlap="1" wp14:anchorId="0352349A" wp14:editId="23C5E29D">
                <wp:simplePos x="0" y="0"/>
                <wp:positionH relativeFrom="page">
                  <wp:posOffset>5671185</wp:posOffset>
                </wp:positionH>
                <wp:positionV relativeFrom="paragraph">
                  <wp:posOffset>4674</wp:posOffset>
                </wp:positionV>
                <wp:extent cx="1793875" cy="907415"/>
                <wp:effectExtent l="0" t="0" r="0" b="0"/>
                <wp:wrapTight wrapText="bothSides">
                  <wp:wrapPolygon edited="0">
                    <wp:start x="688" y="0"/>
                    <wp:lineTo x="688" y="20859"/>
                    <wp:lineTo x="20874" y="20859"/>
                    <wp:lineTo x="20874" y="0"/>
                    <wp:lineTo x="688" y="0"/>
                  </wp:wrapPolygon>
                </wp:wrapTight>
                <wp:docPr id="16" name="Pole tekstowe 16" descr="W porównaniu z 2021 r. we wszystkich sekcjach odnotowano wzrost przeciętnego miesięcznego wynagrodzenie brut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3875" cy="907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71103" w14:textId="070B4FA2" w:rsidR="0080154A" w:rsidRPr="00D6179B" w:rsidRDefault="0080154A" w:rsidP="0080154A">
                            <w:pPr>
                              <w:pStyle w:val="tekstzboku"/>
                            </w:pPr>
                            <w:r w:rsidRPr="0080154A">
                              <w:t>W porównaniu z 2021 r. we wszystkich sekcjach odnotowano wzrost przeciętnego miesięcznego wynagrodzenie brutto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52349A" id="Pole tekstowe 16" o:spid="_x0000_s1031" type="#_x0000_t202" alt="W porównaniu z 2021 r. we wszystkich sekcjach odnotowano wzrost przeciętnego miesięcznego wynagrodzenie brutto" style="position:absolute;margin-left:446.55pt;margin-top:.35pt;width:141.25pt;height:71.45pt;z-index:-251474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" filled="f" stroked="f">
                <v:textbox>
                  <w:txbxContent>
                    <w:p w14:paraId="72E71103" w14:textId="070B4FA2" w:rsidR="0080154A" w:rsidRPr="00D6179B" w:rsidRDefault="0080154A" w:rsidP="0080154A">
                      <w:pPr>
                        <w:pStyle w:val="tekstzboku"/>
                      </w:pPr>
                      <w:r w:rsidRPr="0080154A">
                        <w:t>W porównaniu z 2021 r. we wszystkich sekcjach odnotowano wzrost przeciętnego miesięcznego wynagrodzenie brutto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5C7810">
        <w:t xml:space="preserve">W porównaniu z rokiem poprzednim przeciętne miesięczne wynagrodzenie brutto zwiększyło się we wszystkich sekcjach. Najwyższy wzrost odnotowano w podmiotach zajmujących się </w:t>
      </w:r>
      <w:r>
        <w:t>t</w:t>
      </w:r>
      <w:r w:rsidRPr="005C7810">
        <w:t>ransportem i gospodarką magazynową (o 36,7%), a najniższy</w:t>
      </w:r>
      <w:r>
        <w:t xml:space="preserve"> </w:t>
      </w:r>
      <w:r w:rsidRPr="005C7810">
        <w:t>– w sekcjach Edukacja</w:t>
      </w:r>
      <w:r>
        <w:t xml:space="preserve"> (o 6,0%)</w:t>
      </w:r>
      <w:r w:rsidRPr="005C7810">
        <w:t xml:space="preserve"> </w:t>
      </w:r>
      <w:r>
        <w:br/>
        <w:t>oraz</w:t>
      </w:r>
      <w:r w:rsidRPr="005C7810">
        <w:t xml:space="preserve"> Opieka zdrowotna i pomoc społeczna (7,1%).</w:t>
      </w:r>
    </w:p>
    <w:p w14:paraId="15CC570B" w14:textId="163E7F09" w:rsidR="00C5273E" w:rsidRPr="003564D0" w:rsidRDefault="00C5273E" w:rsidP="003948AA">
      <w:pPr>
        <w:rPr>
          <w:spacing w:val="-2"/>
        </w:rPr>
      </w:pPr>
      <w:r w:rsidRPr="005C7810">
        <w:t>W 202</w:t>
      </w:r>
      <w:r w:rsidR="005C7810" w:rsidRPr="005C7810">
        <w:t>2</w:t>
      </w:r>
      <w:r w:rsidRPr="005C7810">
        <w:t xml:space="preserve"> r. w większości powiatów przeciętne </w:t>
      </w:r>
      <w:r w:rsidR="002D1EB8">
        <w:t xml:space="preserve">miesięczne </w:t>
      </w:r>
      <w:r w:rsidRPr="005C7810">
        <w:t xml:space="preserve">wynagrodzenie brutto było niższe </w:t>
      </w:r>
      <w:r w:rsidR="002F1AEF">
        <w:br/>
      </w:r>
      <w:r w:rsidRPr="005C7810">
        <w:t>n</w:t>
      </w:r>
      <w:r w:rsidRPr="002F1AEF">
        <w:rPr>
          <w:spacing w:val="-2"/>
        </w:rPr>
        <w:t>iż średnio w województwie z wyjątkiem m. Szczecin</w:t>
      </w:r>
      <w:r w:rsidR="00B64A60" w:rsidRPr="002F1AEF">
        <w:rPr>
          <w:spacing w:val="-2"/>
        </w:rPr>
        <w:t xml:space="preserve"> i </w:t>
      </w:r>
      <w:r w:rsidRPr="002F1AEF">
        <w:rPr>
          <w:spacing w:val="-2"/>
        </w:rPr>
        <w:t>powiatu polickiego, w których przeciętna</w:t>
      </w:r>
      <w:r w:rsidRPr="005C7810">
        <w:t xml:space="preserve"> płaca </w:t>
      </w:r>
      <w:r w:rsidR="009D56A8">
        <w:t xml:space="preserve">wynosiła odpowiednio </w:t>
      </w:r>
      <w:r w:rsidR="009D56A8" w:rsidRPr="00714F3B">
        <w:rPr>
          <w:spacing w:val="-2"/>
        </w:rPr>
        <w:t>6943,84 zł</w:t>
      </w:r>
      <w:r w:rsidR="009D56A8">
        <w:rPr>
          <w:spacing w:val="-2"/>
        </w:rPr>
        <w:t xml:space="preserve"> i 6622,81 zł</w:t>
      </w:r>
      <w:r w:rsidR="009D56A8" w:rsidRPr="005C7810">
        <w:t xml:space="preserve"> </w:t>
      </w:r>
      <w:r w:rsidR="009D56A8">
        <w:t xml:space="preserve">i </w:t>
      </w:r>
      <w:r w:rsidRPr="005C7810">
        <w:t xml:space="preserve">przewyższała średnią dla województwa </w:t>
      </w:r>
      <w:r w:rsidR="002F1AEF">
        <w:br/>
      </w:r>
      <w:r w:rsidRPr="002F1AEF">
        <w:rPr>
          <w:spacing w:val="-4"/>
        </w:rPr>
        <w:t>o 12,5%</w:t>
      </w:r>
      <w:r w:rsidR="001B7FEE" w:rsidRPr="002F1AEF">
        <w:rPr>
          <w:spacing w:val="-4"/>
        </w:rPr>
        <w:t xml:space="preserve"> i </w:t>
      </w:r>
      <w:r w:rsidR="009D56A8" w:rsidRPr="002F1AEF">
        <w:rPr>
          <w:spacing w:val="-4"/>
        </w:rPr>
        <w:t xml:space="preserve">o </w:t>
      </w:r>
      <w:r w:rsidR="005C7810" w:rsidRPr="002F1AEF">
        <w:rPr>
          <w:spacing w:val="-4"/>
        </w:rPr>
        <w:t>7</w:t>
      </w:r>
      <w:r w:rsidRPr="002F1AEF">
        <w:rPr>
          <w:spacing w:val="-4"/>
        </w:rPr>
        <w:t>,3%</w:t>
      </w:r>
      <w:r w:rsidR="005C7810" w:rsidRPr="002F1AEF">
        <w:rPr>
          <w:spacing w:val="-4"/>
        </w:rPr>
        <w:t>.</w:t>
      </w:r>
      <w:r w:rsidRPr="002F1AEF">
        <w:rPr>
          <w:spacing w:val="-4"/>
        </w:rPr>
        <w:t xml:space="preserve"> </w:t>
      </w:r>
      <w:r w:rsidR="001B7FEE" w:rsidRPr="002F1AEF">
        <w:rPr>
          <w:spacing w:val="-4"/>
        </w:rPr>
        <w:t xml:space="preserve">Najniższe </w:t>
      </w:r>
      <w:r w:rsidRPr="002F1AEF">
        <w:rPr>
          <w:spacing w:val="-4"/>
        </w:rPr>
        <w:t>prz</w:t>
      </w:r>
      <w:r w:rsidR="008A74EB">
        <w:rPr>
          <w:spacing w:val="-4"/>
        </w:rPr>
        <w:t>eciętne miesięczne wynagrodzenia</w:t>
      </w:r>
      <w:r w:rsidRPr="002F1AEF">
        <w:rPr>
          <w:spacing w:val="-4"/>
        </w:rPr>
        <w:t xml:space="preserve"> brutto odnotowano w </w:t>
      </w:r>
      <w:r w:rsidR="003564D0" w:rsidRPr="002F1AEF">
        <w:rPr>
          <w:spacing w:val="-4"/>
        </w:rPr>
        <w:t>powiatach</w:t>
      </w:r>
      <w:r w:rsidRPr="003564D0">
        <w:rPr>
          <w:spacing w:val="-2"/>
        </w:rPr>
        <w:t xml:space="preserve"> świdwińskim (</w:t>
      </w:r>
      <w:r w:rsidR="003564D0" w:rsidRPr="003564D0">
        <w:rPr>
          <w:spacing w:val="-2"/>
        </w:rPr>
        <w:t>5239,03</w:t>
      </w:r>
      <w:r w:rsidRPr="003564D0">
        <w:rPr>
          <w:spacing w:val="-2"/>
        </w:rPr>
        <w:t xml:space="preserve"> zł)</w:t>
      </w:r>
      <w:r w:rsidR="003564D0" w:rsidRPr="003564D0">
        <w:rPr>
          <w:spacing w:val="-2"/>
        </w:rPr>
        <w:t xml:space="preserve"> i sławieńskim (5260,40 zł).</w:t>
      </w:r>
    </w:p>
    <w:p w14:paraId="76CCB8C3" w14:textId="3DD89B03" w:rsidR="00D44544" w:rsidRDefault="00B86BFE" w:rsidP="00E05A3F">
      <w:pPr>
        <w:pStyle w:val="tytuwykresu"/>
      </w:pPr>
      <w:r w:rsidRPr="00E05A3F">
        <w:t xml:space="preserve">Wykres </w:t>
      </w:r>
      <w:r w:rsidR="00082ED7" w:rsidRPr="00E05A3F">
        <w:t>3</w:t>
      </w:r>
      <w:r w:rsidRPr="00E05A3F">
        <w:t xml:space="preserve">. </w:t>
      </w:r>
      <w:r w:rsidR="00082ED7" w:rsidRPr="00E05A3F">
        <w:t>Przeciętne miesięczne wynagrodzenia brutto według powiatów w 20</w:t>
      </w:r>
      <w:r w:rsidR="001D59E4" w:rsidRPr="00E05A3F">
        <w:t>2</w:t>
      </w:r>
      <w:r w:rsidR="002C635E">
        <w:t>2</w:t>
      </w:r>
      <w:r w:rsidR="00082ED7" w:rsidRPr="00E05A3F">
        <w:t xml:space="preserve"> r.</w:t>
      </w:r>
    </w:p>
    <w:p w14:paraId="3E77F317" w14:textId="62008104" w:rsidR="00141DC3" w:rsidRDefault="00141DC3" w:rsidP="00141DC3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8625A68" wp14:editId="7C97AA20">
            <wp:extent cx="4713742" cy="2182372"/>
            <wp:effectExtent l="0" t="0" r="0" b="8890"/>
            <wp:docPr id="19" name="Obraz 19" descr="Wykres opisany w tekście." title="Wykres 3 Wykres słupkowy według powiat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3742" cy="2182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C1124A" w14:textId="52CD2155" w:rsidR="00AD1DF4" w:rsidRDefault="00141DC3" w:rsidP="00141DC3">
      <w:r w:rsidRPr="00AD1DF4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43584" behindDoc="1" locked="0" layoutInCell="1" allowOverlap="1" wp14:anchorId="70EE8F47" wp14:editId="6E465D07">
                <wp:simplePos x="0" y="0"/>
                <wp:positionH relativeFrom="page">
                  <wp:posOffset>5685968</wp:posOffset>
                </wp:positionH>
                <wp:positionV relativeFrom="paragraph">
                  <wp:posOffset>270739</wp:posOffset>
                </wp:positionV>
                <wp:extent cx="1874520" cy="805180"/>
                <wp:effectExtent l="0" t="0" r="0" b="0"/>
                <wp:wrapTight wrapText="bothSides">
                  <wp:wrapPolygon edited="0">
                    <wp:start x="659" y="0"/>
                    <wp:lineTo x="659" y="20953"/>
                    <wp:lineTo x="20854" y="20953"/>
                    <wp:lineTo x="20854" y="0"/>
                    <wp:lineTo x="659" y="0"/>
                  </wp:wrapPolygon>
                </wp:wrapTight>
                <wp:docPr id="17" name="Pole tekstowe 17" descr="W skali roku przeciętne miesięczne wynagrodzenie zwiększyło się we wszystkich powiata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805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B576E" w14:textId="6C6A9A4F" w:rsidR="0080154A" w:rsidRPr="003948AA" w:rsidRDefault="0080154A" w:rsidP="003948AA">
                            <w:pPr>
                              <w:pStyle w:val="tekstzboku"/>
                            </w:pPr>
                            <w:r w:rsidRPr="003948AA">
                              <w:t xml:space="preserve">W skali roku przeciętne </w:t>
                            </w:r>
                            <w:r w:rsidR="003948AA">
                              <w:br/>
                            </w:r>
                            <w:r w:rsidRPr="003948AA">
                              <w:t xml:space="preserve">miesięczne wynagrodzenie </w:t>
                            </w:r>
                            <w:r w:rsidR="0068174C">
                              <w:t xml:space="preserve">brutto </w:t>
                            </w:r>
                            <w:r w:rsidRPr="003948AA">
                              <w:t>zwiększyło się we wszystkich powiatach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E8F47" id="Pole tekstowe 17" o:spid="_x0000_s1032" type="#_x0000_t202" alt="W skali roku przeciętne miesięczne wynagrodzenie zwiększyło się we wszystkich powiatach&#10;" style="position:absolute;margin-left:447.7pt;margin-top:21.3pt;width:147.6pt;height:63.4pt;z-index:-2514728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" filled="f" stroked="f">
                <v:textbox>
                  <w:txbxContent>
                    <w:p w14:paraId="329B576E" w14:textId="6C6A9A4F" w:rsidR="0080154A" w:rsidRPr="003948AA" w:rsidRDefault="0080154A" w:rsidP="003948AA">
                      <w:pPr>
                        <w:pStyle w:val="tekstzboku"/>
                      </w:pPr>
                      <w:r w:rsidRPr="003948AA">
                        <w:t xml:space="preserve">W skali roku przeciętne </w:t>
                      </w:r>
                      <w:r w:rsidR="003948AA">
                        <w:br/>
                      </w:r>
                      <w:r w:rsidRPr="003948AA">
                        <w:t xml:space="preserve">miesięczne wynagrodzenie </w:t>
                      </w:r>
                      <w:r w:rsidR="0068174C">
                        <w:t xml:space="preserve">brutto </w:t>
                      </w:r>
                      <w:r w:rsidRPr="003948AA">
                        <w:t>zwiększyło się we wszystkich powiatach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36D6ABC" w14:textId="6D89995B" w:rsidR="00125B4A" w:rsidRDefault="00125B4A" w:rsidP="00125B4A">
      <w:r w:rsidRPr="00141DC3">
        <w:rPr>
          <w:spacing w:val="-2"/>
        </w:rPr>
        <w:t>W porównaniu z 2021 r. przeciętne miesięczne wynagrodzenie brutto zwiększyło się we wszystkich</w:t>
      </w:r>
      <w:r w:rsidRPr="00640F99">
        <w:rPr>
          <w:spacing w:val="-3"/>
        </w:rPr>
        <w:t xml:space="preserve"> powiatach. </w:t>
      </w:r>
      <w:r w:rsidRPr="00640F99">
        <w:t>Największy wzrost odnotowano w powiatach kamieńskim i myśliborskim (odpowiednio o 15,2%</w:t>
      </w:r>
      <w:r>
        <w:t xml:space="preserve"> </w:t>
      </w:r>
      <w:r w:rsidRPr="00640F99">
        <w:t xml:space="preserve">i </w:t>
      </w:r>
      <w:r>
        <w:t xml:space="preserve">o </w:t>
      </w:r>
      <w:r w:rsidRPr="00640F99">
        <w:t>15,1%),</w:t>
      </w:r>
      <w:r w:rsidRPr="00640F99">
        <w:rPr>
          <w:spacing w:val="-3"/>
        </w:rPr>
        <w:t xml:space="preserve"> a najmniejszy – w powiecie pyrzyckim (o 8,2%) i w m. Świnoujście </w:t>
      </w:r>
      <w:r w:rsidRPr="00640F99">
        <w:t>(o 8,9%).</w:t>
      </w:r>
    </w:p>
    <w:p w14:paraId="6C487311" w14:textId="2D2490CA" w:rsidR="00125B4A" w:rsidRDefault="00125B4A" w:rsidP="00E05A3F">
      <w:pPr>
        <w:rPr>
          <w:shd w:val="clear" w:color="auto" w:fill="FFFFFF"/>
        </w:rPr>
      </w:pPr>
    </w:p>
    <w:p w14:paraId="32735208" w14:textId="332E5D86" w:rsidR="00125B4A" w:rsidRDefault="00125B4A" w:rsidP="00E05A3F">
      <w:pPr>
        <w:rPr>
          <w:shd w:val="clear" w:color="auto" w:fill="FFFFFF"/>
        </w:rPr>
      </w:pPr>
    </w:p>
    <w:p w14:paraId="4866A84F" w14:textId="11EC86C0" w:rsidR="00125B4A" w:rsidRDefault="00125B4A" w:rsidP="00E05A3F">
      <w:pPr>
        <w:rPr>
          <w:shd w:val="clear" w:color="auto" w:fill="FFFFFF"/>
        </w:rPr>
      </w:pPr>
    </w:p>
    <w:p w14:paraId="2553AD13" w14:textId="64B351D3" w:rsidR="00125B4A" w:rsidRDefault="00125B4A" w:rsidP="00E05A3F">
      <w:pPr>
        <w:rPr>
          <w:shd w:val="clear" w:color="auto" w:fill="FFFFFF"/>
        </w:rPr>
      </w:pPr>
    </w:p>
    <w:p w14:paraId="16238B98" w14:textId="72B81BEF" w:rsidR="00125B4A" w:rsidRDefault="00125B4A" w:rsidP="00E05A3F">
      <w:pPr>
        <w:rPr>
          <w:shd w:val="clear" w:color="auto" w:fill="FFFFFF"/>
        </w:rPr>
      </w:pPr>
    </w:p>
    <w:p w14:paraId="6CAF09F4" w14:textId="682203BF" w:rsidR="00125B4A" w:rsidRDefault="00125B4A" w:rsidP="00E05A3F">
      <w:pPr>
        <w:rPr>
          <w:shd w:val="clear" w:color="auto" w:fill="FFFFFF"/>
        </w:rPr>
      </w:pPr>
    </w:p>
    <w:p w14:paraId="121DB746" w14:textId="77777777" w:rsidR="00125B4A" w:rsidRDefault="00125B4A" w:rsidP="00E05A3F">
      <w:pPr>
        <w:rPr>
          <w:shd w:val="clear" w:color="auto" w:fill="FFFFFF"/>
        </w:rPr>
      </w:pPr>
    </w:p>
    <w:p w14:paraId="1A1407F3" w14:textId="77777777" w:rsidR="00125B4A" w:rsidRDefault="00125B4A" w:rsidP="00E05A3F">
      <w:pPr>
        <w:rPr>
          <w:shd w:val="clear" w:color="auto" w:fill="FFFFFF"/>
        </w:rPr>
      </w:pPr>
    </w:p>
    <w:p w14:paraId="0D81BFFC" w14:textId="77777777" w:rsidR="00125B4A" w:rsidRDefault="00125B4A" w:rsidP="00E05A3F">
      <w:pPr>
        <w:rPr>
          <w:shd w:val="clear" w:color="auto" w:fill="FFFFFF"/>
        </w:rPr>
      </w:pPr>
    </w:p>
    <w:p w14:paraId="1C6BC364" w14:textId="77777777" w:rsidR="00141DC3" w:rsidRDefault="00141DC3" w:rsidP="00E05A3F">
      <w:pPr>
        <w:rPr>
          <w:shd w:val="clear" w:color="auto" w:fill="FFFFFF"/>
        </w:rPr>
      </w:pPr>
    </w:p>
    <w:p w14:paraId="0D1EC451" w14:textId="77777777" w:rsidR="00125B4A" w:rsidRDefault="00125B4A" w:rsidP="00E05A3F">
      <w:pPr>
        <w:rPr>
          <w:shd w:val="clear" w:color="auto" w:fill="FFFFFF"/>
        </w:rPr>
      </w:pPr>
    </w:p>
    <w:p w14:paraId="705E0EDF" w14:textId="77777777" w:rsidR="00125B4A" w:rsidRDefault="00125B4A" w:rsidP="00E05A3F">
      <w:pPr>
        <w:rPr>
          <w:shd w:val="clear" w:color="auto" w:fill="FFFFFF"/>
        </w:rPr>
      </w:pPr>
    </w:p>
    <w:p w14:paraId="412A4FC5" w14:textId="0D526C68" w:rsidR="000F3608" w:rsidRDefault="00A34385" w:rsidP="00E05A3F">
      <w:r w:rsidRPr="00FB1838">
        <w:rPr>
          <w:shd w:val="clear" w:color="auto" w:fill="FFFFFF"/>
        </w:rPr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7E678938" w14:textId="77777777" w:rsidR="005C178E" w:rsidRDefault="005C178E" w:rsidP="00190F3D">
      <w:pPr>
        <w:rPr>
          <w:spacing w:val="-7"/>
        </w:rPr>
      </w:pPr>
    </w:p>
    <w:p w14:paraId="574E7451" w14:textId="1A72E9F3" w:rsidR="00694AF0" w:rsidRPr="00057C45" w:rsidRDefault="00694AF0" w:rsidP="00C976DA">
      <w:pPr>
        <w:jc w:val="both"/>
        <w:sectPr w:rsidR="00694AF0" w:rsidRPr="00057C45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7B3AAF" w:rsidRPr="00670943" w14:paraId="2E85F7BE" w14:textId="77777777" w:rsidTr="00B06790">
        <w:trPr>
          <w:trHeight w:val="1912"/>
        </w:trPr>
        <w:tc>
          <w:tcPr>
            <w:tcW w:w="4927" w:type="dxa"/>
          </w:tcPr>
          <w:p w14:paraId="190CE8E0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1F4EA355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26DCB212" w14:textId="77777777" w:rsidR="007B3AAF" w:rsidRPr="00F97320" w:rsidRDefault="007B3AAF" w:rsidP="00B0679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7BA82D3C" w14:textId="77777777" w:rsidR="007B3AAF" w:rsidRPr="00670943" w:rsidRDefault="007B3AAF" w:rsidP="00B0679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7DDC48AF" w14:textId="77777777" w:rsidR="007B3AAF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06DD6560" w14:textId="77777777" w:rsidR="007B3AAF" w:rsidRPr="00670943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r>
              <w:rPr>
                <w:rFonts w:cs="Arial"/>
                <w:b/>
                <w:sz w:val="20"/>
              </w:rPr>
              <w:t xml:space="preserve">Informatorium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686DAD4" w14:textId="77777777" w:rsidR="007B3AAF" w:rsidRPr="003B4052" w:rsidRDefault="007B3AAF" w:rsidP="00B0679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7B3AAF" w:rsidRPr="00670943" w14:paraId="3EB9D4E5" w14:textId="77777777" w:rsidTr="00B06790">
        <w:trPr>
          <w:trHeight w:val="510"/>
        </w:trPr>
        <w:tc>
          <w:tcPr>
            <w:tcW w:w="4927" w:type="dxa"/>
          </w:tcPr>
          <w:p w14:paraId="647E1042" w14:textId="77777777" w:rsidR="007B3AAF" w:rsidRPr="00F278A6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342A4D1" w14:textId="77777777" w:rsidR="007B3AAF" w:rsidRDefault="007B3AAF" w:rsidP="00B06790">
            <w:pPr>
              <w:ind w:firstLine="680"/>
              <w:rPr>
                <w:sz w:val="18"/>
              </w:rPr>
            </w:pPr>
            <w:r w:rsidRPr="00B811CF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33344" behindDoc="0" locked="0" layoutInCell="1" allowOverlap="1" wp14:anchorId="7E70414A" wp14:editId="37EAA18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3" name="Obraz 23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11CF">
              <w:rPr>
                <w:sz w:val="20"/>
              </w:rPr>
              <w:t>www.szczecin.stat.gov.pl</w:t>
            </w:r>
          </w:p>
        </w:tc>
      </w:tr>
      <w:tr w:rsidR="007B3AAF" w:rsidRPr="00670943" w14:paraId="0E3B73B0" w14:textId="77777777" w:rsidTr="00B06790">
        <w:trPr>
          <w:trHeight w:val="510"/>
        </w:trPr>
        <w:tc>
          <w:tcPr>
            <w:tcW w:w="4927" w:type="dxa"/>
            <w:vMerge w:val="restart"/>
          </w:tcPr>
          <w:p w14:paraId="7A292F67" w14:textId="77777777" w:rsidR="007B3AAF" w:rsidRPr="00F278A6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90C76EF" w14:textId="77777777" w:rsidR="007B3AAF" w:rsidRDefault="007B3AAF" w:rsidP="00B0679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4368" behindDoc="0" locked="0" layoutInCell="1" allowOverlap="1" wp14:anchorId="28EABDE1" wp14:editId="25906E0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26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5F7DCC">
              <w:rPr>
                <w:sz w:val="20"/>
                <w:szCs w:val="20"/>
              </w:rPr>
              <w:t>Szczecin_STAT</w:t>
            </w:r>
          </w:p>
        </w:tc>
      </w:tr>
      <w:tr w:rsidR="007B3AAF" w:rsidRPr="00670943" w14:paraId="20C1FE26" w14:textId="77777777" w:rsidTr="00B06790">
        <w:trPr>
          <w:trHeight w:val="510"/>
        </w:trPr>
        <w:tc>
          <w:tcPr>
            <w:tcW w:w="4927" w:type="dxa"/>
            <w:vMerge/>
          </w:tcPr>
          <w:p w14:paraId="19D1D7A5" w14:textId="77777777" w:rsidR="007B3AAF" w:rsidRPr="00F278A6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224A8AF8" w14:textId="77777777" w:rsidR="007B3AAF" w:rsidRDefault="007B3AAF" w:rsidP="00B06790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5392" behindDoc="0" locked="0" layoutInCell="1" allowOverlap="1" wp14:anchorId="5379C7CF" wp14:editId="03ECBD92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2" name="Obraz 22" descr="@UrzadStatystycznywSzczecinie" title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r w:rsidRPr="005F7DCC">
              <w:rPr>
                <w:sz w:val="20"/>
              </w:rPr>
              <w:t>UrzadStatystycznywSzczecinie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B3AAF" w:rsidRPr="00670943" w14:paraId="21B38133" w14:textId="77777777" w:rsidTr="00B06790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4D3FB82B" w14:textId="77777777" w:rsidR="007B3AAF" w:rsidRPr="00F60DDA" w:rsidRDefault="007B3AAF" w:rsidP="00B06790">
            <w:pPr>
              <w:spacing w:line="240" w:lineRule="exact"/>
              <w:rPr>
                <w:b/>
                <w:szCs w:val="19"/>
              </w:rPr>
            </w:pPr>
            <w:r w:rsidRPr="00F60DDA">
              <w:rPr>
                <w:b/>
                <w:szCs w:val="19"/>
              </w:rPr>
              <w:t>Powiązane opracowania</w:t>
            </w:r>
          </w:p>
          <w:p w14:paraId="2166C429" w14:textId="45EE09BE" w:rsidR="00413BEE" w:rsidRPr="00F60DDA" w:rsidRDefault="003F21D5" w:rsidP="00413BEE">
            <w:pPr>
              <w:rPr>
                <w:rStyle w:val="Hipercze"/>
                <w:rFonts w:cstheme="minorBidi"/>
                <w:szCs w:val="19"/>
              </w:rPr>
            </w:pPr>
            <w:hyperlink r:id="rId18" w:history="1">
              <w:r w:rsidR="00413BEE" w:rsidRPr="00F60DDA">
                <w:rPr>
                  <w:rStyle w:val="Hipercze"/>
                  <w:rFonts w:cstheme="minorBidi"/>
                  <w:szCs w:val="19"/>
                </w:rPr>
                <w:t>Rocznik Statystyczny Pracy 2021</w:t>
              </w:r>
            </w:hyperlink>
          </w:p>
          <w:p w14:paraId="7E801941" w14:textId="43FB0A6E" w:rsidR="00413BEE" w:rsidRPr="00F60DDA" w:rsidRDefault="003F21D5" w:rsidP="00413BEE">
            <w:pPr>
              <w:rPr>
                <w:rStyle w:val="Hipercze"/>
                <w:rFonts w:cstheme="minorBidi"/>
                <w:szCs w:val="19"/>
              </w:rPr>
            </w:pPr>
            <w:hyperlink r:id="rId19" w:history="1">
              <w:r w:rsidR="00413BEE" w:rsidRPr="002779FE">
                <w:rPr>
                  <w:rStyle w:val="Hipercze"/>
                  <w:rFonts w:cstheme="minorBidi"/>
                  <w:szCs w:val="19"/>
                </w:rPr>
                <w:t>Zatrudnienie i wynagrodzenia w wojewó</w:t>
              </w:r>
              <w:r w:rsidR="008B32D7" w:rsidRPr="002779FE">
                <w:rPr>
                  <w:rStyle w:val="Hipercze"/>
                  <w:rFonts w:cstheme="minorBidi"/>
                  <w:szCs w:val="19"/>
                </w:rPr>
                <w:t>dztwie zachodniopomorskim w 2021</w:t>
              </w:r>
              <w:r w:rsidR="00413BEE" w:rsidRPr="002779FE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  <w:r w:rsidR="00413BEE" w:rsidRPr="00F60DDA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1355DF72" w14:textId="6D494226" w:rsidR="00413BEE" w:rsidRPr="00F60DDA" w:rsidRDefault="003F21D5" w:rsidP="00413BEE">
            <w:pPr>
              <w:rPr>
                <w:color w:val="0000FF"/>
                <w:szCs w:val="19"/>
              </w:rPr>
            </w:pPr>
            <w:hyperlink r:id="rId20" w:history="1">
              <w:r w:rsidR="00413BEE" w:rsidRPr="0038482E">
                <w:rPr>
                  <w:rStyle w:val="Hipercze"/>
                  <w:rFonts w:cstheme="minorBidi"/>
                  <w:szCs w:val="19"/>
                </w:rPr>
                <w:t>Bezrobocie rejestrowane w wojewó</w:t>
              </w:r>
              <w:r w:rsidR="008B32D7" w:rsidRPr="0038482E">
                <w:rPr>
                  <w:rStyle w:val="Hipercze"/>
                  <w:rFonts w:cstheme="minorBidi"/>
                  <w:szCs w:val="19"/>
                </w:rPr>
                <w:t>dztwie zachodniopomorskim w 2022</w:t>
              </w:r>
              <w:r w:rsidR="00413BEE" w:rsidRPr="0038482E">
                <w:rPr>
                  <w:rStyle w:val="Hipercze"/>
                  <w:rFonts w:cstheme="minorBidi"/>
                  <w:szCs w:val="19"/>
                </w:rPr>
                <w:t xml:space="preserve"> r.</w:t>
              </w:r>
            </w:hyperlink>
          </w:p>
          <w:p w14:paraId="287C8FA3" w14:textId="6069C7D8" w:rsidR="00413BEE" w:rsidRPr="00F60DDA" w:rsidRDefault="003F21D5" w:rsidP="00413BEE">
            <w:pPr>
              <w:rPr>
                <w:rStyle w:val="Hipercze"/>
                <w:rFonts w:cstheme="minorBidi"/>
                <w:szCs w:val="19"/>
              </w:rPr>
            </w:pPr>
            <w:hyperlink r:id="rId21" w:history="1">
              <w:r w:rsidR="00413BEE" w:rsidRPr="00F60DDA">
                <w:rPr>
                  <w:rStyle w:val="Hipercze"/>
                  <w:rFonts w:cstheme="minorBidi"/>
                  <w:szCs w:val="19"/>
                </w:rPr>
                <w:t>Zeszyt metodologiczny. Statystyka rynku pracy i wynagrodzeń</w:t>
              </w:r>
            </w:hyperlink>
          </w:p>
          <w:p w14:paraId="13F38E09" w14:textId="77777777" w:rsidR="007B3AAF" w:rsidRPr="00F60DDA" w:rsidRDefault="007B3AAF" w:rsidP="00B06790">
            <w:pPr>
              <w:spacing w:before="360" w:line="240" w:lineRule="exact"/>
              <w:rPr>
                <w:b/>
                <w:color w:val="000000" w:themeColor="text1"/>
                <w:szCs w:val="19"/>
              </w:rPr>
            </w:pPr>
            <w:r w:rsidRPr="00F60DDA">
              <w:rPr>
                <w:b/>
                <w:color w:val="000000" w:themeColor="text1"/>
                <w:szCs w:val="19"/>
              </w:rPr>
              <w:t>Ważniejsze pojęcia dostępne w słowniku</w:t>
            </w:r>
          </w:p>
          <w:p w14:paraId="59649A23" w14:textId="77777777" w:rsidR="007B3AAF" w:rsidRPr="00F60DDA" w:rsidRDefault="003F21D5" w:rsidP="007B3AAF">
            <w:pPr>
              <w:rPr>
                <w:rStyle w:val="Hipercze"/>
                <w:rFonts w:cstheme="minorBidi"/>
                <w:szCs w:val="19"/>
              </w:rPr>
            </w:pPr>
            <w:hyperlink r:id="rId22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Przeciętne zatrudnienie</w:t>
              </w:r>
            </w:hyperlink>
          </w:p>
          <w:p w14:paraId="037A25FB" w14:textId="77777777" w:rsidR="007B3AAF" w:rsidRPr="00F60DDA" w:rsidRDefault="003F21D5" w:rsidP="007B3AAF">
            <w:pPr>
              <w:rPr>
                <w:rStyle w:val="Hipercze"/>
                <w:rFonts w:cstheme="minorBidi"/>
                <w:szCs w:val="19"/>
              </w:rPr>
            </w:pPr>
            <w:hyperlink r:id="rId23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Liczba osób pracujących</w:t>
              </w:r>
            </w:hyperlink>
          </w:p>
          <w:p w14:paraId="000FCBEE" w14:textId="77777777" w:rsidR="007B3AAF" w:rsidRPr="00F60DDA" w:rsidRDefault="003F21D5" w:rsidP="007B3AAF">
            <w:pPr>
              <w:rPr>
                <w:rStyle w:val="Hipercze"/>
                <w:rFonts w:cstheme="minorBidi"/>
                <w:szCs w:val="19"/>
              </w:rPr>
            </w:pPr>
            <w:hyperlink r:id="rId24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Wynagrodzenia ogółem</w:t>
              </w:r>
            </w:hyperlink>
            <w:r w:rsidR="007B3AAF" w:rsidRPr="00F60DDA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790F1058" w14:textId="77777777" w:rsidR="007B3AAF" w:rsidRPr="00F60DDA" w:rsidRDefault="003F21D5" w:rsidP="007B3AAF">
            <w:pPr>
              <w:rPr>
                <w:rStyle w:val="Hipercze"/>
                <w:rFonts w:cstheme="minorBidi"/>
                <w:szCs w:val="19"/>
              </w:rPr>
            </w:pPr>
            <w:hyperlink r:id="rId25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Wynagrodzenia brutto</w:t>
              </w:r>
            </w:hyperlink>
          </w:p>
          <w:p w14:paraId="51F30A96" w14:textId="77777777" w:rsidR="007B3AAF" w:rsidRPr="00F60DDA" w:rsidRDefault="003F21D5" w:rsidP="007B3AAF">
            <w:pPr>
              <w:rPr>
                <w:rStyle w:val="Hipercze"/>
                <w:rFonts w:cstheme="minorBidi"/>
                <w:szCs w:val="19"/>
              </w:rPr>
            </w:pPr>
            <w:hyperlink r:id="rId26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Wynagrodzenia osobowe</w:t>
              </w:r>
            </w:hyperlink>
            <w:r w:rsidR="007B3AAF" w:rsidRPr="00F60DDA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53ACA7F0" w14:textId="4954CBAF" w:rsidR="007B3AAF" w:rsidRDefault="003F21D5" w:rsidP="00F60DDA">
            <w:pPr>
              <w:rPr>
                <w:noProof/>
                <w:sz w:val="20"/>
                <w:lang w:eastAsia="pl-PL"/>
              </w:rPr>
            </w:pPr>
            <w:hyperlink r:id="rId27" w:history="1">
              <w:r w:rsidR="007B3AAF" w:rsidRPr="00F60DDA">
                <w:rPr>
                  <w:rStyle w:val="Hipercze"/>
                  <w:rFonts w:cstheme="minorBidi"/>
                  <w:szCs w:val="19"/>
                </w:rPr>
                <w:t>Przeciętne wynagrodzenie godzinowe</w:t>
              </w:r>
            </w:hyperlink>
          </w:p>
        </w:tc>
      </w:tr>
    </w:tbl>
    <w:p w14:paraId="574E7452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8BB4E0" w14:textId="77777777" w:rsidR="003F21D5" w:rsidRDefault="003F21D5" w:rsidP="000662E2">
      <w:pPr>
        <w:spacing w:after="0" w:line="240" w:lineRule="auto"/>
      </w:pPr>
      <w:r>
        <w:separator/>
      </w:r>
    </w:p>
  </w:endnote>
  <w:endnote w:type="continuationSeparator" w:id="0">
    <w:p w14:paraId="1CC9FE42" w14:textId="77777777" w:rsidR="003F21D5" w:rsidRDefault="003F21D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7FA955B-8907-4409-B664-61F395FBFFE1}"/>
    <w:embedBold r:id="rId2" w:fontKey="{2EFFECE0-AF6F-43EC-BB2D-04DF429611E2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06F872EA-B837-48C1-91CA-D523C8A7C79C}"/>
    <w:embedBold r:id="rId4" w:fontKey="{31EC3573-ABA6-4B47-87D0-8857BBFD687D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AA9F95B-490E-4232-A35C-83E4D8D7A62F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AF20CD35-3429-4F0B-A9F4-ECED6529AFDF}"/>
    <w:embedItalic r:id="rId7" w:fontKey="{56C77E5D-7C08-4E65-8E2A-A0B62533240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40931B9-FA32-4060-AF48-844F44177CA0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24FC56B7-05C7-4553-9EDC-D487D87F1850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0" w:fontKey="{6449F0DC-4796-4BA3-93EC-F052D9C7685D}"/>
    <w:embedBold r:id="rId11" w:fontKey="{8E3B97A8-B171-490D-951F-694151C72BEE}"/>
    <w:embedBoldItalic r:id="rId12" w:fontKey="{C4751ACE-1A3A-4800-A21A-FBB1CEB3716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Italic r:id="rId13" w:fontKey="{86279464-0BE7-4458-8088-B6CE194BD766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74E748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0F2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74E748A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40F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9A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E4352F" w14:textId="77777777" w:rsidR="003F21D5" w:rsidRDefault="003F21D5" w:rsidP="000662E2">
      <w:pPr>
        <w:spacing w:after="0" w:line="240" w:lineRule="auto"/>
      </w:pPr>
      <w:r>
        <w:separator/>
      </w:r>
    </w:p>
  </w:footnote>
  <w:footnote w:type="continuationSeparator" w:id="0">
    <w:p w14:paraId="628DCAD4" w14:textId="77777777" w:rsidR="003F21D5" w:rsidRDefault="003F21D5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F67C9A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0D914" w14:textId="40E11808" w:rsidR="00BA628D" w:rsidRDefault="00F0108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2895964" wp14:editId="62A47184">
              <wp:simplePos x="0" y="0"/>
              <wp:positionH relativeFrom="column">
                <wp:posOffset>5029199</wp:posOffset>
              </wp:positionH>
              <wp:positionV relativeFrom="paragraph">
                <wp:posOffset>240646</wp:posOffset>
              </wp:positionV>
              <wp:extent cx="2113984" cy="357505"/>
              <wp:effectExtent l="0" t="0" r="635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984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3CF252" w14:textId="77777777" w:rsidR="00F01082" w:rsidRPr="003C6C8D" w:rsidRDefault="00F01082" w:rsidP="00F01082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95964" id="Schemat blokowy: opóźnienie 6" o:spid="_x0000_s1033" alt="Tytuł: Nazwa serii wydawniczej  — opis: Napis &quot;Informacja sygnalna&quot;" style="position:absolute;margin-left:396pt;margin-top:18.95pt;width:166.4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F6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30535,0;2113984,178753;1930535,357505;0,357505;0,0" o:connectangles="0,0,0,0,0,0" textboxrect="0,0,3527018,612140"/>
              <v:textbox>
                <w:txbxContent>
                  <w:p w14:paraId="763CF252" w14:textId="77777777" w:rsidR="00F01082" w:rsidRPr="003C6C8D" w:rsidRDefault="00F01082" w:rsidP="00F01082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401F8BD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533FA91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7A5B24">
      <w:rPr>
        <w:noProof/>
        <w:lang w:eastAsia="pl-PL"/>
      </w:rPr>
      <w:drawing>
        <wp:inline distT="0" distB="0" distL="0" distR="0" wp14:anchorId="12AB795B" wp14:editId="544D94A3">
          <wp:extent cx="1636779" cy="521209"/>
          <wp:effectExtent l="0" t="0" r="1905" b="0"/>
          <wp:docPr id="1" name="Obraz 1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6779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0BF4B334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1D3AB46B">
              <wp:simplePos x="0" y="0"/>
              <wp:positionH relativeFrom="column">
                <wp:posOffset>5286375</wp:posOffset>
              </wp:positionH>
              <wp:positionV relativeFrom="paragraph">
                <wp:posOffset>280893</wp:posOffset>
              </wp:positionV>
              <wp:extent cx="1432293" cy="336589"/>
              <wp:effectExtent l="0" t="0" r="0" b="6350"/>
              <wp:wrapNone/>
              <wp:docPr id="8" name="Pole tekstowe 2" descr="14 wrzesień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088D69E4" w:rsidR="00F37172" w:rsidRPr="000A274D" w:rsidRDefault="006A51D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="00913079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CE2A85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947F74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13079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F37172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alt="Tytuł: Data publikacji informacji sygnalnej — opis: 14 wrzesień 2023 rok" style="position:absolute;margin-left:416.25pt;margin-top:22.1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" filled="f" stroked="f">
              <v:textbox>
                <w:txbxContent>
                  <w:p w14:paraId="574E74B0" w14:textId="088D69E4" w:rsidR="00F37172" w:rsidRPr="000A274D" w:rsidRDefault="006A51D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="00913079"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CE2A85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947F74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13079"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F37172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607CC5" w:rsidRDefault="00607CC5">
    <w:pPr>
      <w:pStyle w:val="Nagwek"/>
    </w:pPr>
  </w:p>
  <w:p w14:paraId="574E748C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121.95pt;height:121.95pt;visibility:visible;mso-wrap-style:square" o:bullet="t">
        <v:imagedata r:id="rId1" o:title=""/>
      </v:shape>
    </w:pict>
  </w:numPicBullet>
  <w:numPicBullet w:numPicBulletId="1">
    <w:pict>
      <v:shape id="_x0000_i1076" type="#_x0000_t75" style="width:121.95pt;height:121.95pt;visibility:visible;mso-wrap-style:square" o:bullet="t">
        <v:imagedata r:id="rId2" o:title=""/>
      </v:shape>
    </w:pict>
  </w:numPicBullet>
  <w:numPicBullet w:numPicBulletId="2">
    <w:pict>
      <v:shape id="_x0000_i1077" type="#_x0000_t75" style="width:22.05pt;height:29pt;visibility:visible;mso-wrap-style:square" o:bullet="t">
        <v:imagedata r:id="rId3" o:title=""/>
      </v:shape>
    </w:pict>
  </w:numPicBullet>
  <w:numPicBullet w:numPicBulletId="3">
    <w:pict>
      <v:shape id="_x0000_i1078" type="#_x0000_t75" style="width:29pt;height:29pt;visibility:visible;mso-wrap-style:square" o:bullet="t">
        <v:imagedata r:id="rId4" o:title=""/>
      </v:shape>
    </w:pict>
  </w:numPicBullet>
  <w:numPicBullet w:numPicBulletId="4">
    <w:pict>
      <v:shape id="_x0000_i1079" type="#_x0000_t75" style="width:29pt;height:29pt;visibility:visible;mso-wrap-style:square" o:bullet="t">
        <v:imagedata r:id="rId5" o:title=""/>
      </v:shape>
    </w:pict>
  </w:numPicBullet>
  <w:numPicBullet w:numPicBulletId="5">
    <w:pict>
      <v:shape id="_x0000_i1080" type="#_x0000_t75" style="width:22.05pt;height:29pt;visibility:visible;mso-wrap-style:square" o:bullet="t">
        <v:imagedata r:id="rId6" o:title=""/>
      </v:shape>
    </w:pict>
  </w:numPicBullet>
  <w:numPicBullet w:numPicBulletId="6">
    <w:pict>
      <v:shape id="_x0000_i1081" type="#_x0000_t75" style="width:7.5pt;height:7.5pt;visibility:visible;mso-wrap-style:square" o:bullet="t">
        <v:imagedata r:id="rId7" o:title=""/>
      </v:shape>
    </w:pict>
  </w:numPicBullet>
  <w:abstractNum w:abstractNumId="0" w15:restartNumberingAfterBreak="0">
    <w:nsid w:val="0DBB007A"/>
    <w:multiLevelType w:val="hybridMultilevel"/>
    <w:tmpl w:val="CDB88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C4166"/>
    <w:multiLevelType w:val="hybridMultilevel"/>
    <w:tmpl w:val="5490775A"/>
    <w:lvl w:ilvl="0" w:tplc="5562F23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AAD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88D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F6D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501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BA31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58A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E0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3E6B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026568E"/>
    <w:multiLevelType w:val="hybridMultilevel"/>
    <w:tmpl w:val="85C2EBD4"/>
    <w:lvl w:ilvl="0" w:tplc="BED0A67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0A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00D6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86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2F3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324F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5E0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C0B4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7C13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1E3"/>
    <w:rsid w:val="00004A89"/>
    <w:rsid w:val="0000659D"/>
    <w:rsid w:val="0000709F"/>
    <w:rsid w:val="000108B8"/>
    <w:rsid w:val="000127B1"/>
    <w:rsid w:val="000143A7"/>
    <w:rsid w:val="000152F5"/>
    <w:rsid w:val="00024A67"/>
    <w:rsid w:val="00025C19"/>
    <w:rsid w:val="000320A1"/>
    <w:rsid w:val="000455CE"/>
    <w:rsid w:val="0004582E"/>
    <w:rsid w:val="00045FB1"/>
    <w:rsid w:val="000470AA"/>
    <w:rsid w:val="0005000D"/>
    <w:rsid w:val="00057C45"/>
    <w:rsid w:val="00057CA1"/>
    <w:rsid w:val="00060556"/>
    <w:rsid w:val="000627DD"/>
    <w:rsid w:val="00062F7A"/>
    <w:rsid w:val="00063BD8"/>
    <w:rsid w:val="00064850"/>
    <w:rsid w:val="000662E2"/>
    <w:rsid w:val="00066883"/>
    <w:rsid w:val="00073BFC"/>
    <w:rsid w:val="00074DD8"/>
    <w:rsid w:val="0007622B"/>
    <w:rsid w:val="000806F7"/>
    <w:rsid w:val="0008265A"/>
    <w:rsid w:val="00082ED7"/>
    <w:rsid w:val="00083594"/>
    <w:rsid w:val="000859FD"/>
    <w:rsid w:val="00091B14"/>
    <w:rsid w:val="0009298A"/>
    <w:rsid w:val="000940F2"/>
    <w:rsid w:val="000955E8"/>
    <w:rsid w:val="000971E9"/>
    <w:rsid w:val="00097840"/>
    <w:rsid w:val="00097CD9"/>
    <w:rsid w:val="000A1870"/>
    <w:rsid w:val="000A1E7D"/>
    <w:rsid w:val="000A20B1"/>
    <w:rsid w:val="000A274D"/>
    <w:rsid w:val="000A3ACB"/>
    <w:rsid w:val="000A4A9F"/>
    <w:rsid w:val="000A7055"/>
    <w:rsid w:val="000B0727"/>
    <w:rsid w:val="000B0D58"/>
    <w:rsid w:val="000B304B"/>
    <w:rsid w:val="000C135D"/>
    <w:rsid w:val="000C33E7"/>
    <w:rsid w:val="000C435B"/>
    <w:rsid w:val="000C5DAB"/>
    <w:rsid w:val="000C75E5"/>
    <w:rsid w:val="000D1D43"/>
    <w:rsid w:val="000D225C"/>
    <w:rsid w:val="000D2A5C"/>
    <w:rsid w:val="000D30A2"/>
    <w:rsid w:val="000D57AD"/>
    <w:rsid w:val="000D5A88"/>
    <w:rsid w:val="000E0918"/>
    <w:rsid w:val="000E0980"/>
    <w:rsid w:val="000E3270"/>
    <w:rsid w:val="000E661C"/>
    <w:rsid w:val="000E74FD"/>
    <w:rsid w:val="000F1669"/>
    <w:rsid w:val="000F3608"/>
    <w:rsid w:val="000F4FC8"/>
    <w:rsid w:val="001011C3"/>
    <w:rsid w:val="001020C3"/>
    <w:rsid w:val="00103429"/>
    <w:rsid w:val="00110D87"/>
    <w:rsid w:val="00114DB9"/>
    <w:rsid w:val="00116087"/>
    <w:rsid w:val="00116C88"/>
    <w:rsid w:val="0011756A"/>
    <w:rsid w:val="00117D30"/>
    <w:rsid w:val="00125B4A"/>
    <w:rsid w:val="00130296"/>
    <w:rsid w:val="001325A2"/>
    <w:rsid w:val="0013317A"/>
    <w:rsid w:val="0014005B"/>
    <w:rsid w:val="001411DA"/>
    <w:rsid w:val="00141557"/>
    <w:rsid w:val="00141D63"/>
    <w:rsid w:val="00141DC3"/>
    <w:rsid w:val="00141F48"/>
    <w:rsid w:val="001423B6"/>
    <w:rsid w:val="00142B09"/>
    <w:rsid w:val="001448A7"/>
    <w:rsid w:val="00144C03"/>
    <w:rsid w:val="00146621"/>
    <w:rsid w:val="00146854"/>
    <w:rsid w:val="00161230"/>
    <w:rsid w:val="00162325"/>
    <w:rsid w:val="001649BC"/>
    <w:rsid w:val="00165468"/>
    <w:rsid w:val="0016554C"/>
    <w:rsid w:val="00172D13"/>
    <w:rsid w:val="001734A5"/>
    <w:rsid w:val="001737FE"/>
    <w:rsid w:val="00177BDA"/>
    <w:rsid w:val="00180362"/>
    <w:rsid w:val="00180436"/>
    <w:rsid w:val="00180B63"/>
    <w:rsid w:val="00183FE1"/>
    <w:rsid w:val="00186333"/>
    <w:rsid w:val="00190F3D"/>
    <w:rsid w:val="00193DF5"/>
    <w:rsid w:val="001951DA"/>
    <w:rsid w:val="00196E66"/>
    <w:rsid w:val="001A00E0"/>
    <w:rsid w:val="001A6FFF"/>
    <w:rsid w:val="001B180B"/>
    <w:rsid w:val="001B1C65"/>
    <w:rsid w:val="001B4096"/>
    <w:rsid w:val="001B7FEE"/>
    <w:rsid w:val="001C0800"/>
    <w:rsid w:val="001C3269"/>
    <w:rsid w:val="001C3AA5"/>
    <w:rsid w:val="001C5310"/>
    <w:rsid w:val="001C76C7"/>
    <w:rsid w:val="001D1DB4"/>
    <w:rsid w:val="001D25BF"/>
    <w:rsid w:val="001D2A2E"/>
    <w:rsid w:val="001D38C5"/>
    <w:rsid w:val="001D4FCA"/>
    <w:rsid w:val="001D59E4"/>
    <w:rsid w:val="001D59E8"/>
    <w:rsid w:val="001E2B93"/>
    <w:rsid w:val="001F1286"/>
    <w:rsid w:val="001F2BEA"/>
    <w:rsid w:val="001F3413"/>
    <w:rsid w:val="001F7CD2"/>
    <w:rsid w:val="002016A6"/>
    <w:rsid w:val="00202A98"/>
    <w:rsid w:val="00206658"/>
    <w:rsid w:val="002112F9"/>
    <w:rsid w:val="00211987"/>
    <w:rsid w:val="00212D35"/>
    <w:rsid w:val="0021484F"/>
    <w:rsid w:val="00214C4A"/>
    <w:rsid w:val="0021546C"/>
    <w:rsid w:val="00217608"/>
    <w:rsid w:val="00222F1C"/>
    <w:rsid w:val="002257F2"/>
    <w:rsid w:val="00225EBE"/>
    <w:rsid w:val="00227CE2"/>
    <w:rsid w:val="00227F1F"/>
    <w:rsid w:val="00231901"/>
    <w:rsid w:val="0023327C"/>
    <w:rsid w:val="0024651A"/>
    <w:rsid w:val="00247428"/>
    <w:rsid w:val="002536A6"/>
    <w:rsid w:val="002574F9"/>
    <w:rsid w:val="00257872"/>
    <w:rsid w:val="00257FDE"/>
    <w:rsid w:val="00261C2D"/>
    <w:rsid w:val="00262B61"/>
    <w:rsid w:val="00271CC4"/>
    <w:rsid w:val="00271F36"/>
    <w:rsid w:val="002725D3"/>
    <w:rsid w:val="00276748"/>
    <w:rsid w:val="00276811"/>
    <w:rsid w:val="002779FE"/>
    <w:rsid w:val="002825DC"/>
    <w:rsid w:val="00282699"/>
    <w:rsid w:val="002831F1"/>
    <w:rsid w:val="002864C3"/>
    <w:rsid w:val="00286DE4"/>
    <w:rsid w:val="002874EC"/>
    <w:rsid w:val="0029000E"/>
    <w:rsid w:val="00291A20"/>
    <w:rsid w:val="002926DF"/>
    <w:rsid w:val="002930C6"/>
    <w:rsid w:val="0029515E"/>
    <w:rsid w:val="00296697"/>
    <w:rsid w:val="00296B15"/>
    <w:rsid w:val="002A0968"/>
    <w:rsid w:val="002A442C"/>
    <w:rsid w:val="002B0472"/>
    <w:rsid w:val="002B180F"/>
    <w:rsid w:val="002B4158"/>
    <w:rsid w:val="002B5700"/>
    <w:rsid w:val="002B578E"/>
    <w:rsid w:val="002B6B12"/>
    <w:rsid w:val="002C0CB6"/>
    <w:rsid w:val="002C2DF6"/>
    <w:rsid w:val="002C3A22"/>
    <w:rsid w:val="002C635E"/>
    <w:rsid w:val="002C6484"/>
    <w:rsid w:val="002D070F"/>
    <w:rsid w:val="002D1EB8"/>
    <w:rsid w:val="002D20B6"/>
    <w:rsid w:val="002D41FA"/>
    <w:rsid w:val="002E1B9B"/>
    <w:rsid w:val="002E6140"/>
    <w:rsid w:val="002E6985"/>
    <w:rsid w:val="002E6ECE"/>
    <w:rsid w:val="002E71B6"/>
    <w:rsid w:val="002F153D"/>
    <w:rsid w:val="002F1AEF"/>
    <w:rsid w:val="002F2C32"/>
    <w:rsid w:val="002F4BBA"/>
    <w:rsid w:val="002F5611"/>
    <w:rsid w:val="002F5D19"/>
    <w:rsid w:val="002F77C8"/>
    <w:rsid w:val="00300E7A"/>
    <w:rsid w:val="00304F22"/>
    <w:rsid w:val="00306C4C"/>
    <w:rsid w:val="00306C7C"/>
    <w:rsid w:val="00307A6F"/>
    <w:rsid w:val="00310999"/>
    <w:rsid w:val="0031264A"/>
    <w:rsid w:val="003139CF"/>
    <w:rsid w:val="0031512D"/>
    <w:rsid w:val="00316161"/>
    <w:rsid w:val="00317101"/>
    <w:rsid w:val="00322EDD"/>
    <w:rsid w:val="00324C31"/>
    <w:rsid w:val="00326468"/>
    <w:rsid w:val="0032735E"/>
    <w:rsid w:val="00332320"/>
    <w:rsid w:val="00334773"/>
    <w:rsid w:val="0033737A"/>
    <w:rsid w:val="0034529A"/>
    <w:rsid w:val="00345BED"/>
    <w:rsid w:val="0034602E"/>
    <w:rsid w:val="00347D72"/>
    <w:rsid w:val="00350159"/>
    <w:rsid w:val="003521F9"/>
    <w:rsid w:val="003564D0"/>
    <w:rsid w:val="00357611"/>
    <w:rsid w:val="00367237"/>
    <w:rsid w:val="0037077F"/>
    <w:rsid w:val="00372411"/>
    <w:rsid w:val="00372702"/>
    <w:rsid w:val="00373882"/>
    <w:rsid w:val="00373E2C"/>
    <w:rsid w:val="00381717"/>
    <w:rsid w:val="0038293B"/>
    <w:rsid w:val="00382FCE"/>
    <w:rsid w:val="0038372C"/>
    <w:rsid w:val="003843DB"/>
    <w:rsid w:val="0038482E"/>
    <w:rsid w:val="003849F8"/>
    <w:rsid w:val="00384B4E"/>
    <w:rsid w:val="00385E50"/>
    <w:rsid w:val="003869A1"/>
    <w:rsid w:val="0039140B"/>
    <w:rsid w:val="00393761"/>
    <w:rsid w:val="003948AA"/>
    <w:rsid w:val="0039528A"/>
    <w:rsid w:val="0039674A"/>
    <w:rsid w:val="00397D18"/>
    <w:rsid w:val="003A1B36"/>
    <w:rsid w:val="003A3070"/>
    <w:rsid w:val="003B1454"/>
    <w:rsid w:val="003B18B6"/>
    <w:rsid w:val="003B3119"/>
    <w:rsid w:val="003B4CF3"/>
    <w:rsid w:val="003B6988"/>
    <w:rsid w:val="003B71C4"/>
    <w:rsid w:val="003C416E"/>
    <w:rsid w:val="003C561F"/>
    <w:rsid w:val="003C59E0"/>
    <w:rsid w:val="003C5D62"/>
    <w:rsid w:val="003C6C8D"/>
    <w:rsid w:val="003D1CBA"/>
    <w:rsid w:val="003D403F"/>
    <w:rsid w:val="003D4F95"/>
    <w:rsid w:val="003D5D6B"/>
    <w:rsid w:val="003D5F42"/>
    <w:rsid w:val="003D60A9"/>
    <w:rsid w:val="003D705F"/>
    <w:rsid w:val="003D70A6"/>
    <w:rsid w:val="003E5127"/>
    <w:rsid w:val="003F20AC"/>
    <w:rsid w:val="003F21D5"/>
    <w:rsid w:val="003F3737"/>
    <w:rsid w:val="003F4C97"/>
    <w:rsid w:val="003F5E46"/>
    <w:rsid w:val="003F7FE6"/>
    <w:rsid w:val="00400193"/>
    <w:rsid w:val="00401BC9"/>
    <w:rsid w:val="0040257B"/>
    <w:rsid w:val="004054AB"/>
    <w:rsid w:val="00413216"/>
    <w:rsid w:val="004138D7"/>
    <w:rsid w:val="00413BEE"/>
    <w:rsid w:val="00414A2E"/>
    <w:rsid w:val="0041656F"/>
    <w:rsid w:val="004212E7"/>
    <w:rsid w:val="00422F56"/>
    <w:rsid w:val="0042446D"/>
    <w:rsid w:val="00424C6E"/>
    <w:rsid w:val="00427BF8"/>
    <w:rsid w:val="00431C02"/>
    <w:rsid w:val="00431DD6"/>
    <w:rsid w:val="00437395"/>
    <w:rsid w:val="00445047"/>
    <w:rsid w:val="004473E8"/>
    <w:rsid w:val="004500D9"/>
    <w:rsid w:val="00451379"/>
    <w:rsid w:val="00452837"/>
    <w:rsid w:val="00463E39"/>
    <w:rsid w:val="00465400"/>
    <w:rsid w:val="004657FC"/>
    <w:rsid w:val="00467C67"/>
    <w:rsid w:val="00470BD5"/>
    <w:rsid w:val="004733F6"/>
    <w:rsid w:val="00474E69"/>
    <w:rsid w:val="004807C1"/>
    <w:rsid w:val="00481659"/>
    <w:rsid w:val="00483C62"/>
    <w:rsid w:val="00484F28"/>
    <w:rsid w:val="00486CE2"/>
    <w:rsid w:val="0049621B"/>
    <w:rsid w:val="00496ACC"/>
    <w:rsid w:val="004A0C6A"/>
    <w:rsid w:val="004A2F57"/>
    <w:rsid w:val="004A7E15"/>
    <w:rsid w:val="004B2B6C"/>
    <w:rsid w:val="004B338E"/>
    <w:rsid w:val="004B678D"/>
    <w:rsid w:val="004B68D6"/>
    <w:rsid w:val="004C1895"/>
    <w:rsid w:val="004C1DAA"/>
    <w:rsid w:val="004C6D40"/>
    <w:rsid w:val="004C702B"/>
    <w:rsid w:val="004D48B4"/>
    <w:rsid w:val="004D6118"/>
    <w:rsid w:val="004E00A3"/>
    <w:rsid w:val="004E4435"/>
    <w:rsid w:val="004E50C1"/>
    <w:rsid w:val="004E5A30"/>
    <w:rsid w:val="004F0C3C"/>
    <w:rsid w:val="004F63FC"/>
    <w:rsid w:val="004F7932"/>
    <w:rsid w:val="00505A92"/>
    <w:rsid w:val="00511C71"/>
    <w:rsid w:val="0051658F"/>
    <w:rsid w:val="005203F1"/>
    <w:rsid w:val="00520CEC"/>
    <w:rsid w:val="00521BC3"/>
    <w:rsid w:val="00526BAC"/>
    <w:rsid w:val="0052757E"/>
    <w:rsid w:val="005306F8"/>
    <w:rsid w:val="00531F6F"/>
    <w:rsid w:val="0053298C"/>
    <w:rsid w:val="00533632"/>
    <w:rsid w:val="00537584"/>
    <w:rsid w:val="00541E6E"/>
    <w:rsid w:val="0054251F"/>
    <w:rsid w:val="0054297B"/>
    <w:rsid w:val="00544DF8"/>
    <w:rsid w:val="005454D2"/>
    <w:rsid w:val="0054647E"/>
    <w:rsid w:val="005520D8"/>
    <w:rsid w:val="0055247D"/>
    <w:rsid w:val="0055286E"/>
    <w:rsid w:val="00556CF1"/>
    <w:rsid w:val="00557DD5"/>
    <w:rsid w:val="00563731"/>
    <w:rsid w:val="00564C2C"/>
    <w:rsid w:val="005664D6"/>
    <w:rsid w:val="00570150"/>
    <w:rsid w:val="005756A8"/>
    <w:rsid w:val="005762A7"/>
    <w:rsid w:val="00580D86"/>
    <w:rsid w:val="005849BE"/>
    <w:rsid w:val="005916D7"/>
    <w:rsid w:val="005938C7"/>
    <w:rsid w:val="00594C35"/>
    <w:rsid w:val="0059537A"/>
    <w:rsid w:val="00595725"/>
    <w:rsid w:val="005A2ADD"/>
    <w:rsid w:val="005A4F8E"/>
    <w:rsid w:val="005A563F"/>
    <w:rsid w:val="005A698C"/>
    <w:rsid w:val="005A7E54"/>
    <w:rsid w:val="005B0EE7"/>
    <w:rsid w:val="005B557A"/>
    <w:rsid w:val="005B732A"/>
    <w:rsid w:val="005B7CD6"/>
    <w:rsid w:val="005C178E"/>
    <w:rsid w:val="005C7810"/>
    <w:rsid w:val="005D1C9D"/>
    <w:rsid w:val="005E0799"/>
    <w:rsid w:val="005E092A"/>
    <w:rsid w:val="005E2D95"/>
    <w:rsid w:val="005E32D2"/>
    <w:rsid w:val="005E6AF3"/>
    <w:rsid w:val="005F4FFD"/>
    <w:rsid w:val="005F5A80"/>
    <w:rsid w:val="006044FF"/>
    <w:rsid w:val="00607CC5"/>
    <w:rsid w:val="00611044"/>
    <w:rsid w:val="006208C6"/>
    <w:rsid w:val="00620BFE"/>
    <w:rsid w:val="00632C8B"/>
    <w:rsid w:val="00633014"/>
    <w:rsid w:val="0063437B"/>
    <w:rsid w:val="00635E24"/>
    <w:rsid w:val="00635E5C"/>
    <w:rsid w:val="006364FA"/>
    <w:rsid w:val="00640A09"/>
    <w:rsid w:val="00640F99"/>
    <w:rsid w:val="00644967"/>
    <w:rsid w:val="00650AA0"/>
    <w:rsid w:val="0066092E"/>
    <w:rsid w:val="006663ED"/>
    <w:rsid w:val="00666678"/>
    <w:rsid w:val="006673CA"/>
    <w:rsid w:val="00671791"/>
    <w:rsid w:val="00673C26"/>
    <w:rsid w:val="006759E3"/>
    <w:rsid w:val="00676B3F"/>
    <w:rsid w:val="006812AF"/>
    <w:rsid w:val="0068174C"/>
    <w:rsid w:val="00681807"/>
    <w:rsid w:val="0068327D"/>
    <w:rsid w:val="0068357D"/>
    <w:rsid w:val="006845DA"/>
    <w:rsid w:val="00684AFF"/>
    <w:rsid w:val="00694AF0"/>
    <w:rsid w:val="006960DE"/>
    <w:rsid w:val="00696989"/>
    <w:rsid w:val="006A4686"/>
    <w:rsid w:val="006A51DC"/>
    <w:rsid w:val="006A6BCB"/>
    <w:rsid w:val="006B0E9E"/>
    <w:rsid w:val="006B3F7A"/>
    <w:rsid w:val="006B5AE4"/>
    <w:rsid w:val="006B66C8"/>
    <w:rsid w:val="006C0012"/>
    <w:rsid w:val="006C39D8"/>
    <w:rsid w:val="006C3F39"/>
    <w:rsid w:val="006C4EF9"/>
    <w:rsid w:val="006D1507"/>
    <w:rsid w:val="006D22FF"/>
    <w:rsid w:val="006D3F00"/>
    <w:rsid w:val="006D4054"/>
    <w:rsid w:val="006D51B0"/>
    <w:rsid w:val="006E02EC"/>
    <w:rsid w:val="006E1B36"/>
    <w:rsid w:val="006E2FA6"/>
    <w:rsid w:val="006E360B"/>
    <w:rsid w:val="006E5753"/>
    <w:rsid w:val="006E5ABC"/>
    <w:rsid w:val="006E5CE1"/>
    <w:rsid w:val="006F1547"/>
    <w:rsid w:val="006F1AE2"/>
    <w:rsid w:val="00705650"/>
    <w:rsid w:val="007111BC"/>
    <w:rsid w:val="00711939"/>
    <w:rsid w:val="00714D83"/>
    <w:rsid w:val="00714F3B"/>
    <w:rsid w:val="00715642"/>
    <w:rsid w:val="007211B1"/>
    <w:rsid w:val="00721B96"/>
    <w:rsid w:val="00722F6F"/>
    <w:rsid w:val="00732214"/>
    <w:rsid w:val="00734D8D"/>
    <w:rsid w:val="00735357"/>
    <w:rsid w:val="00736D3C"/>
    <w:rsid w:val="0074083A"/>
    <w:rsid w:val="007436CF"/>
    <w:rsid w:val="00746187"/>
    <w:rsid w:val="0075331C"/>
    <w:rsid w:val="007550F4"/>
    <w:rsid w:val="00761689"/>
    <w:rsid w:val="0076254F"/>
    <w:rsid w:val="00762F90"/>
    <w:rsid w:val="0076490B"/>
    <w:rsid w:val="00765B57"/>
    <w:rsid w:val="007663F0"/>
    <w:rsid w:val="00770756"/>
    <w:rsid w:val="0077176F"/>
    <w:rsid w:val="0077194B"/>
    <w:rsid w:val="007723B6"/>
    <w:rsid w:val="00776EEB"/>
    <w:rsid w:val="007801F5"/>
    <w:rsid w:val="00783A11"/>
    <w:rsid w:val="00783CA4"/>
    <w:rsid w:val="007842FB"/>
    <w:rsid w:val="00786124"/>
    <w:rsid w:val="00787188"/>
    <w:rsid w:val="0079514B"/>
    <w:rsid w:val="00795DAD"/>
    <w:rsid w:val="007A11ED"/>
    <w:rsid w:val="007A2DC1"/>
    <w:rsid w:val="007A2E92"/>
    <w:rsid w:val="007A36EB"/>
    <w:rsid w:val="007A4417"/>
    <w:rsid w:val="007A5B24"/>
    <w:rsid w:val="007B00FB"/>
    <w:rsid w:val="007B3A12"/>
    <w:rsid w:val="007B3AAF"/>
    <w:rsid w:val="007B48AC"/>
    <w:rsid w:val="007B631C"/>
    <w:rsid w:val="007C02FF"/>
    <w:rsid w:val="007D3319"/>
    <w:rsid w:val="007D335D"/>
    <w:rsid w:val="007D5DAC"/>
    <w:rsid w:val="007E17CD"/>
    <w:rsid w:val="007E3314"/>
    <w:rsid w:val="007E34C6"/>
    <w:rsid w:val="007E43B0"/>
    <w:rsid w:val="007E45A4"/>
    <w:rsid w:val="007E4683"/>
    <w:rsid w:val="007E4B03"/>
    <w:rsid w:val="007E5F43"/>
    <w:rsid w:val="007E6FFB"/>
    <w:rsid w:val="007F25EA"/>
    <w:rsid w:val="007F324B"/>
    <w:rsid w:val="007F7765"/>
    <w:rsid w:val="0080154A"/>
    <w:rsid w:val="00802129"/>
    <w:rsid w:val="008040A0"/>
    <w:rsid w:val="0080553C"/>
    <w:rsid w:val="00805AB3"/>
    <w:rsid w:val="00805B46"/>
    <w:rsid w:val="008069E1"/>
    <w:rsid w:val="00806F14"/>
    <w:rsid w:val="00815DC2"/>
    <w:rsid w:val="00815F0B"/>
    <w:rsid w:val="00816CF7"/>
    <w:rsid w:val="00820F70"/>
    <w:rsid w:val="00825DC2"/>
    <w:rsid w:val="00834AD3"/>
    <w:rsid w:val="00834F97"/>
    <w:rsid w:val="00841062"/>
    <w:rsid w:val="00843795"/>
    <w:rsid w:val="0084479D"/>
    <w:rsid w:val="00847F0F"/>
    <w:rsid w:val="00852433"/>
    <w:rsid w:val="00852448"/>
    <w:rsid w:val="00854D4B"/>
    <w:rsid w:val="0085768B"/>
    <w:rsid w:val="00857D68"/>
    <w:rsid w:val="008601F2"/>
    <w:rsid w:val="008608CC"/>
    <w:rsid w:val="00864504"/>
    <w:rsid w:val="00866503"/>
    <w:rsid w:val="00876ED7"/>
    <w:rsid w:val="00882579"/>
    <w:rsid w:val="0088258A"/>
    <w:rsid w:val="00886332"/>
    <w:rsid w:val="00890732"/>
    <w:rsid w:val="00895304"/>
    <w:rsid w:val="008960F3"/>
    <w:rsid w:val="008A26D9"/>
    <w:rsid w:val="008A376C"/>
    <w:rsid w:val="008A74EB"/>
    <w:rsid w:val="008A7E56"/>
    <w:rsid w:val="008B0957"/>
    <w:rsid w:val="008B32D7"/>
    <w:rsid w:val="008B3FB0"/>
    <w:rsid w:val="008C0505"/>
    <w:rsid w:val="008C0C29"/>
    <w:rsid w:val="008C46B8"/>
    <w:rsid w:val="008C62EB"/>
    <w:rsid w:val="008D1396"/>
    <w:rsid w:val="008D271E"/>
    <w:rsid w:val="008D3580"/>
    <w:rsid w:val="008D6574"/>
    <w:rsid w:val="008D7573"/>
    <w:rsid w:val="008E3AF4"/>
    <w:rsid w:val="008F3638"/>
    <w:rsid w:val="008F37D6"/>
    <w:rsid w:val="008F4441"/>
    <w:rsid w:val="008F6F31"/>
    <w:rsid w:val="008F74DF"/>
    <w:rsid w:val="0090007C"/>
    <w:rsid w:val="0090047F"/>
    <w:rsid w:val="00902ED6"/>
    <w:rsid w:val="0090486B"/>
    <w:rsid w:val="00907B07"/>
    <w:rsid w:val="009127BA"/>
    <w:rsid w:val="00912983"/>
    <w:rsid w:val="00913079"/>
    <w:rsid w:val="009144D5"/>
    <w:rsid w:val="009148EE"/>
    <w:rsid w:val="00921884"/>
    <w:rsid w:val="009227A6"/>
    <w:rsid w:val="009233EE"/>
    <w:rsid w:val="00933D1B"/>
    <w:rsid w:val="00933EC1"/>
    <w:rsid w:val="00934974"/>
    <w:rsid w:val="00947F74"/>
    <w:rsid w:val="009525B4"/>
    <w:rsid w:val="0095307E"/>
    <w:rsid w:val="009530DB"/>
    <w:rsid w:val="00953676"/>
    <w:rsid w:val="00956958"/>
    <w:rsid w:val="00956F89"/>
    <w:rsid w:val="009648B8"/>
    <w:rsid w:val="00967A9C"/>
    <w:rsid w:val="009705EE"/>
    <w:rsid w:val="009709E6"/>
    <w:rsid w:val="00975A2C"/>
    <w:rsid w:val="00977404"/>
    <w:rsid w:val="00977927"/>
    <w:rsid w:val="0098135C"/>
    <w:rsid w:val="0098156A"/>
    <w:rsid w:val="009823D6"/>
    <w:rsid w:val="009836C3"/>
    <w:rsid w:val="0098694C"/>
    <w:rsid w:val="00991BAC"/>
    <w:rsid w:val="00992D28"/>
    <w:rsid w:val="009A0CEB"/>
    <w:rsid w:val="009A6AFC"/>
    <w:rsid w:val="009A6EA0"/>
    <w:rsid w:val="009B0166"/>
    <w:rsid w:val="009C1335"/>
    <w:rsid w:val="009C1505"/>
    <w:rsid w:val="009C1AB2"/>
    <w:rsid w:val="009C1B64"/>
    <w:rsid w:val="009C24AB"/>
    <w:rsid w:val="009C7251"/>
    <w:rsid w:val="009C7762"/>
    <w:rsid w:val="009D4935"/>
    <w:rsid w:val="009D56A8"/>
    <w:rsid w:val="009D695F"/>
    <w:rsid w:val="009E059C"/>
    <w:rsid w:val="009E2E91"/>
    <w:rsid w:val="009E3C06"/>
    <w:rsid w:val="009E7E6B"/>
    <w:rsid w:val="009F1707"/>
    <w:rsid w:val="009F2EAB"/>
    <w:rsid w:val="00A01CE7"/>
    <w:rsid w:val="00A05463"/>
    <w:rsid w:val="00A12FEB"/>
    <w:rsid w:val="00A139F5"/>
    <w:rsid w:val="00A24C58"/>
    <w:rsid w:val="00A25FBA"/>
    <w:rsid w:val="00A34385"/>
    <w:rsid w:val="00A35BDB"/>
    <w:rsid w:val="00A365F4"/>
    <w:rsid w:val="00A428F7"/>
    <w:rsid w:val="00A42B00"/>
    <w:rsid w:val="00A47D80"/>
    <w:rsid w:val="00A47FF5"/>
    <w:rsid w:val="00A50327"/>
    <w:rsid w:val="00A51052"/>
    <w:rsid w:val="00A53132"/>
    <w:rsid w:val="00A563F2"/>
    <w:rsid w:val="00A566E8"/>
    <w:rsid w:val="00A619B7"/>
    <w:rsid w:val="00A62BFB"/>
    <w:rsid w:val="00A65E2A"/>
    <w:rsid w:val="00A70261"/>
    <w:rsid w:val="00A71C73"/>
    <w:rsid w:val="00A723D0"/>
    <w:rsid w:val="00A743F1"/>
    <w:rsid w:val="00A754B2"/>
    <w:rsid w:val="00A810F9"/>
    <w:rsid w:val="00A8169A"/>
    <w:rsid w:val="00A861E7"/>
    <w:rsid w:val="00A86ECC"/>
    <w:rsid w:val="00A86FCC"/>
    <w:rsid w:val="00A90986"/>
    <w:rsid w:val="00A9577B"/>
    <w:rsid w:val="00AA710D"/>
    <w:rsid w:val="00AB0E4C"/>
    <w:rsid w:val="00AB6419"/>
    <w:rsid w:val="00AB6D25"/>
    <w:rsid w:val="00AB7424"/>
    <w:rsid w:val="00AC6324"/>
    <w:rsid w:val="00AD1DF4"/>
    <w:rsid w:val="00AD35EC"/>
    <w:rsid w:val="00AD56FF"/>
    <w:rsid w:val="00AE2D4B"/>
    <w:rsid w:val="00AE4F99"/>
    <w:rsid w:val="00AF44D3"/>
    <w:rsid w:val="00B006C7"/>
    <w:rsid w:val="00B00BF1"/>
    <w:rsid w:val="00B00F9A"/>
    <w:rsid w:val="00B02BA9"/>
    <w:rsid w:val="00B11B69"/>
    <w:rsid w:val="00B1372E"/>
    <w:rsid w:val="00B14952"/>
    <w:rsid w:val="00B179EF"/>
    <w:rsid w:val="00B23E97"/>
    <w:rsid w:val="00B31E5A"/>
    <w:rsid w:val="00B3684B"/>
    <w:rsid w:val="00B400F6"/>
    <w:rsid w:val="00B41910"/>
    <w:rsid w:val="00B42A71"/>
    <w:rsid w:val="00B47E0C"/>
    <w:rsid w:val="00B50C7A"/>
    <w:rsid w:val="00B542BD"/>
    <w:rsid w:val="00B64A60"/>
    <w:rsid w:val="00B653AB"/>
    <w:rsid w:val="00B65F9E"/>
    <w:rsid w:val="00B66B19"/>
    <w:rsid w:val="00B67C6B"/>
    <w:rsid w:val="00B70524"/>
    <w:rsid w:val="00B724C1"/>
    <w:rsid w:val="00B73D96"/>
    <w:rsid w:val="00B8217B"/>
    <w:rsid w:val="00B84766"/>
    <w:rsid w:val="00B851D7"/>
    <w:rsid w:val="00B860B5"/>
    <w:rsid w:val="00B86BFE"/>
    <w:rsid w:val="00B914E9"/>
    <w:rsid w:val="00B956EE"/>
    <w:rsid w:val="00BA0320"/>
    <w:rsid w:val="00BA2BA1"/>
    <w:rsid w:val="00BA3562"/>
    <w:rsid w:val="00BA53FC"/>
    <w:rsid w:val="00BA628D"/>
    <w:rsid w:val="00BB0724"/>
    <w:rsid w:val="00BB3C2E"/>
    <w:rsid w:val="00BB3DAB"/>
    <w:rsid w:val="00BB4F09"/>
    <w:rsid w:val="00BB6289"/>
    <w:rsid w:val="00BC104A"/>
    <w:rsid w:val="00BC294E"/>
    <w:rsid w:val="00BD0300"/>
    <w:rsid w:val="00BD3E9B"/>
    <w:rsid w:val="00BD4E33"/>
    <w:rsid w:val="00BE07B5"/>
    <w:rsid w:val="00BE1DC9"/>
    <w:rsid w:val="00BE4726"/>
    <w:rsid w:val="00BE7C41"/>
    <w:rsid w:val="00BF327D"/>
    <w:rsid w:val="00C030DE"/>
    <w:rsid w:val="00C041FF"/>
    <w:rsid w:val="00C14997"/>
    <w:rsid w:val="00C14D05"/>
    <w:rsid w:val="00C15A73"/>
    <w:rsid w:val="00C216DD"/>
    <w:rsid w:val="00C22105"/>
    <w:rsid w:val="00C244B6"/>
    <w:rsid w:val="00C245C5"/>
    <w:rsid w:val="00C267C1"/>
    <w:rsid w:val="00C27FA0"/>
    <w:rsid w:val="00C30CC1"/>
    <w:rsid w:val="00C3702F"/>
    <w:rsid w:val="00C438DF"/>
    <w:rsid w:val="00C4500A"/>
    <w:rsid w:val="00C46598"/>
    <w:rsid w:val="00C471CA"/>
    <w:rsid w:val="00C5273E"/>
    <w:rsid w:val="00C5689F"/>
    <w:rsid w:val="00C57FD7"/>
    <w:rsid w:val="00C6200C"/>
    <w:rsid w:val="00C62B3A"/>
    <w:rsid w:val="00C64A37"/>
    <w:rsid w:val="00C7158E"/>
    <w:rsid w:val="00C718F7"/>
    <w:rsid w:val="00C7250B"/>
    <w:rsid w:val="00C7346B"/>
    <w:rsid w:val="00C745BE"/>
    <w:rsid w:val="00C77C0E"/>
    <w:rsid w:val="00C81C35"/>
    <w:rsid w:val="00C831BB"/>
    <w:rsid w:val="00C83B5C"/>
    <w:rsid w:val="00C87A54"/>
    <w:rsid w:val="00C87FA4"/>
    <w:rsid w:val="00C90932"/>
    <w:rsid w:val="00C91687"/>
    <w:rsid w:val="00C9218F"/>
    <w:rsid w:val="00C924A8"/>
    <w:rsid w:val="00C92622"/>
    <w:rsid w:val="00C945FE"/>
    <w:rsid w:val="00C96FAA"/>
    <w:rsid w:val="00C976DA"/>
    <w:rsid w:val="00C97A04"/>
    <w:rsid w:val="00CA107B"/>
    <w:rsid w:val="00CA484D"/>
    <w:rsid w:val="00CA4FB6"/>
    <w:rsid w:val="00CB28A5"/>
    <w:rsid w:val="00CB43BA"/>
    <w:rsid w:val="00CB6693"/>
    <w:rsid w:val="00CC739E"/>
    <w:rsid w:val="00CD47A3"/>
    <w:rsid w:val="00CD58B7"/>
    <w:rsid w:val="00CE07EB"/>
    <w:rsid w:val="00CE2A85"/>
    <w:rsid w:val="00CE47B3"/>
    <w:rsid w:val="00CE55C5"/>
    <w:rsid w:val="00CF204B"/>
    <w:rsid w:val="00CF4099"/>
    <w:rsid w:val="00CF451E"/>
    <w:rsid w:val="00CF5076"/>
    <w:rsid w:val="00CF5786"/>
    <w:rsid w:val="00D00768"/>
    <w:rsid w:val="00D00796"/>
    <w:rsid w:val="00D03EEE"/>
    <w:rsid w:val="00D07422"/>
    <w:rsid w:val="00D12D6F"/>
    <w:rsid w:val="00D20A74"/>
    <w:rsid w:val="00D261A2"/>
    <w:rsid w:val="00D2654D"/>
    <w:rsid w:val="00D371DD"/>
    <w:rsid w:val="00D41A0F"/>
    <w:rsid w:val="00D44544"/>
    <w:rsid w:val="00D456B3"/>
    <w:rsid w:val="00D4574D"/>
    <w:rsid w:val="00D45A46"/>
    <w:rsid w:val="00D52610"/>
    <w:rsid w:val="00D614FF"/>
    <w:rsid w:val="00D616D2"/>
    <w:rsid w:val="00D6179B"/>
    <w:rsid w:val="00D623DA"/>
    <w:rsid w:val="00D63B5F"/>
    <w:rsid w:val="00D65331"/>
    <w:rsid w:val="00D653A8"/>
    <w:rsid w:val="00D70909"/>
    <w:rsid w:val="00D7094A"/>
    <w:rsid w:val="00D70EF7"/>
    <w:rsid w:val="00D722D6"/>
    <w:rsid w:val="00D73772"/>
    <w:rsid w:val="00D76007"/>
    <w:rsid w:val="00D810AD"/>
    <w:rsid w:val="00D81CEC"/>
    <w:rsid w:val="00D8397C"/>
    <w:rsid w:val="00D8438B"/>
    <w:rsid w:val="00D85831"/>
    <w:rsid w:val="00D86107"/>
    <w:rsid w:val="00D86662"/>
    <w:rsid w:val="00D94EED"/>
    <w:rsid w:val="00D96026"/>
    <w:rsid w:val="00D96461"/>
    <w:rsid w:val="00D97D85"/>
    <w:rsid w:val="00DA7C1C"/>
    <w:rsid w:val="00DB147A"/>
    <w:rsid w:val="00DB1B7A"/>
    <w:rsid w:val="00DB3C5D"/>
    <w:rsid w:val="00DC03CA"/>
    <w:rsid w:val="00DC43A7"/>
    <w:rsid w:val="00DC6708"/>
    <w:rsid w:val="00DD3B3E"/>
    <w:rsid w:val="00DF458D"/>
    <w:rsid w:val="00DF4827"/>
    <w:rsid w:val="00DF4BF9"/>
    <w:rsid w:val="00DF4DC0"/>
    <w:rsid w:val="00DF6377"/>
    <w:rsid w:val="00E01436"/>
    <w:rsid w:val="00E0214A"/>
    <w:rsid w:val="00E04124"/>
    <w:rsid w:val="00E045BD"/>
    <w:rsid w:val="00E05A3F"/>
    <w:rsid w:val="00E17B77"/>
    <w:rsid w:val="00E214C6"/>
    <w:rsid w:val="00E23337"/>
    <w:rsid w:val="00E25917"/>
    <w:rsid w:val="00E259EA"/>
    <w:rsid w:val="00E32061"/>
    <w:rsid w:val="00E41FE3"/>
    <w:rsid w:val="00E42E15"/>
    <w:rsid w:val="00E42FF9"/>
    <w:rsid w:val="00E44332"/>
    <w:rsid w:val="00E4714C"/>
    <w:rsid w:val="00E51AEB"/>
    <w:rsid w:val="00E522A7"/>
    <w:rsid w:val="00E54452"/>
    <w:rsid w:val="00E57449"/>
    <w:rsid w:val="00E60EB7"/>
    <w:rsid w:val="00E63540"/>
    <w:rsid w:val="00E65F96"/>
    <w:rsid w:val="00E664C5"/>
    <w:rsid w:val="00E671A2"/>
    <w:rsid w:val="00E700DA"/>
    <w:rsid w:val="00E76D26"/>
    <w:rsid w:val="00E8440A"/>
    <w:rsid w:val="00E845BC"/>
    <w:rsid w:val="00E85933"/>
    <w:rsid w:val="00E85FAB"/>
    <w:rsid w:val="00E92085"/>
    <w:rsid w:val="00E9764E"/>
    <w:rsid w:val="00E978DC"/>
    <w:rsid w:val="00EA056B"/>
    <w:rsid w:val="00EA225E"/>
    <w:rsid w:val="00EA386A"/>
    <w:rsid w:val="00EB1390"/>
    <w:rsid w:val="00EB2C71"/>
    <w:rsid w:val="00EB4340"/>
    <w:rsid w:val="00EB556D"/>
    <w:rsid w:val="00EB5A7D"/>
    <w:rsid w:val="00EB67D4"/>
    <w:rsid w:val="00EB7C38"/>
    <w:rsid w:val="00EB7C3D"/>
    <w:rsid w:val="00EB7EBB"/>
    <w:rsid w:val="00EC1B38"/>
    <w:rsid w:val="00EC77FA"/>
    <w:rsid w:val="00EC7FEB"/>
    <w:rsid w:val="00ED2811"/>
    <w:rsid w:val="00ED55C0"/>
    <w:rsid w:val="00ED682B"/>
    <w:rsid w:val="00ED73E2"/>
    <w:rsid w:val="00EE3E66"/>
    <w:rsid w:val="00EE41D5"/>
    <w:rsid w:val="00EE4EE1"/>
    <w:rsid w:val="00EE5666"/>
    <w:rsid w:val="00EE7CD9"/>
    <w:rsid w:val="00EE7E2D"/>
    <w:rsid w:val="00EF3710"/>
    <w:rsid w:val="00EF3D5E"/>
    <w:rsid w:val="00EF6C0E"/>
    <w:rsid w:val="00F01082"/>
    <w:rsid w:val="00F037A4"/>
    <w:rsid w:val="00F05478"/>
    <w:rsid w:val="00F23A12"/>
    <w:rsid w:val="00F23A88"/>
    <w:rsid w:val="00F27C8F"/>
    <w:rsid w:val="00F31D56"/>
    <w:rsid w:val="00F32749"/>
    <w:rsid w:val="00F335E1"/>
    <w:rsid w:val="00F35B54"/>
    <w:rsid w:val="00F37172"/>
    <w:rsid w:val="00F37BC9"/>
    <w:rsid w:val="00F42207"/>
    <w:rsid w:val="00F43390"/>
    <w:rsid w:val="00F437BC"/>
    <w:rsid w:val="00F4477E"/>
    <w:rsid w:val="00F5179F"/>
    <w:rsid w:val="00F542E7"/>
    <w:rsid w:val="00F54C6C"/>
    <w:rsid w:val="00F60DDA"/>
    <w:rsid w:val="00F64E70"/>
    <w:rsid w:val="00F652C3"/>
    <w:rsid w:val="00F67A05"/>
    <w:rsid w:val="00F67D8F"/>
    <w:rsid w:val="00F72B4B"/>
    <w:rsid w:val="00F73BD9"/>
    <w:rsid w:val="00F802BE"/>
    <w:rsid w:val="00F80E93"/>
    <w:rsid w:val="00F83C8D"/>
    <w:rsid w:val="00F83E31"/>
    <w:rsid w:val="00F86024"/>
    <w:rsid w:val="00F8611A"/>
    <w:rsid w:val="00F8656C"/>
    <w:rsid w:val="00F90020"/>
    <w:rsid w:val="00F901A5"/>
    <w:rsid w:val="00F95695"/>
    <w:rsid w:val="00FA2B1E"/>
    <w:rsid w:val="00FA44EF"/>
    <w:rsid w:val="00FA5128"/>
    <w:rsid w:val="00FA69B2"/>
    <w:rsid w:val="00FB08D3"/>
    <w:rsid w:val="00FB0988"/>
    <w:rsid w:val="00FB42D4"/>
    <w:rsid w:val="00FB5906"/>
    <w:rsid w:val="00FB6DF3"/>
    <w:rsid w:val="00FB762F"/>
    <w:rsid w:val="00FC20DA"/>
    <w:rsid w:val="00FC2AED"/>
    <w:rsid w:val="00FC2C1A"/>
    <w:rsid w:val="00FC4766"/>
    <w:rsid w:val="00FC73F6"/>
    <w:rsid w:val="00FD16DB"/>
    <w:rsid w:val="00FD5C00"/>
    <w:rsid w:val="00FD5EA7"/>
    <w:rsid w:val="00FD771C"/>
    <w:rsid w:val="00FD7924"/>
    <w:rsid w:val="00FE0AFC"/>
    <w:rsid w:val="00FE136C"/>
    <w:rsid w:val="00FE1485"/>
    <w:rsid w:val="00FF1317"/>
    <w:rsid w:val="00FF59DB"/>
    <w:rsid w:val="00FF6479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1264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60DDA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60DD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AD35EC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6E1B36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6E1B36"/>
    <w:pPr>
      <w:spacing w:before="360" w:line="240" w:lineRule="auto"/>
    </w:pPr>
    <w:rPr>
      <w:b/>
      <w:color w:val="000000" w:themeColor="text1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akapit">
    <w:name w:val="akapit"/>
    <w:basedOn w:val="Podstawowyakapitowy"/>
    <w:uiPriority w:val="99"/>
    <w:rsid w:val="00FB0988"/>
    <w:pPr>
      <w:spacing w:before="113" w:line="288" w:lineRule="auto"/>
      <w:ind w:firstLine="283"/>
      <w:jc w:val="both"/>
    </w:pPr>
    <w:rPr>
      <w:sz w:val="22"/>
      <w:szCs w:val="22"/>
    </w:rPr>
  </w:style>
  <w:style w:type="paragraph" w:customStyle="1" w:styleId="tekstciagly">
    <w:name w:val="tekst ciagly"/>
    <w:qFormat/>
    <w:rsid w:val="00992D28"/>
    <w:pPr>
      <w:spacing w:before="120" w:after="120" w:line="240" w:lineRule="atLeast"/>
    </w:pPr>
    <w:rPr>
      <w:rFonts w:ascii="Fira Sans" w:hAnsi="Fira Sans"/>
      <w:noProof/>
      <w:sz w:val="19"/>
      <w:szCs w:val="32"/>
      <w:lang w:eastAsia="pl-PL"/>
    </w:rPr>
  </w:style>
  <w:style w:type="character" w:customStyle="1" w:styleId="nap12">
    <w:name w:val="nap12"/>
    <w:basedOn w:val="Domylnaczcionkaakapitu"/>
    <w:rsid w:val="00CF5076"/>
  </w:style>
  <w:style w:type="paragraph" w:customStyle="1" w:styleId="UwagiOpisowka">
    <w:name w:val="Uwagi (Opisowka)"/>
    <w:basedOn w:val="Brakstyluakapitowego"/>
    <w:next w:val="Brakstyluakapitowego"/>
    <w:uiPriority w:val="99"/>
    <w:rsid w:val="00CE2A85"/>
    <w:pPr>
      <w:suppressAutoHyphens/>
      <w:spacing w:before="227"/>
      <w:ind w:firstLine="283"/>
      <w:jc w:val="both"/>
    </w:pPr>
    <w:rPr>
      <w:rFonts w:ascii="Calibri" w:hAnsi="Calibri" w:cs="Calibri"/>
      <w:sz w:val="22"/>
      <w:szCs w:val="22"/>
      <w:lang w:val="pl-PL"/>
    </w:rPr>
  </w:style>
  <w:style w:type="character" w:customStyle="1" w:styleId="indeksnotka">
    <w:name w:val="indeks__notka"/>
    <w:uiPriority w:val="99"/>
    <w:rsid w:val="00CE2A85"/>
    <w:rPr>
      <w:rFonts w:ascii="Cambria" w:hAnsi="Cambria" w:cs="Cambria"/>
      <w:i/>
      <w:iCs/>
      <w:vertAlign w:val="superscript"/>
    </w:rPr>
  </w:style>
  <w:style w:type="paragraph" w:customStyle="1" w:styleId="NotkaOpisowka">
    <w:name w:val="Notka (Opisowka)"/>
    <w:basedOn w:val="Brakstyluakapitowego"/>
    <w:next w:val="Brakstyluakapitowego"/>
    <w:uiPriority w:val="99"/>
    <w:rsid w:val="002D41FA"/>
    <w:pPr>
      <w:suppressAutoHyphens/>
      <w:spacing w:after="200"/>
      <w:jc w:val="both"/>
    </w:pPr>
    <w:rPr>
      <w:rFonts w:ascii="Calibri" w:hAnsi="Calibri" w:cs="Calibri"/>
      <w:sz w:val="18"/>
      <w:szCs w:val="18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616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F36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Wartowskanika">
    <w:name w:val="Wartość wskaźnika"/>
    <w:basedOn w:val="Normalny"/>
    <w:link w:val="WartowskanikaZnak"/>
    <w:qFormat/>
    <w:rsid w:val="002F4BBA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2F4BBA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Ikonawskanika">
    <w:name w:val="Ikona wskaźnika"/>
    <w:basedOn w:val="Normalny"/>
    <w:link w:val="IkonawskanikaZnak"/>
    <w:qFormat/>
    <w:rsid w:val="000A274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A274D"/>
    <w:rPr>
      <w:rFonts w:ascii="Fira Sans SemiBold" w:hAnsi="Fira Sans SemiBold"/>
      <w:color w:val="66AFDE"/>
      <w:sz w:val="60"/>
      <w:szCs w:val="6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38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D38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38C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38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38C5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header" Target="header2.xml"/><Relationship Id="rId18" Type="http://schemas.openxmlformats.org/officeDocument/2006/relationships/hyperlink" Target="https://stat.gov.pl/obszary-tematyczne/roczniki-statystyczne/roczniki-statystyczne/rocznik-statystyczny-pracy-2021,7,7.html" TargetMode="External"/><Relationship Id="rId26" Type="http://schemas.openxmlformats.org/officeDocument/2006/relationships/hyperlink" Target="https://stat.gov.pl/metainformacje/slownik-pojec/pojecia-stosowane-w-statystyce-publicznej/608,pojecie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stat.gov.pl/obszary-tematyczne/rynek-pracy/zasady-metodyczne-rocznik-pracy/zasady-metodyczne-statystyki-rynku-pracy-i-wynagrodzen,1,1.html" TargetMode="Externa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14.png"/><Relationship Id="rId25" Type="http://schemas.openxmlformats.org/officeDocument/2006/relationships/hyperlink" Target="https://stat.gov.pl/metainformacje/slownik-pojec/pojecia-stosowane-w-statystyce-publicznej/3390,pojecie.html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3.png"/><Relationship Id="rId20" Type="http://schemas.openxmlformats.org/officeDocument/2006/relationships/hyperlink" Target="https://szczecin.stat.gov.pl/opracowania-biezace/opracowania-sygnalne/praca-wynagrodzenie/bezrobocie-rejestrowane-w-wojewodztwie-zachodniopomorskim-w-2022-r-informacja-sygnalna,3,15.html" TargetMode="External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stat.gov.pl/metainformacje/slownik-pojec/pojecia-stosowane-w-statystyce-publicznej/607,pojecie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2.png"/><Relationship Id="rId23" Type="http://schemas.openxmlformats.org/officeDocument/2006/relationships/hyperlink" Target="https://stat.gov.pl/metainformacje/slownik-pojec/pojecia-stosowane-w-statystyce-publicznej/3472,pojecie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10.png"/><Relationship Id="rId19" Type="http://schemas.openxmlformats.org/officeDocument/2006/relationships/hyperlink" Target="https://szczecin.stat.gov.pl/opracowania-biezace/opracowania-sygnalne/praca-wynagrodzenie/zatrudnienie-i-wynagrodzenia-w-wojewodztwie-zachodniopomorskim-w-2021-r-informacja-sygnalna,4,4.html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9.png"/><Relationship Id="rId14" Type="http://schemas.openxmlformats.org/officeDocument/2006/relationships/footer" Target="footer2.xml"/><Relationship Id="rId22" Type="http://schemas.openxmlformats.org/officeDocument/2006/relationships/hyperlink" Target="https://stat.gov.pl/metainformacje/slownik-pojec/pojecia-stosowane-w-statystyce-publicznej/376,pojecie.html" TargetMode="External"/><Relationship Id="rId27" Type="http://schemas.openxmlformats.org/officeDocument/2006/relationships/hyperlink" Target="https://stat.gov.pl/metainformacje/slownik-pojec/pojecia-stosowane-w-statystyce-publicznej/1210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9525" cmpd="sng">
          <a:noFill/>
        </a:ln>
      </a:spPr>
      <a:bodyPr wrap="square" rtlCol="0" anchor="t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FDBA2B-D0B7-4CBB-93D8-B4AEF742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1111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2023-09-08T06:02:00Z</dcterms:created>
  <dcterms:modified xsi:type="dcterms:W3CDTF">2023-09-08T06:08:00Z</dcterms:modified>
</cp:coreProperties>
</file>