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16DAD" w14:textId="77777777" w:rsidR="00A619B7" w:rsidRDefault="004E43BB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Wyniki finansowe przedsiębiorstw niefinansowych </w:t>
      </w:r>
      <w:r>
        <w:rPr>
          <w:shd w:val="clear" w:color="auto" w:fill="FFFFFF"/>
        </w:rPr>
        <w:br/>
        <w:t xml:space="preserve">w województwie zachodniopomorskim w </w:t>
      </w:r>
      <w:r w:rsidR="000831F3">
        <w:rPr>
          <w:shd w:val="clear" w:color="auto" w:fill="FFFFFF"/>
        </w:rPr>
        <w:t xml:space="preserve">2022 </w:t>
      </w:r>
      <w:r>
        <w:rPr>
          <w:shd w:val="clear" w:color="auto" w:fill="FFFFFF"/>
        </w:rPr>
        <w:t>r</w:t>
      </w:r>
      <w:r w:rsidR="007039A4">
        <w:rPr>
          <w:shd w:val="clear" w:color="auto" w:fill="FFFFFF"/>
        </w:rPr>
        <w:t>.</w:t>
      </w:r>
    </w:p>
    <w:p w14:paraId="624966A7" w14:textId="77777777" w:rsidR="00E430C9" w:rsidRPr="00610479" w:rsidRDefault="00E430C9" w:rsidP="009D34FB">
      <w:pPr>
        <w:pStyle w:val="LID"/>
        <w:rPr>
          <w:vertAlign w:val="superscript"/>
        </w:rPr>
      </w:pPr>
    </w:p>
    <w:p w14:paraId="34F40895" w14:textId="1FE3AF66" w:rsidR="008826DE" w:rsidRPr="00997E1F" w:rsidRDefault="00BF4404" w:rsidP="00BF4C28">
      <w:pPr>
        <w:pStyle w:val="Lead"/>
        <w:spacing w:line="240" w:lineRule="exact"/>
      </w:pPr>
      <w:r w:rsidRPr="007039A4">
        <w:rPr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3E6304" wp14:editId="03697BFB">
                <wp:simplePos x="0" y="0"/>
                <wp:positionH relativeFrom="column">
                  <wp:posOffset>147955</wp:posOffset>
                </wp:positionH>
                <wp:positionV relativeFrom="paragraph">
                  <wp:posOffset>349581</wp:posOffset>
                </wp:positionV>
                <wp:extent cx="230505" cy="327025"/>
                <wp:effectExtent l="19050" t="19050" r="17145" b="15875"/>
                <wp:wrapNone/>
                <wp:docPr id="19" name="Strzałka w dó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0505" cy="327025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EAE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9" o:spid="_x0000_s1026" type="#_x0000_t67" style="position:absolute;margin-left:11.65pt;margin-top:27.55pt;width:18.15pt;height:25.75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" adj="13988" filled="f" strokecolor="#5b9bd5" strokeweight="2pt"/>
            </w:pict>
          </mc:Fallback>
        </mc:AlternateContent>
      </w:r>
      <w:r w:rsidRPr="007039A4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0C5F267" wp14:editId="27041E3D">
                <wp:simplePos x="0" y="0"/>
                <wp:positionH relativeFrom="margin">
                  <wp:posOffset>52705</wp:posOffset>
                </wp:positionH>
                <wp:positionV relativeFrom="paragraph">
                  <wp:posOffset>152400</wp:posOffset>
                </wp:positionV>
                <wp:extent cx="1908000" cy="1044000"/>
                <wp:effectExtent l="0" t="0" r="0" b="3810"/>
                <wp:wrapSquare wrapText="bothSides"/>
                <wp:docPr id="20" name="Pole tekstowe 2" descr="Wzrost wyniku finansowego netto r/r o 17,9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1044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44CDC" w14:textId="77777777" w:rsidR="00932FB8" w:rsidRPr="009B2A4A" w:rsidRDefault="00932FB8" w:rsidP="008826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17</w:t>
                            </w:r>
                            <w:r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9%</w:t>
                            </w:r>
                          </w:p>
                          <w:p w14:paraId="5A1566B7" w14:textId="77777777" w:rsidR="00932FB8" w:rsidRPr="007D605C" w:rsidRDefault="00932FB8" w:rsidP="008826DE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wyniku finansowego netto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5F267" id="Pole tekstowe 2" o:spid="_x0000_s1026" alt="Tytuł: Opis wskaźnika — opis: Wzrost wyniku finansowego netto r/r o 17,9%" style="position:absolute;margin-left:4.15pt;margin-top:12pt;width:150.25pt;height:82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" fillcolor="#001d77" stroked="f">
                <v:stroke joinstyle="miter"/>
                <v:textbox>
                  <w:txbxContent>
                    <w:p w14:paraId="41544CDC" w14:textId="77777777" w:rsidR="00932FB8" w:rsidRPr="009B2A4A" w:rsidRDefault="00932FB8" w:rsidP="008826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17</w:t>
                      </w:r>
                      <w:r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9%</w:t>
                      </w:r>
                    </w:p>
                    <w:p w14:paraId="5A1566B7" w14:textId="77777777" w:rsidR="00932FB8" w:rsidRPr="007D605C" w:rsidRDefault="00932FB8" w:rsidP="008826DE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>Wzrost wyniku finansowego netto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4834" w:rsidRPr="00B64834">
        <w:t xml:space="preserve">W </w:t>
      </w:r>
      <w:r w:rsidR="008A41F1" w:rsidRPr="00B64834">
        <w:t>202</w:t>
      </w:r>
      <w:r w:rsidR="008A41F1">
        <w:t xml:space="preserve">2 r. zarówno przychody ogółem badanych przedsiębiorstw jak i koszty ich uzyskania były </w:t>
      </w:r>
      <w:r w:rsidR="003137C3">
        <w:br/>
      </w:r>
      <w:r w:rsidR="00FD3CE9">
        <w:t xml:space="preserve">o 23,8% </w:t>
      </w:r>
      <w:r w:rsidR="008A41F1">
        <w:t xml:space="preserve">wyższe </w:t>
      </w:r>
      <w:r w:rsidR="00FD3CE9">
        <w:t>niż przed rokiem</w:t>
      </w:r>
      <w:r w:rsidR="008A41F1">
        <w:t xml:space="preserve">. Wynik finansowy </w:t>
      </w:r>
      <w:r w:rsidR="008A41F1" w:rsidRPr="003137C3">
        <w:rPr>
          <w:spacing w:val="-4"/>
        </w:rPr>
        <w:t>netto</w:t>
      </w:r>
      <w:r w:rsidR="00FD3CE9" w:rsidRPr="003137C3">
        <w:rPr>
          <w:spacing w:val="-4"/>
        </w:rPr>
        <w:t xml:space="preserve"> wzrósł do </w:t>
      </w:r>
      <w:r w:rsidR="008A41F1" w:rsidRPr="003137C3">
        <w:rPr>
          <w:spacing w:val="-4"/>
        </w:rPr>
        <w:t>poziom</w:t>
      </w:r>
      <w:r w:rsidR="00FD3CE9" w:rsidRPr="003137C3">
        <w:rPr>
          <w:spacing w:val="-4"/>
        </w:rPr>
        <w:t>u</w:t>
      </w:r>
      <w:r w:rsidR="008A41F1" w:rsidRPr="003137C3">
        <w:rPr>
          <w:spacing w:val="-4"/>
        </w:rPr>
        <w:t xml:space="preserve"> </w:t>
      </w:r>
      <w:r w:rsidR="00FD3CE9" w:rsidRPr="003137C3">
        <w:rPr>
          <w:spacing w:val="-4"/>
        </w:rPr>
        <w:t>6252,3 mln zł</w:t>
      </w:r>
      <w:r w:rsidR="008A41F1" w:rsidRPr="003137C3">
        <w:rPr>
          <w:spacing w:val="-4"/>
        </w:rPr>
        <w:t xml:space="preserve">. </w:t>
      </w:r>
      <w:r w:rsidR="00FD3CE9" w:rsidRPr="003137C3">
        <w:rPr>
          <w:spacing w:val="-4"/>
        </w:rPr>
        <w:t>Wraz ze wzrostem</w:t>
      </w:r>
      <w:r w:rsidR="00FD3CE9">
        <w:t xml:space="preserve"> aktywów obrotowych wzrosły zobowiązania. </w:t>
      </w:r>
      <w:r w:rsidR="008A41F1">
        <w:t xml:space="preserve">Wartość nakładów inwestycyjnych </w:t>
      </w:r>
      <w:r w:rsidR="00FD3CE9">
        <w:t xml:space="preserve">była wyższa niż w 2021 r. </w:t>
      </w:r>
      <w:r w:rsidR="008A41F1">
        <w:t>blisko o połowę</w:t>
      </w:r>
      <w:r w:rsidR="008826DE">
        <w:rPr>
          <w:shd w:val="clear" w:color="auto" w:fill="FFFFFF"/>
        </w:rPr>
        <w:t>.</w:t>
      </w:r>
    </w:p>
    <w:p w14:paraId="10FA15E5" w14:textId="77777777" w:rsidR="008826DE" w:rsidRDefault="008826DE" w:rsidP="008826DE">
      <w:pPr>
        <w:rPr>
          <w:shd w:val="clear" w:color="auto" w:fill="FFFFFF"/>
        </w:rPr>
      </w:pPr>
    </w:p>
    <w:p w14:paraId="6526BCE5" w14:textId="6EE503D1" w:rsidR="00B64834" w:rsidRDefault="0074543D" w:rsidP="00C717E2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C71D6EB" wp14:editId="54F0A361">
                <wp:simplePos x="0" y="0"/>
                <wp:positionH relativeFrom="page">
                  <wp:posOffset>5646725</wp:posOffset>
                </wp:positionH>
                <wp:positionV relativeFrom="paragraph">
                  <wp:posOffset>852170</wp:posOffset>
                </wp:positionV>
                <wp:extent cx="1821180" cy="1374775"/>
                <wp:effectExtent l="0" t="0" r="0" b="0"/>
                <wp:wrapTight wrapText="bothSides">
                  <wp:wrapPolygon edited="0">
                    <wp:start x="678" y="0"/>
                    <wp:lineTo x="678" y="21251"/>
                    <wp:lineTo x="20787" y="21251"/>
                    <wp:lineTo x="20787" y="0"/>
                    <wp:lineTo x="678" y="0"/>
                  </wp:wrapPolygon>
                </wp:wrapTight>
                <wp:docPr id="11" name="Pole tekstowe 2" descr="Wśród badanych przedsiębiorstw 81,4% przychodów ogółem stanowiły przychody uzyskane przez przedsiębior-stwa prowadzące działalność w zakresie przemysłu oraz handlu; napraw pojazdów samochodow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37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D042" w14:textId="1AF3EE50" w:rsidR="00932FB8" w:rsidRPr="00C717E2" w:rsidRDefault="00932FB8" w:rsidP="00C717E2">
                            <w:pPr>
                              <w:pStyle w:val="tekstzboku"/>
                            </w:pPr>
                            <w:r w:rsidRPr="00C717E2">
                              <w:t xml:space="preserve">Wśród badanych przedsiębiorstw 81,4% przychodów ogółem stanowiły przychody uzyskane przez przedsiębiorstwa prowadzące działalność </w:t>
                            </w:r>
                            <w:r w:rsidR="00624F14">
                              <w:br/>
                            </w:r>
                            <w:r w:rsidRPr="00C717E2">
                              <w:t>w zakresie przemysłu oraz handlu; napraw pojazdów samochodowych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D6E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śród badanych przedsiębiorstw 81,4% przychodów ogółem stanowiły przychody uzyskane przez przedsiębior-stwa prowadzące działalność w zakresie przemysłu oraz handlu; napraw pojazdów samochodowych&#10;" style="position:absolute;margin-left:444.6pt;margin-top:67.1pt;width:143.4pt;height:108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" filled="f" stroked="f">
                <v:textbox>
                  <w:txbxContent>
                    <w:p w14:paraId="1852D042" w14:textId="1AF3EE50" w:rsidR="00932FB8" w:rsidRPr="00C717E2" w:rsidRDefault="00932FB8" w:rsidP="00C717E2">
                      <w:pPr>
                        <w:pStyle w:val="tekstzboku"/>
                      </w:pPr>
                      <w:r w:rsidRPr="00C717E2">
                        <w:t xml:space="preserve">Wśród badanych przedsiębiorstw 81,4% przychodów ogółem stanowiły przychody uzyskane przez przedsiębiorstwa prowadzące działalność </w:t>
                      </w:r>
                      <w:r w:rsidR="00624F14">
                        <w:br/>
                      </w:r>
                      <w:r w:rsidRPr="00C717E2">
                        <w:t>w zakresie przemysłu oraz handlu; napraw pojazdów samochodowych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26DE" w:rsidRPr="00E231AB">
        <w:rPr>
          <w:shd w:val="clear" w:color="auto" w:fill="FFFFFF"/>
        </w:rPr>
        <w:br/>
      </w:r>
      <w:r w:rsidR="00B64834" w:rsidRPr="00B64834">
        <w:t xml:space="preserve">W </w:t>
      </w:r>
      <w:r w:rsidR="000831F3" w:rsidRPr="00B64834">
        <w:t>202</w:t>
      </w:r>
      <w:r w:rsidR="000831F3">
        <w:t>2</w:t>
      </w:r>
      <w:r w:rsidR="000831F3" w:rsidRPr="00B64834">
        <w:t xml:space="preserve"> </w:t>
      </w:r>
      <w:r w:rsidR="00B64834" w:rsidRPr="00B64834">
        <w:t xml:space="preserve">r. badaniem wyników finansowych objęto </w:t>
      </w:r>
      <w:r w:rsidR="000831F3" w:rsidRPr="00B64834">
        <w:t>17</w:t>
      </w:r>
      <w:r w:rsidR="000831F3">
        <w:t>21</w:t>
      </w:r>
      <w:r w:rsidR="000831F3" w:rsidRPr="00B64834">
        <w:t xml:space="preserve"> </w:t>
      </w:r>
      <w:r w:rsidR="00B64834" w:rsidRPr="00B64834">
        <w:t>przedsiębiorstw niefinansowych</w:t>
      </w:r>
      <w:r w:rsidR="007039A4">
        <w:rPr>
          <w:rStyle w:val="Odwoanieprzypisudolnego"/>
        </w:rPr>
        <w:footnoteReference w:id="1"/>
      </w:r>
      <w:r w:rsidR="00B64834" w:rsidRPr="00B64834">
        <w:t xml:space="preserve">, </w:t>
      </w:r>
      <w:r w:rsidR="003137C3">
        <w:br/>
      </w:r>
      <w:r w:rsidR="00B64834" w:rsidRPr="00B64834">
        <w:t>tj. o</w:t>
      </w:r>
      <w:r w:rsidR="003137C3">
        <w:t xml:space="preserve"> </w:t>
      </w:r>
      <w:r w:rsidR="000831F3">
        <w:t>35</w:t>
      </w:r>
      <w:r w:rsidR="00B64834" w:rsidRPr="00B64834">
        <w:t xml:space="preserve"> mniej niż w </w:t>
      </w:r>
      <w:r w:rsidR="000831F3" w:rsidRPr="00B64834">
        <w:t>202</w:t>
      </w:r>
      <w:r w:rsidR="000831F3">
        <w:t>1</w:t>
      </w:r>
      <w:r w:rsidR="000831F3" w:rsidRPr="00B64834">
        <w:t xml:space="preserve"> </w:t>
      </w:r>
      <w:r w:rsidR="00B64834" w:rsidRPr="00B64834">
        <w:t xml:space="preserve">r. Wśród podmiotów przeważały jednostki </w:t>
      </w:r>
      <w:r w:rsidR="000831F3">
        <w:t xml:space="preserve">średnie (o liczbie pracujących 50-249 osób) </w:t>
      </w:r>
      <w:r w:rsidR="00B64834" w:rsidRPr="00B64834">
        <w:t>i stanowiły one 64,</w:t>
      </w:r>
      <w:r w:rsidR="000831F3">
        <w:t>8</w:t>
      </w:r>
      <w:r w:rsidR="00B64834" w:rsidRPr="00B64834">
        <w:t>% badanej grupy. Udz</w:t>
      </w:r>
      <w:r w:rsidR="00B64834">
        <w:t xml:space="preserve">iał podmiotów </w:t>
      </w:r>
      <w:r w:rsidR="000831F3">
        <w:t xml:space="preserve">dużych </w:t>
      </w:r>
      <w:r w:rsidR="00B64834">
        <w:t>o liczbie pracują</w:t>
      </w:r>
      <w:r w:rsidR="00B64834" w:rsidRPr="00B64834">
        <w:t xml:space="preserve">cych </w:t>
      </w:r>
      <w:r w:rsidR="000831F3">
        <w:t>2</w:t>
      </w:r>
      <w:r w:rsidR="00B64834" w:rsidRPr="00B64834">
        <w:t>50 osób i więcej wyniósł 35,</w:t>
      </w:r>
      <w:r w:rsidR="000831F3">
        <w:t>2</w:t>
      </w:r>
      <w:r w:rsidR="00B64834" w:rsidRPr="00B64834">
        <w:t>%.</w:t>
      </w:r>
    </w:p>
    <w:p w14:paraId="1A297AB4" w14:textId="01CBDEEC" w:rsidR="00897258" w:rsidRDefault="00B64834" w:rsidP="00C717E2">
      <w:r>
        <w:t xml:space="preserve">Przychody z całokształtu działalności badanych podmiotów w </w:t>
      </w:r>
      <w:r w:rsidR="000C106F">
        <w:t xml:space="preserve">2022 </w:t>
      </w:r>
      <w:r>
        <w:t xml:space="preserve">r. wyniosły </w:t>
      </w:r>
      <w:r w:rsidR="000C106F" w:rsidRPr="000C106F">
        <w:t>123628,9</w:t>
      </w:r>
      <w:r w:rsidR="000C106F">
        <w:t xml:space="preserve"> </w:t>
      </w:r>
      <w:r>
        <w:t xml:space="preserve">mln zł (o </w:t>
      </w:r>
      <w:r w:rsidR="000C106F">
        <w:t>23,8</w:t>
      </w:r>
      <w:r>
        <w:t xml:space="preserve">% więcej niż przed rokiem), a koszty ich uzyskania – </w:t>
      </w:r>
      <w:r w:rsidR="000C106F" w:rsidRPr="000C106F">
        <w:t>116162,3</w:t>
      </w:r>
      <w:r>
        <w:t xml:space="preserve"> mln zł (o </w:t>
      </w:r>
      <w:r w:rsidR="000C106F">
        <w:t>23,8</w:t>
      </w:r>
      <w:r>
        <w:t xml:space="preserve">% więcej). Nieznacznie </w:t>
      </w:r>
      <w:r w:rsidR="000C106F">
        <w:t>zwiększył się</w:t>
      </w:r>
      <w:r>
        <w:t xml:space="preserve"> wskaźnik poziomu kosztów (z </w:t>
      </w:r>
      <w:r w:rsidR="000C106F">
        <w:t>93,9</w:t>
      </w:r>
      <w:r>
        <w:t xml:space="preserve">% w </w:t>
      </w:r>
      <w:r w:rsidR="000C106F">
        <w:t xml:space="preserve">2021 </w:t>
      </w:r>
      <w:r>
        <w:t xml:space="preserve">r. do </w:t>
      </w:r>
      <w:r w:rsidR="000C106F">
        <w:t>94,0</w:t>
      </w:r>
      <w:r>
        <w:t xml:space="preserve">%). Wyższe niż </w:t>
      </w:r>
      <w:r w:rsidRPr="003137C3">
        <w:rPr>
          <w:spacing w:val="-2"/>
        </w:rPr>
        <w:t>przed rokiem były przychody netto ze sprzedaży produktów, towarów i materiałów oraz koszty</w:t>
      </w:r>
      <w:r>
        <w:t xml:space="preserve"> tej działalności (odpowiednio o </w:t>
      </w:r>
      <w:r w:rsidR="000C106F">
        <w:t>24,5</w:t>
      </w:r>
      <w:r>
        <w:t xml:space="preserve">% i </w:t>
      </w:r>
      <w:r w:rsidR="000C106F">
        <w:t>23,6</w:t>
      </w:r>
      <w:r>
        <w:t xml:space="preserve">%). Poziom przychodów netto ze sprzedaży produktów, towarów i materiałów na eksport był o </w:t>
      </w:r>
      <w:r w:rsidR="00F63109">
        <w:t>28,1</w:t>
      </w:r>
      <w:r>
        <w:t xml:space="preserve">% wyższy niż w </w:t>
      </w:r>
      <w:r w:rsidR="00F63109">
        <w:t xml:space="preserve">2021 </w:t>
      </w:r>
      <w:r>
        <w:t xml:space="preserve">r. Udział tych </w:t>
      </w:r>
      <w:r w:rsidRPr="00AF59A5">
        <w:rPr>
          <w:spacing w:val="-2"/>
        </w:rPr>
        <w:t>przychodów w przychodach netto ze sprzedaży produktów, towarów i materiałów ogółu badanych</w:t>
      </w:r>
      <w:r>
        <w:t xml:space="preserve"> podmiotów zwiększył się z </w:t>
      </w:r>
      <w:r w:rsidR="00A030D5">
        <w:t>31,9</w:t>
      </w:r>
      <w:r>
        <w:t xml:space="preserve">% do </w:t>
      </w:r>
      <w:r w:rsidR="00A030D5">
        <w:t>32,</w:t>
      </w:r>
      <w:r w:rsidR="006B0206">
        <w:t>8</w:t>
      </w:r>
      <w:r>
        <w:t>%.</w:t>
      </w:r>
    </w:p>
    <w:p w14:paraId="4455193E" w14:textId="417EA557" w:rsidR="00B64834" w:rsidRDefault="00B64834" w:rsidP="00C717E2">
      <w:r>
        <w:t xml:space="preserve">Wynik finansowy ze sprzedaży produktów, towarów i materiałów wyniósł </w:t>
      </w:r>
      <w:r w:rsidR="003F3A5A" w:rsidRPr="003F3A5A">
        <w:t>7302,</w:t>
      </w:r>
      <w:r w:rsidR="003F3A5A">
        <w:t>6</w:t>
      </w:r>
      <w:r>
        <w:t xml:space="preserve"> mln zł i był </w:t>
      </w:r>
      <w:r w:rsidR="00AF59A5">
        <w:br/>
      </w:r>
      <w:r>
        <w:t>o</w:t>
      </w:r>
      <w:r w:rsidR="00AF59A5">
        <w:t xml:space="preserve"> </w:t>
      </w:r>
      <w:r w:rsidR="001352BD">
        <w:t>2094,3 mln</w:t>
      </w:r>
      <w:r>
        <w:t xml:space="preserve"> zł wyższy niż w </w:t>
      </w:r>
      <w:r w:rsidR="003F3A5A">
        <w:t xml:space="preserve">2021 </w:t>
      </w:r>
      <w:r>
        <w:t xml:space="preserve">r. Wynik finansowy z pozostałej działalności operacyjnej </w:t>
      </w:r>
      <w:r w:rsidR="00AF59A5">
        <w:br/>
      </w:r>
      <w:r>
        <w:t>w</w:t>
      </w:r>
      <w:r w:rsidR="00AF59A5">
        <w:t xml:space="preserve"> </w:t>
      </w:r>
      <w:r>
        <w:t xml:space="preserve">skali roku </w:t>
      </w:r>
      <w:r w:rsidR="003F3A5A">
        <w:t>zmniejszył się</w:t>
      </w:r>
      <w:r>
        <w:t xml:space="preserve"> o </w:t>
      </w:r>
      <w:r w:rsidR="003F3A5A">
        <w:t>577,9</w:t>
      </w:r>
      <w:r>
        <w:t xml:space="preserve"> mln zł do </w:t>
      </w:r>
      <w:r w:rsidR="003A494E">
        <w:t>614</w:t>
      </w:r>
      <w:r>
        <w:t>,0 mln zł</w:t>
      </w:r>
      <w:r w:rsidRPr="00610479">
        <w:t xml:space="preserve">. </w:t>
      </w:r>
      <w:r w:rsidRPr="0074543D">
        <w:t xml:space="preserve">Wynik na operacjach finansowych </w:t>
      </w:r>
      <w:r w:rsidR="001352BD" w:rsidRPr="0074543D">
        <w:t xml:space="preserve">obniżył się </w:t>
      </w:r>
      <w:r w:rsidRPr="0074543D">
        <w:t xml:space="preserve">do </w:t>
      </w:r>
      <w:r w:rsidR="001352BD" w:rsidRPr="0074543D">
        <w:t xml:space="preserve">minus 450,0 </w:t>
      </w:r>
      <w:r w:rsidRPr="0074543D">
        <w:t xml:space="preserve">mln zł (wobec minus </w:t>
      </w:r>
      <w:r w:rsidR="001352BD" w:rsidRPr="0074543D">
        <w:t>325,2</w:t>
      </w:r>
      <w:r w:rsidRPr="0074543D">
        <w:t xml:space="preserve"> mln zł w roku poprzednim</w:t>
      </w:r>
      <w:r>
        <w:t>)</w:t>
      </w:r>
      <w:r w:rsidR="00712103">
        <w:t>.</w:t>
      </w:r>
    </w:p>
    <w:p w14:paraId="0FB62ECD" w14:textId="3299D9C4" w:rsidR="00B64834" w:rsidRDefault="00B64834" w:rsidP="00C717E2">
      <w:r>
        <w:t xml:space="preserve">Wynik finansowy brutto wyniósł </w:t>
      </w:r>
      <w:r w:rsidR="008632A9" w:rsidRPr="008632A9">
        <w:t>7466,6</w:t>
      </w:r>
      <w:r>
        <w:t xml:space="preserve"> mln zł (wobec </w:t>
      </w:r>
      <w:r w:rsidR="008632A9" w:rsidRPr="008632A9">
        <w:t>6075</w:t>
      </w:r>
      <w:r w:rsidR="008632A9">
        <w:t>,0</w:t>
      </w:r>
      <w:r w:rsidR="008632A9" w:rsidRPr="008632A9" w:rsidDel="008632A9">
        <w:t xml:space="preserve"> </w:t>
      </w:r>
      <w:r>
        <w:t xml:space="preserve">mln zł przed rokiem), a jego </w:t>
      </w:r>
      <w:r>
        <w:br/>
        <w:t xml:space="preserve">obciążenia ukształtowały się na poziomie </w:t>
      </w:r>
      <w:r w:rsidR="008632A9">
        <w:t>1214,3</w:t>
      </w:r>
      <w:r>
        <w:t xml:space="preserve"> mln zł (wobec </w:t>
      </w:r>
      <w:r w:rsidR="008632A9">
        <w:t>770,8</w:t>
      </w:r>
      <w:r>
        <w:t xml:space="preserve"> mln zł). Wynik finansowy netto wyniósł </w:t>
      </w:r>
      <w:r w:rsidR="008632A9" w:rsidRPr="008632A9">
        <w:t>6252,3</w:t>
      </w:r>
      <w:r>
        <w:t xml:space="preserve"> mln zł i był o </w:t>
      </w:r>
      <w:r w:rsidR="008632A9">
        <w:t>17,9</w:t>
      </w:r>
      <w:r>
        <w:t xml:space="preserve">% wyższy niż w </w:t>
      </w:r>
      <w:r w:rsidR="008632A9">
        <w:t xml:space="preserve">2021 </w:t>
      </w:r>
      <w:r>
        <w:t xml:space="preserve">r. Zysk netto wyniósł </w:t>
      </w:r>
      <w:r w:rsidR="008632A9">
        <w:t>7228,6</w:t>
      </w:r>
      <w:r>
        <w:t xml:space="preserve"> mln zł, tj. o </w:t>
      </w:r>
      <w:r w:rsidR="008632A9">
        <w:t>20,</w:t>
      </w:r>
      <w:r w:rsidR="008632A9" w:rsidRPr="00AF59A5">
        <w:rPr>
          <w:spacing w:val="-2"/>
        </w:rPr>
        <w:t>3</w:t>
      </w:r>
      <w:r w:rsidRPr="00AF59A5">
        <w:rPr>
          <w:spacing w:val="-2"/>
        </w:rPr>
        <w:t xml:space="preserve">% więcej od uzyskanego w roku poprzednim. Strata netto ukształtowała się na poziomie </w:t>
      </w:r>
      <w:r w:rsidR="008632A9">
        <w:t>976,3</w:t>
      </w:r>
      <w:r>
        <w:t xml:space="preserve"> mln zł i zwiększyła się o 38,</w:t>
      </w:r>
      <w:r w:rsidR="008632A9">
        <w:t>6</w:t>
      </w:r>
      <w:r>
        <w:t>%. Zysk netto wykazało 81,</w:t>
      </w:r>
      <w:r w:rsidR="00142DF7">
        <w:t>9</w:t>
      </w:r>
      <w:r>
        <w:t xml:space="preserve">% ogółu przedsiębiorstw (wobec </w:t>
      </w:r>
      <w:r w:rsidR="00142DF7">
        <w:t>81,3</w:t>
      </w:r>
      <w:r>
        <w:t xml:space="preserve">% przed rokiem). W przetwórstwie przemysłowym zysk netto odnotowało </w:t>
      </w:r>
      <w:r w:rsidR="00142DF7">
        <w:t>82,2</w:t>
      </w:r>
      <w:r>
        <w:t xml:space="preserve">% jednostek (przed rokiem – </w:t>
      </w:r>
      <w:r w:rsidR="00142DF7">
        <w:t>80,7</w:t>
      </w:r>
      <w:r>
        <w:t xml:space="preserve">%), a udział uzyskanych przez nie przychodów w przychodach wszystkich podmiotów tej sekcji stanowił </w:t>
      </w:r>
      <w:r w:rsidR="00AF218C">
        <w:t>95,6</w:t>
      </w:r>
      <w:r>
        <w:t xml:space="preserve">% (przed rokiem – </w:t>
      </w:r>
      <w:r w:rsidR="00142DF7">
        <w:t>80</w:t>
      </w:r>
      <w:r>
        <w:t>,7%</w:t>
      </w:r>
      <w:r w:rsidR="00712103">
        <w:t>).</w:t>
      </w:r>
    </w:p>
    <w:p w14:paraId="5B2E28B1" w14:textId="77777777" w:rsidR="007039A4" w:rsidRDefault="007039A4" w:rsidP="00B64834"/>
    <w:p w14:paraId="30B6EF99" w14:textId="77777777" w:rsidR="00C16F88" w:rsidRPr="00454A82" w:rsidRDefault="008C04BC" w:rsidP="00624F14">
      <w:pPr>
        <w:pStyle w:val="tytuwykresu"/>
      </w:pPr>
      <w:r w:rsidRPr="00454A82">
        <w:lastRenderedPageBreak/>
        <w:t>Tablica 1. Podstawowe dane o badanych podmiotach</w:t>
      </w:r>
      <w:r w:rsidR="009879D6"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o badanych podmiotach "/>
      </w:tblPr>
      <w:tblGrid>
        <w:gridCol w:w="3860"/>
        <w:gridCol w:w="1320"/>
        <w:gridCol w:w="1320"/>
        <w:gridCol w:w="1480"/>
      </w:tblGrid>
      <w:tr w:rsidR="0014094E" w:rsidRPr="00957F9B" w14:paraId="7DD6F00D" w14:textId="77777777" w:rsidTr="00E108A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512824B" w14:textId="77777777" w:rsidR="0014094E" w:rsidRPr="006E1881" w:rsidRDefault="00454A82" w:rsidP="00EE5BB8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21D5C8C" w14:textId="77777777" w:rsidR="0014094E" w:rsidRPr="006E1881" w:rsidRDefault="0014094E" w:rsidP="00FD65DB">
            <w:pPr>
              <w:pStyle w:val="glowkatablicy"/>
            </w:pPr>
            <w:r w:rsidRPr="006E1881">
              <w:t>20</w:t>
            </w:r>
            <w:r w:rsidR="00923B5C" w:rsidRPr="006E1881">
              <w:t>2</w:t>
            </w:r>
            <w:r w:rsidR="00FD65DB">
              <w:t>1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1B7456E1" w14:textId="77777777" w:rsidR="0014094E" w:rsidRPr="006E1881" w:rsidRDefault="0014094E" w:rsidP="00FD65DB">
            <w:pPr>
              <w:pStyle w:val="glowkatablicy"/>
            </w:pPr>
            <w:r w:rsidRPr="006E1881">
              <w:t>20</w:t>
            </w:r>
            <w:r w:rsidR="001D6288" w:rsidRPr="006E1881">
              <w:t>2</w:t>
            </w:r>
            <w:r w:rsidR="00FD65DB">
              <w:t>2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935BE6B" w14:textId="77777777" w:rsidR="0014094E" w:rsidRPr="006E1881" w:rsidRDefault="0014094E" w:rsidP="00FD65DB">
            <w:pPr>
              <w:pStyle w:val="glowkatablicy"/>
            </w:pPr>
            <w:r w:rsidRPr="006E1881">
              <w:t>20</w:t>
            </w:r>
            <w:r w:rsidR="00923B5C" w:rsidRPr="006E1881">
              <w:t>2</w:t>
            </w:r>
            <w:r w:rsidR="00FD65DB">
              <w:t>1</w:t>
            </w:r>
            <w:r w:rsidRPr="006E1881">
              <w:t>=100</w:t>
            </w:r>
          </w:p>
        </w:tc>
      </w:tr>
      <w:tr w:rsidR="0014094E" w:rsidRPr="00957F9B" w14:paraId="5FBBF772" w14:textId="77777777" w:rsidTr="00E108A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9C4131E" w14:textId="77777777" w:rsidR="0014094E" w:rsidRPr="00957F9B" w:rsidRDefault="0014094E" w:rsidP="008E5B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21E2B0F" w14:textId="77777777" w:rsidR="0014094E" w:rsidRPr="00E108AC" w:rsidRDefault="0014094E" w:rsidP="00EE5BB8">
            <w:pPr>
              <w:pStyle w:val="glowkatablicy"/>
            </w:pPr>
            <w:r w:rsidRPr="00E108AC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A66AB07" w14:textId="77777777" w:rsidR="0014094E" w:rsidRDefault="0014094E" w:rsidP="00E4750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895219" w:rsidRPr="00957F9B" w14:paraId="02B04C23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910AA54" w14:textId="77777777" w:rsidR="00895219" w:rsidRPr="00E108AC" w:rsidRDefault="00895219" w:rsidP="00895219">
            <w:pPr>
              <w:pStyle w:val="boczek"/>
            </w:pPr>
            <w:r w:rsidRPr="00E108AC">
              <w:t>Przychody z całokształtu działalności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633128" w14:textId="32F3E814" w:rsidR="00895219" w:rsidRPr="0059527E" w:rsidRDefault="00895219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99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877,9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61A0CD" w14:textId="77777777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123 628,9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B62A713" w14:textId="77777777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123,8</w:t>
            </w:r>
          </w:p>
        </w:tc>
      </w:tr>
      <w:tr w:rsidR="00895219" w:rsidRPr="00957F9B" w14:paraId="1D2FD753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659216" w14:textId="77777777" w:rsidR="00895219" w:rsidRPr="00E108AC" w:rsidRDefault="00895219" w:rsidP="00895219">
            <w:pPr>
              <w:pStyle w:val="boczek1wciecie"/>
            </w:pPr>
            <w:r w:rsidRPr="00E108AC">
              <w:t xml:space="preserve">w tym przychody netto ze sprzedaży </w:t>
            </w:r>
            <w:r>
              <w:br/>
            </w:r>
            <w:r w:rsidRPr="00E108AC">
              <w:t>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238C1" w14:textId="747361C5" w:rsidR="00895219" w:rsidRPr="0059527E" w:rsidRDefault="00895219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97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375,3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67F7AA" w14:textId="7B86EC9C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121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232,7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C950D67" w14:textId="77777777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124,5</w:t>
            </w:r>
          </w:p>
        </w:tc>
      </w:tr>
      <w:tr w:rsidR="00895219" w:rsidRPr="00957F9B" w14:paraId="626EC2DD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F6459C0" w14:textId="77777777" w:rsidR="00895219" w:rsidRPr="00E108AC" w:rsidRDefault="00895219" w:rsidP="00895219">
            <w:pPr>
              <w:pStyle w:val="boczek"/>
            </w:pPr>
            <w:r w:rsidRPr="00E108AC">
              <w:t xml:space="preserve">Koszty uzyskania przychodów </w:t>
            </w:r>
            <w:r>
              <w:br/>
            </w:r>
            <w:r w:rsidRPr="00E108AC">
              <w:t>z całokształtu działalności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D40958" w14:textId="657FEE51" w:rsidR="00895219" w:rsidRPr="0059527E" w:rsidRDefault="00895219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93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802,9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7752B3" w14:textId="5B2985E3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116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162,3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8ACA626" w14:textId="77777777" w:rsidR="00895219" w:rsidRPr="0059527E" w:rsidRDefault="00895219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123,8</w:t>
            </w:r>
          </w:p>
        </w:tc>
      </w:tr>
      <w:tr w:rsidR="00734CA1" w:rsidRPr="00957F9B" w14:paraId="3F872B33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E3687EE" w14:textId="77777777" w:rsidR="00734CA1" w:rsidRPr="00E108AC" w:rsidRDefault="00734CA1" w:rsidP="00734CA1">
            <w:pPr>
              <w:pStyle w:val="boczek1wciecie"/>
            </w:pPr>
            <w:r w:rsidRPr="00E108AC">
              <w:t>w tym koszty sprzedanych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0981AA" w14:textId="59C4DD61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92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167,1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C0262F" w14:textId="3F8CF641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113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930,1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685A13B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123,6</w:t>
            </w:r>
          </w:p>
        </w:tc>
      </w:tr>
      <w:tr w:rsidR="00734CA1" w:rsidRPr="00957F9B" w14:paraId="14B07CA6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912A67" w14:textId="77777777" w:rsidR="00734CA1" w:rsidRPr="00E108AC" w:rsidRDefault="00734CA1" w:rsidP="00734CA1">
            <w:pPr>
              <w:pStyle w:val="boczek"/>
            </w:pPr>
            <w:r w:rsidRPr="00E108AC">
              <w:t>Wynik finansowy ze sprzedaży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149A51" w14:textId="44D1BE23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5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208,2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70FAA8" w14:textId="7758144B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302,58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D4CC1B8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140,2</w:t>
            </w:r>
          </w:p>
        </w:tc>
      </w:tr>
      <w:tr w:rsidR="00734CA1" w:rsidRPr="00957F9B" w14:paraId="7858764B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AAA6BF" w14:textId="77777777" w:rsidR="00734CA1" w:rsidRPr="00E108AC" w:rsidRDefault="00734CA1" w:rsidP="00734CA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CBE14E" w14:textId="24FCB5A2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075,0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8F20BD" w14:textId="18FFEF0E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466,6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FE7BD5C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122,9</w:t>
            </w:r>
          </w:p>
        </w:tc>
      </w:tr>
      <w:tr w:rsidR="00734CA1" w:rsidRPr="00957F9B" w14:paraId="11511BA4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BF0F75" w14:textId="77777777" w:rsidR="00734CA1" w:rsidRPr="00E108AC" w:rsidRDefault="00734CA1" w:rsidP="00734CA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Wynik finansowy na pozostałej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br/>
              <w:t>działalności operacyjnej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C0F137" w14:textId="02ABA1C2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192,0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F2B29B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614,0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DBAC62A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51,5</w:t>
            </w:r>
          </w:p>
        </w:tc>
      </w:tr>
      <w:tr w:rsidR="00734CA1" w:rsidRPr="00957F9B" w14:paraId="6F3F345F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9E2902" w14:textId="77777777" w:rsidR="00734CA1" w:rsidRPr="00E108AC" w:rsidRDefault="00734CA1" w:rsidP="00734CA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98280A" w14:textId="77777777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-325,2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44DA47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-450,0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D76BD0C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59527E">
              <w:rPr>
                <w:rFonts w:cs="Arial"/>
                <w:b/>
                <w:bCs/>
                <w:color w:val="000000" w:themeColor="text1"/>
                <w:szCs w:val="19"/>
              </w:rPr>
              <w:t>.</w:t>
            </w:r>
          </w:p>
        </w:tc>
      </w:tr>
      <w:tr w:rsidR="00734CA1" w:rsidRPr="00957F9B" w14:paraId="61CA2AB6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6C9177F" w14:textId="77777777" w:rsidR="00734CA1" w:rsidRPr="00E108AC" w:rsidRDefault="00734CA1" w:rsidP="00734CA1">
            <w:pPr>
              <w:pStyle w:val="boczek"/>
            </w:pPr>
            <w:r w:rsidRPr="00E108AC">
              <w:t>Wynik finansowy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974E0F" w14:textId="754D27DC" w:rsidR="00734CA1" w:rsidRPr="0059527E" w:rsidRDefault="00734CA1" w:rsidP="0059527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5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304,2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9A7702" w14:textId="40B6389E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252,3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ED44E3B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117,9</w:t>
            </w:r>
          </w:p>
        </w:tc>
      </w:tr>
      <w:tr w:rsidR="00734CA1" w:rsidRPr="00957F9B" w14:paraId="3F41B78E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D57CEF" w14:textId="77777777" w:rsidR="00734CA1" w:rsidRPr="00E108AC" w:rsidRDefault="00734CA1" w:rsidP="00734CA1">
            <w:pPr>
              <w:pStyle w:val="boczek"/>
            </w:pPr>
            <w:r w:rsidRPr="00E108AC">
              <w:t>Zysk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26971E" w14:textId="7FBC6AAE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6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008,4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803FDF" w14:textId="51F5F765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</w:t>
            </w:r>
            <w:r w:rsidR="00AD6BEC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59527E">
              <w:rPr>
                <w:rFonts w:cs="Arial"/>
                <w:color w:val="000000" w:themeColor="text1"/>
                <w:szCs w:val="19"/>
              </w:rPr>
              <w:t>228,6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A1F5662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120,3</w:t>
            </w:r>
          </w:p>
        </w:tc>
      </w:tr>
      <w:tr w:rsidR="00734CA1" w:rsidRPr="00957F9B" w14:paraId="06D72C75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72BA723" w14:textId="77777777" w:rsidR="00734CA1" w:rsidRPr="00E108AC" w:rsidRDefault="00734CA1" w:rsidP="00734CA1">
            <w:pPr>
              <w:pStyle w:val="boczek"/>
            </w:pPr>
            <w:r w:rsidRPr="00E108AC">
              <w:t>Strata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B7E0C7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704,2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36FDD2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976,3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DB43EB9" w14:textId="77777777" w:rsidR="00734CA1" w:rsidRPr="0059527E" w:rsidRDefault="00734CA1" w:rsidP="0059527E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59527E">
              <w:rPr>
                <w:rFonts w:cs="Arial"/>
                <w:color w:val="000000" w:themeColor="text1"/>
                <w:szCs w:val="19"/>
              </w:rPr>
              <w:t>138,6</w:t>
            </w:r>
          </w:p>
        </w:tc>
      </w:tr>
    </w:tbl>
    <w:p w14:paraId="07D131B0" w14:textId="77777777" w:rsidR="001C780E" w:rsidRDefault="001C780E" w:rsidP="00454A82"/>
    <w:p w14:paraId="7F6BF4B7" w14:textId="722BAFFD" w:rsidR="0035166E" w:rsidRDefault="0035166E" w:rsidP="0059527E">
      <w:r>
        <w:t xml:space="preserve">Wskaźnik poziomu kosztów dla ogółu przedsiębiorstw wyniósł </w:t>
      </w:r>
      <w:r w:rsidR="00CD6BBD">
        <w:t>94,0</w:t>
      </w:r>
      <w:r>
        <w:t xml:space="preserve">% (wobec </w:t>
      </w:r>
      <w:r w:rsidR="00CD6BBD">
        <w:t>93,9</w:t>
      </w:r>
      <w:r>
        <w:t xml:space="preserve">% przed </w:t>
      </w:r>
      <w:r>
        <w:br/>
        <w:t xml:space="preserve">rokiem). Zwiększył się wskaźnik rentowności sprzedaży brutto (z </w:t>
      </w:r>
      <w:r w:rsidR="00CD6BBD">
        <w:t>5,3</w:t>
      </w:r>
      <w:r>
        <w:t xml:space="preserve">% do </w:t>
      </w:r>
      <w:r w:rsidR="00CD6BBD">
        <w:t>6,0</w:t>
      </w:r>
      <w:r>
        <w:t xml:space="preserve">%), </w:t>
      </w:r>
      <w:r w:rsidR="00CD6BBD">
        <w:t xml:space="preserve">natomiast </w:t>
      </w:r>
      <w:r>
        <w:t>wskaźnik</w:t>
      </w:r>
      <w:r w:rsidR="00CD6BBD">
        <w:t>i</w:t>
      </w:r>
      <w:r>
        <w:t xml:space="preserve"> rentowności obrotu brutto </w:t>
      </w:r>
      <w:r w:rsidR="00CD6BBD">
        <w:t xml:space="preserve">i </w:t>
      </w:r>
      <w:r>
        <w:t xml:space="preserve">netto </w:t>
      </w:r>
      <w:r w:rsidR="00CD6BBD">
        <w:t xml:space="preserve">obniżyły się w skali roku odpowiednio do 6,0% </w:t>
      </w:r>
      <w:r w:rsidR="0059527E">
        <w:br/>
      </w:r>
      <w:r w:rsidR="00CD6BBD">
        <w:t>i 5,1%</w:t>
      </w:r>
      <w:r w:rsidR="00712103">
        <w:t>).</w:t>
      </w:r>
    </w:p>
    <w:p w14:paraId="6B981121" w14:textId="77777777" w:rsidR="00895219" w:rsidRDefault="00895219" w:rsidP="00895219">
      <w:pPr>
        <w:pStyle w:val="tytuwykresu"/>
      </w:pPr>
      <w:r w:rsidRPr="00454A82">
        <w:t xml:space="preserve">Tablica </w:t>
      </w:r>
      <w:r>
        <w:t>2</w:t>
      </w:r>
      <w:r w:rsidRPr="00454A82">
        <w:t xml:space="preserve">. </w:t>
      </w:r>
      <w:r w:rsidRPr="00895219">
        <w:t>Podstawowe relacje ekonomiczne</w:t>
      </w:r>
      <w:r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 "/>
      </w:tblPr>
      <w:tblGrid>
        <w:gridCol w:w="3860"/>
        <w:gridCol w:w="1320"/>
        <w:gridCol w:w="1320"/>
        <w:gridCol w:w="1480"/>
      </w:tblGrid>
      <w:tr w:rsidR="00895219" w:rsidRPr="00957F9B" w14:paraId="27A8A407" w14:textId="77777777" w:rsidTr="00932FB8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3D61A8C" w14:textId="77777777" w:rsidR="00895219" w:rsidRPr="006E1881" w:rsidRDefault="00895219" w:rsidP="00895219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07C53492" w14:textId="77777777" w:rsidR="00895219" w:rsidRPr="006E1881" w:rsidRDefault="00895219" w:rsidP="00895219">
            <w:pPr>
              <w:pStyle w:val="glowkatablicy"/>
            </w:pPr>
            <w:r w:rsidRPr="006E1881">
              <w:t>202</w:t>
            </w:r>
            <w:r>
              <w:t>1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337E71FF" w14:textId="77777777" w:rsidR="00895219" w:rsidRPr="006E1881" w:rsidRDefault="00895219" w:rsidP="00895219">
            <w:pPr>
              <w:pStyle w:val="glowkatablicy"/>
            </w:pPr>
            <w:r w:rsidRPr="006E1881">
              <w:t>202</w:t>
            </w:r>
            <w:r>
              <w:t>2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4E81CE1" w14:textId="306D7E15" w:rsidR="00895219" w:rsidRPr="006E1881" w:rsidRDefault="00895219" w:rsidP="00895219">
            <w:pPr>
              <w:pStyle w:val="glowkatablicy"/>
            </w:pPr>
            <w:r w:rsidRPr="00895219">
              <w:t xml:space="preserve">2022-2021 </w:t>
            </w:r>
            <w:r w:rsidR="00752A5D">
              <w:br/>
            </w:r>
            <w:r w:rsidRPr="00895219">
              <w:t>w p. proc.</w:t>
            </w:r>
          </w:p>
        </w:tc>
      </w:tr>
      <w:tr w:rsidR="00895219" w:rsidRPr="00957F9B" w14:paraId="6D9EBFC5" w14:textId="77777777" w:rsidTr="00932FB8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BA9748B" w14:textId="77777777" w:rsidR="00895219" w:rsidRPr="00957F9B" w:rsidRDefault="00895219" w:rsidP="00932FB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EE89D5B" w14:textId="77777777" w:rsidR="00895219" w:rsidRPr="00E108AC" w:rsidRDefault="00895219" w:rsidP="00895219">
            <w:pPr>
              <w:pStyle w:val="glowkatablicy"/>
            </w:pPr>
            <w:r w:rsidRPr="00E108AC">
              <w:t xml:space="preserve">w </w:t>
            </w:r>
            <w:r>
              <w:t>%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CE9BA59" w14:textId="77777777" w:rsidR="00895219" w:rsidRDefault="00895219" w:rsidP="00932FB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895219" w:rsidRPr="00957F9B" w14:paraId="7DECB507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2FE7CB" w14:textId="77777777" w:rsidR="00895219" w:rsidRPr="00895219" w:rsidRDefault="00895219" w:rsidP="00895219">
            <w:pPr>
              <w:spacing w:before="0" w:after="0" w:line="240" w:lineRule="auto"/>
              <w:rPr>
                <w:sz w:val="20"/>
                <w:szCs w:val="20"/>
              </w:rPr>
            </w:pPr>
            <w:r w:rsidRPr="00895219">
              <w:rPr>
                <w:rFonts w:ascii="Arial" w:hAnsi="Arial" w:cs="Arial"/>
                <w:color w:val="000000"/>
                <w:sz w:val="20"/>
                <w:szCs w:val="20"/>
              </w:rPr>
              <w:t>Wskaźnik poziomu kosztów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DC4113" w14:textId="77777777" w:rsidR="00895219" w:rsidRPr="0059527E" w:rsidRDefault="00895219" w:rsidP="0059527E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93,9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B91FCA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94,0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3055078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0,1</w:t>
            </w:r>
          </w:p>
        </w:tc>
      </w:tr>
      <w:tr w:rsidR="00895219" w:rsidRPr="00957F9B" w14:paraId="3EA5F38C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E9B88A" w14:textId="77777777" w:rsidR="00895219" w:rsidRDefault="00895219" w:rsidP="00895219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rentowności sprzedaży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5985BD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5,3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6C6406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6,0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F461524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0,7</w:t>
            </w:r>
          </w:p>
        </w:tc>
      </w:tr>
      <w:tr w:rsidR="00895219" w:rsidRPr="00957F9B" w14:paraId="2963064B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7D2A3B" w14:textId="77777777" w:rsidR="00895219" w:rsidRDefault="00895219" w:rsidP="00895219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rentowności obrotu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CA1A9B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6,1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76BB236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6,0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9A06582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-0,1</w:t>
            </w:r>
          </w:p>
        </w:tc>
      </w:tr>
      <w:tr w:rsidR="00895219" w:rsidRPr="00957F9B" w14:paraId="303DD777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F52B75" w14:textId="77777777" w:rsidR="00895219" w:rsidRDefault="00895219" w:rsidP="008952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rentowności obrotu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911AE5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5,3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C1928A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5,1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81F9FAF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-0,2</w:t>
            </w:r>
          </w:p>
        </w:tc>
      </w:tr>
      <w:tr w:rsidR="00895219" w:rsidRPr="00957F9B" w14:paraId="0BBAB5A6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F7FB05E" w14:textId="77777777" w:rsidR="00895219" w:rsidRDefault="00895219" w:rsidP="008952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płynności finansowej 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9DF291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36,3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6F9E82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35,1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320C88E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-1,2</w:t>
            </w:r>
          </w:p>
        </w:tc>
      </w:tr>
      <w:tr w:rsidR="00895219" w:rsidRPr="00957F9B" w14:paraId="50D57B9D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D74E6A" w14:textId="77777777" w:rsidR="00895219" w:rsidRDefault="00895219" w:rsidP="008952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płynności finansowej II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E7F953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88,1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8549D33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92,9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11F8246" w14:textId="77777777" w:rsidR="00895219" w:rsidRPr="0059527E" w:rsidRDefault="00895219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4,8</w:t>
            </w:r>
          </w:p>
        </w:tc>
      </w:tr>
      <w:tr w:rsidR="003E775B" w:rsidRPr="00957F9B" w14:paraId="103695EE" w14:textId="77777777" w:rsidTr="0059527E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F41B1D" w14:textId="77777777" w:rsidR="003E775B" w:rsidRDefault="003E775B" w:rsidP="008952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płynności finansowej III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C102A6" w14:textId="77777777" w:rsidR="003E775B" w:rsidRPr="0059527E" w:rsidRDefault="003E775B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152,2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28F6F5A" w14:textId="77777777" w:rsidR="003E775B" w:rsidRPr="0059527E" w:rsidRDefault="003E775B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164,4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3AF8964" w14:textId="77777777" w:rsidR="003E775B" w:rsidRPr="0059527E" w:rsidRDefault="003E775B" w:rsidP="0059527E">
            <w:pPr>
              <w:jc w:val="right"/>
              <w:rPr>
                <w:rFonts w:cs="Arial"/>
                <w:color w:val="000000"/>
                <w:szCs w:val="19"/>
              </w:rPr>
            </w:pPr>
            <w:r w:rsidRPr="0059527E">
              <w:rPr>
                <w:rFonts w:cs="Arial"/>
                <w:color w:val="000000"/>
                <w:szCs w:val="19"/>
              </w:rPr>
              <w:t>12,2</w:t>
            </w:r>
          </w:p>
        </w:tc>
      </w:tr>
    </w:tbl>
    <w:p w14:paraId="7CC09438" w14:textId="6334302A" w:rsidR="00EE4057" w:rsidRDefault="00EE4057" w:rsidP="003D2F53">
      <w:pPr>
        <w:pStyle w:val="tytuwykresu"/>
        <w:rPr>
          <w:szCs w:val="18"/>
        </w:rPr>
      </w:pPr>
      <w:r>
        <w:br w:type="page"/>
      </w:r>
      <w:r w:rsidRPr="00F52524">
        <w:lastRenderedPageBreak/>
        <w:t xml:space="preserve">Wykres </w:t>
      </w:r>
      <w:r>
        <w:t>1</w:t>
      </w:r>
      <w:r w:rsidRPr="00F52524">
        <w:t xml:space="preserve">. </w:t>
      </w:r>
      <w:r>
        <w:rPr>
          <w:szCs w:val="18"/>
        </w:rPr>
        <w:t>Wskaźniki rentowności</w:t>
      </w:r>
      <w:r w:rsidR="00DD5224">
        <w:rPr>
          <w:szCs w:val="18"/>
        </w:rPr>
        <w:t xml:space="preserve"> </w:t>
      </w:r>
    </w:p>
    <w:p w14:paraId="77CCDC1B" w14:textId="7BBDE68A" w:rsidR="0059527E" w:rsidRDefault="0059527E" w:rsidP="0059527E">
      <w:pPr>
        <w:pStyle w:val="Brakstyluakapitowego"/>
      </w:pPr>
      <w:r>
        <w:rPr>
          <w:noProof/>
        </w:rPr>
        <w:drawing>
          <wp:inline distT="0" distB="0" distL="0" distR="0" wp14:anchorId="3F4234B1" wp14:editId="639CE969">
            <wp:extent cx="3637080" cy="1908000"/>
            <wp:effectExtent l="0" t="0" r="1905" b="0"/>
            <wp:docPr id="1" name="Obraz 1" descr="Wskaźnik rentowności sprzedaży brutto w 2022 r. wyniósł 6,0% (wobec 5,3% w 2021 r.), wskaźnik rentowności obrotu brutto – 6,1% (wobec 6,0%), a wskaźnik rentowności obrotu netto – 5,1% (wobec  5,3%)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708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D0FD" w14:textId="317DEB8A" w:rsidR="0035166E" w:rsidRDefault="00B05C7B" w:rsidP="00672FE2">
      <w:r>
        <w:t>P</w:t>
      </w:r>
      <w:r w:rsidR="004C2063" w:rsidRPr="004C2063">
        <w:t>oprawę</w:t>
      </w:r>
      <w:r w:rsidR="004C2063">
        <w:t xml:space="preserve"> </w:t>
      </w:r>
      <w:r w:rsidR="0035166E" w:rsidRPr="0035166E">
        <w:t xml:space="preserve">wskaźnika rentowności obrotu netto odnotowano w </w:t>
      </w:r>
      <w:r w:rsidR="00D23008">
        <w:t>budownictwie</w:t>
      </w:r>
      <w:r w:rsidR="0035166E" w:rsidRPr="0035166E">
        <w:t xml:space="preserve"> (</w:t>
      </w:r>
      <w:r>
        <w:t xml:space="preserve">o 14,3 p. proc. </w:t>
      </w:r>
      <w:r w:rsidR="0035166E" w:rsidRPr="0035166E">
        <w:t xml:space="preserve">do </w:t>
      </w:r>
      <w:r w:rsidR="00D23008">
        <w:t>22,7</w:t>
      </w:r>
      <w:r w:rsidR="0035166E" w:rsidRPr="0035166E">
        <w:t>%)</w:t>
      </w:r>
      <w:r>
        <w:t>,</w:t>
      </w:r>
      <w:r w:rsidR="0035166E" w:rsidRPr="0035166E">
        <w:t xml:space="preserve"> </w:t>
      </w:r>
      <w:r w:rsidR="00D23008">
        <w:t>d</w:t>
      </w:r>
      <w:r w:rsidR="00D23008" w:rsidRPr="00D23008">
        <w:t>ziałalnoś</w:t>
      </w:r>
      <w:r w:rsidR="00D23008">
        <w:t>ci</w:t>
      </w:r>
      <w:r w:rsidR="00D23008" w:rsidRPr="00D23008">
        <w:t xml:space="preserve"> związan</w:t>
      </w:r>
      <w:r>
        <w:t>ej</w:t>
      </w:r>
      <w:r w:rsidR="00D23008" w:rsidRPr="00D23008">
        <w:t xml:space="preserve"> z kulturą, rozrywką i rekreacją</w:t>
      </w:r>
      <w:r w:rsidR="0035166E" w:rsidRPr="0035166E">
        <w:t xml:space="preserve"> (</w:t>
      </w:r>
      <w:r>
        <w:t>o 7,9 p. proc. do minus 5,0%</w:t>
      </w:r>
      <w:r w:rsidR="0035166E" w:rsidRPr="0035166E">
        <w:t>)</w:t>
      </w:r>
      <w:r>
        <w:t xml:space="preserve">, </w:t>
      </w:r>
      <w:r w:rsidRPr="00672FE2">
        <w:rPr>
          <w:spacing w:val="-4"/>
        </w:rPr>
        <w:t>edukacji (o 5,4 p. proc. do 5,2%), działalności profesjonalnej, naukowej i technicznej (o 3,0 p. proc.</w:t>
      </w:r>
      <w:r>
        <w:t xml:space="preserve"> do 6,6%), informacji i komunikacji (o 1,2 p. </w:t>
      </w:r>
      <w:r w:rsidR="00E66BD1">
        <w:t>p</w:t>
      </w:r>
      <w:r>
        <w:t xml:space="preserve">roc. </w:t>
      </w:r>
      <w:r w:rsidR="00F677E2">
        <w:t>d</w:t>
      </w:r>
      <w:r>
        <w:t>o 7,9%)</w:t>
      </w:r>
      <w:r w:rsidR="0035166E" w:rsidRPr="0035166E">
        <w:t xml:space="preserve">. </w:t>
      </w:r>
      <w:r>
        <w:t>W pozostałych sekcjach wskaźnik rentowności</w:t>
      </w:r>
      <w:r w:rsidR="00F677E2">
        <w:t xml:space="preserve"> obrotu</w:t>
      </w:r>
      <w:r>
        <w:t xml:space="preserve"> netto</w:t>
      </w:r>
      <w:r w:rsidR="00F677E2">
        <w:t xml:space="preserve"> obniżył się w skali roku</w:t>
      </w:r>
      <w:r>
        <w:t xml:space="preserve">, w tym w </w:t>
      </w:r>
      <w:r w:rsidR="0035166E" w:rsidRPr="0035166E">
        <w:t xml:space="preserve">przetwórstwie przemysłowym </w:t>
      </w:r>
      <w:r w:rsidR="00672FE2">
        <w:br/>
      </w:r>
      <w:r w:rsidR="0035166E" w:rsidRPr="0035166E">
        <w:t xml:space="preserve">z </w:t>
      </w:r>
      <w:r>
        <w:t>5,7</w:t>
      </w:r>
      <w:r w:rsidR="0035166E" w:rsidRPr="0035166E">
        <w:t xml:space="preserve">% do </w:t>
      </w:r>
      <w:r w:rsidR="0035166E">
        <w:t>5,</w:t>
      </w:r>
      <w:r>
        <w:t>2</w:t>
      </w:r>
      <w:r w:rsidR="0035166E">
        <w:t xml:space="preserve">%. </w:t>
      </w:r>
    </w:p>
    <w:p w14:paraId="1469339C" w14:textId="43CDE666" w:rsidR="00DD5224" w:rsidRDefault="008C04BC" w:rsidP="008C04BC">
      <w:pPr>
        <w:pStyle w:val="tytuwykresu"/>
      </w:pPr>
      <w:r>
        <w:t>Wykres 2. Wskaźnik rentowności obrotu netto według sekcji PKD</w:t>
      </w:r>
      <w:r w:rsidR="00DD5224">
        <w:t xml:space="preserve"> </w:t>
      </w:r>
      <w:r w:rsidR="00672FE2">
        <w:br/>
      </w:r>
    </w:p>
    <w:p w14:paraId="2D19A890" w14:textId="46C1E480" w:rsidR="00672FE2" w:rsidRDefault="00672FE2" w:rsidP="00672FE2">
      <w:pPr>
        <w:pStyle w:val="Brakstyluakapitowego"/>
      </w:pPr>
      <w:r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CF26395" wp14:editId="375C3EE7">
                <wp:simplePos x="0" y="0"/>
                <wp:positionH relativeFrom="column">
                  <wp:posOffset>5182235</wp:posOffset>
                </wp:positionH>
                <wp:positionV relativeFrom="paragraph">
                  <wp:posOffset>298450</wp:posOffset>
                </wp:positionV>
                <wp:extent cx="1835785" cy="621665"/>
                <wp:effectExtent l="0" t="0" r="0" b="0"/>
                <wp:wrapSquare wrapText="bothSides"/>
                <wp:docPr id="6" name="Pole tekstowe 5" descr="Największą poprawę wskaźnika rentowności obrotu netto odnotowano w budownictw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62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9E34" w14:textId="77777777" w:rsidR="00932FB8" w:rsidRPr="00960051" w:rsidRDefault="00932FB8" w:rsidP="00BF4404">
                            <w:pPr>
                              <w:pStyle w:val="tekstzboku"/>
                            </w:pPr>
                            <w:r w:rsidRPr="00BF4404">
                              <w:t>Największą</w:t>
                            </w:r>
                            <w:r w:rsidRPr="004C2063">
                              <w:t xml:space="preserve"> poprawę</w:t>
                            </w:r>
                            <w:r>
                              <w:t xml:space="preserve"> </w:t>
                            </w:r>
                            <w:r w:rsidRPr="0035166E">
                              <w:t xml:space="preserve">wskaźnika rentowności obrotu netto </w:t>
                            </w:r>
                            <w:r>
                              <w:br/>
                            </w:r>
                            <w:r w:rsidRPr="0035166E">
                              <w:t xml:space="preserve">odnotowano w </w:t>
                            </w:r>
                            <w:r w:rsidR="002E609F">
                              <w:t>budownictwie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6395" id="Pole tekstowe 5" o:spid="_x0000_s1028" type="#_x0000_t202" alt="Największą poprawę wskaźnika rentowności obrotu netto odnotowano w budownictwie " style="position:absolute;margin-left:408.05pt;margin-top:23.5pt;width:144.55pt;height:48.9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" filled="f" stroked="f">
                <v:textbox>
                  <w:txbxContent>
                    <w:p w14:paraId="583A9E34" w14:textId="77777777" w:rsidR="00932FB8" w:rsidRPr="00960051" w:rsidRDefault="00932FB8" w:rsidP="00BF4404">
                      <w:pPr>
                        <w:pStyle w:val="tekstzboku"/>
                      </w:pPr>
                      <w:r w:rsidRPr="00BF4404">
                        <w:t>Największą</w:t>
                      </w:r>
                      <w:r w:rsidRPr="004C2063">
                        <w:t xml:space="preserve"> poprawę</w:t>
                      </w:r>
                      <w:r>
                        <w:t xml:space="preserve"> </w:t>
                      </w:r>
                      <w:r w:rsidRPr="0035166E">
                        <w:t xml:space="preserve">wskaźnika rentowności obrotu netto </w:t>
                      </w:r>
                      <w:r>
                        <w:br/>
                      </w:r>
                      <w:r w:rsidRPr="0035166E">
                        <w:t xml:space="preserve">odnotowano w </w:t>
                      </w:r>
                      <w:r w:rsidR="002E609F">
                        <w:t>budownictwie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5CBAA5" wp14:editId="500103CD">
            <wp:extent cx="4071780" cy="4716000"/>
            <wp:effectExtent l="0" t="0" r="5080" b="8890"/>
            <wp:docPr id="5" name="Obraz 5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1780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73CC" w14:textId="77777777" w:rsidR="0097667C" w:rsidRPr="002A77CD" w:rsidRDefault="0035166E" w:rsidP="00672FE2">
      <w:pPr>
        <w:rPr>
          <w:spacing w:val="-2"/>
        </w:rPr>
      </w:pPr>
      <w:r w:rsidRPr="002A77CD">
        <w:rPr>
          <w:spacing w:val="-2"/>
        </w:rPr>
        <w:t xml:space="preserve">Wskaźnik płynności finansowej I stopnia wyniósł </w:t>
      </w:r>
      <w:r w:rsidR="0097667C" w:rsidRPr="002A77CD">
        <w:rPr>
          <w:spacing w:val="-2"/>
        </w:rPr>
        <w:t>35,1</w:t>
      </w:r>
      <w:r w:rsidRPr="002A77CD">
        <w:rPr>
          <w:spacing w:val="-2"/>
        </w:rPr>
        <w:t xml:space="preserve">% (wobec </w:t>
      </w:r>
      <w:r w:rsidR="0097667C" w:rsidRPr="002A77CD">
        <w:rPr>
          <w:spacing w:val="-2"/>
        </w:rPr>
        <w:t>36,3</w:t>
      </w:r>
      <w:r w:rsidRPr="002A77CD">
        <w:rPr>
          <w:spacing w:val="-2"/>
        </w:rPr>
        <w:t xml:space="preserve">% przed rokiem), płynności finansowej II stopnia – </w:t>
      </w:r>
      <w:r w:rsidR="0097667C" w:rsidRPr="002A77CD">
        <w:rPr>
          <w:spacing w:val="-2"/>
        </w:rPr>
        <w:t>92,9</w:t>
      </w:r>
      <w:r w:rsidRPr="002A77CD">
        <w:rPr>
          <w:spacing w:val="-2"/>
        </w:rPr>
        <w:t xml:space="preserve">% (wobec </w:t>
      </w:r>
      <w:r w:rsidR="0097667C" w:rsidRPr="002A77CD">
        <w:rPr>
          <w:spacing w:val="-2"/>
        </w:rPr>
        <w:t>88,1</w:t>
      </w:r>
      <w:r w:rsidRPr="002A77CD">
        <w:rPr>
          <w:spacing w:val="-2"/>
        </w:rPr>
        <w:t>%)</w:t>
      </w:r>
      <w:r w:rsidR="00834A23" w:rsidRPr="002A77CD">
        <w:rPr>
          <w:spacing w:val="-2"/>
        </w:rPr>
        <w:t>, a płynności finansowej III – 164,4% (wobec 152,2%)</w:t>
      </w:r>
      <w:r w:rsidRPr="002A77CD">
        <w:rPr>
          <w:spacing w:val="-2"/>
        </w:rPr>
        <w:t xml:space="preserve">. </w:t>
      </w:r>
    </w:p>
    <w:p w14:paraId="5BFF3366" w14:textId="6B2443A1" w:rsidR="0043227A" w:rsidRDefault="00C50B58" w:rsidP="00672FE2">
      <w:r>
        <w:rPr>
          <w:noProof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EB0EEDC" wp14:editId="5A02056B">
                <wp:simplePos x="0" y="0"/>
                <wp:positionH relativeFrom="column">
                  <wp:posOffset>5241290</wp:posOffset>
                </wp:positionH>
                <wp:positionV relativeFrom="paragraph">
                  <wp:posOffset>0</wp:posOffset>
                </wp:positionV>
                <wp:extent cx="1798955" cy="518795"/>
                <wp:effectExtent l="0" t="0" r="0" b="0"/>
                <wp:wrapSquare wrapText="bothSides"/>
                <wp:docPr id="12" name="Pole tekstowe 5" descr="W porównaniu z 2021 r. aktywa brotowe wzrosły o 13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4D8B" w14:textId="33541564" w:rsidR="00C50B58" w:rsidRPr="00960051" w:rsidRDefault="00C50B58" w:rsidP="00C50B58">
                            <w:pPr>
                              <w:pStyle w:val="tekstzboku"/>
                            </w:pPr>
                            <w:r w:rsidRPr="00C50B58">
                              <w:t>W porównaniu z 2021 r. aktywa obrotowe wzrosły o 13,8%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EEDC" id="_x0000_s1029" type="#_x0000_t202" alt="W porównaniu z 2021 r. aktywa brotowe wzrosły o 13,8%" style="position:absolute;margin-left:412.7pt;margin-top:0;width:141.65pt;height:4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" filled="f" stroked="f">
                <v:textbox>
                  <w:txbxContent>
                    <w:p w14:paraId="0ADD4D8B" w14:textId="33541564" w:rsidR="00C50B58" w:rsidRPr="00960051" w:rsidRDefault="00C50B58" w:rsidP="00C50B58">
                      <w:pPr>
                        <w:pStyle w:val="tekstzboku"/>
                      </w:pPr>
                      <w:r w:rsidRPr="00C50B58">
                        <w:t>W porównaniu z 2021 r. aktywa obrotowe wzrosły o 13,8%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27A" w:rsidRPr="00672FE2">
        <w:rPr>
          <w:spacing w:val="-2"/>
          <w:szCs w:val="19"/>
        </w:rPr>
        <w:t>Wartość aktywów obrotowych według stanu na dzień 31 grudnia 2022 r. wyniosła 41286,7 mln zł</w:t>
      </w:r>
      <w:r w:rsidR="0043227A">
        <w:rPr>
          <w:szCs w:val="19"/>
        </w:rPr>
        <w:t xml:space="preserve"> </w:t>
      </w:r>
      <w:r w:rsidR="00672FE2">
        <w:rPr>
          <w:szCs w:val="19"/>
        </w:rPr>
        <w:br/>
      </w:r>
      <w:r w:rsidR="0043227A">
        <w:rPr>
          <w:szCs w:val="19"/>
        </w:rPr>
        <w:t xml:space="preserve">i w porównaniu z rokiem poprzednim zwiększyła się o 13,8%. W rzeczowej strukturze aktywów największy udział miały zapasy (40,6%) i należności krótkoterminowe </w:t>
      </w:r>
      <w:r w:rsidR="00932FB8">
        <w:rPr>
          <w:szCs w:val="19"/>
        </w:rPr>
        <w:t>(35,2%)</w:t>
      </w:r>
      <w:r w:rsidR="0043227A">
        <w:rPr>
          <w:szCs w:val="19"/>
        </w:rPr>
        <w:t>.</w:t>
      </w:r>
      <w:r w:rsidR="009D7DF4">
        <w:rPr>
          <w:szCs w:val="19"/>
        </w:rPr>
        <w:t xml:space="preserve"> </w:t>
      </w:r>
    </w:p>
    <w:p w14:paraId="51C47003" w14:textId="2C5D11DF" w:rsidR="00822F36" w:rsidRPr="00672FE2" w:rsidRDefault="0097667C" w:rsidP="00672FE2">
      <w:pPr>
        <w:pStyle w:val="tytuwykresu"/>
        <w:ind w:left="851" w:hanging="851"/>
        <w:rPr>
          <w:b w:val="0"/>
        </w:rPr>
      </w:pPr>
      <w:r w:rsidRPr="00454A82">
        <w:t xml:space="preserve">Tablica </w:t>
      </w:r>
      <w:r>
        <w:t>3</w:t>
      </w:r>
      <w:r w:rsidRPr="00454A82">
        <w:t xml:space="preserve">. </w:t>
      </w:r>
      <w:r>
        <w:t>Aktywa obrotowe oraz zobowiązania</w:t>
      </w:r>
      <w:r w:rsidRPr="00454A82">
        <w:t xml:space="preserve"> </w:t>
      </w:r>
      <w:r w:rsidR="00672FE2">
        <w:br/>
      </w:r>
      <w:r w:rsidR="00822F36" w:rsidRPr="00672FE2">
        <w:rPr>
          <w:b w:val="0"/>
        </w:rPr>
        <w:t>Stan w dniu 31 grudnia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 "/>
      </w:tblPr>
      <w:tblGrid>
        <w:gridCol w:w="3860"/>
        <w:gridCol w:w="1320"/>
        <w:gridCol w:w="1320"/>
        <w:gridCol w:w="1480"/>
      </w:tblGrid>
      <w:tr w:rsidR="0097667C" w:rsidRPr="00957F9B" w14:paraId="3BBCCFC5" w14:textId="77777777" w:rsidTr="00932FB8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809F38F" w14:textId="77777777" w:rsidR="0097667C" w:rsidRPr="006E1881" w:rsidRDefault="0097667C" w:rsidP="00932FB8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30D1B84D" w14:textId="77777777" w:rsidR="0097667C" w:rsidRPr="006E1881" w:rsidRDefault="0097667C" w:rsidP="00932FB8">
            <w:pPr>
              <w:pStyle w:val="glowkatablicy"/>
            </w:pPr>
            <w:r w:rsidRPr="006E1881">
              <w:t>202</w:t>
            </w:r>
            <w:r>
              <w:t>1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7898257B" w14:textId="77777777" w:rsidR="0097667C" w:rsidRPr="006E1881" w:rsidRDefault="0097667C" w:rsidP="00932FB8">
            <w:pPr>
              <w:pStyle w:val="glowkatablicy"/>
            </w:pPr>
            <w:r w:rsidRPr="006E1881">
              <w:t>202</w:t>
            </w:r>
            <w:r>
              <w:t>2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7FE2D2C5" w14:textId="77777777" w:rsidR="0097667C" w:rsidRPr="006E1881" w:rsidRDefault="0097667C" w:rsidP="00932FB8">
            <w:pPr>
              <w:pStyle w:val="glowkatablicy"/>
            </w:pPr>
            <w:r>
              <w:t>2021=100</w:t>
            </w:r>
          </w:p>
        </w:tc>
      </w:tr>
      <w:tr w:rsidR="0097667C" w:rsidRPr="00957F9B" w14:paraId="337E81CF" w14:textId="77777777" w:rsidTr="00932FB8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57B8A50" w14:textId="77777777" w:rsidR="0097667C" w:rsidRPr="00957F9B" w:rsidRDefault="0097667C" w:rsidP="00932FB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75FF6B" w14:textId="77777777" w:rsidR="0097667C" w:rsidRPr="00E108AC" w:rsidRDefault="0097667C" w:rsidP="0097667C">
            <w:pPr>
              <w:pStyle w:val="glowkatablicy"/>
            </w:pPr>
            <w:r w:rsidRPr="00E108AC">
              <w:t xml:space="preserve">w </w:t>
            </w:r>
            <w:r>
              <w:t>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CD49C56" w14:textId="77777777" w:rsidR="0097667C" w:rsidRDefault="0097667C" w:rsidP="00932FB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3A79D1" w:rsidRPr="00957F9B" w14:paraId="7A47BFF0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746B1B3" w14:textId="77777777" w:rsidR="003A79D1" w:rsidRPr="00895219" w:rsidRDefault="003A79D1" w:rsidP="003A79D1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Aktywa obrotowe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1BEF28" w14:textId="13656004" w:rsidR="003A79D1" w:rsidRPr="00672FE2" w:rsidRDefault="003A79D1" w:rsidP="00672FE2">
            <w:pPr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Calibri"/>
                <w:color w:val="000000"/>
                <w:szCs w:val="19"/>
              </w:rPr>
              <w:t>36</w:t>
            </w:r>
            <w:r w:rsidR="00AD6BEC">
              <w:rPr>
                <w:rFonts w:cs="Calibri"/>
                <w:color w:val="000000"/>
                <w:szCs w:val="19"/>
              </w:rPr>
              <w:t xml:space="preserve"> </w:t>
            </w:r>
            <w:r w:rsidRPr="00672FE2">
              <w:rPr>
                <w:rFonts w:cs="Calibri"/>
                <w:color w:val="000000"/>
                <w:szCs w:val="19"/>
              </w:rPr>
              <w:t>265,9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B27DD0" w14:textId="6FA266B4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Calibri"/>
                <w:color w:val="000000"/>
                <w:szCs w:val="19"/>
              </w:rPr>
              <w:t>41</w:t>
            </w:r>
            <w:r w:rsidR="00AD6BEC">
              <w:rPr>
                <w:rFonts w:cs="Calibri"/>
                <w:color w:val="000000"/>
                <w:szCs w:val="19"/>
              </w:rPr>
              <w:t xml:space="preserve"> </w:t>
            </w:r>
            <w:r w:rsidRPr="00672FE2">
              <w:rPr>
                <w:rFonts w:cs="Calibri"/>
                <w:color w:val="000000"/>
                <w:szCs w:val="19"/>
              </w:rPr>
              <w:t>286,7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A917BD0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113,8</w:t>
            </w:r>
          </w:p>
        </w:tc>
      </w:tr>
      <w:tr w:rsidR="003A79D1" w:rsidRPr="00957F9B" w14:paraId="0CBFDBF5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9B512D" w14:textId="4B3BE3E1" w:rsidR="003A79D1" w:rsidRDefault="003A79D1" w:rsidP="00672FE2">
            <w:pPr>
              <w:spacing w:before="0" w:after="0" w:line="240" w:lineRule="auto"/>
              <w:ind w:left="17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zapasy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85EFE8" w14:textId="0C19CC70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14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377,1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5178D7" w14:textId="6645D603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16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767,2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395969D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116,6</w:t>
            </w:r>
          </w:p>
        </w:tc>
      </w:tr>
      <w:tr w:rsidR="003A79D1" w:rsidRPr="00957F9B" w14:paraId="67559907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65EE17" w14:textId="0136AFC9" w:rsidR="003A79D1" w:rsidRDefault="003A79D1" w:rsidP="00672FE2">
            <w:pPr>
              <w:spacing w:before="0" w:after="0" w:line="240" w:lineRule="auto"/>
              <w:ind w:left="17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należności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6BC903" w14:textId="52857AA9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12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358,7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0B5E12" w14:textId="3C2A6106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14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529,6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5249430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117,6</w:t>
            </w:r>
          </w:p>
        </w:tc>
      </w:tr>
      <w:tr w:rsidR="003A79D1" w:rsidRPr="00957F9B" w14:paraId="3411C579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DC8618" w14:textId="3A9D1E0A" w:rsidR="003A79D1" w:rsidRDefault="003A79D1" w:rsidP="00672FE2">
            <w:pPr>
              <w:spacing w:before="0" w:after="0" w:line="240" w:lineRule="auto"/>
              <w:ind w:left="17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inwestycje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113DC7" w14:textId="50E628F9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8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639,1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7BED2F" w14:textId="4DEE799F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8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805,2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9470182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101,9</w:t>
            </w:r>
          </w:p>
        </w:tc>
      </w:tr>
      <w:tr w:rsidR="003A79D1" w:rsidRPr="00957F9B" w14:paraId="35C7AA40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8D18681" w14:textId="3A4D9073" w:rsidR="003A79D1" w:rsidRDefault="003A79D1" w:rsidP="00672FE2">
            <w:pPr>
              <w:spacing w:before="0" w:after="0" w:line="240" w:lineRule="auto"/>
              <w:ind w:left="17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krótkoterminowe rozliczenia </w:t>
            </w:r>
            <w:r w:rsidR="006720C3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międzyokresowe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21CAA6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890,9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67F63A" w14:textId="2889722A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184,7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F5E0A8D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133,0</w:t>
            </w:r>
          </w:p>
        </w:tc>
      </w:tr>
      <w:tr w:rsidR="003A79D1" w:rsidRPr="00957F9B" w14:paraId="55AE1C5A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DB29B9" w14:textId="77777777" w:rsidR="003A79D1" w:rsidRDefault="003A79D1" w:rsidP="003A79D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Zobowiązania krótkoterminowe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DC7B32" w14:textId="5F656828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23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830,6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6EF099" w14:textId="1D677FB3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25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108,5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11109B5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105,4</w:t>
            </w:r>
          </w:p>
        </w:tc>
      </w:tr>
      <w:tr w:rsidR="003A79D1" w:rsidRPr="00957F9B" w14:paraId="0A6617A2" w14:textId="77777777" w:rsidTr="00672FE2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8279FF" w14:textId="77777777" w:rsidR="003A79D1" w:rsidRDefault="003A79D1" w:rsidP="003A79D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Zobowiązania długoterminowe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8EE230" w14:textId="269AC6E0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10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565,5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8807E7" w14:textId="1ACC58D8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13</w:t>
            </w:r>
            <w:r w:rsidR="00AD6BEC">
              <w:rPr>
                <w:rFonts w:cs="Arial"/>
                <w:color w:val="000000"/>
                <w:szCs w:val="19"/>
              </w:rPr>
              <w:t xml:space="preserve"> </w:t>
            </w:r>
            <w:r w:rsidRPr="00672FE2">
              <w:rPr>
                <w:rFonts w:cs="Arial"/>
                <w:color w:val="000000"/>
                <w:szCs w:val="19"/>
              </w:rPr>
              <w:t>185,0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8A41929" w14:textId="77777777" w:rsidR="003A79D1" w:rsidRPr="00672FE2" w:rsidRDefault="003A79D1" w:rsidP="00672FE2">
            <w:pPr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672FE2">
              <w:rPr>
                <w:rFonts w:cs="Arial"/>
                <w:color w:val="000000"/>
                <w:szCs w:val="19"/>
              </w:rPr>
              <w:t>124,8</w:t>
            </w:r>
          </w:p>
        </w:tc>
      </w:tr>
    </w:tbl>
    <w:p w14:paraId="09A55E3F" w14:textId="77777777" w:rsidR="0043227A" w:rsidRDefault="0043227A" w:rsidP="00454A82">
      <w:pPr>
        <w:rPr>
          <w:szCs w:val="19"/>
        </w:rPr>
      </w:pPr>
    </w:p>
    <w:p w14:paraId="281D59CD" w14:textId="6A102FCB" w:rsidR="00932FB8" w:rsidRDefault="0043227A" w:rsidP="00162358">
      <w:r w:rsidRPr="00162358">
        <w:rPr>
          <w:spacing w:val="-4"/>
        </w:rPr>
        <w:t>Podstawowym źródłem finansowania aktywów obrotowych były zobowiązania krótkoterminowe,</w:t>
      </w:r>
      <w:r>
        <w:t xml:space="preserve"> </w:t>
      </w:r>
      <w:r w:rsidRPr="00162358">
        <w:rPr>
          <w:spacing w:val="-2"/>
        </w:rPr>
        <w:t>które osiągnęły wartość 25108,5 mln zł i w porównaniu z tymi z końca 2021 r. były wyższe o 5,4%.</w:t>
      </w:r>
      <w:r>
        <w:t xml:space="preserve"> Wśród nich dominowały zobowiązania z tytułu dostaw i usług</w:t>
      </w:r>
      <w:r w:rsidR="008A6C77">
        <w:t xml:space="preserve"> (5</w:t>
      </w:r>
      <w:r w:rsidR="006720C3">
        <w:t>0</w:t>
      </w:r>
      <w:r w:rsidR="008A6C77">
        <w:t>,</w:t>
      </w:r>
      <w:r w:rsidR="006720C3">
        <w:t>5</w:t>
      </w:r>
      <w:r w:rsidR="008A6C77">
        <w:t>%)</w:t>
      </w:r>
      <w:r>
        <w:t xml:space="preserve">. </w:t>
      </w:r>
    </w:p>
    <w:p w14:paraId="090AC8D2" w14:textId="522385DF" w:rsidR="008A6C77" w:rsidRDefault="00932FB8" w:rsidP="00162358">
      <w:r>
        <w:t xml:space="preserve">Zobowiązania długoterminowe w końcu grudnia 2022 r. osiągnęły poziom 13185,0 mln zł. </w:t>
      </w:r>
      <w:r w:rsidR="00162358">
        <w:br/>
      </w:r>
      <w:r w:rsidRPr="00162358">
        <w:rPr>
          <w:spacing w:val="-2"/>
        </w:rPr>
        <w:t xml:space="preserve">W ciągu roku odnotowano </w:t>
      </w:r>
      <w:r w:rsidR="008A6C77" w:rsidRPr="00162358">
        <w:rPr>
          <w:spacing w:val="-2"/>
        </w:rPr>
        <w:t>ich</w:t>
      </w:r>
      <w:r w:rsidRPr="00162358">
        <w:rPr>
          <w:spacing w:val="-2"/>
        </w:rPr>
        <w:t xml:space="preserve"> wzrost o 24,8%. Na kredyty bankowe i pożyczki przypadało </w:t>
      </w:r>
      <w:r w:rsidR="008A6C77" w:rsidRPr="00162358">
        <w:rPr>
          <w:spacing w:val="-2"/>
        </w:rPr>
        <w:t>7</w:t>
      </w:r>
      <w:r w:rsidR="006720C3">
        <w:rPr>
          <w:spacing w:val="-2"/>
        </w:rPr>
        <w:t>9</w:t>
      </w:r>
      <w:r w:rsidR="008A6C77" w:rsidRPr="00162358">
        <w:rPr>
          <w:spacing w:val="-2"/>
        </w:rPr>
        <w:t>,</w:t>
      </w:r>
      <w:r w:rsidR="006720C3">
        <w:rPr>
          <w:spacing w:val="-2"/>
        </w:rPr>
        <w:t>1</w:t>
      </w:r>
      <w:r w:rsidRPr="00162358">
        <w:rPr>
          <w:spacing w:val="-2"/>
        </w:rPr>
        <w:t>%</w:t>
      </w:r>
      <w:r>
        <w:t xml:space="preserve"> zobowiązań długoterminowych</w:t>
      </w:r>
      <w:r w:rsidR="008A6C77">
        <w:t>, tj. o 5,</w:t>
      </w:r>
      <w:r w:rsidR="006720C3">
        <w:t>2</w:t>
      </w:r>
      <w:r w:rsidR="006C62AD">
        <w:t xml:space="preserve"> </w:t>
      </w:r>
      <w:r w:rsidR="006C62AD" w:rsidRPr="006C62AD">
        <w:t>p. proc.</w:t>
      </w:r>
      <w:r w:rsidR="008A6C77">
        <w:t xml:space="preserve"> więcej niż w 2021 r.</w:t>
      </w:r>
      <w:r>
        <w:t xml:space="preserve"> </w:t>
      </w:r>
    </w:p>
    <w:p w14:paraId="7DC6CE5E" w14:textId="34EC11E1" w:rsidR="0035166E" w:rsidRPr="000648CD" w:rsidRDefault="0035166E" w:rsidP="00162358">
      <w:r>
        <w:t xml:space="preserve">W strukturze rodzajowej kosztów ogółem zwiększył się udział zużycia materiałów i energii </w:t>
      </w:r>
      <w:r w:rsidR="00FD4F32">
        <w:br/>
      </w:r>
      <w:r>
        <w:t>(o 4,</w:t>
      </w:r>
      <w:r w:rsidR="00C22A82">
        <w:t xml:space="preserve">3 </w:t>
      </w:r>
      <w:r>
        <w:t>p. proc.). Zmniejszył się udział usług obcych (o 1,</w:t>
      </w:r>
      <w:r w:rsidR="00C22A82">
        <w:t xml:space="preserve">5 </w:t>
      </w:r>
      <w:r>
        <w:t>p</w:t>
      </w:r>
      <w:r w:rsidR="00FD4F32">
        <w:t>. proc.), wynagrodzeń (o 1,</w:t>
      </w:r>
      <w:r w:rsidR="00C22A82">
        <w:t xml:space="preserve">2 </w:t>
      </w:r>
      <w:r w:rsidR="00FD4F32">
        <w:t xml:space="preserve">p. </w:t>
      </w:r>
      <w:r>
        <w:t xml:space="preserve">proc.), </w:t>
      </w:r>
      <w:r w:rsidRPr="00162358">
        <w:rPr>
          <w:spacing w:val="-2"/>
        </w:rPr>
        <w:t>amortyzacji (o 0,</w:t>
      </w:r>
      <w:r w:rsidR="00C22A82" w:rsidRPr="00162358">
        <w:rPr>
          <w:spacing w:val="-2"/>
        </w:rPr>
        <w:t xml:space="preserve">6 </w:t>
      </w:r>
      <w:r w:rsidRPr="00162358">
        <w:rPr>
          <w:spacing w:val="-2"/>
        </w:rPr>
        <w:t xml:space="preserve">p. proc.), </w:t>
      </w:r>
      <w:r w:rsidR="00C22A82" w:rsidRPr="00162358">
        <w:rPr>
          <w:spacing w:val="-2"/>
        </w:rPr>
        <w:t>podatków i opłat (o 0,4 p. proc.), pozostałych kosztów rodzajowych</w:t>
      </w:r>
      <w:r w:rsidR="00C22A82">
        <w:t xml:space="preserve"> (o 0,3 p. proc.) </w:t>
      </w:r>
      <w:r w:rsidR="006720C3">
        <w:t>oraz</w:t>
      </w:r>
      <w:r w:rsidR="00C22A82">
        <w:t xml:space="preserve"> </w:t>
      </w:r>
      <w:r>
        <w:t>ubezpieczeń społecznych i innych świadczeń (o 0,</w:t>
      </w:r>
      <w:r w:rsidR="00C22A82">
        <w:t xml:space="preserve">2 </w:t>
      </w:r>
      <w:r>
        <w:t>p. proc.).</w:t>
      </w:r>
      <w:r w:rsidR="00FD4F32">
        <w:t xml:space="preserve"> </w:t>
      </w:r>
    </w:p>
    <w:p w14:paraId="1ADDCABD" w14:textId="502BEE1A" w:rsidR="002A77CD" w:rsidRDefault="008C04BC" w:rsidP="000648CD">
      <w:pPr>
        <w:pStyle w:val="tytuwykresu"/>
      </w:pPr>
      <w:r w:rsidRPr="000648CD">
        <w:t>Wykres 3. Struktura rodzajowa kosztów</w:t>
      </w:r>
      <w:r w:rsidR="00DD5224">
        <w:t xml:space="preserve"> </w:t>
      </w:r>
      <w:r w:rsidR="00C50B58">
        <w:br/>
      </w:r>
    </w:p>
    <w:p w14:paraId="430B016D" w14:textId="54D9AD93" w:rsidR="002A77CD" w:rsidRDefault="002A77CD" w:rsidP="002A77CD">
      <w:pPr>
        <w:pStyle w:val="Brakstyluakapitowego"/>
      </w:pPr>
      <w:r>
        <w:rPr>
          <w:noProof/>
        </w:rPr>
        <w:drawing>
          <wp:inline distT="0" distB="0" distL="0" distR="0" wp14:anchorId="3DE4CF39" wp14:editId="057DD30E">
            <wp:extent cx="3841422" cy="2088000"/>
            <wp:effectExtent l="0" t="0" r="6985" b="7620"/>
            <wp:docPr id="7" name="Obraz 7" descr="W 2022 r. w strukturze rodzajowej kosztów zużycie materiałów i energii stanowiło 54,5% (wobec 50,2% w 2021 r.), usługi obce – 21,3% (wobec 22,8%), wynagrodzenia – 14,3% (wobec 15,5%), amortyzacja – 3,8% (wobec 4,4%), ubezpieczenia społeczne i inne świadczenia – 3,3% (wobec 3,5%), podatki i opłaty – 1,4% (wobec 1,8%), pozostałe koszty – 1,4% (wobec1,7%)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42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4EEE" w14:textId="037C1A83" w:rsidR="00FD4F32" w:rsidRDefault="00267749" w:rsidP="005D7E31">
      <w:r w:rsidRPr="005D7E31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EB4BB81" wp14:editId="2CC89823">
                <wp:simplePos x="0" y="0"/>
                <wp:positionH relativeFrom="page">
                  <wp:posOffset>5669280</wp:posOffset>
                </wp:positionH>
                <wp:positionV relativeFrom="paragraph">
                  <wp:posOffset>0</wp:posOffset>
                </wp:positionV>
                <wp:extent cx="1874520" cy="876300"/>
                <wp:effectExtent l="0" t="0" r="0" b="0"/>
                <wp:wrapSquare wrapText="bothSides"/>
                <wp:docPr id="14" name="Pole tekstowe 2" descr="W 2022 r. nakłady poniesione przez przedsiębiorstwa województwa zachodniopomorskiego stanowiły 2,8% nakład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23958" w14:textId="4E7DD3FA" w:rsidR="00932FB8" w:rsidRPr="005D7E31" w:rsidRDefault="00A24E32" w:rsidP="005D7E31">
                            <w:pPr>
                              <w:pStyle w:val="tekstzboku"/>
                            </w:pPr>
                            <w:r w:rsidRPr="00A24E32">
                              <w:t>W 2022 r. nakłady poniesione przez przedsiębiorstwa województwa zachodniopomorskiego stanowiły 2,8% nakładów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4BB8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W 2022 r. nakłady poniesione przez przedsiębiorstwa województwa zachodniopomorskiego stanowiły 2,8% nakładów krajowych" style="position:absolute;margin-left:446.4pt;margin-top:0;width:147.6pt;height:6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" filled="f" stroked="f">
                <v:textbox>
                  <w:txbxContent>
                    <w:p w14:paraId="70B23958" w14:textId="4E7DD3FA" w:rsidR="00932FB8" w:rsidRPr="005D7E31" w:rsidRDefault="00A24E32" w:rsidP="005D7E31">
                      <w:pPr>
                        <w:pStyle w:val="tekstzboku"/>
                      </w:pPr>
                      <w:r w:rsidRPr="00A24E32">
                        <w:t>W 2022 r. nakłady poniesione przez przedsiębiorstwa województwa zachodniopomorskiego stanowiły 2,8% nakładów krajowych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4F32" w:rsidRPr="005D7E31">
        <w:t xml:space="preserve">W </w:t>
      </w:r>
      <w:r w:rsidR="00D05F88" w:rsidRPr="005D7E31">
        <w:t xml:space="preserve">2022 </w:t>
      </w:r>
      <w:r w:rsidR="00FD4F32" w:rsidRPr="005D7E31">
        <w:t xml:space="preserve">r. nakłady inwestycyjne badanych przedsiębiorstw wyniosły </w:t>
      </w:r>
      <w:r w:rsidR="00D05F88" w:rsidRPr="005D7E31">
        <w:t>6034,3</w:t>
      </w:r>
      <w:r w:rsidR="00FD4F32" w:rsidRPr="005D7E31">
        <w:t xml:space="preserve"> mln zł (w cenach bieżących) i były o </w:t>
      </w:r>
      <w:r w:rsidR="00D05F88" w:rsidRPr="005D7E31">
        <w:t>47,1</w:t>
      </w:r>
      <w:r w:rsidR="00FD4F32" w:rsidRPr="005D7E31">
        <w:t xml:space="preserve">% </w:t>
      </w:r>
      <w:r w:rsidR="00D05F88" w:rsidRPr="005D7E31">
        <w:t xml:space="preserve">wyższe </w:t>
      </w:r>
      <w:r w:rsidR="00FD4F32" w:rsidRPr="005D7E31">
        <w:t xml:space="preserve">niż w </w:t>
      </w:r>
      <w:r w:rsidR="00D05F88" w:rsidRPr="005D7E31">
        <w:t xml:space="preserve">2021 </w:t>
      </w:r>
      <w:r w:rsidR="00FD4F32" w:rsidRPr="005D7E31">
        <w:t xml:space="preserve">r. </w:t>
      </w:r>
      <w:r w:rsidR="00D6526F" w:rsidRPr="005D7E31">
        <w:t xml:space="preserve">Wzrosły </w:t>
      </w:r>
      <w:r w:rsidR="00FD4F32" w:rsidRPr="005D7E31">
        <w:t xml:space="preserve">nakłady na zakup maszyn i urządzeń technicznych (o </w:t>
      </w:r>
      <w:r w:rsidR="00D6526F" w:rsidRPr="005D7E31">
        <w:t>54,9</w:t>
      </w:r>
      <w:r w:rsidR="00FD4F32" w:rsidRPr="005D7E31">
        <w:t>%)</w:t>
      </w:r>
      <w:r w:rsidR="00D6526F" w:rsidRPr="005D7E31">
        <w:t>,</w:t>
      </w:r>
      <w:r w:rsidR="00FD4F32" w:rsidRPr="005D7E31">
        <w:t xml:space="preserve"> środki transportu (o </w:t>
      </w:r>
      <w:r w:rsidR="00D6526F" w:rsidRPr="005D7E31">
        <w:t>38</w:t>
      </w:r>
      <w:r w:rsidR="00FD4F32" w:rsidRPr="005D7E31">
        <w:t>,</w:t>
      </w:r>
      <w:r w:rsidR="00D6526F" w:rsidRPr="005D7E31">
        <w:t>1</w:t>
      </w:r>
      <w:r w:rsidR="00FD4F32" w:rsidRPr="005D7E31">
        <w:t xml:space="preserve">%) oraz na budynki i budowle (o </w:t>
      </w:r>
      <w:r w:rsidR="00D6526F" w:rsidRPr="005D7E31">
        <w:t>32,8</w:t>
      </w:r>
      <w:r w:rsidR="00FD4F32" w:rsidRPr="005D7E31">
        <w:t xml:space="preserve">%). </w:t>
      </w:r>
      <w:r w:rsidR="00103258" w:rsidRPr="005D7E31">
        <w:t>Wzrost nakładów odnotowano niemal we wszystkich sekcjach, a n</w:t>
      </w:r>
      <w:r w:rsidR="00FD4F32" w:rsidRPr="005D7E31">
        <w:t xml:space="preserve">ajwiększy wystąpił w zakresie działalności związanej z </w:t>
      </w:r>
      <w:r w:rsidR="00C8594A" w:rsidRPr="005D7E31">
        <w:t>handlem; napraw</w:t>
      </w:r>
      <w:r w:rsidR="00DB677A" w:rsidRPr="005D7E31">
        <w:t>ą</w:t>
      </w:r>
      <w:r w:rsidR="00C8594A" w:rsidRPr="005D7E31">
        <w:t xml:space="preserve"> pojazdów samochodowych</w:t>
      </w:r>
      <w:r w:rsidR="00103258" w:rsidRPr="005D7E31">
        <w:t xml:space="preserve"> </w:t>
      </w:r>
      <w:r w:rsidR="00DB677A" w:rsidRPr="005D7E31">
        <w:t>(o 96,7%)</w:t>
      </w:r>
      <w:r w:rsidR="00103258" w:rsidRPr="005D7E31">
        <w:t>,</w:t>
      </w:r>
      <w:r w:rsidR="00C8594A" w:rsidRPr="005D7E31">
        <w:t xml:space="preserve"> </w:t>
      </w:r>
      <w:r w:rsidR="00FD4F32" w:rsidRPr="005D7E31">
        <w:t xml:space="preserve">obsługą </w:t>
      </w:r>
      <w:r w:rsidR="00103258" w:rsidRPr="005D7E31">
        <w:t xml:space="preserve">rynku </w:t>
      </w:r>
      <w:r w:rsidR="00FD4F32" w:rsidRPr="005D7E31">
        <w:t xml:space="preserve">nieruchomości </w:t>
      </w:r>
      <w:r w:rsidR="00103258" w:rsidRPr="005D7E31">
        <w:t xml:space="preserve">(o 83,2%), </w:t>
      </w:r>
      <w:r w:rsidR="00547180" w:rsidRPr="005D7E31">
        <w:t>opieką zdrowotną i pomocą społeczną</w:t>
      </w:r>
      <w:r w:rsidR="00103258" w:rsidRPr="005D7E31">
        <w:t xml:space="preserve"> (o 76,4%) </w:t>
      </w:r>
      <w:r w:rsidR="00FD4F32" w:rsidRPr="005D7E31">
        <w:t xml:space="preserve">oraz </w:t>
      </w:r>
      <w:r w:rsidR="00103258" w:rsidRPr="005D7E31">
        <w:t>administrowani</w:t>
      </w:r>
      <w:r w:rsidR="00547180" w:rsidRPr="005D7E31">
        <w:t>em</w:t>
      </w:r>
      <w:r w:rsidR="00103258" w:rsidRPr="005D7E31">
        <w:t xml:space="preserve"> i działalnością wspierającą (o 74,9%)</w:t>
      </w:r>
      <w:r w:rsidR="00103258">
        <w:t xml:space="preserve">. </w:t>
      </w:r>
    </w:p>
    <w:p w14:paraId="60FAEFC0" w14:textId="2EB0D018" w:rsidR="00C50B58" w:rsidRDefault="00F90EBB" w:rsidP="00DD5224">
      <w:pPr>
        <w:pStyle w:val="tytuwykresu"/>
      </w:pPr>
      <w:r w:rsidRPr="000648CD">
        <w:t>Wykres 4. Dynamika nakładów inwestycyjnych (rok poprzedni = 100)</w:t>
      </w:r>
      <w:r w:rsidR="00DD5224">
        <w:t xml:space="preserve"> </w:t>
      </w:r>
      <w:r w:rsidR="00C50B58">
        <w:br/>
      </w:r>
    </w:p>
    <w:p w14:paraId="26813056" w14:textId="08AA40AB" w:rsidR="00A24E32" w:rsidRDefault="00A24E32" w:rsidP="00A24E32">
      <w:pPr>
        <w:pStyle w:val="Brakstyluakapitowego"/>
      </w:pPr>
      <w:r>
        <w:rPr>
          <w:noProof/>
        </w:rPr>
        <w:drawing>
          <wp:inline distT="0" distB="0" distL="0" distR="0" wp14:anchorId="067F8597" wp14:editId="0C570FAD">
            <wp:extent cx="3779528" cy="2061976"/>
            <wp:effectExtent l="0" t="0" r="0" b="0"/>
            <wp:docPr id="3" name="Obraz 3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9528" cy="20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6134" w14:textId="77777777" w:rsidR="002F5FE8" w:rsidRDefault="002F5FE8" w:rsidP="00C8594A">
      <w:pPr>
        <w:rPr>
          <w:szCs w:val="19"/>
        </w:rPr>
      </w:pPr>
    </w:p>
    <w:p w14:paraId="453C81C2" w14:textId="68DC5925" w:rsidR="00C8594A" w:rsidRDefault="00C8594A" w:rsidP="00C8594A">
      <w:pPr>
        <w:rPr>
          <w:szCs w:val="19"/>
        </w:rPr>
      </w:pPr>
      <w:r>
        <w:rPr>
          <w:szCs w:val="19"/>
        </w:rPr>
        <w:t xml:space="preserve">W województwie zachodniopomorskim w 2022 r. inwestowały głównie przedsiębiorstwa </w:t>
      </w:r>
      <w:r w:rsidR="000F658C">
        <w:rPr>
          <w:szCs w:val="19"/>
        </w:rPr>
        <w:br/>
      </w:r>
      <w:r>
        <w:rPr>
          <w:szCs w:val="19"/>
        </w:rPr>
        <w:t>prowadzące działalność z zakresu przemysłu (40,9% ogółu nakładów, w tym z przetwórstwa przemysłowego 34,0% ogółu nakładów), obsług</w:t>
      </w:r>
      <w:r w:rsidR="00AB5A89">
        <w:rPr>
          <w:szCs w:val="19"/>
        </w:rPr>
        <w:t>i</w:t>
      </w:r>
      <w:r>
        <w:rPr>
          <w:szCs w:val="19"/>
        </w:rPr>
        <w:t xml:space="preserve"> rynku nieruchomości (27,6%), transportu </w:t>
      </w:r>
      <w:r w:rsidR="000F658C">
        <w:rPr>
          <w:szCs w:val="19"/>
        </w:rPr>
        <w:br/>
      </w:r>
      <w:r>
        <w:rPr>
          <w:szCs w:val="19"/>
        </w:rPr>
        <w:t>i gospodarki magazynowej (11,3%) oraz handlu; naprawy pojazdów samochodowych (10,0%).</w:t>
      </w:r>
    </w:p>
    <w:p w14:paraId="74CAF534" w14:textId="77777777" w:rsidR="00C50B58" w:rsidRDefault="00C50B58" w:rsidP="00C8594A">
      <w:pPr>
        <w:rPr>
          <w:szCs w:val="19"/>
        </w:rPr>
      </w:pPr>
    </w:p>
    <w:p w14:paraId="292DB8C3" w14:textId="77777777" w:rsidR="00C50B58" w:rsidRDefault="00C50B58" w:rsidP="00C8594A">
      <w:pPr>
        <w:rPr>
          <w:szCs w:val="19"/>
        </w:rPr>
      </w:pPr>
    </w:p>
    <w:p w14:paraId="5A15E7D5" w14:textId="77777777" w:rsidR="00C50B58" w:rsidRDefault="00C50B58" w:rsidP="00C8594A">
      <w:pPr>
        <w:rPr>
          <w:szCs w:val="19"/>
        </w:rPr>
      </w:pPr>
    </w:p>
    <w:p w14:paraId="156BABCD" w14:textId="77777777" w:rsidR="00C50B58" w:rsidRDefault="00C50B58" w:rsidP="00C8594A">
      <w:pPr>
        <w:rPr>
          <w:szCs w:val="19"/>
        </w:rPr>
      </w:pPr>
    </w:p>
    <w:p w14:paraId="5EAA8DA5" w14:textId="77777777" w:rsidR="00C50B58" w:rsidRDefault="00C50B58" w:rsidP="00C8594A">
      <w:pPr>
        <w:rPr>
          <w:szCs w:val="19"/>
        </w:rPr>
      </w:pPr>
    </w:p>
    <w:p w14:paraId="5008D94B" w14:textId="77777777" w:rsidR="00C50B58" w:rsidRDefault="00C50B58" w:rsidP="00C8594A">
      <w:pPr>
        <w:rPr>
          <w:szCs w:val="19"/>
        </w:rPr>
      </w:pPr>
    </w:p>
    <w:p w14:paraId="7E84F0BA" w14:textId="77777777" w:rsidR="00C50B58" w:rsidRDefault="00C50B58" w:rsidP="00C8594A">
      <w:pPr>
        <w:rPr>
          <w:szCs w:val="19"/>
        </w:rPr>
      </w:pPr>
    </w:p>
    <w:p w14:paraId="4D1411A5" w14:textId="77777777" w:rsidR="00C50B58" w:rsidRDefault="00C50B58" w:rsidP="00C8594A">
      <w:pPr>
        <w:rPr>
          <w:szCs w:val="19"/>
        </w:rPr>
      </w:pPr>
    </w:p>
    <w:p w14:paraId="15F5CD5F" w14:textId="77777777" w:rsidR="00C50B58" w:rsidRDefault="00C50B58" w:rsidP="00C8594A">
      <w:pPr>
        <w:rPr>
          <w:szCs w:val="19"/>
        </w:rPr>
      </w:pPr>
    </w:p>
    <w:p w14:paraId="11D4749B" w14:textId="77777777" w:rsidR="00C50B58" w:rsidRDefault="00C50B58" w:rsidP="00C8594A">
      <w:pPr>
        <w:rPr>
          <w:szCs w:val="19"/>
        </w:rPr>
      </w:pPr>
    </w:p>
    <w:p w14:paraId="1E8A0F8A" w14:textId="77777777" w:rsidR="00C50B58" w:rsidRDefault="00C50B58" w:rsidP="00C8594A">
      <w:pPr>
        <w:rPr>
          <w:szCs w:val="19"/>
        </w:rPr>
      </w:pPr>
    </w:p>
    <w:p w14:paraId="4AFB75BA" w14:textId="77777777" w:rsidR="00C50B58" w:rsidRDefault="00C50B58" w:rsidP="00C8594A">
      <w:pPr>
        <w:rPr>
          <w:szCs w:val="19"/>
        </w:rPr>
      </w:pPr>
    </w:p>
    <w:p w14:paraId="2BE030F8" w14:textId="77777777" w:rsidR="00C50B58" w:rsidRPr="00961357" w:rsidRDefault="00C50B58" w:rsidP="00C8594A"/>
    <w:p w14:paraId="3D4ACA5D" w14:textId="52C3701C" w:rsidR="00FD4F32" w:rsidRDefault="00FD4F32" w:rsidP="00F90EBB">
      <w:r w:rsidRPr="00454A82">
        <w:t xml:space="preserve">W przypadku cytowania danych Głównego Urzędu Statystycznego prosimy o zamieszczenie informacji: „Źródło danych GUS”, a w przypadku publikowania obliczeń dokonanych </w:t>
      </w:r>
      <w:r w:rsidR="00C50B58">
        <w:br/>
      </w:r>
      <w:r w:rsidRPr="00454A82">
        <w:t>na danych opublikowanych przez GUS prosimy o zamieszczenie informacji: „Opracowanie własne</w:t>
      </w:r>
      <w:r w:rsidRPr="00FD4F32">
        <w:t xml:space="preserve"> na podstawie danych GUS”.  </w:t>
      </w:r>
    </w:p>
    <w:p w14:paraId="79423849" w14:textId="77777777" w:rsidR="00146AF5" w:rsidRPr="00001C5B" w:rsidRDefault="00146AF5" w:rsidP="00F90EBB">
      <w:pPr>
        <w:sectPr w:rsidR="00146AF5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7C7634F0" w14:textId="77777777" w:rsidR="00AA6AE4" w:rsidRDefault="00AA6AE4" w:rsidP="00DD35C6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D35C6" w:rsidRPr="00670943" w14:paraId="57730B39" w14:textId="77777777" w:rsidTr="00932FB8">
        <w:trPr>
          <w:trHeight w:val="1912"/>
        </w:trPr>
        <w:tc>
          <w:tcPr>
            <w:tcW w:w="4927" w:type="dxa"/>
          </w:tcPr>
          <w:p w14:paraId="5DD9D518" w14:textId="77777777" w:rsidR="00DD35C6" w:rsidRPr="00F97320" w:rsidRDefault="00DD35C6" w:rsidP="00932FB8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08D0E7F1" w14:textId="77777777" w:rsidR="00DD35C6" w:rsidRPr="00F97320" w:rsidRDefault="00DD35C6" w:rsidP="00932FB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515EC372" w14:textId="77777777" w:rsidR="00DD35C6" w:rsidRPr="00F97320" w:rsidRDefault="00DD35C6" w:rsidP="00932FB8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3B7CBD6A" w14:textId="77777777" w:rsidR="00DD35C6" w:rsidRPr="00670943" w:rsidRDefault="00DD35C6" w:rsidP="00932FB8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3B7B4C8C" w14:textId="77777777" w:rsidR="00DD35C6" w:rsidRDefault="00DD35C6" w:rsidP="00932FB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043463D1" w14:textId="77777777" w:rsidR="00DD35C6" w:rsidRPr="00670943" w:rsidRDefault="00DD35C6" w:rsidP="00932FB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68E5EAF1" w14:textId="77777777" w:rsidR="00DD35C6" w:rsidRPr="003B4052" w:rsidRDefault="00DD35C6" w:rsidP="00932FB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DD35C6" w:rsidRPr="00670943" w14:paraId="2CA0CAE3" w14:textId="77777777" w:rsidTr="00932FB8">
        <w:trPr>
          <w:trHeight w:val="510"/>
        </w:trPr>
        <w:tc>
          <w:tcPr>
            <w:tcW w:w="4927" w:type="dxa"/>
          </w:tcPr>
          <w:p w14:paraId="73826438" w14:textId="77777777" w:rsidR="00DD35C6" w:rsidRPr="00F278A6" w:rsidRDefault="00DD35C6" w:rsidP="00932FB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C4BA25D" w14:textId="77777777" w:rsidR="00DD35C6" w:rsidRDefault="00DD35C6" w:rsidP="00932FB8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3B92E5C" wp14:editId="623444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DD35C6" w:rsidRPr="00670943" w14:paraId="408001DE" w14:textId="77777777" w:rsidTr="00932FB8">
        <w:trPr>
          <w:trHeight w:val="510"/>
        </w:trPr>
        <w:tc>
          <w:tcPr>
            <w:tcW w:w="4927" w:type="dxa"/>
            <w:vMerge w:val="restart"/>
          </w:tcPr>
          <w:p w14:paraId="2F943F1B" w14:textId="77777777" w:rsidR="00DD35C6" w:rsidRPr="00F278A6" w:rsidRDefault="00DD35C6" w:rsidP="00932FB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545C413" w14:textId="77777777" w:rsidR="00DD35C6" w:rsidRDefault="00DD35C6" w:rsidP="00932FB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A3214F8" wp14:editId="3E5B1BE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DD35C6" w:rsidRPr="00670943" w14:paraId="457496B6" w14:textId="77777777" w:rsidTr="00932FB8">
        <w:trPr>
          <w:trHeight w:val="510"/>
        </w:trPr>
        <w:tc>
          <w:tcPr>
            <w:tcW w:w="4927" w:type="dxa"/>
            <w:vMerge/>
          </w:tcPr>
          <w:p w14:paraId="09D469E2" w14:textId="77777777" w:rsidR="00DD35C6" w:rsidRPr="00F278A6" w:rsidRDefault="00DD35C6" w:rsidP="00932FB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34EEBA79" w14:textId="77777777" w:rsidR="00DD35C6" w:rsidRDefault="00DD35C6" w:rsidP="00932FB8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4849398A" wp14:editId="3C3142D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</w:rPr>
              <w:t>UrzadStatystycznywSzczecinie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27380" w:rsidRPr="00670943" w14:paraId="1C24769B" w14:textId="77777777" w:rsidTr="00997F22">
        <w:trPr>
          <w:trHeight w:val="510"/>
        </w:trPr>
        <w:tc>
          <w:tcPr>
            <w:tcW w:w="9854" w:type="dxa"/>
            <w:gridSpan w:val="2"/>
            <w:shd w:val="clear" w:color="auto" w:fill="D9D9D9" w:themeFill="background1" w:themeFillShade="D9"/>
          </w:tcPr>
          <w:p w14:paraId="24C6AD65" w14:textId="77777777" w:rsidR="00E27380" w:rsidRPr="0037111C" w:rsidRDefault="00E27380" w:rsidP="00E27380">
            <w:pPr>
              <w:spacing w:line="240" w:lineRule="exact"/>
              <w:rPr>
                <w:b/>
                <w:szCs w:val="19"/>
              </w:rPr>
            </w:pPr>
            <w:r w:rsidRPr="0037111C">
              <w:rPr>
                <w:b/>
                <w:szCs w:val="19"/>
              </w:rPr>
              <w:t>Powiązane opracowania</w:t>
            </w:r>
          </w:p>
          <w:p w14:paraId="74F6B708" w14:textId="77777777" w:rsidR="00FD4F32" w:rsidRPr="0037111C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EA5DF1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"https://stat.gov.pl/obszary-tematyczne/podmioty-gospodarcze-wyniki-finansowe/przedsiebiorstwa-niefinansowe/wyniki-finansowe-przedsiebiorstw-niefinansowych-w-2022-roku,12,50.html"</w:instrText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Wyniki finansowe przedsiębiorstw niefinansowych w 202</w:t>
            </w:r>
            <w:r w:rsidR="00EA5DF1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2</w:t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r. </w:t>
            </w:r>
          </w:p>
          <w:p w14:paraId="37D8A8B7" w14:textId="65DD76FE" w:rsidR="00FD4F32" w:rsidRPr="00B13B42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hyperlink r:id="rId19" w:history="1">
              <w:r w:rsidR="00FD4F32" w:rsidRPr="00B13B42">
                <w:rPr>
                  <w:rStyle w:val="Hipercze"/>
                  <w:rFonts w:cstheme="minorBidi"/>
                  <w:szCs w:val="19"/>
                </w:rPr>
                <w:t xml:space="preserve">Biuletyn statystyczny województwa zachodniopomorskiego – IV kwartał </w:t>
              </w:r>
              <w:r w:rsidR="00EA5DF1" w:rsidRPr="00B13B42">
                <w:rPr>
                  <w:rStyle w:val="Hipercze"/>
                  <w:rFonts w:cstheme="minorBidi"/>
                  <w:szCs w:val="19"/>
                </w:rPr>
                <w:t>2022</w:t>
              </w:r>
            </w:hyperlink>
          </w:p>
          <w:p w14:paraId="0DCD433C" w14:textId="14A5217E" w:rsidR="00FD4F32" w:rsidRPr="0037111C" w:rsidRDefault="000F4311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0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Zeszyt metodologiczny. Badania przedsiębiorstw niefinansowych</w:t>
              </w:r>
            </w:hyperlink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</w:p>
          <w:p w14:paraId="1699049B" w14:textId="77777777" w:rsidR="00F30D32" w:rsidRPr="0037111C" w:rsidRDefault="000F4311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1" w:history="1">
              <w:r w:rsidR="00F30D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 xml:space="preserve">Wyniki finansowe przedsiębiorstw niefinansowych w województwie zachodniopomorskim w </w:t>
              </w:r>
              <w:r w:rsidR="00EA5DF1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202</w:t>
              </w:r>
              <w:r w:rsidR="00EA5DF1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1</w:t>
              </w:r>
              <w:r w:rsidR="00EA5DF1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 xml:space="preserve"> </w:t>
              </w:r>
              <w:r w:rsidR="00F30D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r.</w:t>
              </w:r>
            </w:hyperlink>
          </w:p>
          <w:p w14:paraId="07525D71" w14:textId="77777777" w:rsidR="00E22912" w:rsidRPr="0037111C" w:rsidRDefault="00E22912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 w:rsidRPr="0037111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7DD77530" w14:textId="77777777" w:rsidR="00FD4F32" w:rsidRPr="0037111C" w:rsidRDefault="000F4311" w:rsidP="00FD4F32">
            <w:pPr>
              <w:rPr>
                <w:rFonts w:eastAsia="Times New Roman" w:cs="Arial"/>
                <w:color w:val="0000FF"/>
                <w:szCs w:val="19"/>
              </w:rPr>
            </w:pPr>
            <w:hyperlink r:id="rId22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Bank Danych Lokalnych (BDL)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4DB7BB08" w14:textId="77777777" w:rsidR="00FD4F32" w:rsidRPr="0037111C" w:rsidRDefault="000F4311" w:rsidP="00FD4F32">
            <w:pPr>
              <w:rPr>
                <w:rFonts w:eastAsia="Times New Roman" w:cs="Arial"/>
                <w:color w:val="0000FF"/>
                <w:szCs w:val="19"/>
              </w:rPr>
            </w:pPr>
            <w:hyperlink r:id="rId23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Dziedzinowa Baza Wiedzy Przedsiębiorstwa Niefinansowe (DBW)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1C8F00D8" w14:textId="77777777" w:rsidR="00FD4F32" w:rsidRPr="0037111C" w:rsidRDefault="000F4311" w:rsidP="00FD4F32">
            <w:pPr>
              <w:rPr>
                <w:rFonts w:ascii="Tahoma" w:eastAsia="Times New Roman" w:hAnsi="Tahoma" w:cs="Tahoma"/>
                <w:color w:val="0000FF"/>
                <w:szCs w:val="19"/>
              </w:rPr>
            </w:pPr>
            <w:hyperlink r:id="rId24" w:history="1">
              <w:r w:rsidR="00FD4F32" w:rsidRPr="0037111C">
                <w:rPr>
                  <w:rStyle w:val="Hipercze"/>
                  <w:rFonts w:eastAsia="Times New Roman" w:cs="Arial"/>
                  <w:szCs w:val="19"/>
                </w:rPr>
                <w:t>Bank Danych Makroekonomicznych</w:t>
              </w:r>
            </w:hyperlink>
          </w:p>
          <w:p w14:paraId="35201744" w14:textId="77777777" w:rsidR="00E22912" w:rsidRPr="0037111C" w:rsidRDefault="00E22912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 w:rsidRPr="0037111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2B295968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5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Przychody ogółem (przychody z całokształtu działalności)</w:t>
              </w:r>
            </w:hyperlink>
          </w:p>
          <w:p w14:paraId="6C57AC1E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6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Koszty ogółem (koszty uzyskania przychodów z całokształtu działalności)</w:t>
              </w:r>
            </w:hyperlink>
          </w:p>
          <w:p w14:paraId="7A72E3B8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7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poziomu kosztów</w:t>
              </w:r>
            </w:hyperlink>
          </w:p>
          <w:p w14:paraId="24970E8B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8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brutto</w:t>
              </w:r>
            </w:hyperlink>
          </w:p>
          <w:p w14:paraId="5215B859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9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netto</w:t>
              </w:r>
            </w:hyperlink>
          </w:p>
          <w:p w14:paraId="264DFD9C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0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brutto</w:t>
              </w:r>
            </w:hyperlink>
          </w:p>
          <w:p w14:paraId="190703E5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1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netto</w:t>
              </w:r>
            </w:hyperlink>
          </w:p>
          <w:p w14:paraId="3D2D20D6" w14:textId="77777777" w:rsidR="00FD4F32" w:rsidRPr="0037111C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begin"/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instrText xml:space="preserve"> HYPERLINK "https://stat.gov.pl/metainformacje/slownik-pojec/pojecia-stosowane-w-statystyce-publicznej/613,pojecie.html" </w:instrText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separate"/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Wynik finansowy brutto</w:t>
            </w:r>
          </w:p>
          <w:p w14:paraId="075197E0" w14:textId="77777777" w:rsidR="00FD4F32" w:rsidRPr="0037111C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end"/>
            </w:r>
            <w:hyperlink r:id="rId32" w:history="1">
              <w:r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 finansowy netto</w:t>
              </w:r>
            </w:hyperlink>
          </w:p>
          <w:p w14:paraId="603C0F97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3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Aktywa obrotowe</w:t>
              </w:r>
            </w:hyperlink>
          </w:p>
          <w:p w14:paraId="7B2EFBED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4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 długoterminowe</w:t>
              </w:r>
            </w:hyperlink>
          </w:p>
          <w:p w14:paraId="5483BEC3" w14:textId="77777777" w:rsidR="00FD4F32" w:rsidRPr="0037111C" w:rsidRDefault="000F4311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35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BFBFBF" w:themeFill="background1" w:themeFillShade="BF"/>
                </w:rPr>
                <w:t xml:space="preserve"> 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krótkoterminowe</w:t>
              </w:r>
            </w:hyperlink>
          </w:p>
          <w:p w14:paraId="5D3A2EDB" w14:textId="2B065906" w:rsidR="00E27380" w:rsidRDefault="000F4311" w:rsidP="00B13B42">
            <w:pPr>
              <w:rPr>
                <w:noProof/>
                <w:sz w:val="20"/>
                <w:lang w:eastAsia="pl-PL"/>
              </w:rPr>
            </w:pPr>
            <w:hyperlink r:id="rId36" w:history="1">
              <w:r w:rsidR="00FD4F32" w:rsidRPr="0037111C">
                <w:rPr>
                  <w:rStyle w:val="Hipercze"/>
                  <w:rFonts w:cstheme="minorBidi"/>
                  <w:szCs w:val="19"/>
                  <w:shd w:val="clear" w:color="auto" w:fill="D9D9D9" w:themeFill="background1" w:themeFillShade="D9"/>
                </w:rPr>
                <w:t>Nakłady inwe</w:t>
              </w:r>
              <w:r w:rsidR="00FD4F32" w:rsidRPr="0037111C">
                <w:rPr>
                  <w:rStyle w:val="Hipercze"/>
                  <w:rFonts w:cstheme="minorBidi"/>
                  <w:szCs w:val="19"/>
                </w:rPr>
                <w:t>stycyjne</w:t>
              </w:r>
            </w:hyperlink>
          </w:p>
        </w:tc>
      </w:tr>
    </w:tbl>
    <w:p w14:paraId="3DE6D321" w14:textId="77777777" w:rsidR="00D261A2" w:rsidRPr="00001C5B" w:rsidRDefault="00D261A2" w:rsidP="000F736A">
      <w:pPr>
        <w:rPr>
          <w:sz w:val="18"/>
        </w:rPr>
      </w:pP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DE020" w16cex:dateUtc="2020-06-12T09:06:00Z"/>
  <w16cex:commentExtensible w16cex:durableId="228DE3FA" w16cex:dateUtc="2020-06-12T09:22:00Z"/>
  <w16cex:commentExtensible w16cex:durableId="228DE52D" w16cex:dateUtc="2020-06-12T09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992607" w16cid:durableId="228DE020"/>
  <w16cid:commentId w16cid:paraId="1DA7D3F0" w16cid:durableId="228DDCF9"/>
  <w16cid:commentId w16cid:paraId="3CE3C066" w16cid:durableId="228DE3FA"/>
  <w16cid:commentId w16cid:paraId="6E00C2E3" w16cid:durableId="228DE5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7A76A" w14:textId="77777777" w:rsidR="000F4311" w:rsidRDefault="000F4311" w:rsidP="000662E2">
      <w:pPr>
        <w:spacing w:after="0" w:line="240" w:lineRule="auto"/>
      </w:pPr>
      <w:r>
        <w:separator/>
      </w:r>
    </w:p>
  </w:endnote>
  <w:endnote w:type="continuationSeparator" w:id="0">
    <w:p w14:paraId="5E32431D" w14:textId="77777777" w:rsidR="000F4311" w:rsidRDefault="000F43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85064B1-314D-47DF-A16B-64F1B74062AA}"/>
    <w:embedBold r:id="rId2" w:fontKey="{DBF6FF5A-B0B9-4BBC-B8B2-B79F14CF956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7D66A7E-EC79-4BAD-9CF8-29E0A0A16E05}"/>
    <w:embedBold r:id="rId4" w:fontKey="{A4C6E434-E76D-444E-9C66-02468012C5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BAD280-A0F9-4963-A7E1-FCAEB30190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6B40003-7352-4CD8-97E1-EA9F026E8EDF}"/>
    <w:embedItalic r:id="rId7" w:fontKey="{B254FB44-00FA-4EF1-AD95-BC99A98124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9650A75-C95F-4506-8A97-32034B8FF4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716B332-F144-4244-8897-79CD1A62EF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F2EC4F9-F6CF-4764-BC9F-399F0B73E80C}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F6E24DDC-2EEE-4B72-BDAE-674E5023E2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BD86240" w14:textId="77777777" w:rsidR="00932FB8" w:rsidRDefault="00932F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206">
          <w:rPr>
            <w:noProof/>
          </w:rPr>
          <w:t>5</w:t>
        </w:r>
        <w:r>
          <w:fldChar w:fldCharType="end"/>
        </w:r>
      </w:p>
    </w:sdtContent>
  </w:sdt>
  <w:p w14:paraId="273DEA6C" w14:textId="77777777" w:rsidR="00932FB8" w:rsidRDefault="00932F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1808A4C" w14:textId="77777777" w:rsidR="00932FB8" w:rsidRDefault="00932F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206">
          <w:rPr>
            <w:noProof/>
          </w:rPr>
          <w:t>1</w:t>
        </w:r>
        <w:r>
          <w:fldChar w:fldCharType="end"/>
        </w:r>
      </w:p>
    </w:sdtContent>
  </w:sdt>
  <w:p w14:paraId="1B466C90" w14:textId="77777777" w:rsidR="00932FB8" w:rsidRDefault="00932FB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CAC8318" w14:textId="77777777" w:rsidR="00932FB8" w:rsidRDefault="00932F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20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C2BE0" w14:textId="77777777" w:rsidR="000F4311" w:rsidRDefault="000F4311" w:rsidP="000662E2">
      <w:pPr>
        <w:spacing w:after="0" w:line="240" w:lineRule="auto"/>
      </w:pPr>
      <w:r>
        <w:separator/>
      </w:r>
    </w:p>
  </w:footnote>
  <w:footnote w:type="continuationSeparator" w:id="0">
    <w:p w14:paraId="3CDFDA01" w14:textId="77777777" w:rsidR="000F4311" w:rsidRDefault="000F4311" w:rsidP="000662E2">
      <w:pPr>
        <w:spacing w:after="0" w:line="240" w:lineRule="auto"/>
      </w:pPr>
      <w:r>
        <w:continuationSeparator/>
      </w:r>
    </w:p>
  </w:footnote>
  <w:footnote w:id="1">
    <w:p w14:paraId="2F4B35D2" w14:textId="17DB145C" w:rsidR="00932FB8" w:rsidRPr="0037111C" w:rsidRDefault="00932FB8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265AB6">
        <w:rPr>
          <w:sz w:val="19"/>
          <w:szCs w:val="19"/>
        </w:rPr>
        <w:t xml:space="preserve">Dane dotyczą przedsiębiorstw niefinansowych prowadzących księgi rachunkowe o liczbie pracujących 50 osób i więcej w 2022 r. Dane nie obejmują rolnictwa, leśnictwa, łowiectwa </w:t>
      </w:r>
      <w:r w:rsidR="00A54CAB" w:rsidRPr="00265AB6">
        <w:rPr>
          <w:sz w:val="19"/>
          <w:szCs w:val="19"/>
        </w:rPr>
        <w:br/>
      </w:r>
      <w:r w:rsidRPr="00265AB6">
        <w:rPr>
          <w:sz w:val="19"/>
          <w:szCs w:val="19"/>
        </w:rPr>
        <w:t>i rybactwa (sekcja A według PKD 2007), działalności finansowej i ubezpieczeniowej (sekcja K według PKD 2007), szkół wyższych, samodzielnych publicznych zakładów opieki zdrowotnej,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B70EB" w14:textId="77777777" w:rsidR="000C7E83" w:rsidRDefault="000C7E83"/>
  <w:p w14:paraId="36FE1398" w14:textId="0556E176" w:rsidR="00932FB8" w:rsidRDefault="00932FB8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951EA5F" wp14:editId="1698FF0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05CED3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E78AF" w14:textId="77777777" w:rsidR="000C7E83" w:rsidRDefault="000C7E83">
    <w:pPr>
      <w:pStyle w:val="Nagwek"/>
      <w:rPr>
        <w:noProof/>
        <w:lang w:eastAsia="pl-PL"/>
      </w:rPr>
    </w:pPr>
  </w:p>
  <w:p w14:paraId="5CF7E49A" w14:textId="77777777" w:rsidR="00932FB8" w:rsidRDefault="00932FB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67C7215" wp14:editId="6F314E7E">
              <wp:simplePos x="0" y="0"/>
              <wp:positionH relativeFrom="column">
                <wp:posOffset>5219065</wp:posOffset>
              </wp:positionH>
              <wp:positionV relativeFrom="paragraph">
                <wp:posOffset>560070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5E9FFE" id="Prostokąt 10" o:spid="_x0000_s1026" style="position:absolute;margin-left:410.95pt;margin-top:44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EzjfOnkAAAADAEAAA8AAABkcnMvZG93bnJl&#10;di54bWxMj8FOg0AQhu8mvsNmTLzZBRqRIktjVBITL9pK2t627Aik7CyyW4o+vduT3mYyX/75/mw5&#10;6Y6NONjWkIBwFgBDqoxqqRbwsS5uEmDWSVKyM4QCvtHCMr+8yGSqzInecVy5mvkQsqkU0DjXp5zb&#10;qkEt7cz0SP72aQYtnV+HmqtBnny47ngUBDHXsiX/oZE9PjZYHVZHLcDsxvWrKopDWf48bd6S5235&#10;tXsR4vpqergH5nByfzCc9b065N5pb46kLOsEJFG48KgfkgjYGQjD+A7YXsA8XtzOgecZ/18i/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M43zp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9D20D2" wp14:editId="60CC954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6DCFA" w14:textId="77777777" w:rsidR="00932FB8" w:rsidRPr="003C6C8D" w:rsidRDefault="00932FB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9D20D2" id="Schemat blokowy: opóźnienie 6" o:spid="_x0000_s1031" alt="Tytuł: Nazwa serii wydawniczej  — opis: 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6DCFA" w14:textId="77777777" w:rsidR="00932FB8" w:rsidRPr="003C6C8D" w:rsidRDefault="00932FB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072701B1" wp14:editId="7E78A89B">
          <wp:extent cx="1638935" cy="522605"/>
          <wp:effectExtent l="0" t="0" r="0" b="0"/>
          <wp:docPr id="4" name="Obraz 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E2D097" w14:textId="711430B9" w:rsidR="00932FB8" w:rsidRDefault="00932FB8" w:rsidP="003D2F5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5E9432F" wp14:editId="4CF9309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7 czerwiec 2023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4BC2F" w14:textId="77777777" w:rsidR="00932FB8" w:rsidRPr="008826DE" w:rsidRDefault="00932FB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.06.202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9432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27 czerwiec 2023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Aygusx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14:paraId="7F04BC2F" w14:textId="77777777" w:rsidR="00932FB8" w:rsidRPr="008826DE" w:rsidRDefault="00932FB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.06.202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CC809" w14:textId="77777777" w:rsidR="00932FB8" w:rsidRDefault="00932FB8">
    <w:pPr>
      <w:pStyle w:val="Nagwek"/>
    </w:pPr>
  </w:p>
  <w:p w14:paraId="2A12C455" w14:textId="77777777" w:rsidR="00932FB8" w:rsidRDefault="00932F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5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4.1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D79"/>
    <w:rsid w:val="000152F5"/>
    <w:rsid w:val="00017C23"/>
    <w:rsid w:val="0003403F"/>
    <w:rsid w:val="0004182B"/>
    <w:rsid w:val="0004582E"/>
    <w:rsid w:val="00045FB1"/>
    <w:rsid w:val="000470AA"/>
    <w:rsid w:val="000510A3"/>
    <w:rsid w:val="00057CA1"/>
    <w:rsid w:val="00060556"/>
    <w:rsid w:val="000648CD"/>
    <w:rsid w:val="000662E2"/>
    <w:rsid w:val="00066883"/>
    <w:rsid w:val="00074DD8"/>
    <w:rsid w:val="00076411"/>
    <w:rsid w:val="00077363"/>
    <w:rsid w:val="000806F7"/>
    <w:rsid w:val="000831F3"/>
    <w:rsid w:val="00084F3F"/>
    <w:rsid w:val="0008676E"/>
    <w:rsid w:val="00094B5B"/>
    <w:rsid w:val="00097840"/>
    <w:rsid w:val="000A221B"/>
    <w:rsid w:val="000A2A4D"/>
    <w:rsid w:val="000A2DFD"/>
    <w:rsid w:val="000A418D"/>
    <w:rsid w:val="000A7543"/>
    <w:rsid w:val="000A76C4"/>
    <w:rsid w:val="000B0727"/>
    <w:rsid w:val="000B4DC6"/>
    <w:rsid w:val="000B59D7"/>
    <w:rsid w:val="000C106F"/>
    <w:rsid w:val="000C135D"/>
    <w:rsid w:val="000C18BE"/>
    <w:rsid w:val="000C193E"/>
    <w:rsid w:val="000C77A8"/>
    <w:rsid w:val="000C7E83"/>
    <w:rsid w:val="000D0A88"/>
    <w:rsid w:val="000D0C95"/>
    <w:rsid w:val="000D1D43"/>
    <w:rsid w:val="000D225C"/>
    <w:rsid w:val="000D2A5C"/>
    <w:rsid w:val="000D730D"/>
    <w:rsid w:val="000E0918"/>
    <w:rsid w:val="000E4F6A"/>
    <w:rsid w:val="000F1F9E"/>
    <w:rsid w:val="000F2C85"/>
    <w:rsid w:val="000F4311"/>
    <w:rsid w:val="000F544E"/>
    <w:rsid w:val="000F658C"/>
    <w:rsid w:val="000F736A"/>
    <w:rsid w:val="001011C3"/>
    <w:rsid w:val="001018D1"/>
    <w:rsid w:val="00103258"/>
    <w:rsid w:val="00110D87"/>
    <w:rsid w:val="00112678"/>
    <w:rsid w:val="00114DB9"/>
    <w:rsid w:val="00116087"/>
    <w:rsid w:val="00121F4E"/>
    <w:rsid w:val="00125570"/>
    <w:rsid w:val="00130296"/>
    <w:rsid w:val="001352BD"/>
    <w:rsid w:val="00137992"/>
    <w:rsid w:val="0014094E"/>
    <w:rsid w:val="001423B6"/>
    <w:rsid w:val="00142DF7"/>
    <w:rsid w:val="001436AC"/>
    <w:rsid w:val="001448A7"/>
    <w:rsid w:val="00146621"/>
    <w:rsid w:val="00146A4B"/>
    <w:rsid w:val="00146AF5"/>
    <w:rsid w:val="0015109C"/>
    <w:rsid w:val="001515DA"/>
    <w:rsid w:val="001547AF"/>
    <w:rsid w:val="00162325"/>
    <w:rsid w:val="00162358"/>
    <w:rsid w:val="00163287"/>
    <w:rsid w:val="001639B5"/>
    <w:rsid w:val="00165B94"/>
    <w:rsid w:val="00166E33"/>
    <w:rsid w:val="001752F5"/>
    <w:rsid w:val="00183442"/>
    <w:rsid w:val="001834B5"/>
    <w:rsid w:val="00187CFB"/>
    <w:rsid w:val="00190D24"/>
    <w:rsid w:val="001916DC"/>
    <w:rsid w:val="0019417C"/>
    <w:rsid w:val="001951DA"/>
    <w:rsid w:val="001958FA"/>
    <w:rsid w:val="001A2B5B"/>
    <w:rsid w:val="001A766A"/>
    <w:rsid w:val="001B4B73"/>
    <w:rsid w:val="001C3269"/>
    <w:rsid w:val="001C780E"/>
    <w:rsid w:val="001D1DB4"/>
    <w:rsid w:val="001D40DB"/>
    <w:rsid w:val="001D6288"/>
    <w:rsid w:val="001D6FAA"/>
    <w:rsid w:val="001E2038"/>
    <w:rsid w:val="001F3DB4"/>
    <w:rsid w:val="001F4C7F"/>
    <w:rsid w:val="00203D9A"/>
    <w:rsid w:val="002109A6"/>
    <w:rsid w:val="00210F79"/>
    <w:rsid w:val="002400EC"/>
    <w:rsid w:val="002450BD"/>
    <w:rsid w:val="002574F9"/>
    <w:rsid w:val="00257E7D"/>
    <w:rsid w:val="00262B61"/>
    <w:rsid w:val="00265AB6"/>
    <w:rsid w:val="00267749"/>
    <w:rsid w:val="00270C40"/>
    <w:rsid w:val="00270D9F"/>
    <w:rsid w:val="00274B22"/>
    <w:rsid w:val="00276748"/>
    <w:rsid w:val="00276811"/>
    <w:rsid w:val="00282699"/>
    <w:rsid w:val="00283885"/>
    <w:rsid w:val="002863FB"/>
    <w:rsid w:val="002876EE"/>
    <w:rsid w:val="0029146A"/>
    <w:rsid w:val="002926DF"/>
    <w:rsid w:val="002928A6"/>
    <w:rsid w:val="00296697"/>
    <w:rsid w:val="00296B81"/>
    <w:rsid w:val="002A6E2E"/>
    <w:rsid w:val="002A77CD"/>
    <w:rsid w:val="002B0472"/>
    <w:rsid w:val="002B087E"/>
    <w:rsid w:val="002B123E"/>
    <w:rsid w:val="002B180F"/>
    <w:rsid w:val="002B6B12"/>
    <w:rsid w:val="002C15C7"/>
    <w:rsid w:val="002C3338"/>
    <w:rsid w:val="002C3A22"/>
    <w:rsid w:val="002D1E4B"/>
    <w:rsid w:val="002D78EA"/>
    <w:rsid w:val="002D7DDF"/>
    <w:rsid w:val="002E1F6B"/>
    <w:rsid w:val="002E2A38"/>
    <w:rsid w:val="002E609F"/>
    <w:rsid w:val="002E6140"/>
    <w:rsid w:val="002E6985"/>
    <w:rsid w:val="002E71B6"/>
    <w:rsid w:val="002E7D73"/>
    <w:rsid w:val="002F1F9E"/>
    <w:rsid w:val="002F2ED8"/>
    <w:rsid w:val="002F39C0"/>
    <w:rsid w:val="002F5FE8"/>
    <w:rsid w:val="002F77C8"/>
    <w:rsid w:val="00304F22"/>
    <w:rsid w:val="00306C7C"/>
    <w:rsid w:val="003137C3"/>
    <w:rsid w:val="00316559"/>
    <w:rsid w:val="0031694E"/>
    <w:rsid w:val="00317966"/>
    <w:rsid w:val="003202E4"/>
    <w:rsid w:val="00322EDD"/>
    <w:rsid w:val="00332320"/>
    <w:rsid w:val="00332F73"/>
    <w:rsid w:val="003364A0"/>
    <w:rsid w:val="003449FF"/>
    <w:rsid w:val="00347C4D"/>
    <w:rsid w:val="00347D72"/>
    <w:rsid w:val="0035166E"/>
    <w:rsid w:val="003542F8"/>
    <w:rsid w:val="00357611"/>
    <w:rsid w:val="00362696"/>
    <w:rsid w:val="00367237"/>
    <w:rsid w:val="0037077F"/>
    <w:rsid w:val="0037111C"/>
    <w:rsid w:val="00371E12"/>
    <w:rsid w:val="00372411"/>
    <w:rsid w:val="00373882"/>
    <w:rsid w:val="0037503D"/>
    <w:rsid w:val="00382D04"/>
    <w:rsid w:val="003843DB"/>
    <w:rsid w:val="00384823"/>
    <w:rsid w:val="00387A31"/>
    <w:rsid w:val="00393761"/>
    <w:rsid w:val="003959F8"/>
    <w:rsid w:val="0039790D"/>
    <w:rsid w:val="00397D18"/>
    <w:rsid w:val="003A1B36"/>
    <w:rsid w:val="003A4499"/>
    <w:rsid w:val="003A494E"/>
    <w:rsid w:val="003A79D1"/>
    <w:rsid w:val="003B1454"/>
    <w:rsid w:val="003B18B6"/>
    <w:rsid w:val="003B1B96"/>
    <w:rsid w:val="003B2B76"/>
    <w:rsid w:val="003B4416"/>
    <w:rsid w:val="003C1FFD"/>
    <w:rsid w:val="003C4E95"/>
    <w:rsid w:val="003C59E0"/>
    <w:rsid w:val="003C5D62"/>
    <w:rsid w:val="003C5EF8"/>
    <w:rsid w:val="003C6C8D"/>
    <w:rsid w:val="003D2F53"/>
    <w:rsid w:val="003D4F95"/>
    <w:rsid w:val="003D5F42"/>
    <w:rsid w:val="003D60A9"/>
    <w:rsid w:val="003E0903"/>
    <w:rsid w:val="003E2DF3"/>
    <w:rsid w:val="003E6335"/>
    <w:rsid w:val="003E775B"/>
    <w:rsid w:val="003E7913"/>
    <w:rsid w:val="003F116C"/>
    <w:rsid w:val="003F1255"/>
    <w:rsid w:val="003F3A5A"/>
    <w:rsid w:val="003F4C97"/>
    <w:rsid w:val="003F5CEC"/>
    <w:rsid w:val="003F715C"/>
    <w:rsid w:val="003F7FE6"/>
    <w:rsid w:val="00400193"/>
    <w:rsid w:val="00415410"/>
    <w:rsid w:val="004200BC"/>
    <w:rsid w:val="004212E7"/>
    <w:rsid w:val="0042446D"/>
    <w:rsid w:val="004256B4"/>
    <w:rsid w:val="00427BF8"/>
    <w:rsid w:val="00430439"/>
    <w:rsid w:val="00431C02"/>
    <w:rsid w:val="0043227A"/>
    <w:rsid w:val="00437395"/>
    <w:rsid w:val="00442E75"/>
    <w:rsid w:val="00445047"/>
    <w:rsid w:val="00446B96"/>
    <w:rsid w:val="004509E7"/>
    <w:rsid w:val="0045448D"/>
    <w:rsid w:val="00454A82"/>
    <w:rsid w:val="004572FA"/>
    <w:rsid w:val="00463E39"/>
    <w:rsid w:val="00464BAB"/>
    <w:rsid w:val="004657FC"/>
    <w:rsid w:val="00466124"/>
    <w:rsid w:val="004733F6"/>
    <w:rsid w:val="00474E69"/>
    <w:rsid w:val="00476C37"/>
    <w:rsid w:val="00487CA1"/>
    <w:rsid w:val="00495136"/>
    <w:rsid w:val="0049621B"/>
    <w:rsid w:val="004977BE"/>
    <w:rsid w:val="004A0FD1"/>
    <w:rsid w:val="004A485E"/>
    <w:rsid w:val="004A7BB9"/>
    <w:rsid w:val="004A7E15"/>
    <w:rsid w:val="004B338E"/>
    <w:rsid w:val="004C1895"/>
    <w:rsid w:val="004C1DAA"/>
    <w:rsid w:val="004C2063"/>
    <w:rsid w:val="004C6D40"/>
    <w:rsid w:val="004E3EA2"/>
    <w:rsid w:val="004E43BB"/>
    <w:rsid w:val="004E5A30"/>
    <w:rsid w:val="004F0C3C"/>
    <w:rsid w:val="004F63FC"/>
    <w:rsid w:val="004F6EB8"/>
    <w:rsid w:val="00505A92"/>
    <w:rsid w:val="00513D6B"/>
    <w:rsid w:val="005203F1"/>
    <w:rsid w:val="00520B38"/>
    <w:rsid w:val="00521BC3"/>
    <w:rsid w:val="00523F4C"/>
    <w:rsid w:val="005246EF"/>
    <w:rsid w:val="00526A02"/>
    <w:rsid w:val="00526D39"/>
    <w:rsid w:val="00533632"/>
    <w:rsid w:val="005366AA"/>
    <w:rsid w:val="00536889"/>
    <w:rsid w:val="0053716A"/>
    <w:rsid w:val="00541E6E"/>
    <w:rsid w:val="0054251F"/>
    <w:rsid w:val="00547180"/>
    <w:rsid w:val="005520D8"/>
    <w:rsid w:val="00556C22"/>
    <w:rsid w:val="00556CF1"/>
    <w:rsid w:val="00565619"/>
    <w:rsid w:val="00566E75"/>
    <w:rsid w:val="005670A0"/>
    <w:rsid w:val="00570150"/>
    <w:rsid w:val="0057380C"/>
    <w:rsid w:val="0057577F"/>
    <w:rsid w:val="005762A7"/>
    <w:rsid w:val="005916D7"/>
    <w:rsid w:val="0059527E"/>
    <w:rsid w:val="00595BC9"/>
    <w:rsid w:val="005975D4"/>
    <w:rsid w:val="005A5473"/>
    <w:rsid w:val="005A694E"/>
    <w:rsid w:val="005A698C"/>
    <w:rsid w:val="005A6A47"/>
    <w:rsid w:val="005A7455"/>
    <w:rsid w:val="005B573E"/>
    <w:rsid w:val="005D1D11"/>
    <w:rsid w:val="005D7E31"/>
    <w:rsid w:val="005E0799"/>
    <w:rsid w:val="005E092A"/>
    <w:rsid w:val="005E0AD2"/>
    <w:rsid w:val="005E1B8A"/>
    <w:rsid w:val="005E4D11"/>
    <w:rsid w:val="005E55D4"/>
    <w:rsid w:val="005E5A5A"/>
    <w:rsid w:val="005F07D2"/>
    <w:rsid w:val="005F4F04"/>
    <w:rsid w:val="005F5A80"/>
    <w:rsid w:val="00600D33"/>
    <w:rsid w:val="00603087"/>
    <w:rsid w:val="006044FF"/>
    <w:rsid w:val="00605FA4"/>
    <w:rsid w:val="0060604C"/>
    <w:rsid w:val="00607743"/>
    <w:rsid w:val="00607CC5"/>
    <w:rsid w:val="00610479"/>
    <w:rsid w:val="0061624F"/>
    <w:rsid w:val="006163AB"/>
    <w:rsid w:val="00624F14"/>
    <w:rsid w:val="00625D4C"/>
    <w:rsid w:val="00632D38"/>
    <w:rsid w:val="00633014"/>
    <w:rsid w:val="0063437B"/>
    <w:rsid w:val="006407A1"/>
    <w:rsid w:val="00643478"/>
    <w:rsid w:val="00645B5F"/>
    <w:rsid w:val="00651432"/>
    <w:rsid w:val="00651532"/>
    <w:rsid w:val="006525D8"/>
    <w:rsid w:val="006613B0"/>
    <w:rsid w:val="006656CE"/>
    <w:rsid w:val="006673CA"/>
    <w:rsid w:val="0067014B"/>
    <w:rsid w:val="00670D4E"/>
    <w:rsid w:val="006720C3"/>
    <w:rsid w:val="00672FE2"/>
    <w:rsid w:val="00673336"/>
    <w:rsid w:val="00673C26"/>
    <w:rsid w:val="0067669A"/>
    <w:rsid w:val="006812AF"/>
    <w:rsid w:val="0068327D"/>
    <w:rsid w:val="006913A5"/>
    <w:rsid w:val="00693875"/>
    <w:rsid w:val="00694AF0"/>
    <w:rsid w:val="006A4686"/>
    <w:rsid w:val="006A536F"/>
    <w:rsid w:val="006A5930"/>
    <w:rsid w:val="006A7B98"/>
    <w:rsid w:val="006B0206"/>
    <w:rsid w:val="006B0E9E"/>
    <w:rsid w:val="006B143D"/>
    <w:rsid w:val="006B223A"/>
    <w:rsid w:val="006B5AE4"/>
    <w:rsid w:val="006C62AD"/>
    <w:rsid w:val="006C7F67"/>
    <w:rsid w:val="006D1507"/>
    <w:rsid w:val="006D2B90"/>
    <w:rsid w:val="006D4054"/>
    <w:rsid w:val="006E02EC"/>
    <w:rsid w:val="006E1881"/>
    <w:rsid w:val="006E1F0E"/>
    <w:rsid w:val="006E27D2"/>
    <w:rsid w:val="006E6AA5"/>
    <w:rsid w:val="006F1AE2"/>
    <w:rsid w:val="006F59EF"/>
    <w:rsid w:val="007039A4"/>
    <w:rsid w:val="00705AD8"/>
    <w:rsid w:val="00712103"/>
    <w:rsid w:val="007130D5"/>
    <w:rsid w:val="00716FC9"/>
    <w:rsid w:val="007211B1"/>
    <w:rsid w:val="00721281"/>
    <w:rsid w:val="00727C17"/>
    <w:rsid w:val="00731A35"/>
    <w:rsid w:val="00734CA1"/>
    <w:rsid w:val="007436CF"/>
    <w:rsid w:val="0074543D"/>
    <w:rsid w:val="00746187"/>
    <w:rsid w:val="00746C6E"/>
    <w:rsid w:val="007470DB"/>
    <w:rsid w:val="00752A5D"/>
    <w:rsid w:val="00753B65"/>
    <w:rsid w:val="007552F1"/>
    <w:rsid w:val="00756BCA"/>
    <w:rsid w:val="00760EDB"/>
    <w:rsid w:val="0076254F"/>
    <w:rsid w:val="00767B50"/>
    <w:rsid w:val="0077035E"/>
    <w:rsid w:val="007801F5"/>
    <w:rsid w:val="00783CA4"/>
    <w:rsid w:val="007842FB"/>
    <w:rsid w:val="00786124"/>
    <w:rsid w:val="00791254"/>
    <w:rsid w:val="0079351A"/>
    <w:rsid w:val="00793960"/>
    <w:rsid w:val="0079514B"/>
    <w:rsid w:val="007A2DC1"/>
    <w:rsid w:val="007A425C"/>
    <w:rsid w:val="007C06B1"/>
    <w:rsid w:val="007D3319"/>
    <w:rsid w:val="007D335D"/>
    <w:rsid w:val="007D5310"/>
    <w:rsid w:val="007E3314"/>
    <w:rsid w:val="007E4B03"/>
    <w:rsid w:val="007E5D26"/>
    <w:rsid w:val="007E7C75"/>
    <w:rsid w:val="007F324B"/>
    <w:rsid w:val="00801FC3"/>
    <w:rsid w:val="0080553C"/>
    <w:rsid w:val="00805B46"/>
    <w:rsid w:val="00805CF3"/>
    <w:rsid w:val="008079DE"/>
    <w:rsid w:val="00812FCA"/>
    <w:rsid w:val="00814BD1"/>
    <w:rsid w:val="00822F36"/>
    <w:rsid w:val="00823A60"/>
    <w:rsid w:val="00825DC2"/>
    <w:rsid w:val="00834A23"/>
    <w:rsid w:val="00834AD3"/>
    <w:rsid w:val="00836E5A"/>
    <w:rsid w:val="00840E72"/>
    <w:rsid w:val="00843795"/>
    <w:rsid w:val="00846BB2"/>
    <w:rsid w:val="008470B1"/>
    <w:rsid w:val="00847F0F"/>
    <w:rsid w:val="00851B72"/>
    <w:rsid w:val="00852448"/>
    <w:rsid w:val="00853A04"/>
    <w:rsid w:val="008632A9"/>
    <w:rsid w:val="0086752C"/>
    <w:rsid w:val="00871B22"/>
    <w:rsid w:val="00881230"/>
    <w:rsid w:val="00881F60"/>
    <w:rsid w:val="0088258A"/>
    <w:rsid w:val="008826DE"/>
    <w:rsid w:val="00886332"/>
    <w:rsid w:val="008937C5"/>
    <w:rsid w:val="00895219"/>
    <w:rsid w:val="00897258"/>
    <w:rsid w:val="008A26D9"/>
    <w:rsid w:val="008A2719"/>
    <w:rsid w:val="008A2920"/>
    <w:rsid w:val="008A376C"/>
    <w:rsid w:val="008A41F1"/>
    <w:rsid w:val="008A6C77"/>
    <w:rsid w:val="008B0189"/>
    <w:rsid w:val="008B0813"/>
    <w:rsid w:val="008B0C53"/>
    <w:rsid w:val="008B112C"/>
    <w:rsid w:val="008B2294"/>
    <w:rsid w:val="008C04BC"/>
    <w:rsid w:val="008C0C29"/>
    <w:rsid w:val="008C29C9"/>
    <w:rsid w:val="008D0BCA"/>
    <w:rsid w:val="008D482E"/>
    <w:rsid w:val="008E5BA8"/>
    <w:rsid w:val="008E73DE"/>
    <w:rsid w:val="008F3638"/>
    <w:rsid w:val="008F39DA"/>
    <w:rsid w:val="008F4441"/>
    <w:rsid w:val="008F6F31"/>
    <w:rsid w:val="008F74DF"/>
    <w:rsid w:val="00901D5C"/>
    <w:rsid w:val="00904933"/>
    <w:rsid w:val="009127BA"/>
    <w:rsid w:val="00912830"/>
    <w:rsid w:val="009160AF"/>
    <w:rsid w:val="00917C08"/>
    <w:rsid w:val="009227A6"/>
    <w:rsid w:val="00923B5C"/>
    <w:rsid w:val="00932FB8"/>
    <w:rsid w:val="00933EC1"/>
    <w:rsid w:val="0093416A"/>
    <w:rsid w:val="009419D8"/>
    <w:rsid w:val="00944D87"/>
    <w:rsid w:val="009530DB"/>
    <w:rsid w:val="00953676"/>
    <w:rsid w:val="00954401"/>
    <w:rsid w:val="00960051"/>
    <w:rsid w:val="00961357"/>
    <w:rsid w:val="009705EE"/>
    <w:rsid w:val="0097667C"/>
    <w:rsid w:val="00976A9F"/>
    <w:rsid w:val="00977226"/>
    <w:rsid w:val="00977927"/>
    <w:rsid w:val="0098135C"/>
    <w:rsid w:val="0098156A"/>
    <w:rsid w:val="00984D49"/>
    <w:rsid w:val="0098560B"/>
    <w:rsid w:val="0098745F"/>
    <w:rsid w:val="009879D6"/>
    <w:rsid w:val="00990549"/>
    <w:rsid w:val="009912CA"/>
    <w:rsid w:val="00991580"/>
    <w:rsid w:val="0099173B"/>
    <w:rsid w:val="00991BAC"/>
    <w:rsid w:val="00993860"/>
    <w:rsid w:val="00997F22"/>
    <w:rsid w:val="009A37A8"/>
    <w:rsid w:val="009A5166"/>
    <w:rsid w:val="009A5563"/>
    <w:rsid w:val="009A6EA0"/>
    <w:rsid w:val="009B112A"/>
    <w:rsid w:val="009B5182"/>
    <w:rsid w:val="009C1335"/>
    <w:rsid w:val="009C1AB2"/>
    <w:rsid w:val="009C7251"/>
    <w:rsid w:val="009C73F4"/>
    <w:rsid w:val="009C77AC"/>
    <w:rsid w:val="009D2055"/>
    <w:rsid w:val="009D28C2"/>
    <w:rsid w:val="009D34FB"/>
    <w:rsid w:val="009D7DF4"/>
    <w:rsid w:val="009E2E91"/>
    <w:rsid w:val="009E46C6"/>
    <w:rsid w:val="009E696D"/>
    <w:rsid w:val="009F4320"/>
    <w:rsid w:val="009F70CD"/>
    <w:rsid w:val="00A030D5"/>
    <w:rsid w:val="00A04CC8"/>
    <w:rsid w:val="00A05463"/>
    <w:rsid w:val="00A112A7"/>
    <w:rsid w:val="00A139F5"/>
    <w:rsid w:val="00A16E3B"/>
    <w:rsid w:val="00A24E32"/>
    <w:rsid w:val="00A2519B"/>
    <w:rsid w:val="00A31174"/>
    <w:rsid w:val="00A33160"/>
    <w:rsid w:val="00A365F4"/>
    <w:rsid w:val="00A42793"/>
    <w:rsid w:val="00A42F63"/>
    <w:rsid w:val="00A437FC"/>
    <w:rsid w:val="00A43C9B"/>
    <w:rsid w:val="00A4549B"/>
    <w:rsid w:val="00A47D80"/>
    <w:rsid w:val="00A5037C"/>
    <w:rsid w:val="00A5136F"/>
    <w:rsid w:val="00A53132"/>
    <w:rsid w:val="00A54CAB"/>
    <w:rsid w:val="00A563F2"/>
    <w:rsid w:val="00A566E8"/>
    <w:rsid w:val="00A619B7"/>
    <w:rsid w:val="00A66BF7"/>
    <w:rsid w:val="00A66E80"/>
    <w:rsid w:val="00A72978"/>
    <w:rsid w:val="00A810F9"/>
    <w:rsid w:val="00A86ECC"/>
    <w:rsid w:val="00A86FCC"/>
    <w:rsid w:val="00A9416E"/>
    <w:rsid w:val="00AA0319"/>
    <w:rsid w:val="00AA15FC"/>
    <w:rsid w:val="00AA320F"/>
    <w:rsid w:val="00AA6A7F"/>
    <w:rsid w:val="00AA6AE4"/>
    <w:rsid w:val="00AA710D"/>
    <w:rsid w:val="00AB0055"/>
    <w:rsid w:val="00AB3464"/>
    <w:rsid w:val="00AB5A89"/>
    <w:rsid w:val="00AB5ED5"/>
    <w:rsid w:val="00AB6D25"/>
    <w:rsid w:val="00AC5BF3"/>
    <w:rsid w:val="00AC68EA"/>
    <w:rsid w:val="00AD070F"/>
    <w:rsid w:val="00AD242D"/>
    <w:rsid w:val="00AD29E7"/>
    <w:rsid w:val="00AD3847"/>
    <w:rsid w:val="00AD5702"/>
    <w:rsid w:val="00AD62DD"/>
    <w:rsid w:val="00AD6BEC"/>
    <w:rsid w:val="00AE2D4B"/>
    <w:rsid w:val="00AE35E9"/>
    <w:rsid w:val="00AE4F99"/>
    <w:rsid w:val="00AE7D6A"/>
    <w:rsid w:val="00AF218C"/>
    <w:rsid w:val="00AF33B6"/>
    <w:rsid w:val="00AF59A5"/>
    <w:rsid w:val="00AF691B"/>
    <w:rsid w:val="00AF6E73"/>
    <w:rsid w:val="00B0114E"/>
    <w:rsid w:val="00B01703"/>
    <w:rsid w:val="00B019E6"/>
    <w:rsid w:val="00B02335"/>
    <w:rsid w:val="00B040AC"/>
    <w:rsid w:val="00B05893"/>
    <w:rsid w:val="00B05C7B"/>
    <w:rsid w:val="00B11B69"/>
    <w:rsid w:val="00B13B42"/>
    <w:rsid w:val="00B14952"/>
    <w:rsid w:val="00B168A8"/>
    <w:rsid w:val="00B226C8"/>
    <w:rsid w:val="00B31E5A"/>
    <w:rsid w:val="00B32C0A"/>
    <w:rsid w:val="00B35DAC"/>
    <w:rsid w:val="00B44345"/>
    <w:rsid w:val="00B47F2F"/>
    <w:rsid w:val="00B55BDD"/>
    <w:rsid w:val="00B56A8E"/>
    <w:rsid w:val="00B6146A"/>
    <w:rsid w:val="00B628A5"/>
    <w:rsid w:val="00B637A7"/>
    <w:rsid w:val="00B64834"/>
    <w:rsid w:val="00B653AB"/>
    <w:rsid w:val="00B65F9E"/>
    <w:rsid w:val="00B66B19"/>
    <w:rsid w:val="00B671E2"/>
    <w:rsid w:val="00B82E58"/>
    <w:rsid w:val="00B845E6"/>
    <w:rsid w:val="00B914E9"/>
    <w:rsid w:val="00B9169F"/>
    <w:rsid w:val="00B956EE"/>
    <w:rsid w:val="00BA2BA1"/>
    <w:rsid w:val="00BA3562"/>
    <w:rsid w:val="00BA740C"/>
    <w:rsid w:val="00BB2032"/>
    <w:rsid w:val="00BB4F09"/>
    <w:rsid w:val="00BC32FB"/>
    <w:rsid w:val="00BC33B3"/>
    <w:rsid w:val="00BC469F"/>
    <w:rsid w:val="00BD0A0B"/>
    <w:rsid w:val="00BD3080"/>
    <w:rsid w:val="00BD4E33"/>
    <w:rsid w:val="00BE07B5"/>
    <w:rsid w:val="00BE3B8F"/>
    <w:rsid w:val="00BF2214"/>
    <w:rsid w:val="00BF41D4"/>
    <w:rsid w:val="00BF4404"/>
    <w:rsid w:val="00BF482F"/>
    <w:rsid w:val="00BF4C28"/>
    <w:rsid w:val="00BF5A4D"/>
    <w:rsid w:val="00C030DE"/>
    <w:rsid w:val="00C03DD8"/>
    <w:rsid w:val="00C16F88"/>
    <w:rsid w:val="00C20171"/>
    <w:rsid w:val="00C22105"/>
    <w:rsid w:val="00C229B7"/>
    <w:rsid w:val="00C22A82"/>
    <w:rsid w:val="00C2412B"/>
    <w:rsid w:val="00C244B6"/>
    <w:rsid w:val="00C3702F"/>
    <w:rsid w:val="00C4500A"/>
    <w:rsid w:val="00C47DAF"/>
    <w:rsid w:val="00C50B58"/>
    <w:rsid w:val="00C62B3A"/>
    <w:rsid w:val="00C63802"/>
    <w:rsid w:val="00C64A37"/>
    <w:rsid w:val="00C7158E"/>
    <w:rsid w:val="00C717E2"/>
    <w:rsid w:val="00C7250B"/>
    <w:rsid w:val="00C7346B"/>
    <w:rsid w:val="00C77C0E"/>
    <w:rsid w:val="00C80B60"/>
    <w:rsid w:val="00C8594A"/>
    <w:rsid w:val="00C91687"/>
    <w:rsid w:val="00C924A8"/>
    <w:rsid w:val="00C945FE"/>
    <w:rsid w:val="00C96FAA"/>
    <w:rsid w:val="00C97A04"/>
    <w:rsid w:val="00CA107B"/>
    <w:rsid w:val="00CA484D"/>
    <w:rsid w:val="00CA4FB6"/>
    <w:rsid w:val="00CB24CF"/>
    <w:rsid w:val="00CB7D93"/>
    <w:rsid w:val="00CC43E2"/>
    <w:rsid w:val="00CC739E"/>
    <w:rsid w:val="00CD58B7"/>
    <w:rsid w:val="00CD6A48"/>
    <w:rsid w:val="00CD6BBD"/>
    <w:rsid w:val="00CE6B20"/>
    <w:rsid w:val="00CF4099"/>
    <w:rsid w:val="00D00796"/>
    <w:rsid w:val="00D00DAC"/>
    <w:rsid w:val="00D05F88"/>
    <w:rsid w:val="00D1463D"/>
    <w:rsid w:val="00D177D0"/>
    <w:rsid w:val="00D17BF5"/>
    <w:rsid w:val="00D22992"/>
    <w:rsid w:val="00D23008"/>
    <w:rsid w:val="00D2456A"/>
    <w:rsid w:val="00D261A2"/>
    <w:rsid w:val="00D52384"/>
    <w:rsid w:val="00D52C3D"/>
    <w:rsid w:val="00D57D87"/>
    <w:rsid w:val="00D616D2"/>
    <w:rsid w:val="00D63B5F"/>
    <w:rsid w:val="00D6526F"/>
    <w:rsid w:val="00D66EFE"/>
    <w:rsid w:val="00D70EF7"/>
    <w:rsid w:val="00D77716"/>
    <w:rsid w:val="00D81CEC"/>
    <w:rsid w:val="00D81FAF"/>
    <w:rsid w:val="00D838E3"/>
    <w:rsid w:val="00D8397C"/>
    <w:rsid w:val="00D84FE5"/>
    <w:rsid w:val="00D8502E"/>
    <w:rsid w:val="00D91F27"/>
    <w:rsid w:val="00D94EED"/>
    <w:rsid w:val="00D96026"/>
    <w:rsid w:val="00DA2565"/>
    <w:rsid w:val="00DA6320"/>
    <w:rsid w:val="00DA7C1C"/>
    <w:rsid w:val="00DB147A"/>
    <w:rsid w:val="00DB1747"/>
    <w:rsid w:val="00DB1B7A"/>
    <w:rsid w:val="00DB37B5"/>
    <w:rsid w:val="00DB677A"/>
    <w:rsid w:val="00DB7EBD"/>
    <w:rsid w:val="00DC6708"/>
    <w:rsid w:val="00DC711C"/>
    <w:rsid w:val="00DD346F"/>
    <w:rsid w:val="00DD35C6"/>
    <w:rsid w:val="00DD5224"/>
    <w:rsid w:val="00DE0585"/>
    <w:rsid w:val="00DE0890"/>
    <w:rsid w:val="00DE7D35"/>
    <w:rsid w:val="00E00BD4"/>
    <w:rsid w:val="00E01436"/>
    <w:rsid w:val="00E045BD"/>
    <w:rsid w:val="00E04E1E"/>
    <w:rsid w:val="00E108AC"/>
    <w:rsid w:val="00E10DFC"/>
    <w:rsid w:val="00E12EDF"/>
    <w:rsid w:val="00E17B77"/>
    <w:rsid w:val="00E21E3C"/>
    <w:rsid w:val="00E22912"/>
    <w:rsid w:val="00E23337"/>
    <w:rsid w:val="00E24A89"/>
    <w:rsid w:val="00E258E4"/>
    <w:rsid w:val="00E259EA"/>
    <w:rsid w:val="00E27380"/>
    <w:rsid w:val="00E32061"/>
    <w:rsid w:val="00E349DA"/>
    <w:rsid w:val="00E40EA5"/>
    <w:rsid w:val="00E42FF9"/>
    <w:rsid w:val="00E430C9"/>
    <w:rsid w:val="00E4714C"/>
    <w:rsid w:val="00E47508"/>
    <w:rsid w:val="00E51AEB"/>
    <w:rsid w:val="00E522A7"/>
    <w:rsid w:val="00E54452"/>
    <w:rsid w:val="00E63AB5"/>
    <w:rsid w:val="00E6634F"/>
    <w:rsid w:val="00E664C5"/>
    <w:rsid w:val="00E66BD1"/>
    <w:rsid w:val="00E671A2"/>
    <w:rsid w:val="00E71702"/>
    <w:rsid w:val="00E76D26"/>
    <w:rsid w:val="00E845BC"/>
    <w:rsid w:val="00E96A1D"/>
    <w:rsid w:val="00E97E62"/>
    <w:rsid w:val="00EA06C0"/>
    <w:rsid w:val="00EA081E"/>
    <w:rsid w:val="00EA1AC5"/>
    <w:rsid w:val="00EA4E8A"/>
    <w:rsid w:val="00EA5DF1"/>
    <w:rsid w:val="00EA7E89"/>
    <w:rsid w:val="00EA7F0C"/>
    <w:rsid w:val="00EB1390"/>
    <w:rsid w:val="00EB2C71"/>
    <w:rsid w:val="00EB377A"/>
    <w:rsid w:val="00EB4340"/>
    <w:rsid w:val="00EB556D"/>
    <w:rsid w:val="00EB5A7D"/>
    <w:rsid w:val="00EC5A67"/>
    <w:rsid w:val="00ED55C0"/>
    <w:rsid w:val="00ED634A"/>
    <w:rsid w:val="00ED682B"/>
    <w:rsid w:val="00ED6E9F"/>
    <w:rsid w:val="00EE4057"/>
    <w:rsid w:val="00EE41D5"/>
    <w:rsid w:val="00EE5BB8"/>
    <w:rsid w:val="00EF0B86"/>
    <w:rsid w:val="00F037A4"/>
    <w:rsid w:val="00F12A16"/>
    <w:rsid w:val="00F20933"/>
    <w:rsid w:val="00F2318D"/>
    <w:rsid w:val="00F23FD8"/>
    <w:rsid w:val="00F2571E"/>
    <w:rsid w:val="00F27C8F"/>
    <w:rsid w:val="00F30D32"/>
    <w:rsid w:val="00F32749"/>
    <w:rsid w:val="00F37172"/>
    <w:rsid w:val="00F4477E"/>
    <w:rsid w:val="00F46F53"/>
    <w:rsid w:val="00F47A85"/>
    <w:rsid w:val="00F50E5D"/>
    <w:rsid w:val="00F5179F"/>
    <w:rsid w:val="00F5182F"/>
    <w:rsid w:val="00F52524"/>
    <w:rsid w:val="00F52ABC"/>
    <w:rsid w:val="00F53294"/>
    <w:rsid w:val="00F53EC1"/>
    <w:rsid w:val="00F54F3E"/>
    <w:rsid w:val="00F56057"/>
    <w:rsid w:val="00F63109"/>
    <w:rsid w:val="00F677E2"/>
    <w:rsid w:val="00F67D8F"/>
    <w:rsid w:val="00F714F5"/>
    <w:rsid w:val="00F72B4B"/>
    <w:rsid w:val="00F74454"/>
    <w:rsid w:val="00F76C0B"/>
    <w:rsid w:val="00F802BE"/>
    <w:rsid w:val="00F80E93"/>
    <w:rsid w:val="00F86024"/>
    <w:rsid w:val="00F8611A"/>
    <w:rsid w:val="00F90EBB"/>
    <w:rsid w:val="00F92BBF"/>
    <w:rsid w:val="00F96F12"/>
    <w:rsid w:val="00FA42EB"/>
    <w:rsid w:val="00FA5128"/>
    <w:rsid w:val="00FB0A2D"/>
    <w:rsid w:val="00FB1D3B"/>
    <w:rsid w:val="00FB42D4"/>
    <w:rsid w:val="00FB5906"/>
    <w:rsid w:val="00FB762F"/>
    <w:rsid w:val="00FC142D"/>
    <w:rsid w:val="00FC2AED"/>
    <w:rsid w:val="00FD26EA"/>
    <w:rsid w:val="00FD2C93"/>
    <w:rsid w:val="00FD3CE9"/>
    <w:rsid w:val="00FD4F32"/>
    <w:rsid w:val="00FD5EA7"/>
    <w:rsid w:val="00FD65DB"/>
    <w:rsid w:val="00FE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50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A1AC5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838E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54A8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rakstyluakapitowego">
    <w:name w:val="[Brak stylu akapitowego]"/>
    <w:rsid w:val="007A425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gwkatabeli">
    <w:name w:val="główka_tabeli"/>
    <w:basedOn w:val="Brakstyluakapitowego"/>
    <w:uiPriority w:val="99"/>
    <w:rsid w:val="00526D39"/>
    <w:pPr>
      <w:spacing w:before="57" w:after="57" w:line="200" w:lineRule="atLeast"/>
      <w:jc w:val="center"/>
    </w:pPr>
    <w:rPr>
      <w:rFonts w:ascii="Fira Sans" w:hAnsi="Fira Sans" w:cs="Calibri"/>
      <w:sz w:val="16"/>
      <w:szCs w:val="20"/>
    </w:rPr>
  </w:style>
  <w:style w:type="paragraph" w:customStyle="1" w:styleId="danebezrobocie">
    <w:name w:val="dane_ (bezrobocie)"/>
    <w:basedOn w:val="Brakstyluakapitowego"/>
    <w:uiPriority w:val="99"/>
    <w:rsid w:val="007A425C"/>
    <w:pPr>
      <w:spacing w:line="120" w:lineRule="atLeast"/>
      <w:ind w:right="57"/>
      <w:jc w:val="right"/>
    </w:pPr>
    <w:rPr>
      <w:rFonts w:ascii="Calibri" w:hAnsi="Calibri" w:cs="Calibri"/>
      <w:sz w:val="21"/>
      <w:szCs w:val="21"/>
    </w:rPr>
  </w:style>
  <w:style w:type="paragraph" w:styleId="Bezodstpw">
    <w:name w:val="No Spacing"/>
    <w:uiPriority w:val="1"/>
    <w:rsid w:val="00A31174"/>
    <w:pPr>
      <w:spacing w:after="0" w:line="240" w:lineRule="auto"/>
    </w:pPr>
    <w:rPr>
      <w:rFonts w:ascii="Fira Sans" w:hAnsi="Fira Sans"/>
      <w:sz w:val="19"/>
    </w:rPr>
  </w:style>
  <w:style w:type="paragraph" w:customStyle="1" w:styleId="dane">
    <w:name w:val="dane"/>
    <w:basedOn w:val="Normalny"/>
    <w:qFormat/>
    <w:rsid w:val="00EA7E89"/>
    <w:pPr>
      <w:spacing w:line="240" w:lineRule="exact"/>
      <w:jc w:val="right"/>
    </w:pPr>
  </w:style>
  <w:style w:type="paragraph" w:customStyle="1" w:styleId="Styl1">
    <w:name w:val="Styl1"/>
    <w:basedOn w:val="gwkatabeli"/>
    <w:qFormat/>
    <w:rsid w:val="004572FA"/>
    <w:pPr>
      <w:jc w:val="left"/>
    </w:pPr>
    <w:rPr>
      <w:szCs w:val="16"/>
    </w:rPr>
  </w:style>
  <w:style w:type="paragraph" w:customStyle="1" w:styleId="akapit">
    <w:name w:val="akapit"/>
    <w:basedOn w:val="Podstawowyakapitowy"/>
    <w:uiPriority w:val="99"/>
    <w:rsid w:val="00B019E6"/>
    <w:pPr>
      <w:spacing w:before="113" w:line="288" w:lineRule="auto"/>
      <w:ind w:firstLine="283"/>
      <w:jc w:val="both"/>
    </w:pPr>
    <w:rPr>
      <w:sz w:val="22"/>
      <w:szCs w:val="22"/>
    </w:rPr>
  </w:style>
  <w:style w:type="character" w:customStyle="1" w:styleId="A8">
    <w:name w:val="A8"/>
    <w:uiPriority w:val="99"/>
    <w:rsid w:val="00C16F88"/>
    <w:rPr>
      <w:rFonts w:cs="Myriad Pro"/>
      <w:color w:val="000000"/>
      <w:sz w:val="18"/>
      <w:szCs w:val="18"/>
    </w:rPr>
  </w:style>
  <w:style w:type="character" w:customStyle="1" w:styleId="nap12">
    <w:name w:val="nap12"/>
    <w:basedOn w:val="Domylnaczcionkaakapitu"/>
    <w:rsid w:val="006A536F"/>
  </w:style>
  <w:style w:type="character" w:styleId="Odwoaniedokomentarza">
    <w:name w:val="annotation reference"/>
    <w:basedOn w:val="Domylnaczcionkaakapitu"/>
    <w:uiPriority w:val="99"/>
    <w:semiHidden/>
    <w:unhideWhenUsed/>
    <w:rsid w:val="00E96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6A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6A1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6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6A1D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A1D"/>
    <w:pPr>
      <w:spacing w:after="0" w:line="240" w:lineRule="auto"/>
    </w:pPr>
    <w:rPr>
      <w:rFonts w:ascii="Fira Sans" w:hAnsi="Fira Sans"/>
      <w:sz w:val="19"/>
    </w:rPr>
  </w:style>
  <w:style w:type="paragraph" w:customStyle="1" w:styleId="Wartowskanika">
    <w:name w:val="Wartość wskaźnika"/>
    <w:basedOn w:val="Normalny"/>
    <w:link w:val="WartowskanikaZnak"/>
    <w:qFormat/>
    <w:rsid w:val="008826DE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8826DE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7111C"/>
    <w:pPr>
      <w:spacing w:before="360" w:line="240" w:lineRule="auto"/>
    </w:pPr>
  </w:style>
  <w:style w:type="character" w:customStyle="1" w:styleId="LeadZnak">
    <w:name w:val="Lead Znak"/>
    <w:basedOn w:val="Domylnaczcionkaakapitu"/>
    <w:link w:val="Lead"/>
    <w:rsid w:val="0037111C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netablica">
    <w:name w:val="dane_tablica"/>
    <w:basedOn w:val="Brakstyluakapitowego"/>
    <w:qFormat/>
    <w:rsid w:val="00EA7E89"/>
    <w:pPr>
      <w:spacing w:before="120" w:after="120" w:line="240" w:lineRule="exact"/>
      <w:jc w:val="right"/>
    </w:pPr>
    <w:rPr>
      <w:rFonts w:ascii="Fira Sans" w:hAnsi="Fira Sans"/>
      <w:sz w:val="19"/>
    </w:rPr>
  </w:style>
  <w:style w:type="paragraph" w:customStyle="1" w:styleId="boczek">
    <w:name w:val="boczek"/>
    <w:basedOn w:val="Normalny"/>
    <w:qFormat/>
    <w:rsid w:val="008D0BCA"/>
    <w:pPr>
      <w:spacing w:line="240" w:lineRule="exact"/>
    </w:pPr>
    <w:rPr>
      <w:rFonts w:eastAsia="Times New Roman" w:cs="Calibri"/>
      <w:color w:val="000000"/>
      <w:szCs w:val="19"/>
      <w:lang w:eastAsia="pl-PL"/>
    </w:rPr>
  </w:style>
  <w:style w:type="paragraph" w:customStyle="1" w:styleId="boczek1wciecie">
    <w:name w:val="boczek_1_wciecie"/>
    <w:basedOn w:val="Normalny"/>
    <w:qFormat/>
    <w:rsid w:val="008D0BCA"/>
    <w:pPr>
      <w:spacing w:before="0" w:after="0" w:line="240" w:lineRule="auto"/>
      <w:ind w:left="176"/>
    </w:pPr>
    <w:rPr>
      <w:rFonts w:eastAsia="Times New Roman" w:cs="Calibri"/>
      <w:color w:val="000000"/>
      <w:szCs w:val="19"/>
      <w:lang w:eastAsia="pl-PL"/>
    </w:rPr>
  </w:style>
  <w:style w:type="paragraph" w:customStyle="1" w:styleId="glowkatablicy">
    <w:name w:val="glowka_tablicy"/>
    <w:basedOn w:val="Normalny"/>
    <w:qFormat/>
    <w:rsid w:val="00EE5BB8"/>
    <w:pPr>
      <w:spacing w:line="240" w:lineRule="exact"/>
      <w:jc w:val="center"/>
    </w:pPr>
    <w:rPr>
      <w:rFonts w:eastAsia="Times New Roman" w:cs="Calibri"/>
      <w:color w:val="000000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158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zczecin.stat.gov.pl/opracowania-biezace/opracowania-sygnalne/finanse/wyniki-finansowe-przedsiebiorstw-niefinansowych-w-wojewodztwie-zachodniopomorskim-w-2021-r-informacja-sygnalna,9,7.html" TargetMode="External"/><Relationship Id="rId34" Type="http://schemas.openxmlformats.org/officeDocument/2006/relationships/hyperlink" Target="https://stat.gov.pl/metainformacje/slownik-pojec/pojecia-stosowane-w-statystyce-publicznej/232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29" Type="http://schemas.openxmlformats.org/officeDocument/2006/relationships/hyperlink" Target="https://stat.gov.pl/metainformacje/slownik-pojec/pojecia-stosowane-w-statystyce-publicznej/588,pojecie.html" TargetMode="External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bdm.stat.gov.pl/" TargetMode="External"/><Relationship Id="rId32" Type="http://schemas.openxmlformats.org/officeDocument/2006/relationships/hyperlink" Target="https://stat.gov.pl/metainformacje/slownik-pojec/pojecia-stosowane-w-statystyce-publicznej/615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waid.stat.gov.pl/SitePagesDBW/PrzedsiebiorstwaNiefinansowe.aspx" TargetMode="External"/><Relationship Id="rId28" Type="http://schemas.openxmlformats.org/officeDocument/2006/relationships/hyperlink" Target="https://stat.gov.pl/metainformacje/slownik-pojec/pojecia-stosowane-w-statystyce-publicznej/587,pojecie.html" TargetMode="External"/><Relationship Id="rId36" Type="http://schemas.openxmlformats.org/officeDocument/2006/relationships/hyperlink" Target="https://stat.gov.pl/metainformacje/slownik-pojec/pojecia-stosowane-w-statystyce-publicznej/223,pojecie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szczecin.stat.gov.pl/opracowania-biezace/komunikaty-i-biuletyny/inne-opracowania/biuletyn-statystyczny-wojewodztwa-zachodniopomorskiego-04-kwartal-2022,3,61.html" TargetMode="External"/><Relationship Id="rId31" Type="http://schemas.openxmlformats.org/officeDocument/2006/relationships/hyperlink" Target="https://stat.gov.pl/metainformacje/slownik-pojec/pojecia-stosowane-w-statystyce-publicznej/3979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583,pojecie.html" TargetMode="External"/><Relationship Id="rId30" Type="http://schemas.openxmlformats.org/officeDocument/2006/relationships/hyperlink" Target="https://stat.gov.pl/metainformacje/slownik-pojec/pojecia-stosowane-w-statystyce-publicznej/3980,pojecie.html" TargetMode="External"/><Relationship Id="rId35" Type="http://schemas.openxmlformats.org/officeDocument/2006/relationships/hyperlink" Target="https://stat.gov.pl/metainformacje/slownik-pojec/pojecia-stosowane-w-statystyce-publicznej/1198,pojecie.html" TargetMode="External"/><Relationship Id="rId69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395,pojecie.html" TargetMode="External"/><Relationship Id="rId33" Type="http://schemas.openxmlformats.org/officeDocument/2006/relationships/hyperlink" Target="https://stat.gov.pl/metainformacje/slownik-pojec/pojecia-stosowane-w-statystyce-publicznej/1201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83C1B-3AE7-4F48-BF66-D1F7637A3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1645</Words>
  <Characters>9871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2024-06-20T11:48:00Z</dcterms:created>
  <dcterms:modified xsi:type="dcterms:W3CDTF">2024-06-20T11:48:00Z</dcterms:modified>
</cp:coreProperties>
</file>