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A9117E" w:rsidP="00BE3840">
      <w:pPr>
        <w:pStyle w:val="Nagwek10"/>
        <w:tabs>
          <w:tab w:val="left" w:pos="8080"/>
        </w:tabs>
        <w:spacing w:before="0" w:after="72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-99725</wp:posOffset>
                </wp:positionH>
                <wp:positionV relativeFrom="paragraph">
                  <wp:posOffset>859584</wp:posOffset>
                </wp:positionV>
                <wp:extent cx="6829425" cy="7000875"/>
                <wp:effectExtent l="0" t="0" r="9525" b="9525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9425" cy="7000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72E1" w:rsidRDefault="002572E1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7.85pt;margin-top:67.7pt;width:537.75pt;height:551.25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" fillcolor="#f2f2f2 [3052]" stroked="f" strokeweight="1pt">
                <v:textbox>
                  <w:txbxContent>
                    <w:p w:rsidR="002572E1" w:rsidRDefault="002572E1" w:rsidP="00CB047A"/>
                  </w:txbxContent>
                </v:textbox>
                <w10:wrap anchorx="margin"/>
              </v:rect>
            </w:pict>
          </mc:Fallback>
        </mc:AlternateContent>
      </w:r>
      <w:r w:rsidR="00A37C6C"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041728" behindDoc="1" locked="0" layoutInCell="1" allowOverlap="1" wp14:anchorId="3C76504C" wp14:editId="21F34DC0">
                <wp:simplePos x="0" y="0"/>
                <wp:positionH relativeFrom="margin">
                  <wp:posOffset>-34577</wp:posOffset>
                </wp:positionH>
                <wp:positionV relativeFrom="paragraph">
                  <wp:posOffset>926428</wp:posOffset>
                </wp:positionV>
                <wp:extent cx="6362380" cy="6300907"/>
                <wp:effectExtent l="0" t="0" r="635" b="5080"/>
                <wp:wrapNone/>
                <wp:docPr id="12" name="Prostokąt 12" descr="&quot;&quot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380" cy="630090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67CA3" id="Prostokąt 12" o:spid="_x0000_s1026" alt="&quot;&quot;" style="position:absolute;margin-left:-2.7pt;margin-top:72.95pt;width:500.95pt;height:496.15pt;z-index:-25127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" fillcolor="#f2f2f2 [3052]" stroked="f" strokeweight="1pt"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D30C24">
        <w:rPr>
          <w:spacing w:val="-4"/>
          <w:shd w:val="clear" w:color="auto" w:fill="FFFFFF"/>
        </w:rPr>
        <w:t xml:space="preserve">w </w:t>
      </w:r>
      <w:r w:rsidR="001D0C76">
        <w:rPr>
          <w:spacing w:val="-4"/>
          <w:shd w:val="clear" w:color="auto" w:fill="FFFFFF"/>
        </w:rPr>
        <w:t>lipcu</w:t>
      </w:r>
      <w:r w:rsidR="00AF43F9">
        <w:rPr>
          <w:spacing w:val="-4"/>
          <w:shd w:val="clear" w:color="auto" w:fill="FFFFFF"/>
        </w:rPr>
        <w:t xml:space="preserve"> 2022 r.</w:t>
      </w:r>
    </w:p>
    <w:p w:rsidR="00A07DCE" w:rsidRPr="0029182F" w:rsidRDefault="0012741A" w:rsidP="0012741A">
      <w:pPr>
        <w:pStyle w:val="krop1"/>
      </w:pPr>
      <w:r w:rsidRPr="0012741A">
        <w:t>Na rynku pracy ponownie odnotowano wzrost przeciętnego zatrudnienia w</w:t>
      </w:r>
      <w:r>
        <w:t xml:space="preserve"> sektorze przedsiębiorstw w sto</w:t>
      </w:r>
      <w:r w:rsidRPr="0012741A">
        <w:t xml:space="preserve">sunku do analogicznego okresu poprzedniego roku (o 3,3% </w:t>
      </w:r>
      <w:r>
        <w:t>w porównaniu z lipcem ub. roku)</w:t>
      </w:r>
      <w:r w:rsidR="00745660" w:rsidRPr="00745660">
        <w:t>.</w:t>
      </w:r>
    </w:p>
    <w:p w:rsidR="00A07DCE" w:rsidRPr="0011208D" w:rsidRDefault="00A07DCE" w:rsidP="003E6F36">
      <w:pPr>
        <w:pStyle w:val="krop1"/>
      </w:pPr>
      <w:r w:rsidRPr="0011208D">
        <w:t xml:space="preserve">Stopa bezrobocia rejestrowanego </w:t>
      </w:r>
      <w:r w:rsidR="004E152E" w:rsidRPr="0011208D">
        <w:t>wyniosła</w:t>
      </w:r>
      <w:r w:rsidR="0077390A">
        <w:t>, podobnie jak przed miesiącem,</w:t>
      </w:r>
      <w:r w:rsidR="004E152E" w:rsidRPr="0011208D">
        <w:t xml:space="preserve"> </w:t>
      </w:r>
      <w:r w:rsidR="00C40D20">
        <w:t>2,</w:t>
      </w:r>
      <w:r w:rsidR="002A67DB">
        <w:t>7</w:t>
      </w:r>
      <w:r w:rsidR="004E152E">
        <w:t>%</w:t>
      </w:r>
      <w:r w:rsidR="0077390A">
        <w:t xml:space="preserve"> i</w:t>
      </w:r>
      <w:r w:rsidR="004E152E">
        <w:t xml:space="preserve"> w</w:t>
      </w:r>
      <w:r w:rsidR="0011208D" w:rsidRPr="0011208D">
        <w:t xml:space="preserve"> </w:t>
      </w:r>
      <w:r w:rsidR="00CE239F" w:rsidRPr="0011208D">
        <w:t xml:space="preserve">odniesieniu do </w:t>
      </w:r>
      <w:r w:rsidR="001D0C76">
        <w:t>lipca</w:t>
      </w:r>
      <w:r w:rsidR="00CE239F">
        <w:t xml:space="preserve"> ub. roku</w:t>
      </w:r>
      <w:r w:rsidR="00CE239F" w:rsidRPr="0011208D">
        <w:t xml:space="preserve"> </w:t>
      </w:r>
      <w:r w:rsidR="0077390A">
        <w:t>obniżyła</w:t>
      </w:r>
      <w:r w:rsidR="004E152E">
        <w:t xml:space="preserve"> </w:t>
      </w:r>
      <w:r w:rsidR="002F710A">
        <w:t>się</w:t>
      </w:r>
      <w:r w:rsidR="0011208D" w:rsidRPr="0011208D">
        <w:t xml:space="preserve"> </w:t>
      </w:r>
      <w:r w:rsidR="00707A69" w:rsidRPr="0011208D">
        <w:t xml:space="preserve">o </w:t>
      </w:r>
      <w:r w:rsidR="001A0D6A" w:rsidRPr="0011208D">
        <w:t>0,</w:t>
      </w:r>
      <w:r w:rsidR="002A67DB">
        <w:t>8</w:t>
      </w:r>
      <w:r w:rsidR="00707A69" w:rsidRPr="0011208D">
        <w:t xml:space="preserve"> </w:t>
      </w:r>
      <w:r w:rsidR="001A0D6A" w:rsidRPr="0011208D">
        <w:t xml:space="preserve">p.proc. </w:t>
      </w:r>
      <w:r w:rsidRPr="0011208D">
        <w:t xml:space="preserve">Wielkopolskie </w:t>
      </w:r>
      <w:r w:rsidR="00506330" w:rsidRPr="0011208D">
        <w:t>wciąż</w:t>
      </w:r>
      <w:r w:rsidRPr="0011208D">
        <w:t xml:space="preserve"> wyróżnia się najniższą stopą bezrobocia, </w:t>
      </w:r>
      <w:r w:rsidR="00251D6C" w:rsidRPr="0011208D">
        <w:t xml:space="preserve">kształtującą się </w:t>
      </w:r>
      <w:r w:rsidRPr="0011208D">
        <w:t>o 2,</w:t>
      </w:r>
      <w:r w:rsidR="002A67DB">
        <w:t>2</w:t>
      </w:r>
      <w:r w:rsidRPr="0011208D">
        <w:t xml:space="preserve"> p.proc. </w:t>
      </w:r>
      <w:r w:rsidR="001A0D6A" w:rsidRPr="0011208D">
        <w:t>poniżej przeciętnego poziomu w kraju</w:t>
      </w:r>
      <w:r w:rsidRPr="0011208D">
        <w:t>.</w:t>
      </w:r>
    </w:p>
    <w:p w:rsidR="00A07DCE" w:rsidRPr="0029182F" w:rsidRDefault="00CD2AC1" w:rsidP="00CD2AC1">
      <w:pPr>
        <w:pStyle w:val="krop1"/>
      </w:pPr>
      <w:r>
        <w:t>P</w:t>
      </w:r>
      <w:r w:rsidRPr="00CD2AC1">
        <w:t>rzeciętne miesięczne wynagrodzenie brutto w sektorze przedsiębiorstw utrzymało tendencję wzrostową w skali roku, a wzrost notowany w lipcu wyniósł 12,2%.</w:t>
      </w:r>
      <w:r w:rsidR="00A07DCE" w:rsidRPr="0029182F">
        <w:t xml:space="preserve"> </w:t>
      </w:r>
    </w:p>
    <w:p w:rsidR="00FC5DBE" w:rsidRPr="00885FE6" w:rsidRDefault="00B02193" w:rsidP="00B02193">
      <w:pPr>
        <w:pStyle w:val="krop1"/>
      </w:pPr>
      <w:r w:rsidRPr="00B02193">
        <w:t>W porównaniu z poprzednim miesiącem na rynku rolnym odno</w:t>
      </w:r>
      <w:r>
        <w:t>towano wzrost cen żywca wieprzo</w:t>
      </w:r>
      <w:r w:rsidR="00D22B64">
        <w:t>wego, drobiowego i </w:t>
      </w:r>
      <w:r w:rsidRPr="00B02193">
        <w:t>mleka. W skali roku podniosły się ceny skupu wszystkich produktów objętych obserwacją.</w:t>
      </w:r>
    </w:p>
    <w:p w:rsidR="00A07DCE" w:rsidRDefault="00B02193" w:rsidP="00B02193">
      <w:pPr>
        <w:pStyle w:val="krop1"/>
      </w:pPr>
      <w:r w:rsidRPr="006E16B4">
        <w:t xml:space="preserve">W </w:t>
      </w:r>
      <w:r w:rsidR="002A2815">
        <w:t>stosunku do czerwca</w:t>
      </w:r>
      <w:r>
        <w:t xml:space="preserve"> br. obserwowano wzrost</w:t>
      </w:r>
      <w:r w:rsidRPr="006E16B4">
        <w:t xml:space="preserve"> podaży </w:t>
      </w:r>
      <w:r>
        <w:t>notowanych zbóż, żywca wieprzowego oraz mleka w skupie.</w:t>
      </w:r>
      <w:r w:rsidRPr="006E16B4">
        <w:t xml:space="preserve"> W relacji do </w:t>
      </w:r>
      <w:r>
        <w:t>lipca</w:t>
      </w:r>
      <w:r w:rsidRPr="006E16B4">
        <w:t xml:space="preserve"> ub. roku </w:t>
      </w:r>
      <w:r w:rsidR="00836BB3">
        <w:t>większe okazały się dostawy</w:t>
      </w:r>
      <w:r w:rsidRPr="006E16B4">
        <w:t xml:space="preserve"> </w:t>
      </w:r>
      <w:r>
        <w:t>ziarna zbóż podstawowych</w:t>
      </w:r>
      <w:r w:rsidRPr="006E16B4">
        <w:t>, a także mleka.</w:t>
      </w:r>
    </w:p>
    <w:p w:rsidR="00A07DCE" w:rsidRPr="0029182F" w:rsidRDefault="00D30C24" w:rsidP="003E6F36">
      <w:pPr>
        <w:pStyle w:val="krop1"/>
      </w:pPr>
      <w:r>
        <w:t xml:space="preserve">W </w:t>
      </w:r>
      <w:r w:rsidR="001D0C76">
        <w:t>lipcu</w:t>
      </w:r>
      <w:r w:rsidR="00AF43F9">
        <w:t xml:space="preserve"> br.</w:t>
      </w:r>
      <w:r w:rsidR="0037687F" w:rsidRPr="005B0595">
        <w:t xml:space="preserve"> wartość produkcji sprzedanej przemysłu </w:t>
      </w:r>
      <w:r w:rsidR="002A67DB">
        <w:t xml:space="preserve">obniżyła się </w:t>
      </w:r>
      <w:r w:rsidR="0037687F" w:rsidRPr="005B0595">
        <w:t xml:space="preserve">o </w:t>
      </w:r>
      <w:r w:rsidR="0077390A">
        <w:t>7,3</w:t>
      </w:r>
      <w:r w:rsidR="0037687F" w:rsidRPr="005B0595">
        <w:t xml:space="preserve">% (licząc w cenach stałych) w </w:t>
      </w:r>
      <w:r w:rsidR="00994D49">
        <w:t>relacji</w:t>
      </w:r>
      <w:r w:rsidR="0037687F" w:rsidRPr="005B0595">
        <w:t xml:space="preserve"> do poprzedniego miesiąca</w:t>
      </w:r>
      <w:r w:rsidR="002A67DB">
        <w:t xml:space="preserve">, ale zwiększyła się </w:t>
      </w:r>
      <w:r w:rsidR="00A50DB8">
        <w:t>o</w:t>
      </w:r>
      <w:r w:rsidR="0037687F" w:rsidRPr="005B0595">
        <w:t xml:space="preserve"> </w:t>
      </w:r>
      <w:r w:rsidR="0077390A">
        <w:t>1,4</w:t>
      </w:r>
      <w:r w:rsidR="0037687F" w:rsidRPr="005B0595">
        <w:t xml:space="preserve">% w skali roku </w:t>
      </w:r>
      <w:r w:rsidR="00325859">
        <w:t>(</w:t>
      </w:r>
      <w:r>
        <w:t xml:space="preserve">w </w:t>
      </w:r>
      <w:r w:rsidR="0077390A">
        <w:t>czerwc</w:t>
      </w:r>
      <w:r>
        <w:t>u</w:t>
      </w:r>
      <w:r w:rsidR="00325859">
        <w:t xml:space="preserve"> br.</w:t>
      </w:r>
      <w:r w:rsidR="0037687F" w:rsidRPr="005B0595">
        <w:t xml:space="preserve"> </w:t>
      </w:r>
      <w:r w:rsidR="006813E2">
        <w:t>wzrost</w:t>
      </w:r>
      <w:r w:rsidR="0022454D">
        <w:t xml:space="preserve"> </w:t>
      </w:r>
      <w:r w:rsidR="00C849D6">
        <w:t>wartości sprzedaży</w:t>
      </w:r>
      <w:r w:rsidR="00325859">
        <w:t xml:space="preserve"> </w:t>
      </w:r>
      <w:r w:rsidR="00C849D6">
        <w:t xml:space="preserve">w ujęciu miesięcznym </w:t>
      </w:r>
      <w:r w:rsidR="00522008">
        <w:t>wyniósł</w:t>
      </w:r>
      <w:r w:rsidR="0022454D">
        <w:t xml:space="preserve"> </w:t>
      </w:r>
      <w:r w:rsidR="006813E2">
        <w:t>0,2</w:t>
      </w:r>
      <w:r w:rsidR="0022454D">
        <w:t xml:space="preserve">%, </w:t>
      </w:r>
      <w:r w:rsidR="00B349AB">
        <w:t xml:space="preserve">natomiast </w:t>
      </w:r>
      <w:r w:rsidR="0022454D">
        <w:t>w stosunku rocznym</w:t>
      </w:r>
      <w:r w:rsidR="0077390A" w:rsidRPr="0077390A">
        <w:t xml:space="preserve"> </w:t>
      </w:r>
      <w:r w:rsidR="006813E2">
        <w:t>–</w:t>
      </w:r>
      <w:r w:rsidR="0022454D">
        <w:t xml:space="preserve"> </w:t>
      </w:r>
      <w:r w:rsidR="006813E2">
        <w:t>6,5</w:t>
      </w:r>
      <w:r w:rsidR="00C849D6" w:rsidRPr="005B0595">
        <w:t>%</w:t>
      </w:r>
      <w:r w:rsidR="00325859">
        <w:t>)</w:t>
      </w:r>
      <w:r w:rsidR="0037687F" w:rsidRPr="005B0595">
        <w:t>.</w:t>
      </w:r>
    </w:p>
    <w:p w:rsidR="00816EB7" w:rsidRDefault="0037687F" w:rsidP="003E6F36">
      <w:pPr>
        <w:pStyle w:val="krop1"/>
      </w:pPr>
      <w:r w:rsidRPr="005B0595">
        <w:t xml:space="preserve">Wartość produkcji budowlano-montażowej </w:t>
      </w:r>
      <w:r w:rsidR="00A3455E">
        <w:t>zmniejszyła się</w:t>
      </w:r>
      <w:r w:rsidR="002836C7" w:rsidRPr="005B0595">
        <w:t xml:space="preserve"> </w:t>
      </w:r>
      <w:r w:rsidR="007239ED">
        <w:t xml:space="preserve">o </w:t>
      </w:r>
      <w:r w:rsidR="00A3455E">
        <w:t>13,3</w:t>
      </w:r>
      <w:r w:rsidRPr="005B0595">
        <w:t xml:space="preserve">% w </w:t>
      </w:r>
      <w:r w:rsidR="00994D49">
        <w:t xml:space="preserve">porównaniu </w:t>
      </w:r>
      <w:r w:rsidR="00D30C24">
        <w:t xml:space="preserve">z </w:t>
      </w:r>
      <w:r w:rsidR="00A3455E">
        <w:t>czerwcem</w:t>
      </w:r>
      <w:r w:rsidR="009128DF">
        <w:t xml:space="preserve"> br.</w:t>
      </w:r>
      <w:r w:rsidR="00A3455E">
        <w:t>, ale wzrosła</w:t>
      </w:r>
      <w:r w:rsidR="00E84575">
        <w:t xml:space="preserve"> </w:t>
      </w:r>
      <w:r>
        <w:t>o</w:t>
      </w:r>
      <w:r w:rsidR="00B740F6">
        <w:t xml:space="preserve"> </w:t>
      </w:r>
      <w:r w:rsidR="00A3455E">
        <w:t>1,3</w:t>
      </w:r>
      <w:r w:rsidR="00994D49">
        <w:t>% w</w:t>
      </w:r>
      <w:r w:rsidR="002836C7">
        <w:t xml:space="preserve"> </w:t>
      </w:r>
      <w:r w:rsidRPr="005B0595">
        <w:t xml:space="preserve">odniesieniu </w:t>
      </w:r>
      <w:r w:rsidR="00170F43">
        <w:t xml:space="preserve">do </w:t>
      </w:r>
      <w:r w:rsidR="001D0C76">
        <w:t>lipca</w:t>
      </w:r>
      <w:r w:rsidR="00AF43F9">
        <w:t xml:space="preserve"> ub. roku</w:t>
      </w:r>
      <w:r w:rsidRPr="005B0595">
        <w:t xml:space="preserve"> </w:t>
      </w:r>
      <w:r w:rsidR="00E84575">
        <w:t>(w</w:t>
      </w:r>
      <w:r w:rsidRPr="005B0595">
        <w:t xml:space="preserve"> poprzednim miesiącu </w:t>
      </w:r>
      <w:r w:rsidR="006B0249">
        <w:t>wzrost</w:t>
      </w:r>
      <w:r w:rsidR="006B0249" w:rsidRPr="005B0595">
        <w:t xml:space="preserve"> wartości produkcji budowlano-montażowej</w:t>
      </w:r>
      <w:r w:rsidR="006B0249">
        <w:t xml:space="preserve"> </w:t>
      </w:r>
      <w:r w:rsidR="00C4470C">
        <w:t>wyniósł</w:t>
      </w:r>
      <w:r w:rsidR="0048638C">
        <w:t xml:space="preserve"> </w:t>
      </w:r>
      <w:r w:rsidR="00A3455E">
        <w:t>3,9</w:t>
      </w:r>
      <w:r w:rsidR="0048638C">
        <w:t>% w skali m</w:t>
      </w:r>
      <w:r w:rsidR="0048638C" w:rsidRPr="005B0595">
        <w:t>iesi</w:t>
      </w:r>
      <w:r w:rsidR="0048638C">
        <w:t>ą</w:t>
      </w:r>
      <w:r w:rsidR="0048638C" w:rsidRPr="005B0595">
        <w:t>c</w:t>
      </w:r>
      <w:r w:rsidR="0048638C">
        <w:t>a</w:t>
      </w:r>
      <w:r w:rsidR="001B5E6B">
        <w:t>, natomiast w stosunku rocznym –</w:t>
      </w:r>
      <w:r w:rsidR="0048638C">
        <w:t xml:space="preserve"> </w:t>
      </w:r>
      <w:r w:rsidR="00A3455E">
        <w:t>3,8</w:t>
      </w:r>
      <w:r w:rsidR="0048638C">
        <w:t>%</w:t>
      </w:r>
      <w:r w:rsidR="00E84575">
        <w:t>)</w:t>
      </w:r>
      <w:r w:rsidR="0030794C">
        <w:t>.</w:t>
      </w:r>
    </w:p>
    <w:p w:rsidR="000E0860" w:rsidRPr="0029182F" w:rsidRDefault="00CD2AC1" w:rsidP="00CD2AC1">
      <w:pPr>
        <w:pStyle w:val="krop1"/>
      </w:pPr>
      <w:r w:rsidRPr="00CD2AC1">
        <w:t>Do użytkowania oddano o 23,5% mniej mieszkań niż w lipcu ub. roku. Mniejsza niż przed rokiem była również liczba rozpoczynanych inwestycji mieszkaniowych (o 43,6%), a także liczba</w:t>
      </w:r>
      <w:r w:rsidR="006813E2">
        <w:t xml:space="preserve"> mieszkań, na których budowę wy</w:t>
      </w:r>
      <w:r w:rsidRPr="00CD2AC1">
        <w:t>dano pozwolenia lub dokonano zgłoszenia z projektem budowlanym (o 55,1%).</w:t>
      </w:r>
    </w:p>
    <w:p w:rsidR="0037687F" w:rsidRPr="00C07FAE" w:rsidRDefault="004039B7" w:rsidP="003E6F36">
      <w:pPr>
        <w:pStyle w:val="krop1"/>
      </w:pPr>
      <w:r>
        <w:t xml:space="preserve">Utrzymała się tendencja wzrostowa </w:t>
      </w:r>
      <w:r w:rsidR="0037687F" w:rsidRPr="00C07FAE">
        <w:t xml:space="preserve">wartości sprzedaży detalicznej ogółu przedsiębiorstw handlowych i niehandlowych w stosunku </w:t>
      </w:r>
      <w:r w:rsidR="00B82BF4">
        <w:t>rocznym</w:t>
      </w:r>
      <w:r w:rsidR="009E09BD">
        <w:t>.</w:t>
      </w:r>
      <w:r w:rsidR="00B82BF4" w:rsidRPr="00C07FAE">
        <w:t xml:space="preserve"> </w:t>
      </w:r>
      <w:r w:rsidR="009E09BD">
        <w:t>W</w:t>
      </w:r>
      <w:r w:rsidR="009E09BD" w:rsidRPr="00C07FAE">
        <w:t xml:space="preserve">zrost </w:t>
      </w:r>
      <w:r w:rsidR="00917F6C">
        <w:t xml:space="preserve">ten </w:t>
      </w:r>
      <w:r w:rsidR="009E09BD">
        <w:t>w</w:t>
      </w:r>
      <w:r w:rsidR="00B82BF4">
        <w:t xml:space="preserve"> relacji do </w:t>
      </w:r>
      <w:r w:rsidR="001D0C76">
        <w:t>lipca</w:t>
      </w:r>
      <w:r w:rsidR="009E09BD">
        <w:t xml:space="preserve"> ub. roku wyniósł</w:t>
      </w:r>
      <w:r w:rsidR="0037687F" w:rsidRPr="00C07FAE">
        <w:t xml:space="preserve"> </w:t>
      </w:r>
      <w:r w:rsidR="00D557B6">
        <w:t>22,4</w:t>
      </w:r>
      <w:r w:rsidR="009E09BD" w:rsidRPr="00C07FAE">
        <w:t xml:space="preserve">% </w:t>
      </w:r>
      <w:r w:rsidR="009E09BD">
        <w:t xml:space="preserve">(wobec </w:t>
      </w:r>
      <w:r w:rsidR="00D557B6">
        <w:t>23,2</w:t>
      </w:r>
      <w:r w:rsidR="009E09BD">
        <w:t xml:space="preserve">% </w:t>
      </w:r>
      <w:r w:rsidR="0037687F" w:rsidRPr="00C07FAE">
        <w:t>przed miesiącem</w:t>
      </w:r>
      <w:r w:rsidR="009E09BD">
        <w:t>)</w:t>
      </w:r>
      <w:r w:rsidR="0037687F" w:rsidRPr="00C07FAE">
        <w:t xml:space="preserve">, </w:t>
      </w:r>
      <w:r w:rsidR="00567C4D">
        <w:t>a</w:t>
      </w:r>
      <w:r w:rsidR="00EE28B2">
        <w:t> </w:t>
      </w:r>
      <w:r w:rsidR="0037687F" w:rsidRPr="00C07FAE">
        <w:t xml:space="preserve">dotyczył </w:t>
      </w:r>
      <w:r w:rsidR="00D1445F">
        <w:t>zwłaszcza</w:t>
      </w:r>
      <w:r w:rsidR="0037687F" w:rsidRPr="00C07FAE">
        <w:t xml:space="preserve"> sprzedaży </w:t>
      </w:r>
      <w:r w:rsidR="006D40D3">
        <w:t>paliw</w:t>
      </w:r>
      <w:r w:rsidR="0037687F" w:rsidRPr="00C07FAE">
        <w:t xml:space="preserve"> (</w:t>
      </w:r>
      <w:r w:rsidR="00D1445F">
        <w:t xml:space="preserve">o </w:t>
      </w:r>
      <w:r w:rsidR="00D557B6">
        <w:t>69,0</w:t>
      </w:r>
      <w:r w:rsidR="00D1445F">
        <w:t>%</w:t>
      </w:r>
      <w:r w:rsidR="0037687F" w:rsidRPr="00C07FAE">
        <w:t xml:space="preserve">). </w:t>
      </w:r>
    </w:p>
    <w:p w:rsidR="00657713" w:rsidRDefault="0037687F" w:rsidP="003E6F36">
      <w:pPr>
        <w:pStyle w:val="krop1"/>
      </w:pPr>
      <w:r w:rsidRPr="00C07FAE">
        <w:t xml:space="preserve">Wartość sprzedaży hurtowej jednostek handlowych ogółem </w:t>
      </w:r>
      <w:r w:rsidR="00D30C24">
        <w:t xml:space="preserve">w </w:t>
      </w:r>
      <w:r w:rsidR="001D0C76">
        <w:t>lipcu</w:t>
      </w:r>
      <w:r w:rsidR="00AF43F9">
        <w:t xml:space="preserve"> br.</w:t>
      </w:r>
      <w:r w:rsidRPr="00C07FAE">
        <w:t xml:space="preserve"> zwiększyła się o </w:t>
      </w:r>
      <w:r w:rsidR="00D557B6">
        <w:t>48,5</w:t>
      </w:r>
      <w:r w:rsidR="00796D1A">
        <w:t>% w ujęciu rocznym. W</w:t>
      </w:r>
      <w:r w:rsidR="006D4232">
        <w:t> </w:t>
      </w:r>
      <w:r w:rsidRPr="00C07FAE">
        <w:t xml:space="preserve">grupie przedsiębiorstw handlu hurtowego wzrost wyniósł </w:t>
      </w:r>
      <w:r w:rsidR="00D557B6">
        <w:t>55,6</w:t>
      </w:r>
      <w:r w:rsidRPr="00C07FAE">
        <w:t>%</w:t>
      </w:r>
      <w:r w:rsidR="00F843B9">
        <w:t>. P</w:t>
      </w:r>
      <w:r w:rsidRPr="00C07FAE">
        <w:t xml:space="preserve">rzed miesiącem </w:t>
      </w:r>
      <w:r w:rsidRPr="002876F2">
        <w:t xml:space="preserve">przedsiębiorstwa </w:t>
      </w:r>
      <w:r w:rsidR="007663CB" w:rsidRPr="00C07FAE">
        <w:t xml:space="preserve">te </w:t>
      </w:r>
      <w:r w:rsidR="007663CB" w:rsidRPr="002876F2">
        <w:t xml:space="preserve">w skali roku </w:t>
      </w:r>
      <w:r w:rsidRPr="002876F2">
        <w:t xml:space="preserve">wykazały wzrost odpowiednio </w:t>
      </w:r>
      <w:r w:rsidR="007663CB">
        <w:t xml:space="preserve">o </w:t>
      </w:r>
      <w:r w:rsidR="00D557B6">
        <w:t>52,3</w:t>
      </w:r>
      <w:r w:rsidRPr="002876F2">
        <w:t xml:space="preserve">% i </w:t>
      </w:r>
      <w:r w:rsidR="003D143F">
        <w:t xml:space="preserve">o </w:t>
      </w:r>
      <w:r w:rsidR="00D557B6">
        <w:t>55,3</w:t>
      </w:r>
      <w:r w:rsidRPr="002876F2">
        <w:t>%.</w:t>
      </w:r>
      <w:r w:rsidR="00657713" w:rsidRPr="002876F2">
        <w:t xml:space="preserve"> </w:t>
      </w:r>
    </w:p>
    <w:p w:rsidR="00FC7B4C" w:rsidRDefault="00FF781B" w:rsidP="00FC7B4C">
      <w:pPr>
        <w:pStyle w:val="krop1"/>
        <w:tabs>
          <w:tab w:val="clear" w:pos="10065"/>
        </w:tabs>
      </w:pPr>
      <w:r>
        <w:t>W 1</w:t>
      </w:r>
      <w:r w:rsidR="00FC7B4C" w:rsidRPr="00FC5DBE">
        <w:t xml:space="preserve"> półroczu br. </w:t>
      </w:r>
      <w:r w:rsidR="00AF4604">
        <w:t>w</w:t>
      </w:r>
      <w:r w:rsidR="00FC7B4C" w:rsidRPr="00FC5DBE">
        <w:t xml:space="preserve">ynik finansowy brutto </w:t>
      </w:r>
      <w:r w:rsidR="00AF4604">
        <w:t xml:space="preserve">przedsiębiorstw niefinansowych </w:t>
      </w:r>
      <w:r w:rsidR="00FC7B4C" w:rsidRPr="00FC5DBE">
        <w:t xml:space="preserve">zwiększył się o </w:t>
      </w:r>
      <w:r w:rsidR="00AF4604">
        <w:t>4,3</w:t>
      </w:r>
      <w:r w:rsidR="00FC7B4C" w:rsidRPr="00FC5DBE">
        <w:t xml:space="preserve">%, a wynik netto </w:t>
      </w:r>
      <w:r w:rsidR="00AF4604">
        <w:t>był zbliżony do notowanego przed rokiem</w:t>
      </w:r>
      <w:r w:rsidR="00FC7B4C" w:rsidRPr="00FC5DBE">
        <w:t xml:space="preserve">. </w:t>
      </w:r>
      <w:r w:rsidR="00AF4604">
        <w:t>Mniej korzystnie</w:t>
      </w:r>
      <w:r w:rsidR="00FC7B4C" w:rsidRPr="00FC5DBE">
        <w:t xml:space="preserve"> kształtowały się podstawowe relacje ekonomiczno-finansowe. </w:t>
      </w:r>
      <w:r w:rsidR="00C213DC">
        <w:t>Niższy</w:t>
      </w:r>
      <w:r w:rsidR="00FC7B4C" w:rsidRPr="00FC5DBE">
        <w:t xml:space="preserve"> niż przed rokiem był także udział przedsiębiorstw wykazujących zysk netto.</w:t>
      </w:r>
    </w:p>
    <w:p w:rsidR="00580871" w:rsidRDefault="00580871" w:rsidP="00FC7B4C">
      <w:pPr>
        <w:pStyle w:val="krop1"/>
        <w:tabs>
          <w:tab w:val="clear" w:pos="10065"/>
        </w:tabs>
      </w:pPr>
      <w:r w:rsidRPr="005E7442">
        <w:t xml:space="preserve">Przedsiębiorstwa mające siedzibę na terenie województwa wielkopolskiego w </w:t>
      </w:r>
      <w:r w:rsidR="00FF781B">
        <w:t>1</w:t>
      </w:r>
      <w:r w:rsidRPr="005E7442">
        <w:t xml:space="preserve"> półroczu br. poniosły nakłady inwestycyjne w kwocie o </w:t>
      </w:r>
      <w:r>
        <w:t>27,0</w:t>
      </w:r>
      <w:r w:rsidRPr="005E7442">
        <w:t xml:space="preserve">% </w:t>
      </w:r>
      <w:r>
        <w:t>wyższej</w:t>
      </w:r>
      <w:r w:rsidRPr="005E7442">
        <w:t xml:space="preserve"> niż przed rokiem.</w:t>
      </w:r>
    </w:p>
    <w:p w:rsidR="000E0860" w:rsidRDefault="00CD2AC1" w:rsidP="00CD2AC1">
      <w:pPr>
        <w:pStyle w:val="krop1"/>
      </w:pPr>
      <w:r w:rsidRPr="00CD2AC1">
        <w:t>W końcu lipca br. w rejestrze REGON dla województwa wielkopolskiego zawieszoną działalność miało 56,5 tys. podmiotów, o 2,3% więcej niż w poprzednim miesiącu.</w:t>
      </w:r>
    </w:p>
    <w:p w:rsidR="00B25486" w:rsidRPr="003E6F36" w:rsidRDefault="00391341" w:rsidP="00391341">
      <w:pPr>
        <w:pStyle w:val="krop1"/>
      </w:pPr>
      <w:r w:rsidRPr="00391341">
        <w:t>W sierpniu br. wskaźnik ogólnego klimatu koniunktury we wszystkich prezentowanych obszarach gospodarki</w:t>
      </w:r>
      <w:r w:rsidR="00E171DF">
        <w:br/>
      </w:r>
      <w:r w:rsidR="00E171DF" w:rsidRPr="00391341">
        <w:t>kszt</w:t>
      </w:r>
      <w:r w:rsidR="00E171DF">
        <w:t>ał</w:t>
      </w:r>
      <w:r w:rsidRPr="00391341">
        <w:t xml:space="preserve">tuje się na poziomie zbliżonym lub niższym od notowanego przed miesiącem. Największe pogorszenie ocen nastąpiło w handlu hurtowym i budownictwie. Jedynie przedsiębiorcy z sekcji informacja </w:t>
      </w:r>
      <w:r w:rsidR="00E171DF">
        <w:t>i komunikacja nadal oceniają ko</w:t>
      </w:r>
      <w:r w:rsidRPr="00391341">
        <w:t>niunkturę pozytywnie.</w:t>
      </w:r>
    </w:p>
    <w:p w:rsidR="00FF1B7B" w:rsidRPr="007E31FB" w:rsidRDefault="00FF1B7B" w:rsidP="003E6F36">
      <w:pPr>
        <w:pStyle w:val="krop1"/>
        <w:numPr>
          <w:ilvl w:val="0"/>
          <w:numId w:val="0"/>
        </w:numPr>
        <w:ind w:left="425"/>
      </w:pPr>
    </w:p>
    <w:p w:rsidR="00082FFD" w:rsidRPr="00082FFD" w:rsidRDefault="00082FFD" w:rsidP="003E6F36">
      <w:pPr>
        <w:pStyle w:val="krop1"/>
        <w:numPr>
          <w:ilvl w:val="0"/>
          <w:numId w:val="0"/>
        </w:numPr>
        <w:ind w:left="425"/>
        <w:rPr>
          <w:shd w:val="clear" w:color="auto" w:fill="FFFFFF"/>
        </w:rPr>
        <w:sectPr w:rsidR="00082FFD" w:rsidRPr="00082FFD" w:rsidSect="006839B5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0" w:name="_Toc80797445" w:displacedByCustomXml="next"/>
    <w:bookmarkStart w:id="1" w:name="_Toc75352155" w:displacedByCustomXml="next"/>
    <w:bookmarkStart w:id="2" w:name="_Toc83279884" w:displacedByCustomXml="next"/>
    <w:bookmarkStart w:id="3" w:name="_Toc64884824" w:displacedByCustomXml="next"/>
    <w:sdt>
      <w:sdtPr>
        <w:rPr>
          <w:rFonts w:ascii="Fira Sans" w:hAnsi="Fira Sans"/>
          <w:bCs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2"/>
          <w:bookmarkEnd w:id="1"/>
          <w:bookmarkEnd w:id="0"/>
        </w:p>
        <w:p w:rsidR="001D00ED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12139087" w:history="1">
            <w:r w:rsidR="001D00ED" w:rsidRPr="00B02351">
              <w:rPr>
                <w:rStyle w:val="Hipercze"/>
              </w:rPr>
              <w:t>Rynek pracy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_Toc112139087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 w:rsidR="002572E1">
              <w:rPr>
                <w:webHidden/>
              </w:rPr>
              <w:t>4</w:t>
            </w:r>
            <w:r w:rsidR="001D00ED">
              <w:rPr>
                <w:webHidden/>
              </w:rPr>
              <w:fldChar w:fldCharType="end"/>
            </w:r>
          </w:hyperlink>
        </w:p>
        <w:p w:rsidR="001D00ED" w:rsidRDefault="002572E1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12139088" w:history="1">
            <w:r w:rsidR="001D00ED" w:rsidRPr="00B02351">
              <w:rPr>
                <w:rStyle w:val="Hipercze"/>
              </w:rPr>
              <w:t>Wynagrodzenia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_Toc112139088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1D00ED">
              <w:rPr>
                <w:webHidden/>
              </w:rPr>
              <w:fldChar w:fldCharType="end"/>
            </w:r>
          </w:hyperlink>
        </w:p>
        <w:p w:rsidR="001D00ED" w:rsidRDefault="002572E1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12139089" w:history="1">
            <w:r w:rsidR="001D00ED" w:rsidRPr="00B02351">
              <w:rPr>
                <w:rStyle w:val="Hipercze"/>
              </w:rPr>
              <w:t>Rolnictwo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_Toc112139089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1D00ED">
              <w:rPr>
                <w:webHidden/>
              </w:rPr>
              <w:fldChar w:fldCharType="end"/>
            </w:r>
          </w:hyperlink>
        </w:p>
        <w:p w:rsidR="001D00ED" w:rsidRDefault="002572E1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12139090" w:history="1">
            <w:r w:rsidR="001D00ED" w:rsidRPr="00B02351">
              <w:rPr>
                <w:rStyle w:val="Hipercze"/>
              </w:rPr>
              <w:t>Przemysł i budownictwo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_Toc112139090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 w:rsidR="001D00ED">
              <w:rPr>
                <w:webHidden/>
              </w:rPr>
              <w:fldChar w:fldCharType="end"/>
            </w:r>
          </w:hyperlink>
        </w:p>
        <w:p w:rsidR="001D00ED" w:rsidRDefault="002572E1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12139091" w:history="1">
            <w:r w:rsidR="001D00ED" w:rsidRPr="00B02351">
              <w:rPr>
                <w:rStyle w:val="Hipercze"/>
              </w:rPr>
              <w:t>Budownictwo mieszkaniowe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_Toc112139091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1D00ED">
              <w:rPr>
                <w:webHidden/>
              </w:rPr>
              <w:fldChar w:fldCharType="end"/>
            </w:r>
          </w:hyperlink>
        </w:p>
        <w:p w:rsidR="001D00ED" w:rsidRDefault="002572E1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12139092" w:history="1">
            <w:r w:rsidR="001D00ED" w:rsidRPr="00B02351">
              <w:rPr>
                <w:rStyle w:val="Hipercze"/>
              </w:rPr>
              <w:t>Rynek wewnętrzny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_Toc112139092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 w:rsidR="001D00ED">
              <w:rPr>
                <w:webHidden/>
              </w:rPr>
              <w:fldChar w:fldCharType="end"/>
            </w:r>
          </w:hyperlink>
        </w:p>
        <w:p w:rsidR="001D00ED" w:rsidRDefault="002572E1">
          <w:pPr>
            <w:pStyle w:val="Spistreci2"/>
            <w:rPr>
              <w:rFonts w:asciiTheme="minorHAnsi" w:eastAsiaTheme="minorEastAsia" w:hAnsiTheme="minorHAnsi"/>
              <w:color w:val="auto"/>
              <w:sz w:val="22"/>
              <w:lang w:eastAsia="pl-PL"/>
            </w:rPr>
          </w:pPr>
          <w:hyperlink w:anchor="_Toc112139093" w:history="1">
            <w:r w:rsidR="001D00ED" w:rsidRPr="00B02351">
              <w:rPr>
                <w:rStyle w:val="Hipercze"/>
              </w:rPr>
              <w:t>Wyniki finansowe przedsiębiorstw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_Toc112139093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1D00ED">
              <w:rPr>
                <w:webHidden/>
              </w:rPr>
              <w:fldChar w:fldCharType="end"/>
            </w:r>
          </w:hyperlink>
        </w:p>
        <w:p w:rsidR="001D00ED" w:rsidRDefault="002572E1">
          <w:pPr>
            <w:pStyle w:val="Spistreci2"/>
            <w:rPr>
              <w:rFonts w:asciiTheme="minorHAnsi" w:eastAsiaTheme="minorEastAsia" w:hAnsiTheme="minorHAnsi"/>
              <w:color w:val="auto"/>
              <w:sz w:val="22"/>
              <w:lang w:eastAsia="pl-PL"/>
            </w:rPr>
          </w:pPr>
          <w:hyperlink w:anchor="_Toc112139094" w:history="1">
            <w:r w:rsidR="001D00ED" w:rsidRPr="00B02351">
              <w:rPr>
                <w:rStyle w:val="Hipercze"/>
              </w:rPr>
              <w:t>Nakłady inwestycyjne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_Toc112139094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 w:rsidR="001D00ED">
              <w:rPr>
                <w:webHidden/>
              </w:rPr>
              <w:fldChar w:fldCharType="end"/>
            </w:r>
          </w:hyperlink>
        </w:p>
        <w:p w:rsidR="001D00ED" w:rsidRDefault="002572E1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12139095" w:history="1">
            <w:r w:rsidR="001D00ED" w:rsidRPr="00B02351">
              <w:rPr>
                <w:rStyle w:val="Hipercze"/>
              </w:rPr>
              <w:t>Podmioty gospodarki narodowej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_Toc112139095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 w:rsidR="001D00ED">
              <w:rPr>
                <w:webHidden/>
              </w:rPr>
              <w:fldChar w:fldCharType="end"/>
            </w:r>
          </w:hyperlink>
        </w:p>
        <w:p w:rsidR="001D00ED" w:rsidRDefault="002572E1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12139096" w:history="1">
            <w:r w:rsidR="001D00ED" w:rsidRPr="00B02351">
              <w:rPr>
                <w:rStyle w:val="Hipercze"/>
              </w:rPr>
              <w:t>Koniunktura gospodarcza</w:t>
            </w:r>
            <w:r w:rsidR="001D00ED">
              <w:rPr>
                <w:webHidden/>
              </w:rPr>
              <w:tab/>
            </w:r>
            <w:r w:rsidR="001D00ED">
              <w:rPr>
                <w:webHidden/>
              </w:rPr>
              <w:fldChar w:fldCharType="begin"/>
            </w:r>
            <w:r w:rsidR="001D00ED">
              <w:rPr>
                <w:webHidden/>
              </w:rPr>
              <w:instrText xml:space="preserve"> PAGEREF _Toc112139096 \h </w:instrText>
            </w:r>
            <w:r w:rsidR="001D00ED">
              <w:rPr>
                <w:webHidden/>
              </w:rPr>
            </w:r>
            <w:r w:rsidR="001D00ED"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 w:rsidR="001D00ED">
              <w:rPr>
                <w:webHidden/>
              </w:rPr>
              <w:fldChar w:fldCharType="end"/>
            </w:r>
          </w:hyperlink>
        </w:p>
        <w:p w:rsidR="0010608B" w:rsidRPr="0010608B" w:rsidRDefault="000153D7" w:rsidP="0010608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  <w:t>2</w:t>
            </w:r>
            <w:r w:rsidR="003309CD">
              <w:rPr>
                <w:webHidden/>
              </w:rPr>
              <w:t>8</w:t>
            </w:r>
          </w:hyperlink>
        </w:p>
        <w:p w:rsidR="000153D7" w:rsidRDefault="002572E1"/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3"/>
    </w:p>
    <w:p w:rsidR="00FC015D" w:rsidRPr="008E7E8E" w:rsidRDefault="008F520F" w:rsidP="0048479D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8F520F" w:rsidRDefault="008F520F" w:rsidP="0048479D">
      <w:pPr>
        <w:pStyle w:val="Tekstwypunktowany"/>
      </w:pPr>
      <w:r w:rsidRPr="008F520F">
        <w:t>o zatrudnieniu, wynagrodzeniach oraz o produkcji sprzedanej przemysłu i budownictwa, produkcji budowlano-</w:t>
      </w:r>
      <w:r w:rsidR="00137D6D"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8E7E8E" w:rsidRDefault="008E7E8E" w:rsidP="0048479D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</w:t>
      </w:r>
      <w:r w:rsidR="0048479D">
        <w:t>wiązanego z </w:t>
      </w:r>
      <w:r w:rsidRPr="008F520F">
        <w:t>zarządzaniem; działalności w zakresie architektury i inżynierii; badań i analiz technic</w:t>
      </w:r>
      <w:r w:rsidR="00B307EF"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8F520F" w:rsidRPr="008F520F" w:rsidRDefault="008F520F" w:rsidP="0048479D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8F520F" w:rsidRPr="008F520F" w:rsidRDefault="008F520F" w:rsidP="0048479D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F97F66" w:rsidRDefault="00F97F66" w:rsidP="0048479D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201</w:t>
      </w:r>
      <w:r w:rsidR="00A932A1">
        <w:rPr>
          <w:shd w:val="clear" w:color="auto" w:fill="FFFFFF"/>
        </w:rPr>
        <w:t>5</w:t>
      </w:r>
      <w:r w:rsidRPr="00F97F66">
        <w:rPr>
          <w:shd w:val="clear" w:color="auto" w:fill="FFFFFF"/>
        </w:rPr>
        <w:t xml:space="preserve"> r.).</w:t>
      </w:r>
    </w:p>
    <w:p w:rsidR="00732B85" w:rsidRDefault="00732B85" w:rsidP="0048479D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732B85" w:rsidP="002C60C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4" w:name="_Toc64884825"/>
      <w:r w:rsidRPr="00EC079C">
        <w:lastRenderedPageBreak/>
        <w:t>Polska klasyfikacja działalności 2007 (PKD 2007)</w:t>
      </w:r>
      <w:bookmarkEnd w:id="4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5" w:name="_Toc64884826"/>
      <w:r w:rsidRPr="003439F1">
        <w:t>Objaśnienia znaków umownych</w:t>
      </w:r>
      <w:bookmarkEnd w:id="5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EC185F" w:rsidRPr="00887EC6" w:rsidRDefault="003938F4" w:rsidP="002C60CF">
      <w:pPr>
        <w:pStyle w:val="Nagwek1"/>
      </w:pPr>
      <w:bookmarkStart w:id="6" w:name="_Toc64884827"/>
      <w:bookmarkStart w:id="7" w:name="_Toc64884996"/>
      <w:bookmarkStart w:id="8" w:name="_Toc64891649"/>
      <w:bookmarkStart w:id="9" w:name="_Toc112139087"/>
      <w:r w:rsidRPr="00887EC6">
        <w:lastRenderedPageBreak/>
        <w:t>Rynek pracy</w:t>
      </w:r>
      <w:bookmarkEnd w:id="6"/>
      <w:bookmarkEnd w:id="7"/>
      <w:bookmarkEnd w:id="8"/>
      <w:bookmarkEnd w:id="9"/>
    </w:p>
    <w:p w:rsidR="00D57B5A" w:rsidRDefault="00D57B5A" w:rsidP="00D57B5A">
      <w:pPr>
        <w:pStyle w:val="tekst"/>
      </w:pPr>
      <w:r>
        <w:t xml:space="preserve">W </w:t>
      </w:r>
      <w:r w:rsidR="001D0C76">
        <w:t>lipcu</w:t>
      </w:r>
      <w:r>
        <w:t xml:space="preserve"> br. zanotowano wzrost przeciętnego miesięcznego zatrudnienia w sektorze przedsiębiorstw w odniesieniu do analogicznego okresu poprzedniego roku. Niżej aniżeli przed rokiem kształtowała się stopa bezrobocia rejestrowanego. Wskaźnik ten ciągle pozostaje najniższy w kraju.</w:t>
      </w:r>
    </w:p>
    <w:p w:rsidR="00EC185F" w:rsidRDefault="004B3B93" w:rsidP="00D57B5A">
      <w:pPr>
        <w:pStyle w:val="tekst"/>
      </w:pPr>
      <w:r w:rsidRPr="004B3B93">
        <w:t>Przeciętne zatrudnienie w sektorze przedsiębiorstw w lipcu br. wyniosło 852,5 tys. os</w:t>
      </w:r>
      <w:r>
        <w:t>ób, tj. o 0,1% więcej od notowa</w:t>
      </w:r>
      <w:r w:rsidRPr="004B3B93">
        <w:t>nego przed miesiącem, a w porównaniu z lipcem ub. roku wzrosło o 3,3% (przed rokiem wzrost zatrudnienia w ujęciu miesięcznym wyniósł 0,1%, a w stosunku rocznym 3,6%).</w:t>
      </w:r>
    </w:p>
    <w:p w:rsidR="008B63B2" w:rsidRDefault="00D265C0" w:rsidP="009B41D2">
      <w:pPr>
        <w:pStyle w:val="Tytultabeli"/>
      </w:pPr>
      <w:r w:rsidRPr="00CC7BE0">
        <w:t>Tablica 1.</w:t>
      </w:r>
      <w:r w:rsidR="00215481">
        <w:tab/>
      </w:r>
      <w:r w:rsidR="00EC185F" w:rsidRPr="00CC7BE0">
        <w:t>Przeciętne zatrudnienie w sektorze przedsiębiorstw</w:t>
      </w:r>
      <w:r w:rsidR="00EC185F">
        <w:t xml:space="preserve"> </w:t>
      </w:r>
    </w:p>
    <w:tbl>
      <w:tblPr>
        <w:tblW w:w="5000" w:type="pct"/>
        <w:jc w:val="center"/>
        <w:tblBorders>
          <w:insideH w:val="single" w:sz="4" w:space="0" w:color="001D77"/>
          <w:insideV w:val="single" w:sz="4" w:space="0" w:color="212492"/>
        </w:tblBorders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maj 2022 r.) i w okresie od początku br."/>
      </w:tblPr>
      <w:tblGrid>
        <w:gridCol w:w="4723"/>
        <w:gridCol w:w="1440"/>
        <w:gridCol w:w="1440"/>
        <w:gridCol w:w="1440"/>
        <w:gridCol w:w="1436"/>
      </w:tblGrid>
      <w:tr w:rsidR="00362275" w:rsidRPr="00E87892" w:rsidTr="00362275">
        <w:trPr>
          <w:cantSplit/>
          <w:trHeight w:val="57"/>
          <w:tblHeader/>
          <w:jc w:val="center"/>
        </w:trPr>
        <w:tc>
          <w:tcPr>
            <w:tcW w:w="2254" w:type="pct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362275" w:rsidRPr="00823825" w:rsidRDefault="00362275" w:rsidP="00362275">
            <w:pPr>
              <w:pStyle w:val="glowka1"/>
            </w:pPr>
            <w:r w:rsidRPr="00823825">
              <w:t>Wyszczególnienie</w:t>
            </w:r>
          </w:p>
        </w:tc>
        <w:tc>
          <w:tcPr>
            <w:tcW w:w="1374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362275" w:rsidRPr="00823825" w:rsidRDefault="00362275" w:rsidP="008172C8">
            <w:pPr>
              <w:pStyle w:val="glowka1"/>
            </w:pPr>
            <w:r>
              <w:t>0</w:t>
            </w:r>
            <w:r w:rsidR="004B3B93">
              <w:t>7</w:t>
            </w:r>
            <w:r w:rsidRPr="00823825">
              <w:t xml:space="preserve"> 20</w:t>
            </w:r>
            <w:r>
              <w:t>22</w:t>
            </w:r>
          </w:p>
        </w:tc>
        <w:tc>
          <w:tcPr>
            <w:tcW w:w="1372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362275" w:rsidRPr="00823825" w:rsidRDefault="00362275" w:rsidP="008172C8">
            <w:pPr>
              <w:pStyle w:val="glowka1"/>
            </w:pPr>
            <w:r>
              <w:t>01–0</w:t>
            </w:r>
            <w:r w:rsidR="004B3B93">
              <w:t>7</w:t>
            </w:r>
            <w:r>
              <w:t xml:space="preserve"> 2022</w:t>
            </w:r>
          </w:p>
        </w:tc>
      </w:tr>
      <w:tr w:rsidR="00A9117E" w:rsidRPr="00E87892" w:rsidTr="00362275">
        <w:trPr>
          <w:cantSplit/>
          <w:trHeight w:val="510"/>
          <w:tblHeader/>
          <w:jc w:val="center"/>
        </w:trPr>
        <w:tc>
          <w:tcPr>
            <w:tcW w:w="2254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9117E" w:rsidRPr="00823825" w:rsidRDefault="00A9117E" w:rsidP="00362275">
            <w:pPr>
              <w:pStyle w:val="glowka1"/>
            </w:pPr>
          </w:p>
        </w:tc>
        <w:tc>
          <w:tcPr>
            <w:tcW w:w="68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A9117E" w:rsidRPr="00823825" w:rsidRDefault="00A9117E" w:rsidP="00362275">
            <w:pPr>
              <w:pStyle w:val="glowka1"/>
            </w:pPr>
            <w:r w:rsidRPr="00823825">
              <w:t>w tys.</w:t>
            </w:r>
          </w:p>
        </w:tc>
        <w:tc>
          <w:tcPr>
            <w:tcW w:w="68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9117E" w:rsidRPr="00823825" w:rsidRDefault="00A9117E" w:rsidP="008172C8">
            <w:pPr>
              <w:pStyle w:val="glowka1"/>
            </w:pPr>
            <w:r>
              <w:t>0</w:t>
            </w:r>
            <w:r w:rsidR="004B3B93">
              <w:t>7</w:t>
            </w:r>
            <w:r w:rsidRPr="00823825">
              <w:t xml:space="preserve"> 20</w:t>
            </w:r>
            <w:r>
              <w:t>21</w:t>
            </w:r>
            <w:r w:rsidRPr="00823825">
              <w:t>=100</w:t>
            </w:r>
          </w:p>
        </w:tc>
        <w:tc>
          <w:tcPr>
            <w:tcW w:w="68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9117E" w:rsidRDefault="00362275" w:rsidP="00362275">
            <w:pPr>
              <w:pStyle w:val="glowka1"/>
            </w:pPr>
            <w:r w:rsidRPr="00823825">
              <w:t>w tys.</w:t>
            </w:r>
          </w:p>
        </w:tc>
        <w:tc>
          <w:tcPr>
            <w:tcW w:w="68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A9117E" w:rsidRDefault="00831EEC" w:rsidP="008172C8">
            <w:pPr>
              <w:pStyle w:val="glowka1"/>
            </w:pPr>
            <w:r>
              <w:t>01–</w:t>
            </w:r>
            <w:r w:rsidR="00362275">
              <w:t>0</w:t>
            </w:r>
            <w:r w:rsidR="004B3B93">
              <w:t>7</w:t>
            </w:r>
            <w:r w:rsidR="00362275" w:rsidRPr="005F6127">
              <w:t xml:space="preserve"> 20</w:t>
            </w:r>
            <w:r w:rsidR="00362275">
              <w:t>21</w:t>
            </w:r>
            <w:r w:rsidR="00362275" w:rsidRPr="005F6127">
              <w:t>=100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4B3B93" w:rsidRPr="00823825" w:rsidRDefault="004B3B93" w:rsidP="004B3B93">
            <w:pPr>
              <w:pStyle w:val="bocz1t"/>
            </w:pPr>
            <w:r>
              <w:t>OGÓŁEM</w:t>
            </w:r>
          </w:p>
        </w:tc>
        <w:tc>
          <w:tcPr>
            <w:tcW w:w="68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4B3B93" w:rsidRPr="004B3B93" w:rsidRDefault="004B3B93" w:rsidP="004B3B93">
            <w:pPr>
              <w:pStyle w:val="tableteksttab"/>
              <w:rPr>
                <w:b/>
                <w:szCs w:val="16"/>
              </w:rPr>
            </w:pPr>
            <w:r w:rsidRPr="004B3B93">
              <w:rPr>
                <w:b/>
                <w:szCs w:val="16"/>
              </w:rPr>
              <w:t>852,5</w:t>
            </w:r>
          </w:p>
        </w:tc>
        <w:tc>
          <w:tcPr>
            <w:tcW w:w="68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4B3B93" w:rsidRPr="004B3B93" w:rsidRDefault="004B3B93" w:rsidP="004B3B93">
            <w:pPr>
              <w:pStyle w:val="tableteksttab"/>
              <w:rPr>
                <w:b/>
                <w:szCs w:val="16"/>
              </w:rPr>
            </w:pPr>
            <w:r w:rsidRPr="004B3B93">
              <w:rPr>
                <w:b/>
                <w:szCs w:val="16"/>
              </w:rPr>
              <w:t>103,3</w:t>
            </w:r>
          </w:p>
        </w:tc>
        <w:tc>
          <w:tcPr>
            <w:tcW w:w="68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4B3B93" w:rsidRPr="004B3B93" w:rsidRDefault="004B3B93" w:rsidP="004B3B93">
            <w:pPr>
              <w:pStyle w:val="tableteksttab"/>
              <w:rPr>
                <w:b/>
                <w:szCs w:val="16"/>
              </w:rPr>
            </w:pPr>
            <w:r w:rsidRPr="004B3B93">
              <w:rPr>
                <w:b/>
                <w:szCs w:val="16"/>
              </w:rPr>
              <w:t>848,6</w:t>
            </w:r>
          </w:p>
        </w:tc>
        <w:tc>
          <w:tcPr>
            <w:tcW w:w="68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4B3B93" w:rsidRPr="004B3B93" w:rsidRDefault="004B3B93" w:rsidP="004B3B93">
            <w:pPr>
              <w:pStyle w:val="tableteksttab"/>
              <w:rPr>
                <w:b/>
                <w:szCs w:val="16"/>
              </w:rPr>
            </w:pPr>
            <w:r w:rsidRPr="004B3B93">
              <w:rPr>
                <w:b/>
                <w:szCs w:val="16"/>
              </w:rPr>
              <w:t>103,8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4B3B93" w:rsidRPr="00823825" w:rsidRDefault="004B3B93" w:rsidP="004B3B93">
            <w:pPr>
              <w:pStyle w:val="boczekbez"/>
            </w:pPr>
            <w:r w:rsidRPr="00823825">
              <w:t>w tym:</w:t>
            </w:r>
          </w:p>
        </w:tc>
        <w:tc>
          <w:tcPr>
            <w:tcW w:w="687" w:type="pct"/>
            <w:tcBorders>
              <w:top w:val="single" w:sz="4" w:space="0" w:color="522398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</w:p>
        </w:tc>
        <w:tc>
          <w:tcPr>
            <w:tcW w:w="687" w:type="pct"/>
            <w:tcBorders>
              <w:top w:val="single" w:sz="4" w:space="0" w:color="522398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</w:p>
        </w:tc>
        <w:tc>
          <w:tcPr>
            <w:tcW w:w="687" w:type="pct"/>
            <w:tcBorders>
              <w:top w:val="single" w:sz="4" w:space="0" w:color="522398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</w:p>
        </w:tc>
        <w:tc>
          <w:tcPr>
            <w:tcW w:w="685" w:type="pct"/>
            <w:tcBorders>
              <w:top w:val="single" w:sz="4" w:space="0" w:color="522398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</w:tcBorders>
            <w:vAlign w:val="center"/>
          </w:tcPr>
          <w:p w:rsidR="004B3B93" w:rsidRPr="00823825" w:rsidRDefault="004B3B93" w:rsidP="004B3B93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687" w:type="pct"/>
            <w:tcBorders>
              <w:top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348,4</w:t>
            </w:r>
          </w:p>
        </w:tc>
        <w:tc>
          <w:tcPr>
            <w:tcW w:w="687" w:type="pct"/>
            <w:tcBorders>
              <w:top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101,1</w:t>
            </w:r>
          </w:p>
        </w:tc>
        <w:tc>
          <w:tcPr>
            <w:tcW w:w="687" w:type="pct"/>
            <w:tcBorders>
              <w:top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349,7</w:t>
            </w:r>
          </w:p>
        </w:tc>
        <w:tc>
          <w:tcPr>
            <w:tcW w:w="685" w:type="pct"/>
            <w:tcBorders>
              <w:top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101,5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vAlign w:val="center"/>
          </w:tcPr>
          <w:p w:rsidR="004B3B93" w:rsidRPr="00823825" w:rsidRDefault="004B3B93" w:rsidP="004B3B93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3,6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95,0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3,6</w:t>
            </w:r>
          </w:p>
        </w:tc>
        <w:tc>
          <w:tcPr>
            <w:tcW w:w="685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93,3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vAlign w:val="center"/>
          </w:tcPr>
          <w:p w:rsidR="004B3B93" w:rsidRPr="00823825" w:rsidRDefault="004B3B93" w:rsidP="004B3B93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323,6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101,2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324,9</w:t>
            </w:r>
          </w:p>
        </w:tc>
        <w:tc>
          <w:tcPr>
            <w:tcW w:w="685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101,6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vAlign w:val="bottom"/>
          </w:tcPr>
          <w:p w:rsidR="004B3B93" w:rsidRPr="00823825" w:rsidRDefault="004B3B93" w:rsidP="004B3B93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0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0"/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4B3B93">
              <w:rPr>
                <w:szCs w:val="16"/>
              </w:rPr>
              <w:t>7,7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4B3B93">
              <w:rPr>
                <w:szCs w:val="16"/>
              </w:rPr>
              <w:t>99,7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4B3B93">
              <w:rPr>
                <w:szCs w:val="16"/>
              </w:rPr>
              <w:t>7,7</w:t>
            </w:r>
          </w:p>
        </w:tc>
        <w:tc>
          <w:tcPr>
            <w:tcW w:w="685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4B3B93">
              <w:rPr>
                <w:szCs w:val="16"/>
              </w:rPr>
              <w:t>97,7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vAlign w:val="bottom"/>
          </w:tcPr>
          <w:p w:rsidR="004B3B93" w:rsidRPr="00823825" w:rsidRDefault="004B3B93" w:rsidP="004B3B93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</w:t>
            </w:r>
            <w:r>
              <w:br/>
            </w:r>
            <w:r w:rsidRPr="00823825">
              <w:t>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4B3B93">
              <w:rPr>
                <w:szCs w:val="16"/>
              </w:rPr>
              <w:t>13,5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4B3B93">
              <w:rPr>
                <w:szCs w:val="16"/>
              </w:rPr>
              <w:t>102,6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4B3B93">
              <w:rPr>
                <w:szCs w:val="16"/>
              </w:rPr>
              <w:t>13,4</w:t>
            </w:r>
          </w:p>
        </w:tc>
        <w:tc>
          <w:tcPr>
            <w:tcW w:w="685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4B3B93">
              <w:rPr>
                <w:szCs w:val="16"/>
              </w:rPr>
              <w:t>103,2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vAlign w:val="center"/>
          </w:tcPr>
          <w:p w:rsidR="004B3B93" w:rsidRPr="00823825" w:rsidRDefault="004B3B93" w:rsidP="004B3B93">
            <w:pPr>
              <w:pStyle w:val="boczek1"/>
            </w:pPr>
            <w:r w:rsidRPr="00823825">
              <w:t>Budownictwo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41,1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102,5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40,6</w:t>
            </w:r>
          </w:p>
        </w:tc>
        <w:tc>
          <w:tcPr>
            <w:tcW w:w="685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100,7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vAlign w:val="center"/>
          </w:tcPr>
          <w:p w:rsidR="004B3B93" w:rsidRPr="00823825" w:rsidRDefault="004B3B93" w:rsidP="004B3B93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283,2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104,8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280,4</w:t>
            </w:r>
          </w:p>
        </w:tc>
        <w:tc>
          <w:tcPr>
            <w:tcW w:w="685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104,9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vAlign w:val="center"/>
          </w:tcPr>
          <w:p w:rsidR="004B3B93" w:rsidRPr="00823825" w:rsidRDefault="004B3B93" w:rsidP="004B3B93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87,9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106,0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87,2</w:t>
            </w:r>
          </w:p>
        </w:tc>
        <w:tc>
          <w:tcPr>
            <w:tcW w:w="685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110,3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tcBorders>
              <w:bottom w:val="single" w:sz="4" w:space="0" w:color="001D77"/>
            </w:tcBorders>
            <w:vAlign w:val="center"/>
          </w:tcPr>
          <w:p w:rsidR="004B3B93" w:rsidRPr="00823825" w:rsidRDefault="004B3B93" w:rsidP="004B3B93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6,3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101,8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6,0</w:t>
            </w:r>
          </w:p>
        </w:tc>
        <w:tc>
          <w:tcPr>
            <w:tcW w:w="685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102,4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3B93" w:rsidRPr="00823825" w:rsidRDefault="004B3B93" w:rsidP="004B3B93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17,0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105,9</w:t>
            </w:r>
          </w:p>
        </w:tc>
        <w:tc>
          <w:tcPr>
            <w:tcW w:w="687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16,6</w:t>
            </w:r>
          </w:p>
        </w:tc>
        <w:tc>
          <w:tcPr>
            <w:tcW w:w="685" w:type="pct"/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104,8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3B93" w:rsidRPr="00823825" w:rsidRDefault="004B3B93" w:rsidP="004B3B93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6,8</w:t>
            </w:r>
          </w:p>
        </w:tc>
        <w:tc>
          <w:tcPr>
            <w:tcW w:w="687" w:type="pct"/>
            <w:tcBorders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102,6</w:t>
            </w:r>
          </w:p>
        </w:tc>
        <w:tc>
          <w:tcPr>
            <w:tcW w:w="687" w:type="pct"/>
            <w:tcBorders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6,9</w:t>
            </w:r>
          </w:p>
        </w:tc>
        <w:tc>
          <w:tcPr>
            <w:tcW w:w="685" w:type="pct"/>
            <w:tcBorders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103,3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B3B93" w:rsidRPr="00823825" w:rsidRDefault="004B3B93" w:rsidP="004B3B93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18,1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106,6</w:t>
            </w:r>
          </w:p>
        </w:tc>
        <w:tc>
          <w:tcPr>
            <w:tcW w:w="687" w:type="pct"/>
            <w:tcBorders>
              <w:top w:val="single" w:sz="4" w:space="0" w:color="001D77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17,7</w:t>
            </w:r>
          </w:p>
        </w:tc>
        <w:tc>
          <w:tcPr>
            <w:tcW w:w="685" w:type="pct"/>
            <w:tcBorders>
              <w:top w:val="single" w:sz="4" w:space="0" w:color="001D77"/>
              <w:bottom w:val="single" w:sz="4" w:space="0" w:color="001D77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105,6</w:t>
            </w:r>
          </w:p>
        </w:tc>
      </w:tr>
      <w:tr w:rsidR="004B3B93" w:rsidRPr="00E87892" w:rsidTr="00511B43">
        <w:trPr>
          <w:trHeight w:val="227"/>
          <w:jc w:val="center"/>
        </w:trPr>
        <w:tc>
          <w:tcPr>
            <w:tcW w:w="2254" w:type="pct"/>
            <w:tcBorders>
              <w:top w:val="single" w:sz="4" w:space="0" w:color="001D77"/>
              <w:bottom w:val="nil"/>
            </w:tcBorders>
            <w:vAlign w:val="center"/>
          </w:tcPr>
          <w:p w:rsidR="004B3B93" w:rsidRPr="00823825" w:rsidRDefault="004B3B93" w:rsidP="004B3B93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31,6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103,1</w:t>
            </w:r>
          </w:p>
        </w:tc>
        <w:tc>
          <w:tcPr>
            <w:tcW w:w="687" w:type="pct"/>
            <w:tcBorders>
              <w:top w:val="single" w:sz="4" w:space="0" w:color="001D77"/>
              <w:bottom w:val="nil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31,4</w:t>
            </w:r>
          </w:p>
        </w:tc>
        <w:tc>
          <w:tcPr>
            <w:tcW w:w="685" w:type="pct"/>
            <w:tcBorders>
              <w:top w:val="single" w:sz="4" w:space="0" w:color="001D77"/>
              <w:bottom w:val="nil"/>
            </w:tcBorders>
          </w:tcPr>
          <w:p w:rsidR="004B3B93" w:rsidRPr="004B3B93" w:rsidRDefault="004B3B93" w:rsidP="004B3B93">
            <w:pPr>
              <w:pStyle w:val="tableteksttab"/>
              <w:rPr>
                <w:szCs w:val="16"/>
              </w:rPr>
            </w:pPr>
            <w:r w:rsidRPr="004B3B93">
              <w:rPr>
                <w:szCs w:val="16"/>
              </w:rPr>
              <w:t>104,6</w:t>
            </w:r>
          </w:p>
        </w:tc>
      </w:tr>
    </w:tbl>
    <w:p w:rsidR="003F192B" w:rsidRPr="00F70B6C" w:rsidRDefault="003F192B" w:rsidP="0001230E">
      <w:pPr>
        <w:pStyle w:val="notka"/>
      </w:pPr>
      <w:r w:rsidRPr="00F70B6C">
        <w:t>a Nie obejmuje działów: Badania naukowe i prace rozwojowe oraz Działalność weterynaryjna.</w:t>
      </w:r>
    </w:p>
    <w:p w:rsidR="003F5E54" w:rsidRPr="003F5E54" w:rsidRDefault="005775DC" w:rsidP="007008BC">
      <w:pPr>
        <w:pStyle w:val="tekst"/>
        <w:spacing w:before="360"/>
        <w:rPr>
          <w:spacing w:val="-4"/>
          <w:szCs w:val="19"/>
        </w:rPr>
      </w:pPr>
      <w:r w:rsidRPr="005775DC">
        <w:rPr>
          <w:spacing w:val="-4"/>
          <w:szCs w:val="19"/>
        </w:rPr>
        <w:t>W porównaniu z lipcem ub. roku największy wzrost zatrudnienia odnotowano w sekcjach działalnoś</w:t>
      </w:r>
      <w:r w:rsidR="00EC346B">
        <w:rPr>
          <w:spacing w:val="-4"/>
          <w:szCs w:val="19"/>
        </w:rPr>
        <w:t>ć</w:t>
      </w:r>
      <w:r w:rsidRPr="005775DC">
        <w:rPr>
          <w:spacing w:val="-4"/>
          <w:szCs w:val="19"/>
        </w:rPr>
        <w:t xml:space="preserve"> profesjonaln</w:t>
      </w:r>
      <w:r w:rsidR="00EC346B">
        <w:rPr>
          <w:spacing w:val="-4"/>
          <w:szCs w:val="19"/>
        </w:rPr>
        <w:t>a</w:t>
      </w:r>
      <w:r w:rsidRPr="005775DC">
        <w:rPr>
          <w:spacing w:val="-4"/>
          <w:szCs w:val="19"/>
        </w:rPr>
        <w:t>, naukow</w:t>
      </w:r>
      <w:r w:rsidR="00EC346B">
        <w:rPr>
          <w:spacing w:val="-4"/>
          <w:szCs w:val="19"/>
        </w:rPr>
        <w:t>a i </w:t>
      </w:r>
      <w:r w:rsidRPr="005775DC">
        <w:rPr>
          <w:spacing w:val="-4"/>
          <w:szCs w:val="19"/>
        </w:rPr>
        <w:t>techniczn</w:t>
      </w:r>
      <w:r w:rsidR="00EC346B">
        <w:rPr>
          <w:spacing w:val="-4"/>
          <w:szCs w:val="19"/>
        </w:rPr>
        <w:t>a</w:t>
      </w:r>
      <w:r w:rsidRPr="005775DC">
        <w:rPr>
          <w:spacing w:val="-4"/>
          <w:szCs w:val="19"/>
        </w:rPr>
        <w:t xml:space="preserve"> (o 6,6%) oraz transport i gospodarka magazynowa (o 6,0%). Spadek zatrudnienia dotyczył przedsiębiorstw związanych z górnictwem i wydobywaniem (o 5,0%) oraz wytwarzaniem i zaopatrywaniem w energię</w:t>
      </w:r>
      <w:r>
        <w:rPr>
          <w:spacing w:val="-4"/>
          <w:szCs w:val="19"/>
        </w:rPr>
        <w:t xml:space="preserve"> elektryczną, gaz, parę wodną i </w:t>
      </w:r>
      <w:r w:rsidRPr="005775DC">
        <w:rPr>
          <w:spacing w:val="-4"/>
          <w:szCs w:val="19"/>
        </w:rPr>
        <w:t>gorącą wodę (o 0,3%).</w:t>
      </w:r>
    </w:p>
    <w:p w:rsidR="005775DC" w:rsidRPr="005775DC" w:rsidRDefault="005775DC" w:rsidP="005775DC">
      <w:pPr>
        <w:pStyle w:val="tekst"/>
        <w:rPr>
          <w:spacing w:val="-4"/>
          <w:szCs w:val="19"/>
        </w:rPr>
      </w:pPr>
      <w:r w:rsidRPr="005775DC">
        <w:rPr>
          <w:spacing w:val="-4"/>
          <w:szCs w:val="19"/>
        </w:rPr>
        <w:t>W strukturze zatrudnienia niezmiennie dominują dwie sekcje: przetwórstwo prz</w:t>
      </w:r>
      <w:r>
        <w:rPr>
          <w:spacing w:val="-4"/>
          <w:szCs w:val="19"/>
        </w:rPr>
        <w:t>emysłowe (38,0% ogółu zatrudnio</w:t>
      </w:r>
      <w:r w:rsidRPr="005775DC">
        <w:rPr>
          <w:spacing w:val="-4"/>
          <w:szCs w:val="19"/>
        </w:rPr>
        <w:t>nych w sektorze przedsiębiorstw) oraz handel; naprawa pojazdów samochodowych (33,2%). Na poziomie działów największym zatrudnieniem wyróżniają się przedsiębiorstwa handlu detalicznego (23,</w:t>
      </w:r>
      <w:r>
        <w:rPr>
          <w:spacing w:val="-4"/>
          <w:szCs w:val="19"/>
        </w:rPr>
        <w:t>6% ogółu zatrudnionych) i hurto</w:t>
      </w:r>
      <w:r w:rsidRPr="005775DC">
        <w:rPr>
          <w:spacing w:val="-4"/>
          <w:szCs w:val="19"/>
        </w:rPr>
        <w:t>wego (8,2%), a ponadto jednostki związane z transportem lądowym i rurociągowym (6,5%) oraz podmioty zajmujące się produkcją artykułów spożywczych (6,0%) i mebli (5,7%).</w:t>
      </w:r>
    </w:p>
    <w:p w:rsidR="00A9117E" w:rsidRPr="00A02628" w:rsidRDefault="005775DC" w:rsidP="005775DC">
      <w:pPr>
        <w:pStyle w:val="tekst"/>
        <w:rPr>
          <w:szCs w:val="19"/>
        </w:rPr>
      </w:pPr>
      <w:r w:rsidRPr="005775DC">
        <w:rPr>
          <w:spacing w:val="-4"/>
          <w:szCs w:val="19"/>
        </w:rPr>
        <w:t xml:space="preserve">W okresie styczeń-lipiec br. przeciętne zatrudnienie w sektorze przedsiębiorstw wyniosło 848,6 tys. osób i było o 3,8% większe niż w analogicznym okresie ub. roku (przed rokiem wzrost zatrudnienia wyniósł 1,8%). </w:t>
      </w:r>
      <w:r w:rsidR="00FA32CD">
        <w:rPr>
          <w:spacing w:val="-4"/>
          <w:szCs w:val="19"/>
        </w:rPr>
        <w:t xml:space="preserve">Od początku </w:t>
      </w:r>
      <w:r w:rsidRPr="005775DC">
        <w:rPr>
          <w:spacing w:val="-4"/>
          <w:szCs w:val="19"/>
        </w:rPr>
        <w:t>br. przeciętne zatrudnienie najbardziej zwiększyło się w sekcjach transport i gospodarka magazynowa (o 10,3%) oraz dział</w:t>
      </w:r>
      <w:r w:rsidR="00FA32CD">
        <w:rPr>
          <w:spacing w:val="-4"/>
          <w:szCs w:val="19"/>
        </w:rPr>
        <w:t>alność profesjonalna, naukowa i </w:t>
      </w:r>
      <w:r w:rsidRPr="005775DC">
        <w:rPr>
          <w:spacing w:val="-4"/>
          <w:szCs w:val="19"/>
        </w:rPr>
        <w:t>techniczna (o 5,6%), natomiast spadek odnotowały przedsiębi</w:t>
      </w:r>
      <w:r>
        <w:rPr>
          <w:spacing w:val="-4"/>
          <w:szCs w:val="19"/>
        </w:rPr>
        <w:t>orstwa zaj</w:t>
      </w:r>
      <w:r w:rsidRPr="005775DC">
        <w:rPr>
          <w:spacing w:val="-4"/>
          <w:szCs w:val="19"/>
        </w:rPr>
        <w:t>mujące się górnictwem i wydobywaniem (o 6,7%) oraz wytwarzaniem i zaopatrywaniem w energię elektryczną, gaz, parę wodną i gorącą wodę (o 2,3%).</w:t>
      </w:r>
    </w:p>
    <w:p w:rsidR="003E68BA" w:rsidRPr="003E68BA" w:rsidRDefault="003E68BA" w:rsidP="00E555FF">
      <w:pPr>
        <w:pStyle w:val="tytuwykresu"/>
        <w:rPr>
          <w:b w:val="0"/>
          <w:bCs/>
        </w:rPr>
      </w:pPr>
      <w:r w:rsidRPr="003E68BA">
        <w:rPr>
          <w:noProof/>
          <w:lang w:eastAsia="pl-PL"/>
        </w:rPr>
        <w:lastRenderedPageBreak/>
        <w:drawing>
          <wp:anchor distT="0" distB="0" distL="114300" distR="114300" simplePos="0" relativeHeight="2527360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496147</wp:posOffset>
            </wp:positionV>
            <wp:extent cx="5760000" cy="2358637"/>
            <wp:effectExtent l="0" t="0" r="0" b="3810"/>
            <wp:wrapTopAndBottom/>
            <wp:docPr id="6" name="Obraz 6" descr="Podwójny wykres liniowy (Polska i województwo wielkopolskie) dla poszczególnych miesięcy w latach 2019–2022 na osi poziomej. Oś pionowa od 110 do 128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58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C82">
        <w:t>Wykres 1.</w:t>
      </w:r>
      <w:r w:rsidR="00815C82" w:rsidRPr="00BA39CC">
        <w:tab/>
      </w:r>
      <w:r w:rsidR="00682D3E" w:rsidRPr="00BA39CC">
        <w:t xml:space="preserve">Przeciętne miesięczne zatrudnienie w sektorze </w:t>
      </w:r>
      <w:r w:rsidR="00682D3E" w:rsidRPr="00CC7BE0">
        <w:t>przedsiębiorstw</w:t>
      </w:r>
      <w:r w:rsidR="00682D3E" w:rsidRPr="00CC7BE0">
        <w:br/>
      </w:r>
      <w:r w:rsidR="00682D3E" w:rsidRPr="00CC7BE0">
        <w:tab/>
      </w:r>
      <w:r w:rsidR="00682D3E" w:rsidRPr="00CC7BE0">
        <w:rPr>
          <w:bCs/>
        </w:rPr>
        <w:t>(przeciętna miesięczna 2015=100)</w:t>
      </w:r>
      <w:r w:rsidR="00A2394D" w:rsidRPr="00A2394D">
        <w:rPr>
          <w:b w:val="0"/>
          <w:bCs/>
        </w:rPr>
        <w:t xml:space="preserve"> </w:t>
      </w:r>
    </w:p>
    <w:p w:rsidR="00F21D2D" w:rsidRPr="00E91276" w:rsidRDefault="00CD03D5" w:rsidP="00470C28">
      <w:pPr>
        <w:pStyle w:val="tekst"/>
        <w:spacing w:before="360"/>
        <w:rPr>
          <w:shd w:val="clear" w:color="auto" w:fill="FFFFFF"/>
        </w:rPr>
      </w:pPr>
      <w:r w:rsidRPr="00E91276">
        <w:rPr>
          <w:shd w:val="clear" w:color="auto" w:fill="FFFFFF"/>
        </w:rPr>
        <w:t xml:space="preserve">W końcu </w:t>
      </w:r>
      <w:r w:rsidR="001D0C76">
        <w:rPr>
          <w:shd w:val="clear" w:color="auto" w:fill="FFFFFF"/>
        </w:rPr>
        <w:t>lipca</w:t>
      </w:r>
      <w:r w:rsidR="00AF43F9" w:rsidRPr="00E91276">
        <w:rPr>
          <w:shd w:val="clear" w:color="auto" w:fill="FFFFFF"/>
        </w:rPr>
        <w:t xml:space="preserve"> br.</w:t>
      </w:r>
      <w:r w:rsidRPr="00E91276">
        <w:rPr>
          <w:shd w:val="clear" w:color="auto" w:fill="FFFFFF"/>
        </w:rPr>
        <w:t xml:space="preserve"> </w:t>
      </w:r>
      <w:r w:rsidRPr="00E91276">
        <w:rPr>
          <w:b/>
          <w:shd w:val="clear" w:color="auto" w:fill="FFFFFF"/>
        </w:rPr>
        <w:t>liczba bezrobotnych</w:t>
      </w:r>
      <w:r w:rsidRPr="00E91276">
        <w:rPr>
          <w:shd w:val="clear" w:color="auto" w:fill="FFFFFF"/>
        </w:rPr>
        <w:t xml:space="preserve"> zarejestrowanych w urzędach pracy </w:t>
      </w:r>
      <w:r w:rsidR="00E947EA" w:rsidRPr="00E91276">
        <w:rPr>
          <w:shd w:val="clear" w:color="auto" w:fill="FFFFFF"/>
        </w:rPr>
        <w:t xml:space="preserve">wyniosła </w:t>
      </w:r>
      <w:r w:rsidR="009D674A">
        <w:rPr>
          <w:shd w:val="clear" w:color="auto" w:fill="FFFFFF"/>
        </w:rPr>
        <w:t>44,</w:t>
      </w:r>
      <w:r w:rsidR="004F5AB2">
        <w:rPr>
          <w:shd w:val="clear" w:color="auto" w:fill="FFFFFF"/>
        </w:rPr>
        <w:t>0</w:t>
      </w:r>
      <w:r w:rsidR="00E91276" w:rsidRPr="00E91276">
        <w:rPr>
          <w:shd w:val="clear" w:color="auto" w:fill="FFFFFF"/>
        </w:rPr>
        <w:t xml:space="preserve"> tys., tj. o </w:t>
      </w:r>
      <w:r w:rsidR="004F5AB2">
        <w:rPr>
          <w:shd w:val="clear" w:color="auto" w:fill="FFFFFF"/>
        </w:rPr>
        <w:t>0,2</w:t>
      </w:r>
      <w:r w:rsidR="009D674A">
        <w:rPr>
          <w:shd w:val="clear" w:color="auto" w:fill="FFFFFF"/>
        </w:rPr>
        <w:t xml:space="preserve"> </w:t>
      </w:r>
      <w:r w:rsidR="00E91276" w:rsidRPr="00E91276">
        <w:rPr>
          <w:shd w:val="clear" w:color="auto" w:fill="FFFFFF"/>
        </w:rPr>
        <w:t xml:space="preserve">tys. (o </w:t>
      </w:r>
      <w:r w:rsidR="004F5AB2">
        <w:rPr>
          <w:shd w:val="clear" w:color="auto" w:fill="FFFFFF"/>
        </w:rPr>
        <w:t>0,5</w:t>
      </w:r>
      <w:r w:rsidR="00E91276" w:rsidRPr="00E91276">
        <w:rPr>
          <w:shd w:val="clear" w:color="auto" w:fill="FFFFFF"/>
        </w:rPr>
        <w:t xml:space="preserve">%) mniej niż w poprzednim miesiącu i o </w:t>
      </w:r>
      <w:r w:rsidR="004F5AB2">
        <w:rPr>
          <w:shd w:val="clear" w:color="auto" w:fill="FFFFFF"/>
        </w:rPr>
        <w:t>12,7</w:t>
      </w:r>
      <w:r w:rsidR="00E91276" w:rsidRPr="00E91276">
        <w:rPr>
          <w:shd w:val="clear" w:color="auto" w:fill="FFFFFF"/>
        </w:rPr>
        <w:t xml:space="preserve"> tys. (o </w:t>
      </w:r>
      <w:r w:rsidR="004F5AB2">
        <w:rPr>
          <w:shd w:val="clear" w:color="auto" w:fill="FFFFFF"/>
        </w:rPr>
        <w:t>22,4</w:t>
      </w:r>
      <w:r w:rsidR="00E91276" w:rsidRPr="00E91276">
        <w:rPr>
          <w:shd w:val="clear" w:color="auto" w:fill="FFFFFF"/>
        </w:rPr>
        <w:t>%) mniej niż w przed rokiem</w:t>
      </w:r>
      <w:r w:rsidR="00972393" w:rsidRPr="00E91276">
        <w:rPr>
          <w:shd w:val="clear" w:color="auto" w:fill="FFFFFF"/>
        </w:rPr>
        <w:t>.</w:t>
      </w:r>
      <w:r w:rsidR="00154B38" w:rsidRPr="00E91276">
        <w:rPr>
          <w:shd w:val="clear" w:color="auto" w:fill="FFFFFF"/>
        </w:rPr>
        <w:t xml:space="preserve"> Kobiety </w:t>
      </w:r>
      <w:r w:rsidR="00972393" w:rsidRPr="00E91276">
        <w:rPr>
          <w:shd w:val="clear" w:color="auto" w:fill="FFFFFF"/>
        </w:rPr>
        <w:t xml:space="preserve">stanowiły </w:t>
      </w:r>
      <w:r w:rsidR="00E91276" w:rsidRPr="00E91276">
        <w:rPr>
          <w:shd w:val="clear" w:color="auto" w:fill="FFFFFF"/>
        </w:rPr>
        <w:t>60,</w:t>
      </w:r>
      <w:r w:rsidR="004F5AB2">
        <w:rPr>
          <w:shd w:val="clear" w:color="auto" w:fill="FFFFFF"/>
        </w:rPr>
        <w:t>8</w:t>
      </w:r>
      <w:r w:rsidR="00E91276" w:rsidRPr="00E91276">
        <w:rPr>
          <w:shd w:val="clear" w:color="auto" w:fill="FFFFFF"/>
        </w:rPr>
        <w:t>% ogółu zarejestrowanych bezrobotnych (wobec 5</w:t>
      </w:r>
      <w:r w:rsidR="004F5AB2">
        <w:rPr>
          <w:shd w:val="clear" w:color="auto" w:fill="FFFFFF"/>
        </w:rPr>
        <w:t>9,0</w:t>
      </w:r>
      <w:r w:rsidR="00E91276" w:rsidRPr="00E91276">
        <w:rPr>
          <w:shd w:val="clear" w:color="auto" w:fill="FFFFFF"/>
        </w:rPr>
        <w:t xml:space="preserve">% w końcu </w:t>
      </w:r>
      <w:r w:rsidR="001D0C76">
        <w:rPr>
          <w:shd w:val="clear" w:color="auto" w:fill="FFFFFF"/>
        </w:rPr>
        <w:t>lipca</w:t>
      </w:r>
      <w:r w:rsidR="00E91276" w:rsidRPr="00E91276">
        <w:rPr>
          <w:shd w:val="clear" w:color="auto" w:fill="FFFFFF"/>
        </w:rPr>
        <w:t xml:space="preserve"> ub. roku</w:t>
      </w:r>
      <w:r w:rsidR="00154B38" w:rsidRPr="00E91276">
        <w:rPr>
          <w:shd w:val="clear" w:color="auto" w:fill="FFFFFF"/>
        </w:rPr>
        <w:t>).</w:t>
      </w:r>
    </w:p>
    <w:p w:rsidR="00D73D48" w:rsidRPr="00154B38" w:rsidRDefault="00BB30A0" w:rsidP="00FB31DE">
      <w:pPr>
        <w:pStyle w:val="Tytultabeli"/>
        <w:spacing w:before="360"/>
      </w:pPr>
      <w:r w:rsidRPr="00154B38">
        <w:t>Tablica 2.</w:t>
      </w:r>
      <w:r w:rsidR="00460E5D" w:rsidRPr="00154B38">
        <w:tab/>
      </w:r>
      <w:r w:rsidR="006F2BDF" w:rsidRPr="00154B38">
        <w:t>L</w:t>
      </w:r>
      <w:r w:rsidR="003F192B" w:rsidRPr="00154B38">
        <w:t xml:space="preserve">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maj 2022 r.), miesiąc poprzedni i analogiczny miesiąc ub.roku"/>
      </w:tblPr>
      <w:tblGrid>
        <w:gridCol w:w="5325"/>
        <w:gridCol w:w="1718"/>
        <w:gridCol w:w="1718"/>
        <w:gridCol w:w="1718"/>
      </w:tblGrid>
      <w:tr w:rsidR="006802EF" w:rsidRPr="00E87892" w:rsidTr="00E367D3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6802EF" w:rsidRPr="008F1C64" w:rsidRDefault="006802EF" w:rsidP="00BD761B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6802EF" w:rsidRPr="008F1C64" w:rsidRDefault="006802EF" w:rsidP="004D3206">
            <w:pPr>
              <w:pStyle w:val="glowka1"/>
            </w:pPr>
            <w:r>
              <w:t>2021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6802EF" w:rsidRPr="008F1C64" w:rsidRDefault="006802EF" w:rsidP="004D3206">
            <w:pPr>
              <w:pStyle w:val="glowka1"/>
            </w:pPr>
            <w:r>
              <w:t>2022</w:t>
            </w:r>
          </w:p>
        </w:tc>
      </w:tr>
      <w:tr w:rsidR="009658EE" w:rsidRPr="00E87892" w:rsidTr="00FB562E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9658EE" w:rsidP="00BD761B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4D3206" w:rsidP="00377B3D">
            <w:pPr>
              <w:pStyle w:val="glowka1"/>
            </w:pPr>
            <w:r>
              <w:t>0</w:t>
            </w:r>
            <w:r w:rsidR="00BA3C55">
              <w:t>7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6802EF" w:rsidP="00377B3D">
            <w:pPr>
              <w:pStyle w:val="glowka1"/>
            </w:pPr>
            <w:r>
              <w:t>0</w:t>
            </w:r>
            <w:r w:rsidR="00BA3C55">
              <w:t>6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9658EE" w:rsidRPr="008F1C64" w:rsidRDefault="004D3206" w:rsidP="00377B3D">
            <w:pPr>
              <w:pStyle w:val="glowka1"/>
            </w:pPr>
            <w:r>
              <w:t>0</w:t>
            </w:r>
            <w:r w:rsidR="00BA3C55">
              <w:t>7</w:t>
            </w:r>
          </w:p>
        </w:tc>
      </w:tr>
      <w:tr w:rsidR="00BA3C55" w:rsidRPr="00E87892" w:rsidTr="000B36BA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BA3C55" w:rsidRPr="008F1C64" w:rsidRDefault="00BA3C55" w:rsidP="00BA3C55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BA3C55" w:rsidRPr="008E406F" w:rsidRDefault="00BA3C55" w:rsidP="00BA3C55">
            <w:pPr>
              <w:pStyle w:val="tableteksttab"/>
              <w:rPr>
                <w:b/>
              </w:rPr>
            </w:pPr>
            <w:r w:rsidRPr="008E406F">
              <w:t>56,6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BA3C55" w:rsidRPr="008E406F" w:rsidRDefault="00BA3C55" w:rsidP="00BA3C55">
            <w:pPr>
              <w:pStyle w:val="tableteksttab"/>
            </w:pPr>
            <w:r w:rsidRPr="008E406F">
              <w:t>44,2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bottom"/>
          </w:tcPr>
          <w:p w:rsidR="00BA3C55" w:rsidRPr="008E406F" w:rsidRDefault="00BA3C55" w:rsidP="00BA3C55">
            <w:pPr>
              <w:pStyle w:val="tableteksttab"/>
              <w:rPr>
                <w:b/>
              </w:rPr>
            </w:pPr>
            <w:r w:rsidRPr="008E406F">
              <w:t>44,0</w:t>
            </w:r>
          </w:p>
        </w:tc>
      </w:tr>
      <w:tr w:rsidR="00BA3C55" w:rsidRPr="00E87892" w:rsidTr="000B36B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BA3C55" w:rsidRPr="008F1C64" w:rsidRDefault="00BA3C55" w:rsidP="00BA3C55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BA3C55" w:rsidRPr="008E406F" w:rsidRDefault="00BA3C55" w:rsidP="00BA3C55">
            <w:pPr>
              <w:pStyle w:val="tableteksttab"/>
              <w:rPr>
                <w:b/>
              </w:rPr>
            </w:pPr>
            <w:r w:rsidRPr="008E406F">
              <w:t>7,3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BA3C55" w:rsidRPr="008E406F" w:rsidRDefault="00BA3C55" w:rsidP="00BA3C55">
            <w:pPr>
              <w:pStyle w:val="tableteksttab"/>
            </w:pPr>
            <w:r w:rsidRPr="008E406F">
              <w:t>6,9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bottom"/>
          </w:tcPr>
          <w:p w:rsidR="00BA3C55" w:rsidRPr="008E406F" w:rsidRDefault="00BA3C55" w:rsidP="00BA3C55">
            <w:pPr>
              <w:pStyle w:val="tableteksttab"/>
              <w:rPr>
                <w:b/>
              </w:rPr>
            </w:pPr>
            <w:r w:rsidRPr="008E406F">
              <w:t>7,7</w:t>
            </w:r>
          </w:p>
        </w:tc>
      </w:tr>
      <w:tr w:rsidR="00BA3C55" w:rsidRPr="00E87892" w:rsidTr="000B36B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BA3C55" w:rsidRPr="008F1C64" w:rsidRDefault="00BA3C55" w:rsidP="00BA3C55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BA3C55" w:rsidRPr="008E406F" w:rsidRDefault="00BA3C55" w:rsidP="00BA3C55">
            <w:pPr>
              <w:pStyle w:val="tableteksttab"/>
              <w:rPr>
                <w:b/>
              </w:rPr>
            </w:pPr>
            <w:r w:rsidRPr="008E406F">
              <w:t>8,4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BA3C55" w:rsidRPr="008E406F" w:rsidRDefault="00BA3C55" w:rsidP="00BA3C55">
            <w:pPr>
              <w:pStyle w:val="tableteksttab"/>
            </w:pPr>
            <w:r w:rsidRPr="008E406F">
              <w:t>9,3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bottom"/>
          </w:tcPr>
          <w:p w:rsidR="00BA3C55" w:rsidRPr="008E406F" w:rsidRDefault="00BA3C55" w:rsidP="00BA3C55">
            <w:pPr>
              <w:pStyle w:val="tableteksttab"/>
              <w:rPr>
                <w:b/>
              </w:rPr>
            </w:pPr>
            <w:r w:rsidRPr="008E406F">
              <w:t>7,9</w:t>
            </w:r>
          </w:p>
        </w:tc>
      </w:tr>
      <w:tr w:rsidR="00BA3C55" w:rsidRPr="00E87892" w:rsidTr="000B36BA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BA3C55" w:rsidRPr="008F1C64" w:rsidRDefault="00BA3C55" w:rsidP="00BA3C55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</w:tcPr>
          <w:p w:rsidR="00BA3C55" w:rsidRPr="008E406F" w:rsidRDefault="00BA3C55" w:rsidP="00BA3C55">
            <w:pPr>
              <w:pStyle w:val="tableteksttab"/>
              <w:rPr>
                <w:b/>
              </w:rPr>
            </w:pPr>
            <w:r w:rsidRPr="008E406F">
              <w:t>3,5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</w:tcPr>
          <w:p w:rsidR="00BA3C55" w:rsidRPr="008E406F" w:rsidRDefault="00BA3C55" w:rsidP="00BA3C55">
            <w:pPr>
              <w:pStyle w:val="tableteksttab"/>
            </w:pPr>
            <w:r w:rsidRPr="008E406F">
              <w:t>2,7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BA3C55" w:rsidRPr="008E406F" w:rsidRDefault="008E406F" w:rsidP="00BA3C55">
            <w:pPr>
              <w:pStyle w:val="tableteksttab"/>
            </w:pPr>
            <w:r w:rsidRPr="008E406F">
              <w:t>2,7</w:t>
            </w:r>
          </w:p>
        </w:tc>
      </w:tr>
    </w:tbl>
    <w:p w:rsidR="00383E2A" w:rsidRDefault="003E68BA" w:rsidP="00383E2A">
      <w:pPr>
        <w:pStyle w:val="tytuwykresu"/>
        <w:ind w:left="992" w:hanging="992"/>
        <w:rPr>
          <w:bCs/>
        </w:rPr>
      </w:pPr>
      <w:r w:rsidRPr="003E68BA">
        <w:rPr>
          <w:noProof/>
          <w:lang w:eastAsia="pl-PL"/>
        </w:rPr>
        <w:drawing>
          <wp:anchor distT="0" distB="0" distL="114300" distR="114300" simplePos="0" relativeHeight="2527370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723548</wp:posOffset>
            </wp:positionV>
            <wp:extent cx="5760000" cy="2598843"/>
            <wp:effectExtent l="0" t="0" r="0" b="0"/>
            <wp:wrapTopAndBottom/>
            <wp:docPr id="9" name="Obraz 9" descr="Podwójny wykres liniowy (Polska i województwo wielkopolskie) dla poszczególnych miesięcy w latach 2019–2022 na osi poziomej. Oś pionowa od 2 do 7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9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E2A">
        <w:t>Wykres 2.</w:t>
      </w:r>
      <w:r w:rsidR="00383E2A">
        <w:tab/>
      </w:r>
      <w:r w:rsidR="00383E2A" w:rsidRPr="006861A2">
        <w:t xml:space="preserve">Stopa bezrobocia </w:t>
      </w:r>
      <w:r w:rsidR="00383E2A">
        <w:t>rejestrowanego</w:t>
      </w:r>
      <w:r w:rsidR="00383E2A">
        <w:br/>
      </w:r>
      <w:r w:rsidR="00383E2A" w:rsidRPr="006861A2">
        <w:t>S</w:t>
      </w:r>
      <w:r w:rsidR="00383E2A" w:rsidRPr="006861A2">
        <w:rPr>
          <w:bCs/>
        </w:rPr>
        <w:t>tan w końcu miesiąca</w:t>
      </w:r>
    </w:p>
    <w:p w:rsidR="004D2155" w:rsidRDefault="00383E2A" w:rsidP="007008BC">
      <w:pPr>
        <w:pStyle w:val="tekst"/>
        <w:spacing w:before="360"/>
      </w:pPr>
      <w:r w:rsidRPr="002E54D0">
        <w:rPr>
          <w:b/>
        </w:rPr>
        <w:t>Stopa bezrobocia rejestrowanego</w:t>
      </w:r>
      <w:r>
        <w:t xml:space="preserve"> </w:t>
      </w:r>
      <w:r w:rsidR="00CD03D5">
        <w:t xml:space="preserve">w końcu </w:t>
      </w:r>
      <w:r w:rsidR="001D0C76">
        <w:t>lipca</w:t>
      </w:r>
      <w:r w:rsidR="00AF43F9">
        <w:t xml:space="preserve"> br.</w:t>
      </w:r>
      <w:r w:rsidR="00CD03D5">
        <w:t xml:space="preserve"> wyniosła </w:t>
      </w:r>
      <w:r w:rsidR="00972393">
        <w:t>2,</w:t>
      </w:r>
      <w:r w:rsidR="001B43E3">
        <w:t>7</w:t>
      </w:r>
      <w:r w:rsidR="00B54B8A">
        <w:t xml:space="preserve">% </w:t>
      </w:r>
      <w:r w:rsidR="000C3120" w:rsidRPr="00746223">
        <w:t xml:space="preserve">i była </w:t>
      </w:r>
      <w:r w:rsidR="000C3120">
        <w:t>naj</w:t>
      </w:r>
      <w:r w:rsidR="000C3120" w:rsidRPr="00746223">
        <w:t xml:space="preserve">niższa w kraju. </w:t>
      </w:r>
      <w:r w:rsidR="000C3120">
        <w:t>W</w:t>
      </w:r>
      <w:r w:rsidR="00BE38EE">
        <w:t xml:space="preserve"> porównaniu z poprzednim miesiącem w</w:t>
      </w:r>
      <w:r w:rsidR="000C3120">
        <w:t>ska</w:t>
      </w:r>
      <w:r w:rsidR="00BE38EE">
        <w:t>ź</w:t>
      </w:r>
      <w:r w:rsidR="000C3120">
        <w:t xml:space="preserve">nik </w:t>
      </w:r>
      <w:r w:rsidR="00BE38EE">
        <w:t>nie zmienił się</w:t>
      </w:r>
      <w:r w:rsidR="00BC4199">
        <w:t>,</w:t>
      </w:r>
      <w:r w:rsidR="00BC4199" w:rsidRPr="00B80CDF">
        <w:t xml:space="preserve"> </w:t>
      </w:r>
      <w:r w:rsidR="00BC4199">
        <w:t>a</w:t>
      </w:r>
      <w:r w:rsidR="00BE38EE">
        <w:t>le</w:t>
      </w:r>
      <w:r w:rsidR="00BC4199">
        <w:t xml:space="preserve"> w skali </w:t>
      </w:r>
      <w:r w:rsidR="00BC4199" w:rsidRPr="00746223">
        <w:t xml:space="preserve">roku </w:t>
      </w:r>
      <w:r w:rsidR="00BE38EE">
        <w:t xml:space="preserve">obniżył się </w:t>
      </w:r>
      <w:r w:rsidR="00BC4199" w:rsidRPr="00746223">
        <w:t>o 0,</w:t>
      </w:r>
      <w:r w:rsidR="00404AE4">
        <w:t>8</w:t>
      </w:r>
      <w:r w:rsidR="00BC4199" w:rsidRPr="00746223">
        <w:t xml:space="preserve"> p.proc</w:t>
      </w:r>
      <w:r w:rsidR="00BC4199">
        <w:t>.</w:t>
      </w:r>
      <w:r w:rsidR="00BC4199" w:rsidRPr="00B80CDF">
        <w:t xml:space="preserve"> </w:t>
      </w:r>
      <w:r w:rsidR="00095871">
        <w:t xml:space="preserve">Średnia ogólnopolska </w:t>
      </w:r>
      <w:r w:rsidR="00404AE4">
        <w:t>ukształtowała się na poziomie</w:t>
      </w:r>
      <w:r w:rsidR="00095871">
        <w:t xml:space="preserve"> </w:t>
      </w:r>
      <w:r w:rsidR="002A67DB">
        <w:t>4,9</w:t>
      </w:r>
      <w:r w:rsidR="00B54B8A">
        <w:t xml:space="preserve">%, </w:t>
      </w:r>
      <w:r w:rsidR="00404AE4">
        <w:t xml:space="preserve">tj. </w:t>
      </w:r>
      <w:r w:rsidR="00BE38EE">
        <w:t>podobnie jak</w:t>
      </w:r>
      <w:r w:rsidR="00BC4199">
        <w:t xml:space="preserve"> </w:t>
      </w:r>
      <w:r w:rsidR="00BE38EE">
        <w:t>przed miesiącem, ale</w:t>
      </w:r>
      <w:r w:rsidR="00B54B8A">
        <w:t xml:space="preserve"> o 1,</w:t>
      </w:r>
      <w:r w:rsidR="00BE38EE">
        <w:t>0</w:t>
      </w:r>
      <w:r w:rsidR="00B54B8A">
        <w:t xml:space="preserve"> p.proc. </w:t>
      </w:r>
      <w:r w:rsidR="00404AE4">
        <w:t>niżej</w:t>
      </w:r>
      <w:r w:rsidR="00B54B8A">
        <w:t xml:space="preserve"> niż </w:t>
      </w:r>
      <w:r w:rsidR="00BE38EE">
        <w:t>przed rokiem</w:t>
      </w:r>
      <w:r w:rsidR="00B54B8A">
        <w:t>.</w:t>
      </w:r>
    </w:p>
    <w:p w:rsidR="00430889" w:rsidRDefault="003E68BA" w:rsidP="004D2155">
      <w:pPr>
        <w:pStyle w:val="tytuwykresu"/>
      </w:pPr>
      <w:r w:rsidRPr="003E68BA">
        <w:rPr>
          <w:noProof/>
          <w:lang w:eastAsia="pl-PL"/>
        </w:rPr>
        <w:lastRenderedPageBreak/>
        <w:drawing>
          <wp:anchor distT="0" distB="0" distL="114300" distR="114300" simplePos="0" relativeHeight="252734976" behindDoc="0" locked="0" layoutInCell="1" allowOverlap="1">
            <wp:simplePos x="0" y="0"/>
            <wp:positionH relativeFrom="column">
              <wp:posOffset>885614</wp:posOffset>
            </wp:positionH>
            <wp:positionV relativeFrom="paragraph">
              <wp:posOffset>485423</wp:posOffset>
            </wp:positionV>
            <wp:extent cx="4680000" cy="5265929"/>
            <wp:effectExtent l="0" t="0" r="6350" b="0"/>
            <wp:wrapTopAndBottom/>
            <wp:docPr id="2" name="Obraz 2" descr="Kartogramy: większy – województwo wielkopolskie według powiatów, mniejszy – według podregionów. W etykietach nazwa oraz wartość stopy bezrobocia rejestrowanego w %. Dodatkowo wartości dla Polski (4,9%) i województwa wielkopolskiego (2,7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526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 w:rsidRPr="0066467C">
        <w:t>Mapa 1</w:t>
      </w:r>
      <w:r w:rsidR="00430889" w:rsidRPr="0066467C">
        <w:t>.</w:t>
      </w:r>
      <w:r w:rsidR="009E750E" w:rsidRPr="00C50D80">
        <w:tab/>
      </w:r>
      <w:r w:rsidR="007E6245" w:rsidRPr="006242B5">
        <w:rPr>
          <w:color w:val="000000" w:themeColor="text1"/>
        </w:rPr>
        <w:t xml:space="preserve">Stopa </w:t>
      </w:r>
      <w:r w:rsidR="0054531E" w:rsidRPr="006242B5">
        <w:rPr>
          <w:color w:val="000000" w:themeColor="text1"/>
        </w:rPr>
        <w:t xml:space="preserve">bezrobocia rejestrowanego </w:t>
      </w:r>
      <w:r w:rsidR="007E6245" w:rsidRPr="006242B5">
        <w:rPr>
          <w:color w:val="000000" w:themeColor="text1"/>
        </w:rPr>
        <w:t>według powiatów i podregionów</w:t>
      </w:r>
      <w:r w:rsidR="00430889" w:rsidRPr="006242B5">
        <w:rPr>
          <w:color w:val="000000" w:themeColor="text1"/>
        </w:rPr>
        <w:t xml:space="preserve"> </w:t>
      </w:r>
      <w:r w:rsidR="007E6245" w:rsidRPr="006242B5">
        <w:rPr>
          <w:color w:val="000000" w:themeColor="text1"/>
        </w:rPr>
        <w:t xml:space="preserve">w </w:t>
      </w:r>
      <w:r w:rsidR="008C5689" w:rsidRPr="006242B5">
        <w:rPr>
          <w:color w:val="000000" w:themeColor="text1"/>
        </w:rPr>
        <w:t>202</w:t>
      </w:r>
      <w:r w:rsidR="004D3206" w:rsidRPr="006242B5">
        <w:rPr>
          <w:color w:val="000000" w:themeColor="text1"/>
        </w:rPr>
        <w:t>2</w:t>
      </w:r>
      <w:r w:rsidR="008C5689" w:rsidRPr="006242B5">
        <w:rPr>
          <w:color w:val="000000" w:themeColor="text1"/>
        </w:rPr>
        <w:t xml:space="preserve"> </w:t>
      </w:r>
      <w:r w:rsidR="003D2982" w:rsidRPr="006242B5">
        <w:rPr>
          <w:color w:val="000000" w:themeColor="text1"/>
        </w:rPr>
        <w:t>r.</w:t>
      </w:r>
      <w:r w:rsidR="00430889" w:rsidRPr="006242B5">
        <w:rPr>
          <w:color w:val="000000" w:themeColor="text1"/>
          <w:sz w:val="18"/>
          <w:szCs w:val="18"/>
        </w:rPr>
        <w:br/>
      </w:r>
      <w:r w:rsidR="004D2155" w:rsidRPr="006242B5">
        <w:rPr>
          <w:color w:val="000000" w:themeColor="text1"/>
        </w:rPr>
        <w:tab/>
      </w:r>
      <w:r w:rsidR="00430889" w:rsidRPr="006242B5">
        <w:rPr>
          <w:color w:val="000000" w:themeColor="text1"/>
        </w:rPr>
        <w:t xml:space="preserve">Stan w </w:t>
      </w:r>
      <w:r w:rsidR="00E56D2E" w:rsidRPr="006242B5">
        <w:rPr>
          <w:color w:val="000000" w:themeColor="text1"/>
        </w:rPr>
        <w:t xml:space="preserve">końcu </w:t>
      </w:r>
      <w:r w:rsidR="001D0C76">
        <w:rPr>
          <w:color w:val="000000" w:themeColor="text1"/>
        </w:rPr>
        <w:t>lipca</w:t>
      </w:r>
    </w:p>
    <w:p w:rsidR="00E91276" w:rsidRPr="00A63D5E" w:rsidRDefault="0087079F" w:rsidP="00FA0F04">
      <w:pPr>
        <w:pStyle w:val="tekst"/>
        <w:spacing w:before="360"/>
      </w:pPr>
      <w:r w:rsidRPr="00A63D5E">
        <w:rPr>
          <w:spacing w:val="-2"/>
        </w:rPr>
        <w:t xml:space="preserve">Natężenie bezrobocia w województwie jest zróżnicowane terytorialnie. </w:t>
      </w:r>
      <w:r w:rsidR="007F1B57" w:rsidRPr="00A63D5E">
        <w:t xml:space="preserve">W końcu </w:t>
      </w:r>
      <w:r w:rsidR="001D0C76">
        <w:t>lipca</w:t>
      </w:r>
      <w:r w:rsidR="00AF43F9" w:rsidRPr="00A63D5E">
        <w:t xml:space="preserve"> br.</w:t>
      </w:r>
      <w:r w:rsidR="007F1B57" w:rsidRPr="00A63D5E">
        <w:t xml:space="preserve"> najwyższą stopę bezrobocia odnotowano w powiatach</w:t>
      </w:r>
      <w:r w:rsidR="00E448F9" w:rsidRPr="00A63D5E">
        <w:t xml:space="preserve">: </w:t>
      </w:r>
      <w:r w:rsidR="00B73F8E">
        <w:t>konińskim (7,5</w:t>
      </w:r>
      <w:r w:rsidR="00E91276" w:rsidRPr="00A63D5E">
        <w:t xml:space="preserve">%), </w:t>
      </w:r>
      <w:r w:rsidR="00B73F8E">
        <w:t>słupeckim (6,3</w:t>
      </w:r>
      <w:r w:rsidR="00E91276" w:rsidRPr="00A63D5E">
        <w:t>%)</w:t>
      </w:r>
      <w:r w:rsidR="00A63D5E">
        <w:t xml:space="preserve"> i </w:t>
      </w:r>
      <w:r w:rsidR="00A63D5E" w:rsidRPr="00A63D5E">
        <w:t>cho</w:t>
      </w:r>
      <w:r w:rsidR="00A63D5E">
        <w:t>dzieskim (</w:t>
      </w:r>
      <w:r w:rsidR="00B73F8E">
        <w:t>6,0</w:t>
      </w:r>
      <w:r w:rsidR="00A63D5E">
        <w:t>%)</w:t>
      </w:r>
      <w:r w:rsidR="00E91276" w:rsidRPr="00A63D5E">
        <w:t>, natomi</w:t>
      </w:r>
      <w:r w:rsidR="00A63D5E">
        <w:t xml:space="preserve">ast najniższą w Poznaniu </w:t>
      </w:r>
      <w:r w:rsidR="00345426">
        <w:br/>
      </w:r>
      <w:r w:rsidR="00A63D5E">
        <w:t>i</w:t>
      </w:r>
      <w:r w:rsidR="00E91276" w:rsidRPr="00A63D5E">
        <w:t xml:space="preserve"> poznańskim (</w:t>
      </w:r>
      <w:r w:rsidR="00B73F8E">
        <w:t>po 1,1</w:t>
      </w:r>
      <w:r w:rsidR="00E91276" w:rsidRPr="00A63D5E">
        <w:t>%) or</w:t>
      </w:r>
      <w:r w:rsidR="00A63D5E">
        <w:t xml:space="preserve">az </w:t>
      </w:r>
      <w:r w:rsidR="00B73F8E">
        <w:t>wolsztyńs</w:t>
      </w:r>
      <w:r w:rsidR="00A63D5E">
        <w:t>kim (1,5</w:t>
      </w:r>
      <w:r w:rsidR="00E91276" w:rsidRPr="00A63D5E">
        <w:t xml:space="preserve">%). W porównaniu </w:t>
      </w:r>
      <w:r w:rsidR="00D30C24" w:rsidRPr="00A63D5E">
        <w:t xml:space="preserve">z </w:t>
      </w:r>
      <w:r w:rsidR="00B73F8E">
        <w:t>czerwcem</w:t>
      </w:r>
      <w:r w:rsidR="00E91276" w:rsidRPr="00A63D5E">
        <w:t xml:space="preserve"> br. spadek wskaźnika obserwowano w</w:t>
      </w:r>
      <w:r w:rsidR="00DE78C0" w:rsidRPr="00A63D5E">
        <w:t xml:space="preserve"> </w:t>
      </w:r>
      <w:r w:rsidR="00B73F8E">
        <w:t>13</w:t>
      </w:r>
      <w:r w:rsidR="00E91276" w:rsidRPr="00A63D5E">
        <w:t xml:space="preserve"> z</w:t>
      </w:r>
      <w:r w:rsidR="00DE78C0" w:rsidRPr="00A63D5E">
        <w:t xml:space="preserve"> </w:t>
      </w:r>
      <w:r w:rsidR="00E91276" w:rsidRPr="00A63D5E">
        <w:t>35 powiatów (naj</w:t>
      </w:r>
      <w:r w:rsidR="00B73F8E">
        <w:t>głęb</w:t>
      </w:r>
      <w:r w:rsidR="00E91276" w:rsidRPr="00A63D5E">
        <w:t xml:space="preserve">szy w </w:t>
      </w:r>
      <w:r w:rsidR="00B73F8E">
        <w:t>międzychodzkim</w:t>
      </w:r>
      <w:r w:rsidR="00E91276" w:rsidRPr="00A63D5E">
        <w:t xml:space="preserve"> – o 0,</w:t>
      </w:r>
      <w:r w:rsidR="00B73F8E">
        <w:t>4</w:t>
      </w:r>
      <w:r w:rsidR="00E91276" w:rsidRPr="00A63D5E">
        <w:t xml:space="preserve"> p.proc.), </w:t>
      </w:r>
      <w:r w:rsidR="00B73F8E" w:rsidRPr="00A63D5E">
        <w:t xml:space="preserve">w </w:t>
      </w:r>
      <w:r w:rsidR="00B73F8E">
        <w:t xml:space="preserve">13 </w:t>
      </w:r>
      <w:r w:rsidR="00B73F8E" w:rsidRPr="00A63D5E">
        <w:t>odnotowano</w:t>
      </w:r>
      <w:r w:rsidR="00B73F8E">
        <w:t xml:space="preserve"> </w:t>
      </w:r>
      <w:r w:rsidR="00B73F8E" w:rsidRPr="00A63D5E">
        <w:t xml:space="preserve">wzrost </w:t>
      </w:r>
      <w:r w:rsidR="00B73F8E">
        <w:t>(</w:t>
      </w:r>
      <w:r w:rsidR="00B73F8E" w:rsidRPr="00A63D5E">
        <w:t xml:space="preserve">największy w </w:t>
      </w:r>
      <w:r w:rsidR="00B73F8E">
        <w:t>czarnkowsko-trzcianeckim i średzkim</w:t>
      </w:r>
      <w:r w:rsidR="005B380A">
        <w:t xml:space="preserve"> –</w:t>
      </w:r>
      <w:r w:rsidR="00B73F8E" w:rsidRPr="00A63D5E">
        <w:t xml:space="preserve"> </w:t>
      </w:r>
      <w:r w:rsidR="005B380A">
        <w:t>p</w:t>
      </w:r>
      <w:r w:rsidR="00B73F8E">
        <w:t xml:space="preserve">o </w:t>
      </w:r>
      <w:r w:rsidR="00B73F8E" w:rsidRPr="00A63D5E">
        <w:t>0,</w:t>
      </w:r>
      <w:r w:rsidR="00B73F8E">
        <w:t>2</w:t>
      </w:r>
      <w:r w:rsidR="00B73F8E" w:rsidRPr="00A63D5E">
        <w:t xml:space="preserve"> p.proc.)</w:t>
      </w:r>
      <w:r w:rsidR="00B73F8E">
        <w:t xml:space="preserve">, a </w:t>
      </w:r>
      <w:r w:rsidR="00E91276" w:rsidRPr="00A63D5E">
        <w:t xml:space="preserve">w </w:t>
      </w:r>
      <w:r w:rsidR="00B73F8E">
        <w:t>9 nie uległ on zmianie</w:t>
      </w:r>
      <w:r w:rsidR="00E91276" w:rsidRPr="00A63D5E">
        <w:t>. W ciągu roku natężen</w:t>
      </w:r>
      <w:r w:rsidR="004936A2">
        <w:t>ie bezrobocia zmniejszyło się w 34 powiatach</w:t>
      </w:r>
      <w:r w:rsidR="00064FEC">
        <w:t xml:space="preserve"> </w:t>
      </w:r>
      <w:r w:rsidR="004936A2">
        <w:t>(</w:t>
      </w:r>
      <w:r w:rsidR="00064FEC">
        <w:t>najbardziej w </w:t>
      </w:r>
      <w:r w:rsidR="005B380A">
        <w:t>chodzie</w:t>
      </w:r>
      <w:r w:rsidR="00E91276" w:rsidRPr="00A63D5E">
        <w:t>skim</w:t>
      </w:r>
      <w:r w:rsidR="004936A2">
        <w:t xml:space="preserve">, </w:t>
      </w:r>
      <w:r w:rsidR="005B380A">
        <w:t>konińskim</w:t>
      </w:r>
      <w:r w:rsidR="004936A2">
        <w:t xml:space="preserve"> i </w:t>
      </w:r>
      <w:r w:rsidR="005B380A">
        <w:t>Koninie</w:t>
      </w:r>
      <w:r w:rsidR="004936A2">
        <w:t xml:space="preserve"> – p</w:t>
      </w:r>
      <w:r w:rsidR="00E91276" w:rsidRPr="00A63D5E">
        <w:t>o 1,</w:t>
      </w:r>
      <w:r w:rsidR="004936A2">
        <w:t>5</w:t>
      </w:r>
      <w:r w:rsidR="00E91276" w:rsidRPr="00A63D5E">
        <w:t xml:space="preserve"> p.proc.), a </w:t>
      </w:r>
      <w:r w:rsidR="004936A2">
        <w:t xml:space="preserve">jedynie w </w:t>
      </w:r>
      <w:r w:rsidR="005B380A">
        <w:t>kępińskim</w:t>
      </w:r>
      <w:r w:rsidR="004936A2">
        <w:t xml:space="preserve"> pozostało bez zmian</w:t>
      </w:r>
      <w:r w:rsidR="00E91276" w:rsidRPr="00A63D5E">
        <w:t>.</w:t>
      </w:r>
    </w:p>
    <w:p w:rsidR="00014B88" w:rsidRPr="00D0363C" w:rsidRDefault="00D30C24" w:rsidP="00E91276">
      <w:pPr>
        <w:pStyle w:val="tekst"/>
        <w:spacing w:before="240"/>
      </w:pPr>
      <w:r>
        <w:t xml:space="preserve">W </w:t>
      </w:r>
      <w:r w:rsidR="001D0C76">
        <w:t>lipcu</w:t>
      </w:r>
      <w:r w:rsidR="00AF43F9" w:rsidRPr="00D0363C">
        <w:t xml:space="preserve"> br.</w:t>
      </w:r>
      <w:r w:rsidR="00903810" w:rsidRPr="00D0363C">
        <w:t xml:space="preserve"> w urzędach pracy </w:t>
      </w:r>
      <w:r w:rsidR="00903810" w:rsidRPr="00D0363C">
        <w:rPr>
          <w:b/>
        </w:rPr>
        <w:t>zarejestrowano</w:t>
      </w:r>
      <w:r w:rsidR="00903810" w:rsidRPr="00D0363C">
        <w:t xml:space="preserve"> </w:t>
      </w:r>
      <w:r w:rsidR="00567388">
        <w:t>7,7</w:t>
      </w:r>
      <w:r w:rsidR="00DB628B" w:rsidRPr="00636E35">
        <w:t xml:space="preserve"> tys. osób bezrobotnych, tj. o </w:t>
      </w:r>
      <w:r w:rsidR="00567388">
        <w:t>10,3</w:t>
      </w:r>
      <w:r w:rsidR="00E91276" w:rsidRPr="00636E35">
        <w:t xml:space="preserve">% </w:t>
      </w:r>
      <w:r w:rsidR="00567388">
        <w:t>więcej</w:t>
      </w:r>
      <w:r w:rsidR="00A02EF1">
        <w:t xml:space="preserve"> niż przed miesiącem</w:t>
      </w:r>
      <w:r w:rsidR="00567388">
        <w:t xml:space="preserve"> i</w:t>
      </w:r>
      <w:r w:rsidR="00E91276">
        <w:t xml:space="preserve"> o</w:t>
      </w:r>
      <w:r w:rsidR="00A02EF1">
        <w:t> </w:t>
      </w:r>
      <w:r w:rsidR="00567388">
        <w:t>4,9</w:t>
      </w:r>
      <w:r w:rsidR="00E91276" w:rsidRPr="00636E35">
        <w:t xml:space="preserve">% </w:t>
      </w:r>
      <w:r w:rsidR="00E91276">
        <w:t xml:space="preserve">więcej </w:t>
      </w:r>
      <w:r w:rsidR="00E91276" w:rsidRPr="00636E35">
        <w:t xml:space="preserve">niż przed rokiem. Udział osób rejestrujących się po raz kolejny w ogólnej liczbie nowo zarejestrowanych </w:t>
      </w:r>
      <w:r w:rsidR="00E91276">
        <w:t>obniżył się</w:t>
      </w:r>
      <w:r w:rsidR="00567388">
        <w:t xml:space="preserve"> w ciągu roku</w:t>
      </w:r>
      <w:r w:rsidR="00E91276" w:rsidRPr="006252B7">
        <w:t xml:space="preserve"> </w:t>
      </w:r>
      <w:r w:rsidR="00E91276">
        <w:t>o</w:t>
      </w:r>
      <w:r w:rsidR="00DE78C0">
        <w:t xml:space="preserve"> </w:t>
      </w:r>
      <w:r w:rsidR="00567388">
        <w:t xml:space="preserve">0,1 </w:t>
      </w:r>
      <w:r w:rsidR="00E91276" w:rsidRPr="006252B7">
        <w:t xml:space="preserve">p.proc. (do </w:t>
      </w:r>
      <w:r w:rsidR="00567388">
        <w:t>75,4</w:t>
      </w:r>
      <w:r w:rsidR="00E91276" w:rsidRPr="00AE0B94">
        <w:t>%)</w:t>
      </w:r>
      <w:r w:rsidR="00E91276" w:rsidRPr="00636E35">
        <w:t xml:space="preserve">. </w:t>
      </w:r>
      <w:r w:rsidR="00E91276">
        <w:t>Z</w:t>
      </w:r>
      <w:r w:rsidR="00E91276" w:rsidRPr="00636E35">
        <w:t>mniejszył</w:t>
      </w:r>
      <w:r w:rsidR="00E91276">
        <w:t xml:space="preserve"> się odsetek</w:t>
      </w:r>
      <w:r w:rsidR="00E91276" w:rsidRPr="00636E35">
        <w:t xml:space="preserve"> </w:t>
      </w:r>
      <w:r w:rsidR="003F5387" w:rsidRPr="00636E35">
        <w:t xml:space="preserve">zwolnionych z przyczyn </w:t>
      </w:r>
      <w:r w:rsidR="00567388">
        <w:t>dotyczących zakładu pracy (o 1,1</w:t>
      </w:r>
      <w:r w:rsidR="003F5387">
        <w:t> </w:t>
      </w:r>
      <w:r w:rsidR="003F5387" w:rsidRPr="00636E35">
        <w:t xml:space="preserve">p.proc. do </w:t>
      </w:r>
      <w:r w:rsidR="00567388">
        <w:t>4,5</w:t>
      </w:r>
      <w:r w:rsidR="003F5387" w:rsidRPr="00636E35">
        <w:t>%</w:t>
      </w:r>
      <w:r w:rsidR="003F5387">
        <w:t xml:space="preserve">) oraz </w:t>
      </w:r>
      <w:r w:rsidR="00E91276" w:rsidRPr="00636E35">
        <w:t>abso</w:t>
      </w:r>
      <w:r w:rsidR="00E91276">
        <w:t xml:space="preserve">lwentów (o </w:t>
      </w:r>
      <w:r w:rsidR="003F5387">
        <w:t>0,</w:t>
      </w:r>
      <w:r w:rsidR="00567388">
        <w:t>1</w:t>
      </w:r>
      <w:r w:rsidR="00E91276">
        <w:t xml:space="preserve"> p.proc. do </w:t>
      </w:r>
      <w:r w:rsidR="00567388">
        <w:t xml:space="preserve">6,8%), </w:t>
      </w:r>
      <w:r w:rsidR="00E91276">
        <w:t>zwiększył</w:t>
      </w:r>
      <w:r w:rsidR="00E91276" w:rsidRPr="00636E35">
        <w:t xml:space="preserve"> się</w:t>
      </w:r>
      <w:r w:rsidR="00E91276">
        <w:t xml:space="preserve"> </w:t>
      </w:r>
      <w:r w:rsidR="00567388">
        <w:t xml:space="preserve">natomiast </w:t>
      </w:r>
      <w:r w:rsidR="00E91276">
        <w:t>udział</w:t>
      </w:r>
      <w:r w:rsidR="00E91276" w:rsidRPr="00EE2FB0">
        <w:t xml:space="preserve"> </w:t>
      </w:r>
      <w:r w:rsidR="00E91276">
        <w:t xml:space="preserve">osób </w:t>
      </w:r>
      <w:r w:rsidR="003F5387">
        <w:t>dotychczas niepracujących (o </w:t>
      </w:r>
      <w:r w:rsidR="00567388">
        <w:t>4,7</w:t>
      </w:r>
      <w:r w:rsidR="00E91276">
        <w:t xml:space="preserve"> p.proc. do </w:t>
      </w:r>
      <w:r w:rsidR="00567388">
        <w:t>15,3</w:t>
      </w:r>
      <w:r w:rsidR="00E91276">
        <w:t>%)</w:t>
      </w:r>
      <w:r w:rsidR="00745411">
        <w:t>.</w:t>
      </w:r>
    </w:p>
    <w:p w:rsidR="00135378" w:rsidRDefault="00560474" w:rsidP="007835EE">
      <w:pPr>
        <w:pStyle w:val="tekst"/>
      </w:pPr>
      <w:r>
        <w:t>Z</w:t>
      </w:r>
      <w:r w:rsidR="00903810" w:rsidRPr="006F4D5B">
        <w:t xml:space="preserve"> </w:t>
      </w:r>
      <w:r w:rsidR="00903810" w:rsidRPr="00D0363C">
        <w:t xml:space="preserve">ewidencji bezrobotnych </w:t>
      </w:r>
      <w:r w:rsidR="00D30C24">
        <w:t xml:space="preserve">w </w:t>
      </w:r>
      <w:r w:rsidR="001D0C76">
        <w:t>lipcu</w:t>
      </w:r>
      <w:r w:rsidR="00AF43F9" w:rsidRPr="00D0363C">
        <w:t xml:space="preserve"> br.</w:t>
      </w:r>
      <w:r w:rsidR="00543885" w:rsidRPr="00D0363C">
        <w:t xml:space="preserve"> </w:t>
      </w:r>
      <w:r w:rsidR="00903810" w:rsidRPr="00D0363C">
        <w:rPr>
          <w:b/>
        </w:rPr>
        <w:t>wyrejestrowano</w:t>
      </w:r>
      <w:r w:rsidR="00903810" w:rsidRPr="00D0363C">
        <w:t xml:space="preserve"> </w:t>
      </w:r>
      <w:r w:rsidR="00FE0E08">
        <w:t>7,9</w:t>
      </w:r>
      <w:r w:rsidR="00DB628B" w:rsidRPr="000B35C5">
        <w:t xml:space="preserve"> tys. osób, tj. </w:t>
      </w:r>
      <w:r w:rsidR="00745411">
        <w:t xml:space="preserve">o </w:t>
      </w:r>
      <w:r w:rsidR="00FE0E08">
        <w:t>15,7</w:t>
      </w:r>
      <w:r w:rsidR="00745411" w:rsidRPr="000B35C5">
        <w:t xml:space="preserve">% </w:t>
      </w:r>
      <w:r w:rsidR="00FE0E08">
        <w:t xml:space="preserve">mniej </w:t>
      </w:r>
      <w:r w:rsidR="00745411">
        <w:t xml:space="preserve">niż przed miesiącem i o </w:t>
      </w:r>
      <w:r w:rsidR="00FE0E08">
        <w:t>6,2</w:t>
      </w:r>
      <w:r w:rsidR="00745411" w:rsidRPr="000B35C5">
        <w:t xml:space="preserve">% </w:t>
      </w:r>
      <w:r w:rsidR="00FE0E08">
        <w:t>mniej</w:t>
      </w:r>
      <w:r w:rsidR="00745411" w:rsidRPr="000B35C5">
        <w:t xml:space="preserve"> niż </w:t>
      </w:r>
      <w:r w:rsidR="00745411">
        <w:t>przed rokiem</w:t>
      </w:r>
      <w:r w:rsidR="00745411" w:rsidRPr="000B35C5">
        <w:t>. Z tytułu podjęcia pracy z rejestru bezrobotnych wyłączono</w:t>
      </w:r>
      <w:r w:rsidR="00745411">
        <w:t xml:space="preserve"> 3,</w:t>
      </w:r>
      <w:r w:rsidR="00860A1A">
        <w:t>3</w:t>
      </w:r>
      <w:r w:rsidR="00745411">
        <w:t xml:space="preserve"> </w:t>
      </w:r>
      <w:r w:rsidR="00745411" w:rsidRPr="000B35C5">
        <w:t>tys. osób</w:t>
      </w:r>
      <w:r w:rsidR="00745411">
        <w:t xml:space="preserve"> </w:t>
      </w:r>
      <w:r w:rsidR="00745411" w:rsidRPr="000B35C5">
        <w:t xml:space="preserve">(przed rokiem </w:t>
      </w:r>
      <w:r w:rsidR="00745411">
        <w:t>4,</w:t>
      </w:r>
      <w:r w:rsidR="00860A1A">
        <w:t>5</w:t>
      </w:r>
      <w:r w:rsidR="00745411" w:rsidRPr="000B35C5">
        <w:t xml:space="preserve"> </w:t>
      </w:r>
      <w:r w:rsidR="00745411">
        <w:t xml:space="preserve">tys.), a </w:t>
      </w:r>
      <w:r w:rsidR="00745411" w:rsidRPr="00FC10CE">
        <w:t xml:space="preserve">ich udział wśród ogółu wyrejestrowanych </w:t>
      </w:r>
      <w:r w:rsidR="00745411">
        <w:t xml:space="preserve">obniżył się </w:t>
      </w:r>
      <w:r w:rsidR="00745411" w:rsidRPr="000B35C5">
        <w:t xml:space="preserve">w ujęciu rocznym </w:t>
      </w:r>
      <w:r w:rsidR="00745411" w:rsidRPr="00B22A87">
        <w:t xml:space="preserve">o </w:t>
      </w:r>
      <w:r w:rsidR="00860A1A">
        <w:t>12,0</w:t>
      </w:r>
      <w:r w:rsidR="00745411">
        <w:t xml:space="preserve"> </w:t>
      </w:r>
      <w:r w:rsidR="00745411" w:rsidRPr="000B35C5">
        <w:t xml:space="preserve">p.proc. (do </w:t>
      </w:r>
      <w:r w:rsidR="00745411">
        <w:t>4</w:t>
      </w:r>
      <w:r w:rsidR="00860A1A">
        <w:t>1,5</w:t>
      </w:r>
      <w:r w:rsidR="00745411" w:rsidRPr="000B35C5">
        <w:t>%).</w:t>
      </w:r>
      <w:r w:rsidR="00745411">
        <w:t xml:space="preserve"> </w:t>
      </w:r>
      <w:r w:rsidR="00745411" w:rsidRPr="000B35C5">
        <w:t>Z</w:t>
      </w:r>
      <w:r w:rsidR="00745411">
        <w:t>mniej</w:t>
      </w:r>
      <w:r w:rsidR="00745411" w:rsidRPr="000B35C5">
        <w:t>szył się</w:t>
      </w:r>
      <w:r w:rsidR="00745411">
        <w:t xml:space="preserve"> również </w:t>
      </w:r>
      <w:r w:rsidR="00745411" w:rsidRPr="000B35C5">
        <w:t xml:space="preserve">odsetek </w:t>
      </w:r>
      <w:r w:rsidR="00745411">
        <w:t>bezrobotnych</w:t>
      </w:r>
      <w:r w:rsidR="00745411" w:rsidRPr="000B35C5">
        <w:t xml:space="preserve">, </w:t>
      </w:r>
      <w:r w:rsidR="00745411">
        <w:t xml:space="preserve">którzy </w:t>
      </w:r>
      <w:r w:rsidR="00F114E1">
        <w:t>osiągnęli wiek emerytalny (o 0,</w:t>
      </w:r>
      <w:r w:rsidR="00860A1A">
        <w:t>3</w:t>
      </w:r>
      <w:r w:rsidR="00F114E1">
        <w:t xml:space="preserve"> </w:t>
      </w:r>
      <w:r w:rsidR="00F114E1" w:rsidRPr="000B35C5">
        <w:t xml:space="preserve">p.proc. do </w:t>
      </w:r>
      <w:r w:rsidR="00860A1A">
        <w:t>1,2</w:t>
      </w:r>
      <w:r w:rsidR="00F114E1">
        <w:t>%)</w:t>
      </w:r>
      <w:r w:rsidR="00F114E1" w:rsidRPr="00F114E1">
        <w:t xml:space="preserve"> </w:t>
      </w:r>
      <w:r w:rsidR="00F114E1">
        <w:t>oraz</w:t>
      </w:r>
      <w:r w:rsidR="00F114E1" w:rsidRPr="00F114E1">
        <w:t xml:space="preserve"> </w:t>
      </w:r>
      <w:r w:rsidR="00F114E1">
        <w:t xml:space="preserve">nabyli </w:t>
      </w:r>
      <w:r w:rsidR="009C1041" w:rsidRPr="00666429">
        <w:t>praw</w:t>
      </w:r>
      <w:r w:rsidR="009C1041">
        <w:t>o</w:t>
      </w:r>
      <w:r w:rsidR="009C1041" w:rsidRPr="00666429">
        <w:t xml:space="preserve"> do świadczenia przedemerytalnego</w:t>
      </w:r>
      <w:r w:rsidR="009C1041">
        <w:t xml:space="preserve"> </w:t>
      </w:r>
      <w:r w:rsidR="00462663">
        <w:t>(o </w:t>
      </w:r>
      <w:r w:rsidR="00860A1A">
        <w:t>0,3</w:t>
      </w:r>
      <w:r w:rsidR="00F114E1">
        <w:t xml:space="preserve"> </w:t>
      </w:r>
      <w:r w:rsidR="00F114E1" w:rsidRPr="000B35C5">
        <w:t xml:space="preserve">p.proc. do </w:t>
      </w:r>
      <w:r w:rsidR="00860A1A">
        <w:t>0,8</w:t>
      </w:r>
      <w:r w:rsidR="00F114E1">
        <w:t xml:space="preserve">%). </w:t>
      </w:r>
      <w:r w:rsidR="00745411">
        <w:t>Wzrósł natomiast udział osób wyrejestrowanych z powodu</w:t>
      </w:r>
      <w:r w:rsidR="00745411" w:rsidRPr="00E73F6F">
        <w:t xml:space="preserve"> </w:t>
      </w:r>
      <w:r w:rsidR="00745411">
        <w:t xml:space="preserve">niepotwierdzenia gotowości do podjęcia pracy (o </w:t>
      </w:r>
      <w:r w:rsidR="00860A1A">
        <w:t>9,6</w:t>
      </w:r>
      <w:r w:rsidR="00745411">
        <w:t xml:space="preserve"> </w:t>
      </w:r>
      <w:r w:rsidR="00745411" w:rsidRPr="000B35C5">
        <w:t xml:space="preserve">p.proc. do </w:t>
      </w:r>
      <w:r w:rsidR="00860A1A">
        <w:t>24,0</w:t>
      </w:r>
      <w:r w:rsidR="00745411">
        <w:t>%),</w:t>
      </w:r>
      <w:r w:rsidR="00745411" w:rsidRPr="00E73F6F">
        <w:t xml:space="preserve"> </w:t>
      </w:r>
      <w:r w:rsidR="00745411">
        <w:t>rozpoczęcia szkolenia</w:t>
      </w:r>
      <w:r w:rsidR="00745411" w:rsidRPr="000B35C5">
        <w:t xml:space="preserve"> lub staż</w:t>
      </w:r>
      <w:r w:rsidR="00745411">
        <w:t xml:space="preserve">u u pracodawców (o </w:t>
      </w:r>
      <w:r w:rsidR="00860A1A">
        <w:t>2</w:t>
      </w:r>
      <w:r w:rsidR="00516955">
        <w:t>,6 p.proc. do 1</w:t>
      </w:r>
      <w:r w:rsidR="00860A1A">
        <w:t>4,0</w:t>
      </w:r>
      <w:r w:rsidR="00745411" w:rsidRPr="000B35C5">
        <w:t>%)</w:t>
      </w:r>
      <w:r w:rsidR="00462663" w:rsidRPr="00462663">
        <w:t xml:space="preserve"> </w:t>
      </w:r>
      <w:r w:rsidR="00462663">
        <w:t>oraz</w:t>
      </w:r>
      <w:r w:rsidR="00745411">
        <w:t xml:space="preserve"> dobrowolnej rezygnacji ze statusu bezrobotnego (o </w:t>
      </w:r>
      <w:r w:rsidR="00860A1A">
        <w:t>1</w:t>
      </w:r>
      <w:r w:rsidR="00462663">
        <w:t>,3</w:t>
      </w:r>
      <w:r w:rsidR="00745411">
        <w:t xml:space="preserve"> p.proc. do </w:t>
      </w:r>
      <w:r w:rsidR="00860A1A">
        <w:t>7,7</w:t>
      </w:r>
      <w:r w:rsidR="00745411" w:rsidRPr="000B35C5">
        <w:t>%)</w:t>
      </w:r>
      <w:r w:rsidR="00462663">
        <w:t>.</w:t>
      </w:r>
      <w:r w:rsidR="00745411">
        <w:t xml:space="preserve"> </w:t>
      </w:r>
      <w:r w:rsidR="00462663">
        <w:t xml:space="preserve">Na poziomie </w:t>
      </w:r>
      <w:r w:rsidR="004E747F">
        <w:t>podobnym</w:t>
      </w:r>
      <w:r w:rsidR="00462663">
        <w:t xml:space="preserve"> do notowanego przed rokiem pozostał udział bezrobotnych, którzy</w:t>
      </w:r>
      <w:r w:rsidR="00462663" w:rsidRPr="00462663">
        <w:t xml:space="preserve"> </w:t>
      </w:r>
      <w:r w:rsidR="00462663">
        <w:t xml:space="preserve">nabyli </w:t>
      </w:r>
      <w:r w:rsidR="009C1041" w:rsidRPr="004E3879">
        <w:t>praw</w:t>
      </w:r>
      <w:r w:rsidR="009C1041">
        <w:t>a</w:t>
      </w:r>
      <w:r w:rsidR="009C1041" w:rsidRPr="004E3879">
        <w:t xml:space="preserve"> emerytaln</w:t>
      </w:r>
      <w:r w:rsidR="009C1041">
        <w:t>e</w:t>
      </w:r>
      <w:r w:rsidR="009C1041" w:rsidRPr="004E3879">
        <w:t xml:space="preserve"> lub rentow</w:t>
      </w:r>
      <w:r w:rsidR="009C1041">
        <w:t>e</w:t>
      </w:r>
      <w:r w:rsidR="009C1041" w:rsidRPr="004E3879">
        <w:t xml:space="preserve"> </w:t>
      </w:r>
      <w:r w:rsidR="00462663">
        <w:t>(0,5%).</w:t>
      </w:r>
    </w:p>
    <w:p w:rsidR="002105B5" w:rsidRDefault="0071381E" w:rsidP="007F1EC8">
      <w:pPr>
        <w:pStyle w:val="tekst"/>
      </w:pPr>
      <w:r w:rsidRPr="000B35C5">
        <w:lastRenderedPageBreak/>
        <w:t xml:space="preserve">W końcu </w:t>
      </w:r>
      <w:r w:rsidR="001D0C76">
        <w:t>lipca</w:t>
      </w:r>
      <w:r w:rsidR="00AF43F9">
        <w:t xml:space="preserve"> br.</w:t>
      </w:r>
      <w:r w:rsidRPr="000B35C5">
        <w:t xml:space="preserve"> </w:t>
      </w:r>
      <w:r w:rsidRPr="0053601D">
        <w:rPr>
          <w:b/>
        </w:rPr>
        <w:t>bez prawa do zasiłku</w:t>
      </w:r>
      <w:r w:rsidRPr="000B35C5">
        <w:t xml:space="preserve"> </w:t>
      </w:r>
      <w:r w:rsidR="007835EE" w:rsidRPr="000B35C5">
        <w:t xml:space="preserve">pozostawało </w:t>
      </w:r>
      <w:r w:rsidR="00745411">
        <w:t>3</w:t>
      </w:r>
      <w:r w:rsidR="00EC2823">
        <w:t xml:space="preserve">6,6 </w:t>
      </w:r>
      <w:r w:rsidR="00745411" w:rsidRPr="000B35C5">
        <w:t>tys. bezrobotnych, a ich udział w liczbie bezrobotnych ogółem wyniósł</w:t>
      </w:r>
      <w:r w:rsidR="00745411">
        <w:t xml:space="preserve"> 8</w:t>
      </w:r>
      <w:r w:rsidR="00EC2823">
        <w:t>3,4</w:t>
      </w:r>
      <w:r w:rsidR="00745411" w:rsidRPr="000B35C5">
        <w:t>%</w:t>
      </w:r>
      <w:r w:rsidR="00745411">
        <w:t xml:space="preserve"> (przed rokiem 84,</w:t>
      </w:r>
      <w:r w:rsidR="005957D3">
        <w:t>4</w:t>
      </w:r>
      <w:r w:rsidR="00745411">
        <w:t>%)</w:t>
      </w:r>
      <w:r w:rsidR="00745411" w:rsidRPr="000B35C5">
        <w:t>.</w:t>
      </w:r>
    </w:p>
    <w:p w:rsidR="007F1EC8" w:rsidRDefault="00ED42F9" w:rsidP="007F1EC8">
      <w:pPr>
        <w:pStyle w:val="tekst"/>
      </w:pPr>
      <w:r>
        <w:t xml:space="preserve">Osoby </w:t>
      </w:r>
      <w:r w:rsidRPr="000B35C5">
        <w:t>będąc</w:t>
      </w:r>
      <w:r>
        <w:t>e</w:t>
      </w:r>
      <w:r w:rsidRPr="000B35C5">
        <w:t xml:space="preserve"> w </w:t>
      </w:r>
      <w:r w:rsidRPr="002548E4">
        <w:rPr>
          <w:b/>
        </w:rPr>
        <w:t xml:space="preserve">szczególnej sytuacji na rynku pracy </w:t>
      </w:r>
      <w:r w:rsidR="00DB08CF" w:rsidRPr="000B35C5">
        <w:t xml:space="preserve">w końcu </w:t>
      </w:r>
      <w:r w:rsidR="001D0C76">
        <w:t>lipca</w:t>
      </w:r>
      <w:r w:rsidR="00AF43F9">
        <w:t xml:space="preserve"> br.</w:t>
      </w:r>
      <w:r w:rsidR="00DB08CF" w:rsidRPr="000B35C5">
        <w:t xml:space="preserve"> </w:t>
      </w:r>
      <w:r w:rsidR="00FA7A77" w:rsidRPr="000B35C5">
        <w:t>stanowi</w:t>
      </w:r>
      <w:r w:rsidR="00FA7A77">
        <w:t>ły</w:t>
      </w:r>
      <w:r w:rsidR="00FA7A77" w:rsidRPr="000B35C5">
        <w:t xml:space="preserve"> </w:t>
      </w:r>
      <w:r w:rsidR="004E747F">
        <w:t>8</w:t>
      </w:r>
      <w:r w:rsidR="000B36BA">
        <w:t>0,6</w:t>
      </w:r>
      <w:r w:rsidR="009345F4" w:rsidRPr="000B35C5">
        <w:t xml:space="preserve">% ogółu bezrobotnych (przed rokiem </w:t>
      </w:r>
      <w:r w:rsidR="004E747F">
        <w:t>80,4</w:t>
      </w:r>
      <w:r w:rsidR="009345F4" w:rsidRPr="000B35C5">
        <w:t xml:space="preserve">%). Udział długotrwale bezrobotnych, stanowiących najbardziej liczną grupę wśród zarejestrowanych ogółem, </w:t>
      </w:r>
      <w:r w:rsidR="009345F4">
        <w:t>w ciągu</w:t>
      </w:r>
      <w:r w:rsidR="009345F4" w:rsidRPr="000B35C5">
        <w:t xml:space="preserve"> roku </w:t>
      </w:r>
      <w:r w:rsidR="000B36BA">
        <w:t>zmniejszył</w:t>
      </w:r>
      <w:r w:rsidR="009345F4" w:rsidRPr="000B35C5">
        <w:t xml:space="preserve"> się o </w:t>
      </w:r>
      <w:r w:rsidR="000B36BA">
        <w:t>0,4</w:t>
      </w:r>
      <w:r w:rsidR="009345F4">
        <w:t xml:space="preserve"> </w:t>
      </w:r>
      <w:r w:rsidR="009345F4" w:rsidRPr="000B35C5">
        <w:t xml:space="preserve">p.proc. i wyniósł </w:t>
      </w:r>
      <w:r w:rsidR="004E747F">
        <w:t>4</w:t>
      </w:r>
      <w:r w:rsidR="000B36BA">
        <w:t>5,3</w:t>
      </w:r>
      <w:r w:rsidR="009345F4" w:rsidRPr="000B35C5">
        <w:t xml:space="preserve">%. </w:t>
      </w:r>
      <w:r w:rsidR="000B36BA">
        <w:t>Obniżył się</w:t>
      </w:r>
      <w:r w:rsidR="009345F4">
        <w:t xml:space="preserve"> również odsetek bezrobotnych </w:t>
      </w:r>
      <w:r w:rsidR="000B36BA">
        <w:t xml:space="preserve">poniżej 30 </w:t>
      </w:r>
      <w:r w:rsidR="000B36BA" w:rsidRPr="000B35C5">
        <w:t>roku życia</w:t>
      </w:r>
      <w:r w:rsidR="000B36BA">
        <w:t xml:space="preserve"> (o 1,1 p.proc. do 23,9%).</w:t>
      </w:r>
      <w:r w:rsidR="000B36BA" w:rsidRPr="000B36BA">
        <w:t xml:space="preserve"> </w:t>
      </w:r>
      <w:r w:rsidR="000B36BA">
        <w:t xml:space="preserve">Wzrósł natomiast udział bezrobotnych </w:t>
      </w:r>
      <w:r w:rsidR="009345F4">
        <w:t>niepełnosprawnych (o 2,</w:t>
      </w:r>
      <w:r w:rsidR="000B36BA">
        <w:t>4</w:t>
      </w:r>
      <w:r w:rsidR="009345F4">
        <w:t> p.proc. do 8,</w:t>
      </w:r>
      <w:r w:rsidR="004E747F">
        <w:t>8</w:t>
      </w:r>
      <w:r w:rsidR="009345F4" w:rsidRPr="000B35C5">
        <w:t>%)</w:t>
      </w:r>
      <w:r w:rsidR="009345F4">
        <w:t>,</w:t>
      </w:r>
      <w:r w:rsidR="009345F4" w:rsidRPr="00A675CF">
        <w:t xml:space="preserve"> </w:t>
      </w:r>
      <w:r w:rsidR="009345F4" w:rsidRPr="000B35C5">
        <w:t>powyżej 50 r</w:t>
      </w:r>
      <w:r w:rsidR="009345F4">
        <w:t>oku życia (o 1,</w:t>
      </w:r>
      <w:r w:rsidR="000B36BA">
        <w:t>1</w:t>
      </w:r>
      <w:r w:rsidR="009345F4">
        <w:t xml:space="preserve"> p.proc. do 2</w:t>
      </w:r>
      <w:r w:rsidR="004E747F">
        <w:t>6,</w:t>
      </w:r>
      <w:r w:rsidR="000B36BA">
        <w:t>1</w:t>
      </w:r>
      <w:r w:rsidR="009345F4" w:rsidRPr="000B35C5">
        <w:t>%)</w:t>
      </w:r>
      <w:r w:rsidR="009345F4" w:rsidRPr="00015726">
        <w:t xml:space="preserve"> </w:t>
      </w:r>
      <w:r w:rsidR="009345F4">
        <w:t xml:space="preserve">oraz </w:t>
      </w:r>
      <w:r w:rsidR="009345F4" w:rsidRPr="000B35C5">
        <w:t>posiadających co najmniej jedno dzie</w:t>
      </w:r>
      <w:r w:rsidR="009345F4">
        <w:t>cko</w:t>
      </w:r>
      <w:r w:rsidR="00BE05CF">
        <w:t xml:space="preserve"> do 6 </w:t>
      </w:r>
      <w:r w:rsidR="009345F4" w:rsidRPr="000B35C5">
        <w:t>r</w:t>
      </w:r>
      <w:r w:rsidR="009345F4">
        <w:t>oku życia (o 0,</w:t>
      </w:r>
      <w:r w:rsidR="00BE05CF">
        <w:t>3</w:t>
      </w:r>
      <w:r w:rsidR="009345F4">
        <w:t xml:space="preserve"> p.proc. do 20,</w:t>
      </w:r>
      <w:r w:rsidR="00BE05CF">
        <w:t>5</w:t>
      </w:r>
      <w:r w:rsidR="009345F4">
        <w:t xml:space="preserve">%). Na zbliżonym poziomie do </w:t>
      </w:r>
      <w:r w:rsidR="00025ED8">
        <w:t>ubiegłorocznego</w:t>
      </w:r>
      <w:r w:rsidR="009345F4">
        <w:t xml:space="preserve"> ukształtował się odsetek bezrobotnych </w:t>
      </w:r>
      <w:r w:rsidR="009345F4" w:rsidRPr="000B35C5">
        <w:t>korzystających ze św</w:t>
      </w:r>
      <w:r w:rsidR="009345F4">
        <w:t>iadczeń pomocy społecznej (</w:t>
      </w:r>
      <w:r w:rsidR="00BE05CF">
        <w:t>1,9</w:t>
      </w:r>
      <w:r w:rsidR="009345F4" w:rsidRPr="000B35C5">
        <w:t>%)</w:t>
      </w:r>
      <w:r w:rsidR="009345F4">
        <w:t xml:space="preserve">. </w:t>
      </w:r>
    </w:p>
    <w:p w:rsidR="005E3ACA" w:rsidRDefault="00D30C24" w:rsidP="005E3ACA">
      <w:pPr>
        <w:pStyle w:val="tekst"/>
      </w:pPr>
      <w:r>
        <w:t xml:space="preserve">W </w:t>
      </w:r>
      <w:r w:rsidR="001D0C76">
        <w:t>lipcu</w:t>
      </w:r>
      <w:r w:rsidR="00AF43F9">
        <w:t xml:space="preserve"> br.</w:t>
      </w:r>
      <w:r w:rsidR="00ED42F9" w:rsidRPr="00636E35">
        <w:t xml:space="preserve"> do urzędów pracy </w:t>
      </w:r>
      <w:r w:rsidR="00B900A7" w:rsidRPr="00636E35">
        <w:t xml:space="preserve">zgłoszono </w:t>
      </w:r>
      <w:r w:rsidR="00821E11">
        <w:t>6,2</w:t>
      </w:r>
      <w:r w:rsidR="005E3ACA" w:rsidRPr="00636E35">
        <w:t xml:space="preserve"> tys. </w:t>
      </w:r>
      <w:r w:rsidR="0095794B" w:rsidRPr="002548E4">
        <w:rPr>
          <w:b/>
        </w:rPr>
        <w:t>ofert zatrudnienia</w:t>
      </w:r>
      <w:r w:rsidR="0095794B" w:rsidRPr="00887F9C">
        <w:t>,</w:t>
      </w:r>
      <w:r w:rsidR="0095794B" w:rsidRPr="00636E35">
        <w:t xml:space="preserve"> </w:t>
      </w:r>
      <w:r w:rsidR="005C6E92" w:rsidRPr="00636E35">
        <w:t xml:space="preserve">tj. </w:t>
      </w:r>
      <w:r w:rsidR="0005144A">
        <w:t xml:space="preserve">o </w:t>
      </w:r>
      <w:r w:rsidR="00821E11">
        <w:t>12,4</w:t>
      </w:r>
      <w:r w:rsidR="0005144A">
        <w:t xml:space="preserve">% </w:t>
      </w:r>
      <w:r w:rsidR="00821E11">
        <w:t>mniej</w:t>
      </w:r>
      <w:r w:rsidR="0005144A">
        <w:t xml:space="preserve"> </w:t>
      </w:r>
      <w:r w:rsidR="0005144A" w:rsidRPr="00636E35">
        <w:t xml:space="preserve">niż </w:t>
      </w:r>
      <w:r w:rsidR="00BE6254">
        <w:t>w przed miesiącem</w:t>
      </w:r>
      <w:r w:rsidR="00821E11">
        <w:t xml:space="preserve"> i</w:t>
      </w:r>
      <w:r w:rsidR="00BE6254">
        <w:t xml:space="preserve"> </w:t>
      </w:r>
      <w:r w:rsidR="0005144A">
        <w:t xml:space="preserve">o </w:t>
      </w:r>
      <w:r w:rsidR="00BE6254">
        <w:t>3</w:t>
      </w:r>
      <w:r w:rsidR="00821E11">
        <w:t>6,9</w:t>
      </w:r>
      <w:r w:rsidR="0005144A">
        <w:t>%</w:t>
      </w:r>
      <w:r w:rsidR="0005144A" w:rsidRPr="00636E35">
        <w:t xml:space="preserve"> </w:t>
      </w:r>
      <w:r w:rsidR="0005144A">
        <w:t>mniej</w:t>
      </w:r>
      <w:r w:rsidR="0005144A" w:rsidRPr="00636E35">
        <w:t xml:space="preserve"> niż przed rokiem. W końcu miesiąca na 1 ofertę pracy przypadało</w:t>
      </w:r>
      <w:r w:rsidR="00821E11">
        <w:t>, podobnie jak przed miesiącem,</w:t>
      </w:r>
      <w:r w:rsidR="0005144A">
        <w:t xml:space="preserve"> </w:t>
      </w:r>
      <w:r w:rsidR="00BE6254">
        <w:t>8</w:t>
      </w:r>
      <w:r w:rsidR="0005144A" w:rsidRPr="00636E35">
        <w:t xml:space="preserve"> bezrobotnych (</w:t>
      </w:r>
      <w:r w:rsidR="00BE6254">
        <w:t>wobec 7 przed rokiem</w:t>
      </w:r>
      <w:r w:rsidR="0005144A" w:rsidRPr="00636E35">
        <w:t>).</w:t>
      </w:r>
    </w:p>
    <w:p w:rsidR="00A05813" w:rsidRDefault="003E68BA" w:rsidP="007008BC">
      <w:pPr>
        <w:pStyle w:val="tytuwykresu"/>
        <w:spacing w:before="360"/>
        <w:rPr>
          <w:bCs/>
        </w:rPr>
      </w:pPr>
      <w:r w:rsidRPr="003E68BA">
        <w:rPr>
          <w:noProof/>
          <w:lang w:eastAsia="pl-PL"/>
        </w:rPr>
        <w:drawing>
          <wp:anchor distT="0" distB="0" distL="114300" distR="114300" simplePos="0" relativeHeight="2527380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555414</wp:posOffset>
            </wp:positionV>
            <wp:extent cx="5759450" cy="2122170"/>
            <wp:effectExtent l="0" t="0" r="0" b="0"/>
            <wp:wrapTopAndBottom/>
            <wp:docPr id="11" name="Obraz 11" descr="Wykres kolumnowy dla poszczególnych miesięcy – lata 2019–2022 (oś pozioma). Oś pionowa – wartości z przedziału od 0 do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8F0">
        <w:t>Wykres 3</w:t>
      </w:r>
      <w:r w:rsidR="003D5A9A" w:rsidRPr="00F77B0F">
        <w:t>.</w:t>
      </w:r>
      <w:r w:rsidR="009D0272">
        <w:rPr>
          <w:shd w:val="clear" w:color="auto" w:fill="FFFFFF"/>
        </w:rPr>
        <w:tab/>
      </w:r>
      <w:r w:rsidR="003D5A9A" w:rsidRPr="00F77B0F">
        <w:t>Be</w:t>
      </w:r>
      <w:r w:rsidR="009D0272">
        <w:t>zrobotni na 1 ofertę pracy</w:t>
      </w:r>
      <w:r w:rsidR="009D0272">
        <w:br/>
      </w:r>
      <w:r w:rsidR="009D0272">
        <w:tab/>
      </w:r>
      <w:bookmarkStart w:id="11" w:name="_Toc64884828"/>
      <w:bookmarkStart w:id="12" w:name="_Toc64884997"/>
      <w:bookmarkStart w:id="13" w:name="_Toc64891650"/>
      <w:r w:rsidR="00A05813">
        <w:rPr>
          <w:bCs/>
        </w:rPr>
        <w:t xml:space="preserve">Stan w końcu miesiąca </w:t>
      </w:r>
    </w:p>
    <w:p w:rsidR="006C79E6" w:rsidRPr="00A05813" w:rsidRDefault="00C555A1" w:rsidP="00FA0F04">
      <w:pPr>
        <w:pStyle w:val="tekst"/>
        <w:spacing w:before="360"/>
        <w:rPr>
          <w:bCs/>
        </w:rPr>
      </w:pPr>
      <w:r w:rsidRPr="00726CF9">
        <w:rPr>
          <w:shd w:val="clear" w:color="auto" w:fill="FFFFFF"/>
        </w:rPr>
        <w:t xml:space="preserve">Z danych urzędów pracy wynika, że według stanu w końcu </w:t>
      </w:r>
      <w:r w:rsidR="001D0C76">
        <w:rPr>
          <w:shd w:val="clear" w:color="auto" w:fill="FFFFFF"/>
        </w:rPr>
        <w:t>lipca</w:t>
      </w:r>
      <w:r w:rsidRPr="00726CF9">
        <w:rPr>
          <w:shd w:val="clear" w:color="auto" w:fill="FFFFFF"/>
        </w:rPr>
        <w:t xml:space="preserve"> br. </w:t>
      </w:r>
      <w:r w:rsidR="001810F2">
        <w:rPr>
          <w:shd w:val="clear" w:color="auto" w:fill="FFFFFF"/>
        </w:rPr>
        <w:t>1</w:t>
      </w:r>
      <w:r w:rsidR="006C01CE">
        <w:rPr>
          <w:shd w:val="clear" w:color="auto" w:fill="FFFFFF"/>
        </w:rPr>
        <w:t>0</w:t>
      </w:r>
      <w:r w:rsidR="001810F2">
        <w:rPr>
          <w:shd w:val="clear" w:color="auto" w:fill="FFFFFF"/>
        </w:rPr>
        <w:t xml:space="preserve"> </w:t>
      </w:r>
      <w:r w:rsidR="001810F2" w:rsidRPr="000B35C5">
        <w:rPr>
          <w:shd w:val="clear" w:color="auto" w:fill="FFFFFF"/>
        </w:rPr>
        <w:t>zakład</w:t>
      </w:r>
      <w:r w:rsidR="001810F2">
        <w:rPr>
          <w:shd w:val="clear" w:color="auto" w:fill="FFFFFF"/>
        </w:rPr>
        <w:t>ów</w:t>
      </w:r>
      <w:r w:rsidR="001810F2" w:rsidRPr="000B35C5">
        <w:rPr>
          <w:shd w:val="clear" w:color="auto" w:fill="FFFFFF"/>
        </w:rPr>
        <w:t xml:space="preserve"> pracy zapow</w:t>
      </w:r>
      <w:r w:rsidR="001810F2">
        <w:rPr>
          <w:shd w:val="clear" w:color="auto" w:fill="FFFFFF"/>
        </w:rPr>
        <w:t>ia</w:t>
      </w:r>
      <w:r w:rsidR="001810F2" w:rsidRPr="000B35C5">
        <w:rPr>
          <w:shd w:val="clear" w:color="auto" w:fill="FFFFFF"/>
        </w:rPr>
        <w:t>d</w:t>
      </w:r>
      <w:r w:rsidR="001810F2">
        <w:rPr>
          <w:shd w:val="clear" w:color="auto" w:fill="FFFFFF"/>
        </w:rPr>
        <w:t>ał</w:t>
      </w:r>
      <w:r w:rsidR="00A22EDC">
        <w:rPr>
          <w:shd w:val="clear" w:color="auto" w:fill="FFFFFF"/>
        </w:rPr>
        <w:t>o</w:t>
      </w:r>
      <w:r w:rsidR="001810F2" w:rsidRPr="000B35C5">
        <w:rPr>
          <w:shd w:val="clear" w:color="auto" w:fill="FFFFFF"/>
        </w:rPr>
        <w:t xml:space="preserve"> zwo</w:t>
      </w:r>
      <w:r w:rsidR="001810F2">
        <w:rPr>
          <w:shd w:val="clear" w:color="auto" w:fill="FFFFFF"/>
        </w:rPr>
        <w:t>lnienie w</w:t>
      </w:r>
      <w:r w:rsidR="00F0235B">
        <w:rPr>
          <w:shd w:val="clear" w:color="auto" w:fill="FFFFFF"/>
        </w:rPr>
        <w:t xml:space="preserve"> </w:t>
      </w:r>
      <w:r w:rsidR="001810F2">
        <w:rPr>
          <w:shd w:val="clear" w:color="auto" w:fill="FFFFFF"/>
        </w:rPr>
        <w:t>najbliższym czasie 3,</w:t>
      </w:r>
      <w:r w:rsidR="006C01CE">
        <w:rPr>
          <w:shd w:val="clear" w:color="auto" w:fill="FFFFFF"/>
        </w:rPr>
        <w:t>0</w:t>
      </w:r>
      <w:r w:rsidR="001810F2" w:rsidRPr="000B35C5">
        <w:rPr>
          <w:shd w:val="clear" w:color="auto" w:fill="FFFFFF"/>
        </w:rPr>
        <w:t xml:space="preserve"> tys. pracowników (przed rokiem odpowiednio </w:t>
      </w:r>
      <w:r w:rsidR="006A67D7">
        <w:rPr>
          <w:shd w:val="clear" w:color="auto" w:fill="FFFFFF"/>
        </w:rPr>
        <w:t>3</w:t>
      </w:r>
      <w:r w:rsidR="006C01CE">
        <w:rPr>
          <w:shd w:val="clear" w:color="auto" w:fill="FFFFFF"/>
        </w:rPr>
        <w:t>8</w:t>
      </w:r>
      <w:r w:rsidR="001810F2">
        <w:rPr>
          <w:shd w:val="clear" w:color="auto" w:fill="FFFFFF"/>
        </w:rPr>
        <w:t xml:space="preserve"> </w:t>
      </w:r>
      <w:r w:rsidR="001810F2" w:rsidRPr="000B35C5">
        <w:rPr>
          <w:shd w:val="clear" w:color="auto" w:fill="FFFFFF"/>
        </w:rPr>
        <w:t xml:space="preserve">zakładów, </w:t>
      </w:r>
      <w:r w:rsidR="001810F2">
        <w:rPr>
          <w:shd w:val="clear" w:color="auto" w:fill="FFFFFF"/>
        </w:rPr>
        <w:t>3,</w:t>
      </w:r>
      <w:r w:rsidR="006A67D7">
        <w:rPr>
          <w:shd w:val="clear" w:color="auto" w:fill="FFFFFF"/>
        </w:rPr>
        <w:t>3</w:t>
      </w:r>
      <w:r w:rsidR="001810F2" w:rsidRPr="000B35C5">
        <w:rPr>
          <w:shd w:val="clear" w:color="auto" w:fill="FFFFFF"/>
        </w:rPr>
        <w:t xml:space="preserve"> </w:t>
      </w:r>
      <w:r w:rsidR="001810F2">
        <w:rPr>
          <w:shd w:val="clear" w:color="auto" w:fill="FFFFFF"/>
        </w:rPr>
        <w:t>tys. pracowników).</w:t>
      </w:r>
    </w:p>
    <w:p w:rsidR="007E6245" w:rsidRPr="00343E06" w:rsidRDefault="007E6245" w:rsidP="002C60CF">
      <w:pPr>
        <w:pStyle w:val="Nagwek1"/>
      </w:pPr>
      <w:bookmarkStart w:id="14" w:name="_Toc112139088"/>
      <w:r w:rsidRPr="00343E06">
        <w:t>W</w:t>
      </w:r>
      <w:r w:rsidR="003938F4" w:rsidRPr="00343E06">
        <w:t>ynagrodzenia</w:t>
      </w:r>
      <w:bookmarkEnd w:id="11"/>
      <w:bookmarkEnd w:id="12"/>
      <w:bookmarkEnd w:id="13"/>
      <w:bookmarkEnd w:id="14"/>
    </w:p>
    <w:p w:rsidR="00A2394D" w:rsidRPr="00EF5660" w:rsidRDefault="00EF5660" w:rsidP="00316609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>w sektorze przedsiębiorstw w lipcu br. wyniosło 5947,55 zł, co w skali miesiąca oznacza wzrost o 2,3%, a w relacji do lipca ub. roku – o 12,2% (przed rokiem poziom wynagrodzeń w ujęciu miesięcznym zwiększył się o 2,3%, a w stosunku rocznym wzrost wyniósł 7,6%).</w:t>
      </w:r>
    </w:p>
    <w:p w:rsidR="00232A6C" w:rsidRDefault="003E68BA" w:rsidP="00232A6C">
      <w:pPr>
        <w:pStyle w:val="tytuwykresu"/>
        <w:spacing w:before="360"/>
        <w:ind w:left="958" w:hanging="958"/>
        <w:rPr>
          <w:bCs/>
          <w:szCs w:val="19"/>
        </w:rPr>
      </w:pPr>
      <w:r w:rsidRPr="003E68BA">
        <w:rPr>
          <w:noProof/>
          <w:lang w:eastAsia="pl-PL"/>
        </w:rPr>
        <w:drawing>
          <wp:anchor distT="0" distB="0" distL="114300" distR="114300" simplePos="0" relativeHeight="252739072" behindDoc="0" locked="0" layoutInCell="1" allowOverlap="1">
            <wp:simplePos x="0" y="0"/>
            <wp:positionH relativeFrom="margin">
              <wp:posOffset>446985</wp:posOffset>
            </wp:positionH>
            <wp:positionV relativeFrom="paragraph">
              <wp:posOffset>474073</wp:posOffset>
            </wp:positionV>
            <wp:extent cx="5759450" cy="2390140"/>
            <wp:effectExtent l="0" t="0" r="0" b="0"/>
            <wp:wrapTopAndBottom/>
            <wp:docPr id="19" name="Obraz 19" descr="Podwójny wykres liniowy (Polska i województwo wielkopolskie) dla poszczególnych miesięcy w latach 2019–2022 na osi poziomej. Oś pionowa od 115 do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609">
        <w:t>W</w:t>
      </w:r>
      <w:r w:rsidR="00605E08" w:rsidRPr="003F192B">
        <w:t>ykres</w:t>
      </w:r>
      <w:r w:rsidR="00605E08">
        <w:t xml:space="preserve"> </w:t>
      </w:r>
      <w:r w:rsidR="00B348F0">
        <w:t>4</w:t>
      </w:r>
      <w:r w:rsidR="00605E08">
        <w:t>.</w:t>
      </w:r>
      <w:r w:rsidR="00B476A1">
        <w:tab/>
      </w:r>
      <w:r w:rsidR="00605E08">
        <w:t xml:space="preserve">Przeciętne miesięczne </w:t>
      </w:r>
      <w:r w:rsidR="00605E08" w:rsidRPr="00D05741">
        <w:t>wynagro</w:t>
      </w:r>
      <w:r w:rsidR="00605E08">
        <w:t xml:space="preserve">dzenie brutto </w:t>
      </w:r>
      <w:r w:rsidR="00605E08" w:rsidRPr="00D05741">
        <w:t>w sektorze przedsiębiorstw</w:t>
      </w:r>
      <w:r w:rsidR="00087EE9">
        <w:br/>
      </w:r>
      <w:r w:rsidR="00605E08" w:rsidRPr="003C2B8D">
        <w:rPr>
          <w:bCs/>
          <w:szCs w:val="19"/>
        </w:rPr>
        <w:t>(przeciętna miesięczna 2015=100)</w:t>
      </w:r>
      <w:r w:rsidR="007F73D2" w:rsidRPr="007F73D2">
        <w:rPr>
          <w:b w:val="0"/>
          <w:bCs/>
          <w:szCs w:val="19"/>
        </w:rPr>
        <w:t xml:space="preserve"> </w:t>
      </w:r>
    </w:p>
    <w:p w:rsidR="00565C54" w:rsidRPr="002F2C79" w:rsidRDefault="00565C54" w:rsidP="007509A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5000" w:type="pct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maj 2022 r.) i w okresie od początku br., w przekroju sekcji PKD"/>
      </w:tblPr>
      <w:tblGrid>
        <w:gridCol w:w="4723"/>
        <w:gridCol w:w="1440"/>
        <w:gridCol w:w="1440"/>
        <w:gridCol w:w="1440"/>
        <w:gridCol w:w="1436"/>
      </w:tblGrid>
      <w:tr w:rsidR="00831EEC" w:rsidRPr="00E87892" w:rsidTr="00831EEC">
        <w:trPr>
          <w:trHeight w:val="57"/>
          <w:tblHeader/>
          <w:jc w:val="center"/>
        </w:trPr>
        <w:tc>
          <w:tcPr>
            <w:tcW w:w="225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831EEC" w:rsidRPr="000163F1" w:rsidRDefault="00831EEC" w:rsidP="00BD761B">
            <w:pPr>
              <w:pStyle w:val="glowka1"/>
            </w:pPr>
            <w:r w:rsidRPr="000163F1">
              <w:t>Wyszczególnienie</w:t>
            </w:r>
          </w:p>
        </w:tc>
        <w:tc>
          <w:tcPr>
            <w:tcW w:w="1374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831EEC" w:rsidRPr="000163F1" w:rsidRDefault="00831EEC" w:rsidP="00AA11EC">
            <w:pPr>
              <w:pStyle w:val="glowka1"/>
            </w:pPr>
            <w:r>
              <w:t>0</w:t>
            </w:r>
            <w:r w:rsidR="00EB0D3A">
              <w:t>7</w:t>
            </w:r>
            <w:r>
              <w:t xml:space="preserve"> 2022</w:t>
            </w:r>
          </w:p>
        </w:tc>
        <w:tc>
          <w:tcPr>
            <w:tcW w:w="1372" w:type="pct"/>
            <w:gridSpan w:val="2"/>
            <w:tcBorders>
              <w:top w:val="nil"/>
              <w:bottom w:val="single" w:sz="4" w:space="0" w:color="522398"/>
            </w:tcBorders>
          </w:tcPr>
          <w:p w:rsidR="00831EEC" w:rsidRDefault="00831EEC" w:rsidP="00AA11EC">
            <w:pPr>
              <w:pStyle w:val="glowka1"/>
            </w:pPr>
            <w:r>
              <w:t>0</w:t>
            </w:r>
            <w:r w:rsidR="00ED55B0">
              <w:t>1–0</w:t>
            </w:r>
            <w:r w:rsidR="00EB0D3A">
              <w:t>7</w:t>
            </w:r>
            <w:r>
              <w:t xml:space="preserve"> 2022</w:t>
            </w:r>
          </w:p>
        </w:tc>
      </w:tr>
      <w:tr w:rsidR="00A9117E" w:rsidRPr="00E87892" w:rsidTr="008E6018">
        <w:trPr>
          <w:trHeight w:val="57"/>
          <w:tblHeader/>
          <w:jc w:val="center"/>
        </w:trPr>
        <w:tc>
          <w:tcPr>
            <w:tcW w:w="225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Pr="000163F1" w:rsidRDefault="00A9117E" w:rsidP="00BD761B">
            <w:pPr>
              <w:pStyle w:val="glowka1"/>
            </w:pPr>
          </w:p>
        </w:tc>
        <w:tc>
          <w:tcPr>
            <w:tcW w:w="68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Pr="000163F1" w:rsidRDefault="00A9117E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68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Pr="000163F1" w:rsidRDefault="00A9117E" w:rsidP="00AA11EC">
            <w:pPr>
              <w:pStyle w:val="glowka1"/>
            </w:pPr>
            <w:r>
              <w:t>0</w:t>
            </w:r>
            <w:r w:rsidR="00EB0D3A">
              <w:t>7</w:t>
            </w:r>
            <w:r>
              <w:t xml:space="preserve"> 2021=100</w:t>
            </w:r>
          </w:p>
        </w:tc>
        <w:tc>
          <w:tcPr>
            <w:tcW w:w="687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Default="00831EEC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685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A9117E" w:rsidRDefault="00831EEC" w:rsidP="00490156">
            <w:pPr>
              <w:pStyle w:val="glowka1"/>
            </w:pPr>
            <w:r>
              <w:t>01–0</w:t>
            </w:r>
            <w:r w:rsidR="00EB0D3A">
              <w:t>7</w:t>
            </w:r>
            <w:r>
              <w:t xml:space="preserve"> 2021=100</w:t>
            </w:r>
          </w:p>
        </w:tc>
      </w:tr>
      <w:tr w:rsidR="00EB0D3A" w:rsidRPr="00E87892" w:rsidTr="00511B43">
        <w:trPr>
          <w:trHeight w:val="57"/>
          <w:tblHeader/>
          <w:jc w:val="center"/>
        </w:trPr>
        <w:tc>
          <w:tcPr>
            <w:tcW w:w="225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B0D3A" w:rsidRPr="000163F1" w:rsidRDefault="00EB0D3A" w:rsidP="00EB0D3A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687" w:type="pct"/>
            <w:tcBorders>
              <w:top w:val="single" w:sz="12" w:space="0" w:color="522398"/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b/>
                <w:szCs w:val="16"/>
              </w:rPr>
            </w:pPr>
            <w:r w:rsidRPr="00EB0D3A">
              <w:rPr>
                <w:b/>
                <w:szCs w:val="16"/>
              </w:rPr>
              <w:t>5947,55</w:t>
            </w:r>
          </w:p>
        </w:tc>
        <w:tc>
          <w:tcPr>
            <w:tcW w:w="687" w:type="pct"/>
            <w:tcBorders>
              <w:top w:val="single" w:sz="12" w:space="0" w:color="522398"/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b/>
                <w:szCs w:val="16"/>
              </w:rPr>
            </w:pPr>
            <w:r w:rsidRPr="00EB0D3A">
              <w:rPr>
                <w:b/>
                <w:szCs w:val="16"/>
              </w:rPr>
              <w:t>112,2</w:t>
            </w:r>
          </w:p>
        </w:tc>
        <w:tc>
          <w:tcPr>
            <w:tcW w:w="687" w:type="pct"/>
            <w:tcBorders>
              <w:top w:val="single" w:sz="12" w:space="0" w:color="522398"/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b/>
                <w:szCs w:val="16"/>
              </w:rPr>
            </w:pPr>
            <w:r w:rsidRPr="00EB0D3A">
              <w:rPr>
                <w:b/>
                <w:szCs w:val="16"/>
              </w:rPr>
              <w:t>5869,34</w:t>
            </w:r>
          </w:p>
        </w:tc>
        <w:tc>
          <w:tcPr>
            <w:tcW w:w="685" w:type="pct"/>
            <w:tcBorders>
              <w:top w:val="single" w:sz="12" w:space="0" w:color="522398"/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b/>
                <w:szCs w:val="16"/>
              </w:rPr>
            </w:pPr>
            <w:r w:rsidRPr="00EB0D3A">
              <w:rPr>
                <w:b/>
                <w:szCs w:val="16"/>
              </w:rPr>
              <w:t>112,0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tcBorders>
              <w:bottom w:val="single" w:sz="4" w:space="0" w:color="522398"/>
            </w:tcBorders>
            <w:vAlign w:val="center"/>
          </w:tcPr>
          <w:p w:rsidR="00EB0D3A" w:rsidRPr="000163F1" w:rsidRDefault="00EB0D3A" w:rsidP="00EB0D3A">
            <w:pPr>
              <w:pStyle w:val="boczekbez"/>
            </w:pPr>
            <w:r w:rsidRPr="000163F1">
              <w:t>w tym:</w:t>
            </w:r>
          </w:p>
        </w:tc>
        <w:tc>
          <w:tcPr>
            <w:tcW w:w="687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</w:p>
        </w:tc>
        <w:tc>
          <w:tcPr>
            <w:tcW w:w="687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</w:p>
        </w:tc>
        <w:tc>
          <w:tcPr>
            <w:tcW w:w="687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</w:p>
        </w:tc>
        <w:tc>
          <w:tcPr>
            <w:tcW w:w="685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tcBorders>
              <w:bottom w:val="single" w:sz="4" w:space="0" w:color="522398"/>
            </w:tcBorders>
            <w:vAlign w:val="center"/>
          </w:tcPr>
          <w:p w:rsidR="00EB0D3A" w:rsidRPr="000163F1" w:rsidRDefault="00EB0D3A" w:rsidP="00EB0D3A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687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6078,04</w:t>
            </w:r>
          </w:p>
        </w:tc>
        <w:tc>
          <w:tcPr>
            <w:tcW w:w="687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110,1</w:t>
            </w:r>
          </w:p>
        </w:tc>
        <w:tc>
          <w:tcPr>
            <w:tcW w:w="687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6035,14</w:t>
            </w:r>
          </w:p>
        </w:tc>
        <w:tc>
          <w:tcPr>
            <w:tcW w:w="685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110,5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tcBorders>
              <w:top w:val="single" w:sz="4" w:space="0" w:color="522398"/>
            </w:tcBorders>
            <w:vAlign w:val="center"/>
          </w:tcPr>
          <w:p w:rsidR="00EB0D3A" w:rsidRPr="000163F1" w:rsidRDefault="00EB0D3A" w:rsidP="00EB0D3A">
            <w:pPr>
              <w:pStyle w:val="boczek2"/>
            </w:pPr>
            <w:r>
              <w:t>górnictwo i wydobywanie</w:t>
            </w:r>
          </w:p>
        </w:tc>
        <w:tc>
          <w:tcPr>
            <w:tcW w:w="687" w:type="pct"/>
            <w:tcBorders>
              <w:top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6771,46</w:t>
            </w:r>
          </w:p>
        </w:tc>
        <w:tc>
          <w:tcPr>
            <w:tcW w:w="687" w:type="pct"/>
            <w:tcBorders>
              <w:top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125,5</w:t>
            </w:r>
          </w:p>
        </w:tc>
        <w:tc>
          <w:tcPr>
            <w:tcW w:w="687" w:type="pct"/>
            <w:tcBorders>
              <w:top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6399,02</w:t>
            </w:r>
          </w:p>
        </w:tc>
        <w:tc>
          <w:tcPr>
            <w:tcW w:w="685" w:type="pct"/>
            <w:tcBorders>
              <w:top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114,4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vAlign w:val="center"/>
          </w:tcPr>
          <w:p w:rsidR="00EB0D3A" w:rsidRPr="000163F1" w:rsidRDefault="00EB0D3A" w:rsidP="00EB0D3A">
            <w:pPr>
              <w:pStyle w:val="boczek2"/>
            </w:pPr>
            <w:r>
              <w:t>przetwórstwo przemysłowe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6009,26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109,6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5961,03</w:t>
            </w:r>
          </w:p>
        </w:tc>
        <w:tc>
          <w:tcPr>
            <w:tcW w:w="685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110,3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vAlign w:val="bottom"/>
          </w:tcPr>
          <w:p w:rsidR="00EB0D3A" w:rsidRPr="000163F1" w:rsidRDefault="00EB0D3A" w:rsidP="00EB0D3A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EB0D3A">
              <w:rPr>
                <w:szCs w:val="16"/>
              </w:rPr>
              <w:t>8695,18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EB0D3A">
              <w:rPr>
                <w:szCs w:val="16"/>
              </w:rPr>
              <w:t>117,5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EB0D3A">
              <w:rPr>
                <w:szCs w:val="16"/>
              </w:rPr>
              <w:t>9643,48</w:t>
            </w:r>
          </w:p>
        </w:tc>
        <w:tc>
          <w:tcPr>
            <w:tcW w:w="685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EB0D3A">
              <w:rPr>
                <w:szCs w:val="16"/>
              </w:rPr>
              <w:t>114,8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vAlign w:val="bottom"/>
          </w:tcPr>
          <w:p w:rsidR="00EB0D3A" w:rsidRPr="000163F1" w:rsidRDefault="00EB0D3A" w:rsidP="00EB0D3A">
            <w:pPr>
              <w:pStyle w:val="boczek2"/>
            </w:pPr>
            <w:r w:rsidRPr="000163F1">
              <w:t xml:space="preserve">dostawa wody; gospodarowanie ściekami i odpadami; </w:t>
            </w:r>
            <w:r>
              <w:br/>
            </w:r>
            <w:r w:rsidRPr="000163F1">
              <w:t>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EB0D3A">
              <w:rPr>
                <w:szCs w:val="16"/>
              </w:rPr>
              <w:t>6044,57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EB0D3A">
              <w:rPr>
                <w:szCs w:val="16"/>
              </w:rPr>
              <w:t>111,8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EB0D3A">
              <w:rPr>
                <w:szCs w:val="16"/>
              </w:rPr>
              <w:t>5657,02</w:t>
            </w:r>
          </w:p>
        </w:tc>
        <w:tc>
          <w:tcPr>
            <w:tcW w:w="685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EB0D3A">
              <w:rPr>
                <w:szCs w:val="16"/>
              </w:rPr>
              <w:t>110,8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vAlign w:val="center"/>
          </w:tcPr>
          <w:p w:rsidR="00EB0D3A" w:rsidRPr="000163F1" w:rsidRDefault="00EB0D3A" w:rsidP="00EB0D3A">
            <w:pPr>
              <w:pStyle w:val="boczek1"/>
            </w:pPr>
            <w:r>
              <w:t>Budownictwo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5972,05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101,1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5856,86</w:t>
            </w:r>
          </w:p>
        </w:tc>
        <w:tc>
          <w:tcPr>
            <w:tcW w:w="685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107,9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vAlign w:val="center"/>
          </w:tcPr>
          <w:p w:rsidR="00EB0D3A" w:rsidRPr="000163F1" w:rsidRDefault="00EB0D3A" w:rsidP="00EB0D3A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5296,85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109,4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5365,20</w:t>
            </w:r>
          </w:p>
        </w:tc>
        <w:tc>
          <w:tcPr>
            <w:tcW w:w="685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109,8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vAlign w:val="center"/>
          </w:tcPr>
          <w:p w:rsidR="00EB0D3A" w:rsidRPr="000163F1" w:rsidRDefault="00EB0D3A" w:rsidP="00EB0D3A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6160,82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127,7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5781,63</w:t>
            </w:r>
          </w:p>
        </w:tc>
        <w:tc>
          <w:tcPr>
            <w:tcW w:w="685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122,3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vAlign w:val="center"/>
          </w:tcPr>
          <w:p w:rsidR="00EB0D3A" w:rsidRPr="000163F1" w:rsidRDefault="00EB0D3A" w:rsidP="00EB0D3A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4324,23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110,5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4233,34</w:t>
            </w:r>
          </w:p>
        </w:tc>
        <w:tc>
          <w:tcPr>
            <w:tcW w:w="685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115,3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vAlign w:val="center"/>
          </w:tcPr>
          <w:p w:rsidR="00EB0D3A" w:rsidRPr="000163F1" w:rsidRDefault="00EB0D3A" w:rsidP="00EB0D3A">
            <w:pPr>
              <w:pStyle w:val="boczek1"/>
            </w:pPr>
            <w:r>
              <w:t>Informacja i komunikacja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11419,20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134,4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10694,28</w:t>
            </w:r>
          </w:p>
        </w:tc>
        <w:tc>
          <w:tcPr>
            <w:tcW w:w="685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126,5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vAlign w:val="center"/>
          </w:tcPr>
          <w:p w:rsidR="00EB0D3A" w:rsidRPr="000163F1" w:rsidRDefault="00EB0D3A" w:rsidP="00EB0D3A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6979,98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120,2</w:t>
            </w:r>
          </w:p>
        </w:tc>
        <w:tc>
          <w:tcPr>
            <w:tcW w:w="687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6318,47</w:t>
            </w:r>
          </w:p>
        </w:tc>
        <w:tc>
          <w:tcPr>
            <w:tcW w:w="685" w:type="pct"/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116,3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tcBorders>
              <w:bottom w:val="single" w:sz="4" w:space="0" w:color="522398"/>
            </w:tcBorders>
            <w:vAlign w:val="center"/>
          </w:tcPr>
          <w:p w:rsidR="00EB0D3A" w:rsidRPr="000163F1" w:rsidRDefault="00EB0D3A" w:rsidP="00EB0D3A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687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8193,26</w:t>
            </w:r>
          </w:p>
        </w:tc>
        <w:tc>
          <w:tcPr>
            <w:tcW w:w="687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120,1</w:t>
            </w:r>
          </w:p>
        </w:tc>
        <w:tc>
          <w:tcPr>
            <w:tcW w:w="687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8164,79</w:t>
            </w:r>
          </w:p>
        </w:tc>
        <w:tc>
          <w:tcPr>
            <w:tcW w:w="685" w:type="pct"/>
            <w:tcBorders>
              <w:bottom w:val="single" w:sz="4" w:space="0" w:color="522398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118,1</w:t>
            </w:r>
          </w:p>
        </w:tc>
      </w:tr>
      <w:tr w:rsidR="00EB0D3A" w:rsidRPr="00E87892" w:rsidTr="00511B43">
        <w:trPr>
          <w:trHeight w:val="57"/>
          <w:jc w:val="center"/>
        </w:trPr>
        <w:tc>
          <w:tcPr>
            <w:tcW w:w="2254" w:type="pct"/>
            <w:tcBorders>
              <w:bottom w:val="nil"/>
            </w:tcBorders>
            <w:vAlign w:val="center"/>
          </w:tcPr>
          <w:p w:rsidR="00EB0D3A" w:rsidRPr="000163F1" w:rsidRDefault="00EB0D3A" w:rsidP="00EB0D3A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687" w:type="pct"/>
            <w:tcBorders>
              <w:bottom w:val="nil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5160,17</w:t>
            </w:r>
          </w:p>
        </w:tc>
        <w:tc>
          <w:tcPr>
            <w:tcW w:w="687" w:type="pct"/>
            <w:tcBorders>
              <w:bottom w:val="nil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109,5</w:t>
            </w:r>
          </w:p>
        </w:tc>
        <w:tc>
          <w:tcPr>
            <w:tcW w:w="687" w:type="pct"/>
            <w:tcBorders>
              <w:bottom w:val="nil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5066,47</w:t>
            </w:r>
          </w:p>
        </w:tc>
        <w:tc>
          <w:tcPr>
            <w:tcW w:w="685" w:type="pct"/>
            <w:tcBorders>
              <w:bottom w:val="nil"/>
            </w:tcBorders>
          </w:tcPr>
          <w:p w:rsidR="00EB0D3A" w:rsidRPr="00EB0D3A" w:rsidRDefault="00EB0D3A" w:rsidP="00EB0D3A">
            <w:pPr>
              <w:pStyle w:val="tableteksttab"/>
              <w:rPr>
                <w:szCs w:val="16"/>
              </w:rPr>
            </w:pPr>
            <w:r w:rsidRPr="00EB0D3A">
              <w:rPr>
                <w:szCs w:val="16"/>
              </w:rPr>
              <w:t>110,9</w:t>
            </w:r>
          </w:p>
        </w:tc>
      </w:tr>
    </w:tbl>
    <w:p w:rsidR="00565C54" w:rsidRPr="00840CB9" w:rsidRDefault="00565C54" w:rsidP="0001230E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316609" w:rsidRDefault="00DB1949" w:rsidP="000B5819">
      <w:pPr>
        <w:pStyle w:val="tekst"/>
        <w:spacing w:before="360"/>
      </w:pPr>
      <w:r w:rsidRPr="00DB1949">
        <w:t>W porównaniu z lipcem ub. roku wzrost przeciętnych wynagrodzeń obserwowano we wszystkich sekcjach sektora przedsiębiorstw, w tym największy w informacji i komunikacji (o 34,4%), transporcie i gospodarce magazynowej (o 27,7%), górnictwie i wydobywaniu (o 25,5%), obsłudze rynku nieruchomości (o 20,2%), działalności profesjonalnej, naukowej i technicznej (o 20,1%) oraz wytwarzaniu i zaopatrywaniu w energię elektryczną, gaz, par</w:t>
      </w:r>
      <w:r>
        <w:t>ę wodną i gorącą wodę (o 17,5%)</w:t>
      </w:r>
      <w:r w:rsidR="00DC45FA" w:rsidRPr="00DC45FA">
        <w:t>.</w:t>
      </w:r>
    </w:p>
    <w:p w:rsidR="00B67148" w:rsidRPr="00316609" w:rsidRDefault="003E68BA" w:rsidP="006166DD">
      <w:pPr>
        <w:pStyle w:val="tytuwykresu"/>
        <w:ind w:left="990" w:hanging="990"/>
      </w:pPr>
      <w:r w:rsidRPr="003E68BA">
        <w:rPr>
          <w:noProof/>
          <w:lang w:eastAsia="pl-PL"/>
        </w:rPr>
        <w:drawing>
          <wp:anchor distT="0" distB="0" distL="114300" distR="114300" simplePos="0" relativeHeight="2527400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653838</wp:posOffset>
            </wp:positionV>
            <wp:extent cx="5508000" cy="3813393"/>
            <wp:effectExtent l="0" t="0" r="0" b="0"/>
            <wp:wrapTopAndBottom/>
            <wp:docPr id="23" name="Obraz 23" descr="Wykres słupkowy dwustronny. Oś pionowa – sekcje PKD. Oś pozioma – odchylenia względne przeciętnych wynagrodzeń, wartości z przedziału od -40 do 100%. Sekcje PKD – sort według wielkości odchyle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0" cy="381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148" w:rsidRPr="00316609">
        <w:t>Wykres 5</w:t>
      </w:r>
      <w:r w:rsidR="006166DD">
        <w:t>.</w:t>
      </w:r>
      <w:r w:rsidR="006166DD">
        <w:tab/>
      </w:r>
      <w:r w:rsidR="00B67148" w:rsidRPr="00316609">
        <w:t>Odchylenia względne przeciętnych miesięcznych wynagrodzeń brutto w sekcjach od</w:t>
      </w:r>
      <w:r w:rsidR="006166DD">
        <w:t xml:space="preserve"> przeciętnego </w:t>
      </w:r>
      <w:r w:rsidR="006166DD">
        <w:br/>
        <w:t xml:space="preserve">wynagrodzenia </w:t>
      </w:r>
      <w:r w:rsidR="00B67148" w:rsidRPr="00316609">
        <w:t xml:space="preserve">w sektorze przedsiębiorstw </w:t>
      </w:r>
      <w:r w:rsidR="00D30C24">
        <w:t xml:space="preserve">w </w:t>
      </w:r>
      <w:r w:rsidR="001D0C76">
        <w:t>lipcu</w:t>
      </w:r>
      <w:r w:rsidR="00AF43F9" w:rsidRPr="00316609">
        <w:t xml:space="preserve"> </w:t>
      </w:r>
      <w:r w:rsidR="006166DD">
        <w:t>2022 r.</w:t>
      </w:r>
      <w:r w:rsidR="007F73D2" w:rsidRPr="007F73D2">
        <w:rPr>
          <w:b w:val="0"/>
        </w:rPr>
        <w:t xml:space="preserve"> </w:t>
      </w:r>
    </w:p>
    <w:p w:rsidR="004443CE" w:rsidRPr="004443CE" w:rsidRDefault="00C25031" w:rsidP="004443CE">
      <w:pPr>
        <w:pStyle w:val="tekst"/>
        <w:rPr>
          <w:szCs w:val="19"/>
        </w:rPr>
      </w:pPr>
      <w:r w:rsidRPr="00C25031">
        <w:rPr>
          <w:szCs w:val="19"/>
        </w:rPr>
        <w:lastRenderedPageBreak/>
        <w:t>Najwyższe wynagrodzenie w lipcu br. otrzymali zatrudnieni w sekcjach: informacja i komunikacja (o 92,0% wyższe od przeciętnego miesięcznego wynagrodzenia w sektorze przedsiębiorstw), wytwarzanie</w:t>
      </w:r>
      <w:r>
        <w:rPr>
          <w:szCs w:val="19"/>
        </w:rPr>
        <w:t xml:space="preserve"> i zaopatrywanie w energię elek</w:t>
      </w:r>
      <w:r w:rsidRPr="00C25031">
        <w:rPr>
          <w:szCs w:val="19"/>
        </w:rPr>
        <w:t>tryczną, gaz, parę wodną i gorącą wodę (o 46,2% wyższe od średniej) oraz działalnoś</w:t>
      </w:r>
      <w:r>
        <w:rPr>
          <w:szCs w:val="19"/>
        </w:rPr>
        <w:t>ć profesjonalna, naukowa i tech</w:t>
      </w:r>
      <w:r w:rsidRPr="00C25031">
        <w:rPr>
          <w:szCs w:val="19"/>
        </w:rPr>
        <w:t>niczna (o 37,8% wyższe od średniej). Najniższy wciąż pozostaje poziom płac w jedn</w:t>
      </w:r>
      <w:r>
        <w:rPr>
          <w:szCs w:val="19"/>
        </w:rPr>
        <w:t>ostkach zajmujących się zakwate</w:t>
      </w:r>
      <w:r w:rsidRPr="00C25031">
        <w:rPr>
          <w:szCs w:val="19"/>
        </w:rPr>
        <w:t>rowaniem i gastronomią (o 27,3% poniżej przeciętnego wynagrodzenia w sektorze przedsiębiorstw).</w:t>
      </w:r>
    </w:p>
    <w:p w:rsidR="00A9117E" w:rsidRDefault="00C25031" w:rsidP="004443CE">
      <w:pPr>
        <w:pStyle w:val="tekst"/>
      </w:pPr>
      <w:r w:rsidRPr="00C25031">
        <w:rPr>
          <w:szCs w:val="19"/>
        </w:rPr>
        <w:t>W okresie styczeń-lipiec br. przeciętne miesięczne wynagrodzenie brutto w sektorze przedsiębiorstw ukształtowało się na poziomie 5869,34 zł, tj. o 12,0% wyżej niż przed rokiem (w okresie styczeń-lip</w:t>
      </w:r>
      <w:r>
        <w:rPr>
          <w:szCs w:val="19"/>
        </w:rPr>
        <w:t>iec ub. roku roczny wzrost wyna</w:t>
      </w:r>
      <w:r w:rsidRPr="00C25031">
        <w:rPr>
          <w:szCs w:val="19"/>
        </w:rPr>
        <w:t>grodzeń wyniósł 7,2%). Wzrost przeciętnych wynagrodzeń obserwowano we wszys</w:t>
      </w:r>
      <w:r>
        <w:rPr>
          <w:szCs w:val="19"/>
        </w:rPr>
        <w:t>tkich sekcjach sektora przedsię</w:t>
      </w:r>
      <w:r w:rsidRPr="00C25031">
        <w:rPr>
          <w:szCs w:val="19"/>
        </w:rPr>
        <w:t>biorstw, z tego największy w informacji i komunikacji (o 26,5%), a dalej w transporcie i gospodarce magazynowej (o 22,3%), działalności profesjonalnej, naukowej i technicznej (o 18,1%), obsłudze rynku nieruchomości (o 16,3%) oraz zakwaterowaniu i gastronomii (o 15,3%).</w:t>
      </w:r>
    </w:p>
    <w:p w:rsidR="00F944B1" w:rsidRDefault="005A304D" w:rsidP="00BE0E53">
      <w:pPr>
        <w:pStyle w:val="Nagwek1"/>
        <w:spacing w:after="240"/>
      </w:pPr>
      <w:bookmarkStart w:id="15" w:name="_Toc64884829"/>
      <w:bookmarkStart w:id="16" w:name="_Toc64884998"/>
      <w:bookmarkStart w:id="17" w:name="_Toc64891651"/>
      <w:bookmarkStart w:id="18" w:name="_Toc112139089"/>
      <w:r w:rsidRPr="00D46C9B">
        <w:t>Rolnictwo</w:t>
      </w:r>
      <w:bookmarkEnd w:id="15"/>
      <w:bookmarkEnd w:id="16"/>
      <w:bookmarkEnd w:id="17"/>
      <w:bookmarkEnd w:id="18"/>
    </w:p>
    <w:p w:rsidR="008D362C" w:rsidRDefault="00D30C24" w:rsidP="00163A07">
      <w:pPr>
        <w:pStyle w:val="tekst"/>
        <w:rPr>
          <w:spacing w:val="-2"/>
        </w:rPr>
      </w:pPr>
      <w:r>
        <w:rPr>
          <w:spacing w:val="-2"/>
        </w:rPr>
        <w:t xml:space="preserve">W </w:t>
      </w:r>
      <w:r w:rsidR="001D0C76">
        <w:rPr>
          <w:spacing w:val="-2"/>
        </w:rPr>
        <w:t>lipcu</w:t>
      </w:r>
      <w:r w:rsidR="00AF43F9" w:rsidRPr="00163A07">
        <w:rPr>
          <w:spacing w:val="-2"/>
        </w:rPr>
        <w:t xml:space="preserve"> br.</w:t>
      </w:r>
      <w:r w:rsidR="009A6049" w:rsidRPr="00163A07">
        <w:rPr>
          <w:spacing w:val="-2"/>
        </w:rPr>
        <w:t xml:space="preserve"> średnia</w:t>
      </w:r>
      <w:r w:rsidR="009A6049" w:rsidRPr="00163A07">
        <w:rPr>
          <w:rStyle w:val="Odwoanieprzypisudolnego"/>
          <w:spacing w:val="-2"/>
        </w:rPr>
        <w:footnoteReference w:id="1"/>
      </w:r>
      <w:r w:rsidR="009A6049" w:rsidRPr="00163A07">
        <w:rPr>
          <w:spacing w:val="-2"/>
        </w:rPr>
        <w:t xml:space="preserve"> temperatura powietrza </w:t>
      </w:r>
      <w:r w:rsidR="00605CF3" w:rsidRPr="003D2451">
        <w:rPr>
          <w:spacing w:val="-2"/>
        </w:rPr>
        <w:t>na obszarze województwa wielkopolskiego wyniosła +19,7°C, tj. o 1,2°C mniej niż przed rokiem, ale jednocześnie o 0,4°C powyżej normy z lat 1991–2020. Najwyższą temperaturę dobową zarejestrowała stacja hydrologiczno-meteorologiczna w Poznaniu (+37,1°C), natomiast najniższe wskazania odnotowano w Lesznie (+5,4°C)</w:t>
      </w:r>
      <w:r w:rsidR="00A055FA">
        <w:rPr>
          <w:spacing w:val="-2"/>
        </w:rPr>
        <w:t>,</w:t>
      </w:r>
      <w:r w:rsidR="00605CF3" w:rsidRPr="003D2451">
        <w:rPr>
          <w:spacing w:val="-2"/>
        </w:rPr>
        <w:t xml:space="preserve"> gdzie również wystąpiła najniższa temperatura przy gruncie (+3,2°C). Średnia miesięczna suma opadów w lipcu br. wyniosła 48,3 mm, co stanowiło 63% normy wieloletniej. Najmniejszy opad odnotowała stacja IMGW w Poznaniu (22,7 mm, tj. 27% normy), natomiast w Kaliszu opady przekroczyły wartość średniej wieloletniej (88,4</w:t>
      </w:r>
      <w:r w:rsidR="002F5925">
        <w:rPr>
          <w:spacing w:val="-2"/>
        </w:rPr>
        <w:t xml:space="preserve"> </w:t>
      </w:r>
      <w:r w:rsidR="00605CF3" w:rsidRPr="003D2451">
        <w:rPr>
          <w:spacing w:val="-2"/>
        </w:rPr>
        <w:t xml:space="preserve">mm, tj. 114%). </w:t>
      </w:r>
      <w:r w:rsidR="007A16D7" w:rsidRPr="003D2451">
        <w:rPr>
          <w:spacing w:val="-2"/>
        </w:rPr>
        <w:t xml:space="preserve">Liczba dni </w:t>
      </w:r>
      <w:r w:rsidR="007A16D7" w:rsidRPr="003D2451">
        <w:t>z opadami</w:t>
      </w:r>
      <w:r w:rsidR="007A16D7" w:rsidRPr="003D2451">
        <w:rPr>
          <w:spacing w:val="-2"/>
        </w:rPr>
        <w:t xml:space="preserve"> wahała się od 8 w </w:t>
      </w:r>
      <w:r w:rsidR="007A16D7">
        <w:rPr>
          <w:spacing w:val="-2"/>
        </w:rPr>
        <w:t>Lesznie</w:t>
      </w:r>
      <w:r w:rsidR="007A16D7" w:rsidRPr="003D2451">
        <w:rPr>
          <w:spacing w:val="-2"/>
        </w:rPr>
        <w:t xml:space="preserve"> do 16 w Kaliszu</w:t>
      </w:r>
      <w:r w:rsidR="007A16D7">
        <w:rPr>
          <w:spacing w:val="-2"/>
        </w:rPr>
        <w:t>.</w:t>
      </w:r>
    </w:p>
    <w:p w:rsidR="001C250C" w:rsidRDefault="00605CF3" w:rsidP="001C250C">
      <w:r w:rsidRPr="001C24B4">
        <w:t>Po kilku pierwszych ciepłych dniach lipca z temperaturą do 28°C oraz niezbyt intensywnymi opadami burzowymi nastąpiło o</w:t>
      </w:r>
      <w:r>
        <w:t>chłodzenie. Występowały w tym czasie</w:t>
      </w:r>
      <w:r w:rsidRPr="001C24B4">
        <w:t xml:space="preserve"> miejscowe przelotne słabe opady. Zmienna aura sprawiła, że zbiory </w:t>
      </w:r>
      <w:r>
        <w:t>jęczmienia ozimego, przerwano i</w:t>
      </w:r>
      <w:r w:rsidRPr="001C24B4">
        <w:t xml:space="preserve"> zakończono około 10 lipca. Druga dekada </w:t>
      </w:r>
      <w:r>
        <w:t xml:space="preserve">miesiąca </w:t>
      </w:r>
      <w:r w:rsidRPr="001C24B4">
        <w:t>była cieplejsza i</w:t>
      </w:r>
      <w:r>
        <w:t xml:space="preserve"> bez opadów. W takich warunkach</w:t>
      </w:r>
      <w:r w:rsidRPr="001C24B4">
        <w:t xml:space="preserve"> rośliny zaczęły bardzo szybko zasychać, więc zbiory pozostałych gatunków zbóż </w:t>
      </w:r>
      <w:r w:rsidR="00B5723E">
        <w:t>oraz rzepaku przyspieszono i </w:t>
      </w:r>
      <w:r w:rsidRPr="001C24B4">
        <w:t>rozpoczęto w połowie lipca. Przy sprzyjającej pogodzie zbiory przebiegały sprawnie</w:t>
      </w:r>
      <w:r w:rsidR="00B5723E">
        <w:t>.</w:t>
      </w:r>
      <w:r w:rsidRPr="001C24B4">
        <w:t xml:space="preserve"> </w:t>
      </w:r>
      <w:r w:rsidR="00B5723E">
        <w:t>Z</w:t>
      </w:r>
      <w:r w:rsidRPr="001C24B4">
        <w:t xml:space="preserve">arówno zboża ozime, jak i jare zbierano jednocześnie. Kolejne opady nastąpiły pod koniec </w:t>
      </w:r>
      <w:r>
        <w:t xml:space="preserve">lipca i miały charakter lokalny. </w:t>
      </w:r>
      <w:r w:rsidRPr="001C24B4">
        <w:t>Stan roślin okopowych był zadawalający, a</w:t>
      </w:r>
      <w:r>
        <w:t xml:space="preserve">le w trzeciej dekadzie upały (występowała </w:t>
      </w:r>
      <w:r w:rsidRPr="001C24B4">
        <w:t>tempera</w:t>
      </w:r>
      <w:r>
        <w:t>tura</w:t>
      </w:r>
      <w:r w:rsidRPr="001C24B4">
        <w:t xml:space="preserve"> w dzień d</w:t>
      </w:r>
      <w:r>
        <w:t xml:space="preserve">o 37°C, a w nocy powyżej 20°C) </w:t>
      </w:r>
      <w:r w:rsidRPr="001C24B4">
        <w:t xml:space="preserve">doprowadziły do klęskowo małej wilgotności </w:t>
      </w:r>
      <w:r>
        <w:t xml:space="preserve">gleby. Ziemniaki na większości </w:t>
      </w:r>
      <w:r w:rsidRPr="001C24B4">
        <w:t>plantacji (p</w:t>
      </w:r>
      <w:r>
        <w:t>oza bardzo późnymi odmianami) były</w:t>
      </w:r>
      <w:r w:rsidR="00B5723E">
        <w:t xml:space="preserve"> w </w:t>
      </w:r>
      <w:r w:rsidRPr="001C24B4">
        <w:t xml:space="preserve">okresie zawiązywania bulw i w związku z brakiem wody, nie </w:t>
      </w:r>
      <w:r>
        <w:t>zanotowano</w:t>
      </w:r>
      <w:r w:rsidRPr="001C24B4">
        <w:t xml:space="preserve"> ich dobrych przyrostów. Kukurydz</w:t>
      </w:r>
      <w:r>
        <w:t>a wyrzuciła</w:t>
      </w:r>
      <w:r w:rsidRPr="001C24B4">
        <w:t xml:space="preserve"> wiech</w:t>
      </w:r>
      <w:r>
        <w:t>y</w:t>
      </w:r>
      <w:r w:rsidRPr="001C24B4">
        <w:t xml:space="preserve"> i kolb</w:t>
      </w:r>
      <w:r>
        <w:t>y, a na plantacjach zlokalizowanych</w:t>
      </w:r>
      <w:r w:rsidRPr="001C24B4">
        <w:t xml:space="preserve"> na glebach słabych</w:t>
      </w:r>
      <w:r>
        <w:t>,</w:t>
      </w:r>
      <w:r w:rsidRPr="001C24B4">
        <w:t xml:space="preserve"> dolne liście roślin zaczęły za</w:t>
      </w:r>
      <w:r>
        <w:t>sychać. W połowie lipca zebrano</w:t>
      </w:r>
      <w:r w:rsidRPr="001C24B4">
        <w:t xml:space="preserve"> II pokos traw na łąkach, ale z po</w:t>
      </w:r>
      <w:r>
        <w:t xml:space="preserve">wodu suszy </w:t>
      </w:r>
      <w:r w:rsidRPr="001C24B4">
        <w:t>plon był stosunkowo niski.</w:t>
      </w:r>
    </w:p>
    <w:p w:rsidR="006057E3" w:rsidRPr="006057E3" w:rsidRDefault="00605CF3" w:rsidP="006057E3">
      <w:pPr>
        <w:pStyle w:val="tekst"/>
        <w:rPr>
          <w:spacing w:val="-4"/>
        </w:rPr>
      </w:pPr>
      <w:r w:rsidRPr="00E25ABE">
        <w:rPr>
          <w:spacing w:val="-4"/>
        </w:rPr>
        <w:t>W porównaniu z poprzednim miesiącem w lipcu br. na rynku rolnym odnotowano wzrost cen żywca wieprzowego, drobiowego</w:t>
      </w:r>
      <w:r>
        <w:rPr>
          <w:spacing w:val="-4"/>
        </w:rPr>
        <w:t xml:space="preserve"> i </w:t>
      </w:r>
      <w:r w:rsidRPr="00E25ABE">
        <w:rPr>
          <w:spacing w:val="-4"/>
        </w:rPr>
        <w:t>mleka. W skali roku podniosły się ceny skupu wszystkich produktów objętych obserwacją.</w:t>
      </w:r>
    </w:p>
    <w:p w:rsidR="00C22ED3" w:rsidRDefault="00605CF3" w:rsidP="006057E3">
      <w:pPr>
        <w:pStyle w:val="tekst"/>
        <w:rPr>
          <w:spacing w:val="-4"/>
        </w:rPr>
      </w:pPr>
      <w:r w:rsidRPr="006057E3">
        <w:rPr>
          <w:spacing w:val="-4"/>
        </w:rPr>
        <w:t>W</w:t>
      </w:r>
      <w:r>
        <w:rPr>
          <w:spacing w:val="-4"/>
        </w:rPr>
        <w:t xml:space="preserve"> lipcu br.</w:t>
      </w:r>
      <w:r w:rsidRPr="006057E3">
        <w:rPr>
          <w:spacing w:val="-4"/>
        </w:rPr>
        <w:t xml:space="preserve"> </w:t>
      </w:r>
      <w:r w:rsidRPr="006057E3">
        <w:rPr>
          <w:b/>
          <w:spacing w:val="-4"/>
        </w:rPr>
        <w:t>skup zbóż podstawowych</w:t>
      </w:r>
      <w:r w:rsidRPr="006057E3">
        <w:rPr>
          <w:spacing w:val="-4"/>
        </w:rPr>
        <w:t xml:space="preserve"> (z mieszankami zbożowymi bez ziarna siewnego) od producentów z terenu województwa wielkopolskiego </w:t>
      </w:r>
      <w:r w:rsidRPr="00F238B9">
        <w:rPr>
          <w:spacing w:val="-4"/>
        </w:rPr>
        <w:t xml:space="preserve">wyniósł łącznie 108,6 tys. ton </w:t>
      </w:r>
      <w:r>
        <w:rPr>
          <w:spacing w:val="-4"/>
        </w:rPr>
        <w:t>i zwiększył się zarówno w stosunku do poprzedniego miesiąca, jak i w ujęciu rocznym (odpowiednio o 44,2</w:t>
      </w:r>
      <w:r w:rsidRPr="000A2F69">
        <w:rPr>
          <w:spacing w:val="-4"/>
        </w:rPr>
        <w:t>%</w:t>
      </w:r>
      <w:r>
        <w:rPr>
          <w:spacing w:val="-4"/>
        </w:rPr>
        <w:t xml:space="preserve"> i o</w:t>
      </w:r>
      <w:r w:rsidRPr="000A2F69">
        <w:rPr>
          <w:spacing w:val="-4"/>
        </w:rPr>
        <w:t xml:space="preserve"> </w:t>
      </w:r>
      <w:r>
        <w:rPr>
          <w:spacing w:val="-4"/>
        </w:rPr>
        <w:t>10,1%</w:t>
      </w:r>
      <w:r w:rsidRPr="000A2F69">
        <w:rPr>
          <w:spacing w:val="-4"/>
        </w:rPr>
        <w:t>.</w:t>
      </w:r>
      <w:r>
        <w:rPr>
          <w:spacing w:val="-4"/>
        </w:rPr>
        <w:t>).</w:t>
      </w:r>
      <w:r w:rsidRPr="000A2F69">
        <w:rPr>
          <w:spacing w:val="-4"/>
        </w:rPr>
        <w:t xml:space="preserve"> </w:t>
      </w:r>
      <w:r w:rsidR="00767436">
        <w:rPr>
          <w:spacing w:val="-4"/>
        </w:rPr>
        <w:t>Podaż</w:t>
      </w:r>
      <w:r w:rsidRPr="000A2F69">
        <w:rPr>
          <w:spacing w:val="-4"/>
        </w:rPr>
        <w:t xml:space="preserve"> pszenicy </w:t>
      </w:r>
      <w:r w:rsidR="00351B87">
        <w:rPr>
          <w:spacing w:val="-4"/>
        </w:rPr>
        <w:t>w</w:t>
      </w:r>
      <w:r w:rsidR="00767436">
        <w:rPr>
          <w:spacing w:val="-4"/>
        </w:rPr>
        <w:t>zro</w:t>
      </w:r>
      <w:r w:rsidR="00351B87">
        <w:rPr>
          <w:spacing w:val="-4"/>
        </w:rPr>
        <w:t>sł</w:t>
      </w:r>
      <w:r w:rsidR="00767436">
        <w:rPr>
          <w:spacing w:val="-4"/>
        </w:rPr>
        <w:t>a</w:t>
      </w:r>
      <w:r w:rsidRPr="000A2F69">
        <w:rPr>
          <w:spacing w:val="-4"/>
        </w:rPr>
        <w:t xml:space="preserve"> o </w:t>
      </w:r>
      <w:r w:rsidRPr="00F238B9">
        <w:rPr>
          <w:spacing w:val="-4"/>
        </w:rPr>
        <w:t>11,7</w:t>
      </w:r>
      <w:r w:rsidR="00767436">
        <w:rPr>
          <w:spacing w:val="-4"/>
        </w:rPr>
        <w:t xml:space="preserve">% </w:t>
      </w:r>
      <w:r w:rsidR="00767436" w:rsidRPr="000A2F69">
        <w:rPr>
          <w:spacing w:val="-4"/>
        </w:rPr>
        <w:t>w skali miesiąca</w:t>
      </w:r>
      <w:r w:rsidR="00767436">
        <w:rPr>
          <w:spacing w:val="-4"/>
        </w:rPr>
        <w:t xml:space="preserve"> i</w:t>
      </w:r>
      <w:r w:rsidR="00351B87">
        <w:rPr>
          <w:spacing w:val="-4"/>
        </w:rPr>
        <w:t xml:space="preserve"> </w:t>
      </w:r>
      <w:r w:rsidR="00767436" w:rsidRPr="00767436">
        <w:rPr>
          <w:spacing w:val="-4"/>
        </w:rPr>
        <w:t>o 45,4%</w:t>
      </w:r>
      <w:r w:rsidR="00767436">
        <w:rPr>
          <w:spacing w:val="-4"/>
        </w:rPr>
        <w:t xml:space="preserve"> </w:t>
      </w:r>
      <w:r w:rsidR="00351B87">
        <w:rPr>
          <w:spacing w:val="-4"/>
        </w:rPr>
        <w:t>w porównaniu z lipcem ub. roku</w:t>
      </w:r>
      <w:r w:rsidRPr="000A2F69">
        <w:rPr>
          <w:spacing w:val="-4"/>
        </w:rPr>
        <w:t>. W przypadku żyta dostaw</w:t>
      </w:r>
      <w:r>
        <w:rPr>
          <w:spacing w:val="-4"/>
        </w:rPr>
        <w:t xml:space="preserve">y </w:t>
      </w:r>
      <w:r w:rsidR="00351B87">
        <w:rPr>
          <w:spacing w:val="-4"/>
        </w:rPr>
        <w:t>były 3,9 razy większe</w:t>
      </w:r>
      <w:r w:rsidR="00351B87" w:rsidRPr="00351B87">
        <w:rPr>
          <w:spacing w:val="-4"/>
        </w:rPr>
        <w:t xml:space="preserve"> </w:t>
      </w:r>
      <w:r w:rsidR="00351B87" w:rsidRPr="000A2F69">
        <w:rPr>
          <w:spacing w:val="-4"/>
        </w:rPr>
        <w:t xml:space="preserve">w stosunku </w:t>
      </w:r>
      <w:r w:rsidR="00351B87">
        <w:rPr>
          <w:spacing w:val="-4"/>
        </w:rPr>
        <w:t>do czerwca br.</w:t>
      </w:r>
      <w:r>
        <w:rPr>
          <w:spacing w:val="-4"/>
        </w:rPr>
        <w:t>, a</w:t>
      </w:r>
      <w:r w:rsidRPr="000A2F69">
        <w:rPr>
          <w:spacing w:val="-4"/>
        </w:rPr>
        <w:t xml:space="preserve"> w </w:t>
      </w:r>
      <w:r w:rsidR="00767436">
        <w:rPr>
          <w:spacing w:val="-4"/>
        </w:rPr>
        <w:t>ciągu roku</w:t>
      </w:r>
      <w:r w:rsidRPr="000A2F69">
        <w:rPr>
          <w:spacing w:val="-4"/>
        </w:rPr>
        <w:t xml:space="preserve"> </w:t>
      </w:r>
      <w:r>
        <w:rPr>
          <w:spacing w:val="-4"/>
        </w:rPr>
        <w:t>odnotowano wzrost</w:t>
      </w:r>
      <w:r w:rsidRPr="000A2F69">
        <w:rPr>
          <w:spacing w:val="-4"/>
        </w:rPr>
        <w:t xml:space="preserve"> </w:t>
      </w:r>
      <w:r w:rsidR="00351B87">
        <w:rPr>
          <w:spacing w:val="-4"/>
        </w:rPr>
        <w:t>o </w:t>
      </w:r>
      <w:r w:rsidRPr="00F238B9">
        <w:rPr>
          <w:spacing w:val="-4"/>
        </w:rPr>
        <w:t>16,5</w:t>
      </w:r>
      <w:r>
        <w:rPr>
          <w:spacing w:val="-4"/>
        </w:rPr>
        <w:t>%</w:t>
      </w:r>
      <w:r w:rsidR="006057E3" w:rsidRPr="006057E3">
        <w:rPr>
          <w:spacing w:val="-4"/>
        </w:rPr>
        <w:t>.</w:t>
      </w:r>
    </w:p>
    <w:p w:rsidR="00D46C9B" w:rsidRDefault="00C324B0" w:rsidP="008D362C">
      <w:pPr>
        <w:pStyle w:val="Tytultabeli"/>
        <w:spacing w:before="240"/>
      </w:pPr>
      <w:r>
        <w:t xml:space="preserve">Tablica </w:t>
      </w:r>
      <w:r w:rsidR="00330F43">
        <w:t>4</w:t>
      </w:r>
      <w:r w:rsidR="00B9477F">
        <w:t>.</w:t>
      </w:r>
      <w:r w:rsidR="00B9477F">
        <w:tab/>
      </w:r>
      <w:r w:rsidR="00D46C9B" w:rsidRPr="004658DB">
        <w:t>Skup</w:t>
      </w:r>
      <w:r w:rsidR="00D46C9B" w:rsidRPr="004658DB">
        <w:rPr>
          <w:vertAlign w:val="superscript"/>
        </w:rPr>
        <w:t xml:space="preserve"> </w:t>
      </w:r>
      <w:r w:rsidR="00D46C9B" w:rsidRPr="00042C38">
        <w:rPr>
          <w:b w:val="0"/>
          <w:vertAlign w:val="superscript"/>
        </w:rPr>
        <w:t>a</w:t>
      </w:r>
      <w:r w:rsidR="00D46C9B" w:rsidRPr="004658DB">
        <w:t xml:space="preserve"> </w:t>
      </w:r>
      <w:r w:rsidR="00D46C9B" w:rsidRPr="00B9477F">
        <w:t>zbóż</w:t>
      </w:r>
      <w:r w:rsidR="00D46C9B" w:rsidRPr="004658DB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502"/>
        <w:gridCol w:w="1993"/>
        <w:gridCol w:w="1991"/>
        <w:gridCol w:w="1993"/>
      </w:tblGrid>
      <w:tr w:rsidR="00605CF3" w:rsidRPr="003457E6" w:rsidTr="00605CF3">
        <w:trPr>
          <w:trHeight w:val="57"/>
          <w:jc w:val="center"/>
        </w:trPr>
        <w:tc>
          <w:tcPr>
            <w:tcW w:w="2148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2852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07 2022</w:t>
            </w:r>
          </w:p>
        </w:tc>
      </w:tr>
      <w:tr w:rsidR="00605CF3" w:rsidRPr="003457E6" w:rsidTr="00605CF3">
        <w:trPr>
          <w:trHeight w:val="57"/>
          <w:jc w:val="center"/>
        </w:trPr>
        <w:tc>
          <w:tcPr>
            <w:tcW w:w="2148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05CF3" w:rsidRPr="003457E6" w:rsidRDefault="00605CF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951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05CF3" w:rsidRPr="003457E6" w:rsidRDefault="00605CF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95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05CF3" w:rsidRPr="003457E6" w:rsidRDefault="00605CF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21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951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605CF3" w:rsidRPr="003457E6" w:rsidRDefault="00605CF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06 2022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605CF3" w:rsidRPr="003457E6" w:rsidTr="00605CF3">
        <w:trPr>
          <w:trHeight w:val="57"/>
          <w:jc w:val="center"/>
        </w:trPr>
        <w:tc>
          <w:tcPr>
            <w:tcW w:w="214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95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  <w:r w:rsidRPr="00E6492B">
              <w:rPr>
                <w:rFonts w:eastAsia="Arial Unicode MS" w:cs="Times New Roman"/>
                <w:bCs/>
                <w:iCs/>
                <w:sz w:val="16"/>
                <w:lang w:eastAsia="pl-PL"/>
              </w:rPr>
              <w:t>108,6</w:t>
            </w:r>
          </w:p>
        </w:tc>
        <w:tc>
          <w:tcPr>
            <w:tcW w:w="95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  <w:r w:rsidRPr="002D3B5B">
              <w:rPr>
                <w:rFonts w:eastAsia="Arial Unicode MS" w:cs="Times New Roman"/>
                <w:bCs/>
                <w:iCs/>
                <w:sz w:val="16"/>
                <w:lang w:eastAsia="pl-PL"/>
              </w:rPr>
              <w:t>110,1</w:t>
            </w:r>
          </w:p>
        </w:tc>
        <w:tc>
          <w:tcPr>
            <w:tcW w:w="95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  <w:r w:rsidRPr="002D3B5B">
              <w:rPr>
                <w:rFonts w:eastAsia="Arial Unicode MS" w:cs="Times New Roman"/>
                <w:bCs/>
                <w:iCs/>
                <w:sz w:val="16"/>
                <w:lang w:eastAsia="pl-PL"/>
              </w:rPr>
              <w:t>144,2</w:t>
            </w:r>
          </w:p>
        </w:tc>
      </w:tr>
      <w:tr w:rsidR="00605CF3" w:rsidRPr="003457E6" w:rsidTr="00605CF3">
        <w:trPr>
          <w:trHeight w:val="57"/>
          <w:jc w:val="center"/>
        </w:trPr>
        <w:tc>
          <w:tcPr>
            <w:tcW w:w="2148" w:type="pct"/>
            <w:tcBorders>
              <w:top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951" w:type="pct"/>
            <w:tcBorders>
              <w:top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</w:p>
        </w:tc>
        <w:tc>
          <w:tcPr>
            <w:tcW w:w="950" w:type="pct"/>
            <w:tcBorders>
              <w:top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</w:p>
        </w:tc>
        <w:tc>
          <w:tcPr>
            <w:tcW w:w="951" w:type="pct"/>
            <w:tcBorders>
              <w:top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</w:p>
        </w:tc>
      </w:tr>
      <w:tr w:rsidR="00605CF3" w:rsidRPr="003457E6" w:rsidTr="00605CF3">
        <w:trPr>
          <w:trHeight w:val="57"/>
          <w:jc w:val="center"/>
        </w:trPr>
        <w:tc>
          <w:tcPr>
            <w:tcW w:w="2148" w:type="pct"/>
            <w:tcBorders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951" w:type="pct"/>
            <w:tcBorders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  <w:r w:rsidRPr="00E6492B">
              <w:rPr>
                <w:rFonts w:eastAsia="Arial Unicode MS" w:cs="Times New Roman"/>
                <w:bCs/>
                <w:iCs/>
                <w:sz w:val="16"/>
                <w:lang w:eastAsia="pl-PL"/>
              </w:rPr>
              <w:t>60,0</w:t>
            </w:r>
          </w:p>
        </w:tc>
        <w:tc>
          <w:tcPr>
            <w:tcW w:w="950" w:type="pct"/>
            <w:tcBorders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  <w:r w:rsidRPr="002D3B5B">
              <w:rPr>
                <w:rFonts w:eastAsia="Arial Unicode MS" w:cs="Times New Roman"/>
                <w:bCs/>
                <w:iCs/>
                <w:sz w:val="16"/>
                <w:lang w:eastAsia="pl-PL"/>
              </w:rPr>
              <w:t>145,4</w:t>
            </w:r>
          </w:p>
        </w:tc>
        <w:tc>
          <w:tcPr>
            <w:tcW w:w="951" w:type="pct"/>
            <w:tcBorders>
              <w:bottom w:val="single" w:sz="4" w:space="0" w:color="522398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  <w:r w:rsidRPr="002D3B5B">
              <w:rPr>
                <w:rFonts w:eastAsia="Arial Unicode MS" w:cs="Times New Roman"/>
                <w:bCs/>
                <w:iCs/>
                <w:sz w:val="16"/>
                <w:lang w:eastAsia="pl-PL"/>
              </w:rPr>
              <w:t>111,7</w:t>
            </w:r>
          </w:p>
        </w:tc>
      </w:tr>
      <w:tr w:rsidR="00605CF3" w:rsidRPr="003457E6" w:rsidTr="00605CF3">
        <w:trPr>
          <w:trHeight w:val="19"/>
          <w:jc w:val="center"/>
        </w:trPr>
        <w:tc>
          <w:tcPr>
            <w:tcW w:w="2148" w:type="pct"/>
            <w:tcBorders>
              <w:top w:val="single" w:sz="4" w:space="0" w:color="522398"/>
              <w:bottom w:val="nil"/>
            </w:tcBorders>
            <w:vAlign w:val="center"/>
          </w:tcPr>
          <w:p w:rsidR="00605CF3" w:rsidRPr="003457E6" w:rsidRDefault="00605CF3" w:rsidP="00605CF3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951" w:type="pct"/>
            <w:tcBorders>
              <w:top w:val="single" w:sz="4" w:space="0" w:color="522398"/>
              <w:bottom w:val="nil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  <w:r w:rsidRPr="00E6492B">
              <w:rPr>
                <w:rFonts w:eastAsia="Arial Unicode MS" w:cs="Times New Roman"/>
                <w:bCs/>
                <w:iCs/>
                <w:sz w:val="16"/>
                <w:lang w:eastAsia="pl-PL"/>
              </w:rPr>
              <w:t>11,3</w:t>
            </w:r>
          </w:p>
        </w:tc>
        <w:tc>
          <w:tcPr>
            <w:tcW w:w="950" w:type="pct"/>
            <w:tcBorders>
              <w:top w:val="single" w:sz="4" w:space="0" w:color="522398"/>
              <w:bottom w:val="nil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  <w:r w:rsidRPr="002D3B5B">
              <w:rPr>
                <w:rFonts w:eastAsia="Arial Unicode MS" w:cs="Times New Roman"/>
                <w:bCs/>
                <w:iCs/>
                <w:sz w:val="16"/>
                <w:lang w:eastAsia="pl-PL"/>
              </w:rPr>
              <w:t>116,5</w:t>
            </w:r>
          </w:p>
        </w:tc>
        <w:tc>
          <w:tcPr>
            <w:tcW w:w="951" w:type="pct"/>
            <w:tcBorders>
              <w:top w:val="single" w:sz="4" w:space="0" w:color="522398"/>
              <w:bottom w:val="nil"/>
            </w:tcBorders>
            <w:vAlign w:val="center"/>
          </w:tcPr>
          <w:p w:rsidR="00605CF3" w:rsidRPr="003457E6" w:rsidRDefault="00605CF3" w:rsidP="00605CF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adjustRightInd w:val="0"/>
              <w:spacing w:before="0" w:after="0"/>
              <w:jc w:val="right"/>
              <w:rPr>
                <w:rFonts w:eastAsia="Arial Unicode MS" w:cs="Times New Roman"/>
                <w:bCs/>
                <w:iCs/>
                <w:sz w:val="16"/>
                <w:lang w:eastAsia="pl-PL"/>
              </w:rPr>
            </w:pPr>
            <w:r w:rsidRPr="00E25ABE">
              <w:rPr>
                <w:rFonts w:eastAsia="Arial Unicode MS" w:cs="Times New Roman"/>
                <w:bCs/>
                <w:iCs/>
                <w:sz w:val="16"/>
                <w:lang w:eastAsia="pl-PL"/>
              </w:rPr>
              <w:t>3,9 razy</w:t>
            </w:r>
          </w:p>
        </w:tc>
      </w:tr>
    </w:tbl>
    <w:p w:rsidR="00C720EC" w:rsidRDefault="00667C38" w:rsidP="0001230E">
      <w:pPr>
        <w:pStyle w:val="notka"/>
      </w:pPr>
      <w:r w:rsidRPr="00E46186">
        <w:t xml:space="preserve">a </w:t>
      </w:r>
      <w:r w:rsidR="00605CF3" w:rsidRPr="0028591D">
        <w:t>Bez skupu realizowanego przez osoby fizyczne. b Obejmuje: pszenicę, żyto, jęczmień, owies, pszenżyto; łącznie z mieszankami zbożowymi; bez ziarna siewnego.</w:t>
      </w:r>
    </w:p>
    <w:p w:rsidR="00A16292" w:rsidRPr="009E3B2A" w:rsidRDefault="007B6EA2" w:rsidP="000B5819">
      <w:pPr>
        <w:pStyle w:val="tekst"/>
        <w:spacing w:before="360"/>
        <w:rPr>
          <w:szCs w:val="19"/>
        </w:rPr>
      </w:pPr>
      <w:r w:rsidRPr="00E25ABE">
        <w:rPr>
          <w:szCs w:val="19"/>
        </w:rPr>
        <w:t xml:space="preserve">W okresie styczeń-lipiec br. producenci z województwa dostarczyli do </w:t>
      </w:r>
      <w:r w:rsidRPr="00E25ABE">
        <w:rPr>
          <w:b/>
          <w:szCs w:val="19"/>
        </w:rPr>
        <w:t>skupu</w:t>
      </w:r>
      <w:r w:rsidRPr="00E25ABE">
        <w:rPr>
          <w:szCs w:val="19"/>
        </w:rPr>
        <w:t xml:space="preserve"> łącznie 440,2 tys. ton </w:t>
      </w:r>
      <w:r w:rsidRPr="00E25ABE">
        <w:rPr>
          <w:b/>
          <w:szCs w:val="19"/>
        </w:rPr>
        <w:t>żywca rzeźnego</w:t>
      </w:r>
      <w:r w:rsidRPr="00E25ABE">
        <w:rPr>
          <w:szCs w:val="19"/>
        </w:rPr>
        <w:t xml:space="preserve"> (w wadze poubojowej ciepłej), tj. o 17,6% mniej niż w analogicznym okresie ub. roku. Zmniejszył się </w:t>
      </w:r>
      <w:r w:rsidR="004412E3">
        <w:rPr>
          <w:szCs w:val="19"/>
        </w:rPr>
        <w:t xml:space="preserve">również </w:t>
      </w:r>
      <w:r w:rsidRPr="00E25ABE">
        <w:rPr>
          <w:szCs w:val="19"/>
        </w:rPr>
        <w:t xml:space="preserve">skup </w:t>
      </w:r>
      <w:r w:rsidRPr="00E25ABE">
        <w:rPr>
          <w:b/>
          <w:szCs w:val="19"/>
        </w:rPr>
        <w:t xml:space="preserve">żywca wieprzowego </w:t>
      </w:r>
      <w:r w:rsidRPr="00E25ABE">
        <w:rPr>
          <w:szCs w:val="19"/>
        </w:rPr>
        <w:t xml:space="preserve">– o 29,0%, </w:t>
      </w:r>
      <w:r w:rsidRPr="00E25ABE">
        <w:rPr>
          <w:b/>
          <w:szCs w:val="19"/>
        </w:rPr>
        <w:t>wołowego</w:t>
      </w:r>
      <w:r w:rsidRPr="00E25ABE">
        <w:rPr>
          <w:szCs w:val="19"/>
        </w:rPr>
        <w:t xml:space="preserve"> – o 6,6%</w:t>
      </w:r>
      <w:r w:rsidRPr="00E25ABE">
        <w:rPr>
          <w:b/>
          <w:szCs w:val="19"/>
        </w:rPr>
        <w:t xml:space="preserve"> </w:t>
      </w:r>
      <w:r w:rsidRPr="00E25ABE">
        <w:rPr>
          <w:szCs w:val="19"/>
        </w:rPr>
        <w:t>i</w:t>
      </w:r>
      <w:r w:rsidRPr="00E25ABE">
        <w:rPr>
          <w:b/>
          <w:szCs w:val="19"/>
        </w:rPr>
        <w:t xml:space="preserve"> drobiowego </w:t>
      </w:r>
      <w:r w:rsidRPr="00E25ABE">
        <w:rPr>
          <w:szCs w:val="19"/>
        </w:rPr>
        <w:t>– o 6,3%.</w:t>
      </w:r>
    </w:p>
    <w:p w:rsidR="00667C38" w:rsidRDefault="00C324B0" w:rsidP="00C37696">
      <w:pPr>
        <w:pStyle w:val="Tytultabeli"/>
        <w:spacing w:before="240"/>
      </w:pPr>
      <w:r>
        <w:lastRenderedPageBreak/>
        <w:t xml:space="preserve">Tablica </w:t>
      </w:r>
      <w:r w:rsidR="00330F43">
        <w:t>5</w:t>
      </w:r>
      <w:r>
        <w:t>.</w:t>
      </w:r>
      <w:r w:rsidR="00B9477F">
        <w:tab/>
      </w:r>
      <w:r w:rsidR="00667C38" w:rsidRPr="00840093">
        <w:t>Skup</w:t>
      </w:r>
      <w:r w:rsidR="00667C38" w:rsidRPr="006B6C2D">
        <w:rPr>
          <w:vertAlign w:val="superscript"/>
        </w:rPr>
        <w:t xml:space="preserve"> </w:t>
      </w:r>
      <w:r w:rsidR="00667C38" w:rsidRPr="00042C38">
        <w:rPr>
          <w:b w:val="0"/>
          <w:vertAlign w:val="superscript"/>
        </w:rPr>
        <w:t>a</w:t>
      </w:r>
      <w:r w:rsidR="00667C38" w:rsidRPr="00840093">
        <w:t xml:space="preserve"> podstawowych produktów zwierzęcych 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maj 2022 r.) i w okresie od początku br."/>
      </w:tblPr>
      <w:tblGrid>
        <w:gridCol w:w="2751"/>
        <w:gridCol w:w="1544"/>
        <w:gridCol w:w="1545"/>
        <w:gridCol w:w="1547"/>
        <w:gridCol w:w="1545"/>
        <w:gridCol w:w="1547"/>
      </w:tblGrid>
      <w:tr w:rsidR="007B6EA2" w:rsidRPr="00E87892" w:rsidTr="007A16D7">
        <w:trPr>
          <w:trHeight w:val="57"/>
          <w:tblHeader/>
        </w:trPr>
        <w:tc>
          <w:tcPr>
            <w:tcW w:w="1313" w:type="pct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glowka1"/>
              <w:rPr>
                <w:spacing w:val="-2"/>
              </w:rPr>
            </w:pPr>
            <w:r w:rsidRPr="00C20CD4">
              <w:t>Wyszczególnienie</w:t>
            </w:r>
          </w:p>
        </w:tc>
        <w:tc>
          <w:tcPr>
            <w:tcW w:w="1474" w:type="pct"/>
            <w:gridSpan w:val="2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glowka1"/>
              <w:rPr>
                <w:spacing w:val="-2"/>
              </w:rPr>
            </w:pPr>
            <w:r>
              <w:t>01–07</w:t>
            </w:r>
            <w:r w:rsidRPr="00C20CD4">
              <w:t xml:space="preserve"> 20</w:t>
            </w:r>
            <w:r>
              <w:t>22</w:t>
            </w:r>
          </w:p>
        </w:tc>
        <w:tc>
          <w:tcPr>
            <w:tcW w:w="2213" w:type="pct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glowka1"/>
              <w:rPr>
                <w:spacing w:val="-2"/>
              </w:rPr>
            </w:pPr>
            <w:r>
              <w:t xml:space="preserve">07 </w:t>
            </w:r>
            <w:r w:rsidRPr="005F6127">
              <w:t>20</w:t>
            </w:r>
            <w:r>
              <w:t>22</w:t>
            </w:r>
          </w:p>
        </w:tc>
      </w:tr>
      <w:tr w:rsidR="007B6EA2" w:rsidRPr="00E87892" w:rsidTr="007A16D7">
        <w:trPr>
          <w:trHeight w:val="57"/>
          <w:tblHeader/>
        </w:trPr>
        <w:tc>
          <w:tcPr>
            <w:tcW w:w="1313" w:type="pct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7B6EA2" w:rsidRPr="00C20CD4" w:rsidRDefault="007B6EA2" w:rsidP="007A16D7">
            <w:pPr>
              <w:pStyle w:val="glowka1"/>
            </w:pPr>
          </w:p>
        </w:tc>
        <w:tc>
          <w:tcPr>
            <w:tcW w:w="737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glowka1"/>
              <w:rPr>
                <w:spacing w:val="-2"/>
              </w:rPr>
            </w:pPr>
            <w:r>
              <w:t>01–07</w:t>
            </w:r>
            <w:r w:rsidRPr="00C20CD4">
              <w:t xml:space="preserve"> </w:t>
            </w:r>
            <w:r>
              <w:t>2021</w:t>
            </w:r>
            <w:r w:rsidRPr="00C20CD4">
              <w:t>=100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12" w:space="0" w:color="522398"/>
            </w:tcBorders>
          </w:tcPr>
          <w:p w:rsidR="007B6EA2" w:rsidRDefault="007B6EA2" w:rsidP="007A16D7">
            <w:pPr>
              <w:pStyle w:val="glowka1"/>
            </w:pPr>
            <w:r>
              <w:t>07</w:t>
            </w:r>
            <w:r w:rsidRPr="005F6127">
              <w:t xml:space="preserve"> 20</w:t>
            </w:r>
            <w:r>
              <w:t>21</w:t>
            </w:r>
            <w:r w:rsidRPr="005F6127">
              <w:t>=100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12" w:space="0" w:color="522398"/>
            </w:tcBorders>
          </w:tcPr>
          <w:p w:rsidR="007B6EA2" w:rsidRDefault="007B6EA2" w:rsidP="007A16D7">
            <w:pPr>
              <w:pStyle w:val="glowka1"/>
            </w:pPr>
            <w:r>
              <w:t>06</w:t>
            </w:r>
            <w:r w:rsidRPr="005F6127">
              <w:t xml:space="preserve"> 20</w:t>
            </w:r>
            <w:r>
              <w:t>22</w:t>
            </w:r>
            <w:r w:rsidRPr="005F6127">
              <w:t>=100</w:t>
            </w:r>
          </w:p>
        </w:tc>
      </w:tr>
      <w:tr w:rsidR="007B6EA2" w:rsidRPr="00E87892" w:rsidTr="007A16D7">
        <w:trPr>
          <w:trHeight w:val="57"/>
          <w:tblHeader/>
        </w:trPr>
        <w:tc>
          <w:tcPr>
            <w:tcW w:w="1313" w:type="pct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boczek1"/>
            </w:pPr>
            <w:r>
              <w:t>Żywiec rzeźny</w:t>
            </w:r>
            <w:r w:rsidRPr="003A477B">
              <w:rPr>
                <w:vertAlign w:val="superscript"/>
              </w:rPr>
              <w:t xml:space="preserve"> b</w:t>
            </w:r>
          </w:p>
        </w:tc>
        <w:tc>
          <w:tcPr>
            <w:tcW w:w="737" w:type="pct"/>
            <w:tcBorders>
              <w:top w:val="single" w:sz="12" w:space="0" w:color="522398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440,2</w:t>
            </w:r>
          </w:p>
        </w:tc>
        <w:tc>
          <w:tcPr>
            <w:tcW w:w="737" w:type="pct"/>
            <w:tcBorders>
              <w:top w:val="single" w:sz="12" w:space="0" w:color="522398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82,4</w:t>
            </w:r>
          </w:p>
        </w:tc>
        <w:tc>
          <w:tcPr>
            <w:tcW w:w="738" w:type="pct"/>
            <w:tcBorders>
              <w:top w:val="single" w:sz="12" w:space="0" w:color="522398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62,3</w:t>
            </w:r>
          </w:p>
        </w:tc>
        <w:tc>
          <w:tcPr>
            <w:tcW w:w="737" w:type="pct"/>
            <w:tcBorders>
              <w:top w:val="single" w:sz="12" w:space="0" w:color="522398"/>
            </w:tcBorders>
          </w:tcPr>
          <w:p w:rsidR="007B6EA2" w:rsidRPr="00AF763A" w:rsidRDefault="007B6EA2" w:rsidP="007A16D7">
            <w:pPr>
              <w:pStyle w:val="tableteksttab"/>
            </w:pPr>
            <w:r w:rsidRPr="00805392">
              <w:t>93,6</w:t>
            </w:r>
          </w:p>
        </w:tc>
        <w:tc>
          <w:tcPr>
            <w:tcW w:w="738" w:type="pct"/>
            <w:tcBorders>
              <w:top w:val="single" w:sz="12" w:space="0" w:color="522398"/>
            </w:tcBorders>
          </w:tcPr>
          <w:p w:rsidR="007B6EA2" w:rsidRPr="00AF763A" w:rsidRDefault="007B6EA2" w:rsidP="007A16D7">
            <w:pPr>
              <w:pStyle w:val="tableteksttab"/>
            </w:pPr>
            <w:r w:rsidRPr="00805392">
              <w:t>99,6</w:t>
            </w:r>
          </w:p>
        </w:tc>
      </w:tr>
      <w:tr w:rsidR="007B6EA2" w:rsidRPr="00E87892" w:rsidTr="007A16D7">
        <w:trPr>
          <w:trHeight w:val="57"/>
          <w:tblHeader/>
        </w:trPr>
        <w:tc>
          <w:tcPr>
            <w:tcW w:w="1313" w:type="pct"/>
            <w:shd w:val="clear" w:color="auto" w:fill="auto"/>
            <w:vAlign w:val="center"/>
          </w:tcPr>
          <w:p w:rsidR="007B6EA2" w:rsidRPr="00C20CD4" w:rsidRDefault="007B6EA2" w:rsidP="007A16D7">
            <w:pPr>
              <w:pStyle w:val="boczekbez"/>
            </w:pPr>
            <w:r>
              <w:tab/>
            </w:r>
            <w:r w:rsidRPr="00C20CD4">
              <w:t xml:space="preserve">w </w:t>
            </w:r>
            <w:r w:rsidRPr="00085643">
              <w:t>tym</w:t>
            </w:r>
            <w:r w:rsidRPr="00C20CD4">
              <w:t>:</w:t>
            </w:r>
          </w:p>
        </w:tc>
        <w:tc>
          <w:tcPr>
            <w:tcW w:w="737" w:type="pct"/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</w:p>
        </w:tc>
        <w:tc>
          <w:tcPr>
            <w:tcW w:w="737" w:type="pct"/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</w:p>
        </w:tc>
        <w:tc>
          <w:tcPr>
            <w:tcW w:w="738" w:type="pct"/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</w:p>
        </w:tc>
        <w:tc>
          <w:tcPr>
            <w:tcW w:w="737" w:type="pct"/>
          </w:tcPr>
          <w:p w:rsidR="007B6EA2" w:rsidRPr="00AF763A" w:rsidRDefault="007B6EA2" w:rsidP="007A16D7">
            <w:pPr>
              <w:pStyle w:val="tableteksttab"/>
            </w:pPr>
          </w:p>
        </w:tc>
        <w:tc>
          <w:tcPr>
            <w:tcW w:w="738" w:type="pct"/>
          </w:tcPr>
          <w:p w:rsidR="007B6EA2" w:rsidRPr="00AF763A" w:rsidRDefault="007B6EA2" w:rsidP="007A16D7">
            <w:pPr>
              <w:pStyle w:val="tableteksttab"/>
            </w:pPr>
          </w:p>
        </w:tc>
      </w:tr>
      <w:tr w:rsidR="007B6EA2" w:rsidRPr="00E87892" w:rsidTr="007A16D7">
        <w:trPr>
          <w:trHeight w:val="57"/>
          <w:tblHeader/>
        </w:trPr>
        <w:tc>
          <w:tcPr>
            <w:tcW w:w="1313" w:type="pct"/>
            <w:shd w:val="clear" w:color="auto" w:fill="auto"/>
            <w:vAlign w:val="center"/>
          </w:tcPr>
          <w:p w:rsidR="007B6EA2" w:rsidRPr="00C20CD4" w:rsidRDefault="007B6EA2" w:rsidP="007A16D7">
            <w:pPr>
              <w:pStyle w:val="boczek2"/>
            </w:pPr>
            <w:r w:rsidRPr="00C20CD4">
              <w:t>wołowy (z cielęcym)</w:t>
            </w:r>
            <w:r w:rsidRPr="00C20CD4">
              <w:tab/>
            </w:r>
          </w:p>
        </w:tc>
        <w:tc>
          <w:tcPr>
            <w:tcW w:w="737" w:type="pct"/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50,3</w:t>
            </w:r>
          </w:p>
        </w:tc>
        <w:tc>
          <w:tcPr>
            <w:tcW w:w="737" w:type="pct"/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93,4</w:t>
            </w:r>
          </w:p>
        </w:tc>
        <w:tc>
          <w:tcPr>
            <w:tcW w:w="738" w:type="pct"/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7,3</w:t>
            </w:r>
          </w:p>
        </w:tc>
        <w:tc>
          <w:tcPr>
            <w:tcW w:w="737" w:type="pct"/>
          </w:tcPr>
          <w:p w:rsidR="007B6EA2" w:rsidRPr="00AF763A" w:rsidRDefault="007B6EA2" w:rsidP="007A16D7">
            <w:pPr>
              <w:pStyle w:val="tableteksttab"/>
            </w:pPr>
            <w:r w:rsidRPr="00805392">
              <w:t>98,7</w:t>
            </w:r>
          </w:p>
        </w:tc>
        <w:tc>
          <w:tcPr>
            <w:tcW w:w="738" w:type="pct"/>
          </w:tcPr>
          <w:p w:rsidR="007B6EA2" w:rsidRPr="00AF763A" w:rsidRDefault="007B6EA2" w:rsidP="007A16D7">
            <w:pPr>
              <w:pStyle w:val="tableteksttab"/>
            </w:pPr>
            <w:r w:rsidRPr="00805392">
              <w:t>95,1</w:t>
            </w:r>
          </w:p>
        </w:tc>
      </w:tr>
      <w:tr w:rsidR="007B6EA2" w:rsidRPr="00E87892" w:rsidTr="007A16D7">
        <w:trPr>
          <w:trHeight w:val="57"/>
          <w:tblHeader/>
        </w:trPr>
        <w:tc>
          <w:tcPr>
            <w:tcW w:w="1313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boczek2"/>
            </w:pPr>
            <w:r w:rsidRPr="00C20CD4">
              <w:t>wieprzowy</w:t>
            </w:r>
            <w:r w:rsidRPr="00C20CD4">
              <w:tab/>
            </w:r>
          </w:p>
        </w:tc>
        <w:tc>
          <w:tcPr>
            <w:tcW w:w="737" w:type="pct"/>
            <w:tcBorders>
              <w:bottom w:val="single" w:sz="4" w:space="0" w:color="522398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189,3</w:t>
            </w:r>
          </w:p>
        </w:tc>
        <w:tc>
          <w:tcPr>
            <w:tcW w:w="737" w:type="pct"/>
            <w:tcBorders>
              <w:bottom w:val="single" w:sz="4" w:space="0" w:color="522398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71,0</w:t>
            </w:r>
          </w:p>
        </w:tc>
        <w:tc>
          <w:tcPr>
            <w:tcW w:w="738" w:type="pct"/>
            <w:tcBorders>
              <w:bottom w:val="single" w:sz="4" w:space="0" w:color="522398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25,9</w:t>
            </w:r>
          </w:p>
        </w:tc>
        <w:tc>
          <w:tcPr>
            <w:tcW w:w="737" w:type="pct"/>
            <w:tcBorders>
              <w:bottom w:val="single" w:sz="4" w:space="0" w:color="522398"/>
            </w:tcBorders>
          </w:tcPr>
          <w:p w:rsidR="007B6EA2" w:rsidRPr="00AF763A" w:rsidRDefault="007B6EA2" w:rsidP="007A16D7">
            <w:pPr>
              <w:pStyle w:val="tableteksttab"/>
            </w:pPr>
            <w:r w:rsidRPr="00805392">
              <w:t>90,0</w:t>
            </w:r>
          </w:p>
        </w:tc>
        <w:tc>
          <w:tcPr>
            <w:tcW w:w="738" w:type="pct"/>
            <w:tcBorders>
              <w:bottom w:val="single" w:sz="4" w:space="0" w:color="522398"/>
            </w:tcBorders>
          </w:tcPr>
          <w:p w:rsidR="007B6EA2" w:rsidRPr="00AF763A" w:rsidRDefault="007B6EA2" w:rsidP="007A16D7">
            <w:pPr>
              <w:pStyle w:val="tableteksttab"/>
            </w:pPr>
            <w:r w:rsidRPr="00805392">
              <w:t>104,0</w:t>
            </w:r>
          </w:p>
        </w:tc>
      </w:tr>
      <w:tr w:rsidR="007B6EA2" w:rsidRPr="00E87892" w:rsidTr="007A16D7">
        <w:trPr>
          <w:trHeight w:val="57"/>
          <w:tblHeader/>
        </w:trPr>
        <w:tc>
          <w:tcPr>
            <w:tcW w:w="1313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boczek2"/>
            </w:pPr>
            <w:r w:rsidRPr="00C20CD4">
              <w:t>drobiowy</w:t>
            </w:r>
            <w:r w:rsidRPr="00C20CD4">
              <w:tab/>
            </w:r>
          </w:p>
        </w:tc>
        <w:tc>
          <w:tcPr>
            <w:tcW w:w="737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200,4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93,7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29,1</w:t>
            </w:r>
          </w:p>
        </w:tc>
        <w:tc>
          <w:tcPr>
            <w:tcW w:w="737" w:type="pct"/>
            <w:tcBorders>
              <w:top w:val="single" w:sz="4" w:space="0" w:color="522398"/>
              <w:bottom w:val="single" w:sz="4" w:space="0" w:color="522398"/>
            </w:tcBorders>
          </w:tcPr>
          <w:p w:rsidR="007B6EA2" w:rsidRPr="00AF763A" w:rsidRDefault="007B6EA2" w:rsidP="007A16D7">
            <w:pPr>
              <w:pStyle w:val="tableteksttab"/>
            </w:pPr>
            <w:r w:rsidRPr="00805392">
              <w:t>95,9</w:t>
            </w:r>
          </w:p>
        </w:tc>
        <w:tc>
          <w:tcPr>
            <w:tcW w:w="738" w:type="pct"/>
            <w:tcBorders>
              <w:top w:val="single" w:sz="4" w:space="0" w:color="522398"/>
              <w:bottom w:val="single" w:sz="4" w:space="0" w:color="522398"/>
            </w:tcBorders>
          </w:tcPr>
          <w:p w:rsidR="007B6EA2" w:rsidRPr="00AF763A" w:rsidRDefault="007B6EA2" w:rsidP="007A16D7">
            <w:pPr>
              <w:pStyle w:val="tableteksttab"/>
            </w:pPr>
            <w:r w:rsidRPr="00805392">
              <w:t>97,1</w:t>
            </w:r>
          </w:p>
        </w:tc>
      </w:tr>
      <w:tr w:rsidR="007B6EA2" w:rsidRPr="00E87892" w:rsidTr="007A16D7">
        <w:trPr>
          <w:trHeight w:val="57"/>
          <w:tblHeader/>
        </w:trPr>
        <w:tc>
          <w:tcPr>
            <w:tcW w:w="1313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7B6EA2" w:rsidRPr="00C20CD4" w:rsidRDefault="007B6EA2" w:rsidP="007A16D7">
            <w:pPr>
              <w:pStyle w:val="boczek1"/>
            </w:pPr>
            <w:r>
              <w:t>Mleko</w:t>
            </w:r>
            <w:r w:rsidRPr="00370C18">
              <w:rPr>
                <w:vertAlign w:val="superscript"/>
              </w:rPr>
              <w:t xml:space="preserve"> </w:t>
            </w:r>
            <w:r w:rsidRPr="00C20CD4">
              <w:rPr>
                <w:i/>
                <w:vertAlign w:val="superscript"/>
              </w:rPr>
              <w:t>c</w:t>
            </w:r>
          </w:p>
        </w:tc>
        <w:tc>
          <w:tcPr>
            <w:tcW w:w="737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1286,7</w:t>
            </w:r>
          </w:p>
        </w:tc>
        <w:tc>
          <w:tcPr>
            <w:tcW w:w="737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108,3</w:t>
            </w:r>
          </w:p>
        </w:tc>
        <w:tc>
          <w:tcPr>
            <w:tcW w:w="738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7B6EA2" w:rsidRPr="00AF763A" w:rsidRDefault="007B6EA2" w:rsidP="007A16D7">
            <w:pPr>
              <w:pStyle w:val="tableteksttab"/>
            </w:pPr>
            <w:r w:rsidRPr="00805392">
              <w:t>182,4</w:t>
            </w:r>
          </w:p>
        </w:tc>
        <w:tc>
          <w:tcPr>
            <w:tcW w:w="737" w:type="pct"/>
            <w:tcBorders>
              <w:top w:val="single" w:sz="4" w:space="0" w:color="522398"/>
              <w:bottom w:val="nil"/>
            </w:tcBorders>
          </w:tcPr>
          <w:p w:rsidR="007B6EA2" w:rsidRPr="00AF763A" w:rsidRDefault="007B6EA2" w:rsidP="007A16D7">
            <w:pPr>
              <w:pStyle w:val="tableteksttab"/>
            </w:pPr>
            <w:r w:rsidRPr="00805392">
              <w:t>107,9</w:t>
            </w:r>
          </w:p>
        </w:tc>
        <w:tc>
          <w:tcPr>
            <w:tcW w:w="738" w:type="pct"/>
            <w:tcBorders>
              <w:top w:val="single" w:sz="4" w:space="0" w:color="522398"/>
              <w:bottom w:val="nil"/>
            </w:tcBorders>
          </w:tcPr>
          <w:p w:rsidR="007B6EA2" w:rsidRDefault="007B6EA2" w:rsidP="007A16D7">
            <w:pPr>
              <w:pStyle w:val="tableteksttab"/>
            </w:pPr>
            <w:r w:rsidRPr="00805392">
              <w:t>100,2</w:t>
            </w:r>
          </w:p>
        </w:tc>
      </w:tr>
    </w:tbl>
    <w:p w:rsidR="002D102D" w:rsidRDefault="002D102D" w:rsidP="0001230E">
      <w:pPr>
        <w:pStyle w:val="notka"/>
      </w:pPr>
      <w:r w:rsidRPr="00F355D7">
        <w:t>a</w:t>
      </w:r>
      <w:r w:rsidR="002A2CA7" w:rsidRPr="00F355D7">
        <w:t xml:space="preserve"> </w:t>
      </w:r>
      <w:r w:rsidR="007B6EA2">
        <w:t>B</w:t>
      </w:r>
      <w:r w:rsidR="007B6EA2" w:rsidRPr="00EF1493">
        <w:t>ez</w:t>
      </w:r>
      <w:r w:rsidR="007B6EA2" w:rsidRPr="00F355D7">
        <w:t xml:space="preserve"> skupu realizowanego przez osoby fizyczne. b Obejmuje: bydło, cielęta, trzodę chlewną, owce, konie i drób; w przeliczeniu na mięso (łącznie z</w:t>
      </w:r>
      <w:r w:rsidR="007B6EA2">
        <w:t xml:space="preserve"> </w:t>
      </w:r>
      <w:r w:rsidR="007B6EA2" w:rsidRPr="00F355D7">
        <w:t>tłuszczami), w</w:t>
      </w:r>
      <w:r w:rsidR="007B6EA2">
        <w:t> </w:t>
      </w:r>
      <w:r w:rsidR="007B6EA2" w:rsidRPr="00F355D7">
        <w:t>wadze poubojowej ciepłej. c W mln litrów.</w:t>
      </w:r>
    </w:p>
    <w:p w:rsidR="0027155A" w:rsidRDefault="00A17F12" w:rsidP="007008BC">
      <w:pPr>
        <w:pStyle w:val="tekst"/>
        <w:spacing w:before="360"/>
      </w:pPr>
      <w:r w:rsidRPr="009D2557">
        <w:t>W lipcu br. skup żywca rzeźnego (w wadze poubojowej ciepłej) wyniósł 62,3 tys. ton</w:t>
      </w:r>
      <w:r w:rsidR="009B2F41">
        <w:t xml:space="preserve">, co oznacza, że był o 0,4% </w:t>
      </w:r>
      <w:r w:rsidR="009B2F41" w:rsidRPr="00BD4D07">
        <w:t xml:space="preserve">mniejszy </w:t>
      </w:r>
      <w:r w:rsidR="009B2F41" w:rsidRPr="00197F45">
        <w:t>niż przed miesiącem</w:t>
      </w:r>
      <w:r w:rsidR="009B2F41">
        <w:t xml:space="preserve"> i</w:t>
      </w:r>
      <w:r w:rsidR="009B2F41" w:rsidRPr="00197F45">
        <w:t xml:space="preserve"> </w:t>
      </w:r>
      <w:r w:rsidR="009B2F41">
        <w:t xml:space="preserve">o </w:t>
      </w:r>
      <w:r w:rsidR="009B2F41" w:rsidRPr="009D2557">
        <w:t>6,4%</w:t>
      </w:r>
      <w:r w:rsidR="009B2F41">
        <w:t xml:space="preserve"> </w:t>
      </w:r>
      <w:r w:rsidR="009B2F41" w:rsidRPr="009D2557">
        <w:t>mniejszy</w:t>
      </w:r>
      <w:r w:rsidR="009B2F41">
        <w:t xml:space="preserve"> </w:t>
      </w:r>
      <w:r w:rsidR="008173C7">
        <w:t xml:space="preserve">niż </w:t>
      </w:r>
      <w:r w:rsidR="009B2F41">
        <w:t>przed r</w:t>
      </w:r>
      <w:r w:rsidR="009B2F41" w:rsidRPr="00197F45">
        <w:t>o</w:t>
      </w:r>
      <w:r w:rsidR="009B2F41">
        <w:t>kiem</w:t>
      </w:r>
      <w:r w:rsidR="009B2F41" w:rsidRPr="00197F45">
        <w:t>.</w:t>
      </w:r>
      <w:r w:rsidR="009B2F41">
        <w:t xml:space="preserve"> </w:t>
      </w:r>
      <w:r w:rsidR="00BF1356">
        <w:t xml:space="preserve">Skup </w:t>
      </w:r>
      <w:r w:rsidR="00BF1356" w:rsidRPr="00F85B2A">
        <w:t xml:space="preserve">żywca wołowego </w:t>
      </w:r>
      <w:r w:rsidR="00BF1356">
        <w:t xml:space="preserve">i </w:t>
      </w:r>
      <w:r w:rsidR="00BF1356" w:rsidRPr="00F85B2A">
        <w:t>drobiu rzeźnego</w:t>
      </w:r>
      <w:r w:rsidR="00BF1356">
        <w:t xml:space="preserve"> </w:t>
      </w:r>
      <w:r w:rsidR="006C0D2C">
        <w:t>zmniejszył się zarówno w </w:t>
      </w:r>
      <w:r w:rsidR="00BF1356" w:rsidRPr="00F85B2A">
        <w:t xml:space="preserve">odniesieniu </w:t>
      </w:r>
      <w:r w:rsidR="00BF1356">
        <w:t>do czerwca</w:t>
      </w:r>
      <w:r w:rsidR="00BF1356" w:rsidRPr="00F85B2A">
        <w:t xml:space="preserve"> br.</w:t>
      </w:r>
      <w:r w:rsidR="00BF1356">
        <w:t xml:space="preserve">, jak i </w:t>
      </w:r>
      <w:r w:rsidR="00BF1356" w:rsidRPr="00F85B2A">
        <w:t>w stosunku rocznym</w:t>
      </w:r>
      <w:r w:rsidR="00BF1356">
        <w:t>. Spadek dostaw</w:t>
      </w:r>
      <w:r w:rsidR="00BF1356" w:rsidRPr="00F85B2A">
        <w:t xml:space="preserve"> </w:t>
      </w:r>
      <w:r w:rsidR="00BF1356">
        <w:t xml:space="preserve">wyniósł odpowiednio </w:t>
      </w:r>
      <w:r w:rsidR="00BF1356" w:rsidRPr="009D2557">
        <w:t>4,9%</w:t>
      </w:r>
      <w:r w:rsidR="00BF1356">
        <w:t xml:space="preserve"> i </w:t>
      </w:r>
      <w:r w:rsidR="00BF1356" w:rsidRPr="009D2557">
        <w:t>1,3</w:t>
      </w:r>
      <w:r w:rsidR="00BF1356">
        <w:t xml:space="preserve">% dla bydła oraz </w:t>
      </w:r>
      <w:r w:rsidR="00BF1356" w:rsidRPr="00C31FAD">
        <w:t>2,9</w:t>
      </w:r>
      <w:r w:rsidR="00BF1356" w:rsidRPr="009D2557">
        <w:t>%</w:t>
      </w:r>
      <w:r w:rsidR="00BF1356">
        <w:t xml:space="preserve"> i </w:t>
      </w:r>
      <w:r w:rsidR="00BF1356" w:rsidRPr="00C31FAD">
        <w:t>4,1</w:t>
      </w:r>
      <w:r w:rsidR="00BF1356">
        <w:t>% w przypadku drobiu.</w:t>
      </w:r>
      <w:r w:rsidRPr="009D2557">
        <w:t xml:space="preserve"> Jedynie dostawy żywca wieprzowego </w:t>
      </w:r>
      <w:r w:rsidR="003E613A">
        <w:t xml:space="preserve">zwiększyły się o </w:t>
      </w:r>
      <w:r w:rsidR="00694333" w:rsidRPr="009D2557">
        <w:t>4,0%</w:t>
      </w:r>
      <w:r w:rsidR="00694333">
        <w:t xml:space="preserve"> </w:t>
      </w:r>
      <w:r w:rsidRPr="009D2557">
        <w:t>w relacji do czerwc</w:t>
      </w:r>
      <w:r>
        <w:t>a br.</w:t>
      </w:r>
      <w:r w:rsidR="00B40993">
        <w:t>, ale w </w:t>
      </w:r>
      <w:r w:rsidRPr="009D2557">
        <w:t>skali roku były mniejsze o 10,0%</w:t>
      </w:r>
      <w:r w:rsidRPr="002C1B9B">
        <w:t>.</w:t>
      </w:r>
    </w:p>
    <w:p w:rsidR="00B3383F" w:rsidRPr="008124DB" w:rsidRDefault="00A17F12" w:rsidP="005C3389">
      <w:pPr>
        <w:pStyle w:val="tekst"/>
        <w:spacing w:after="240"/>
      </w:pPr>
      <w:r w:rsidRPr="00E25ABE">
        <w:t xml:space="preserve">Za </w:t>
      </w:r>
      <w:r w:rsidRPr="00E25ABE">
        <w:rPr>
          <w:b/>
        </w:rPr>
        <w:t>ziarno zbóż podstawowych w skupie</w:t>
      </w:r>
      <w:r w:rsidRPr="00E25ABE">
        <w:t xml:space="preserve"> w lipcu br. płacono producentom średnio 141,41 zł za 1 dt, tj. o 12,9% mniej niż</w:t>
      </w:r>
      <w:r w:rsidR="00BF1356">
        <w:t xml:space="preserve"> w poprzednim miesiącu, ale </w:t>
      </w:r>
      <w:r w:rsidRPr="00E25ABE">
        <w:t xml:space="preserve">o 78,4% więcej niż przed rokiem. </w:t>
      </w:r>
      <w:r w:rsidRPr="00E25ABE">
        <w:rPr>
          <w:b/>
        </w:rPr>
        <w:t>Cena skupu 1 dt pszenicy</w:t>
      </w:r>
      <w:r w:rsidRPr="00E25ABE">
        <w:t xml:space="preserve"> wyniosła 157,19 zł i kształtowała się na poziomie niższym </w:t>
      </w:r>
      <w:r w:rsidR="00554394" w:rsidRPr="00E25ABE">
        <w:t>o 7,5</w:t>
      </w:r>
      <w:r w:rsidR="00554394">
        <w:t>%</w:t>
      </w:r>
      <w:r w:rsidR="00554394" w:rsidRPr="00E25ABE">
        <w:t xml:space="preserve"> </w:t>
      </w:r>
      <w:r w:rsidR="00F623A7">
        <w:t>niż</w:t>
      </w:r>
      <w:r w:rsidRPr="00E25ABE">
        <w:t xml:space="preserve"> w czerwcu br.</w:t>
      </w:r>
      <w:r w:rsidR="00554394">
        <w:t xml:space="preserve">, natomiast </w:t>
      </w:r>
      <w:r w:rsidRPr="00E25ABE">
        <w:t xml:space="preserve">była wyższa o 78,1% w odniesieniu do lipca ub. roku. Przeciętna </w:t>
      </w:r>
      <w:r w:rsidRPr="00E25ABE">
        <w:rPr>
          <w:b/>
        </w:rPr>
        <w:t>cena targowiskowa 1 dt pszenicy</w:t>
      </w:r>
      <w:r w:rsidRPr="00E25ABE">
        <w:t xml:space="preserve"> wynosiła 175,67 zł i była o 1,1% niższa od notowanej przed miesiącem</w:t>
      </w:r>
      <w:r w:rsidR="0098385A">
        <w:t>, ale o </w:t>
      </w:r>
      <w:r w:rsidRPr="00E25ABE">
        <w:t>65,3% przewyższała ubiegłoroczną. Za</w:t>
      </w:r>
      <w:r w:rsidRPr="00E25ABE">
        <w:rPr>
          <w:b/>
        </w:rPr>
        <w:t xml:space="preserve"> 1 dt żyta</w:t>
      </w:r>
      <w:r w:rsidRPr="00E25ABE">
        <w:t xml:space="preserve"> </w:t>
      </w:r>
      <w:r w:rsidRPr="00E25ABE">
        <w:rPr>
          <w:b/>
        </w:rPr>
        <w:t>w skupie</w:t>
      </w:r>
      <w:r w:rsidRPr="00E25ABE">
        <w:t xml:space="preserve"> w lipcu br. płacono 114,40 zł, tj. o 14,2%</w:t>
      </w:r>
      <w:r w:rsidR="00F623A7">
        <w:t xml:space="preserve"> mniej niż w czerwcu br., ale o </w:t>
      </w:r>
      <w:r w:rsidRPr="00E25ABE">
        <w:t xml:space="preserve">67,1% więcej niż w lipcu ub. roku. Na targowiskach cena żyta kształtowała się na poziomie 131,84 zł za 1 dt, tj. o </w:t>
      </w:r>
      <w:r w:rsidRPr="00C31FAD">
        <w:t>6,2</w:t>
      </w:r>
      <w:r w:rsidRPr="00E25ABE">
        <w:t xml:space="preserve">% niżej niż przed miesiącem, natomiast </w:t>
      </w:r>
      <w:r>
        <w:t>w relacji do ub. roku była wyższa o 55,6%.</w:t>
      </w:r>
    </w:p>
    <w:p w:rsidR="002D102D" w:rsidRDefault="00FE3F71" w:rsidP="003C6926">
      <w:pPr>
        <w:pStyle w:val="Tytultabeli"/>
        <w:spacing w:before="360"/>
      </w:pPr>
      <w:r>
        <w:t xml:space="preserve">Tablica </w:t>
      </w:r>
      <w:r w:rsidR="00330F43">
        <w:t>6</w:t>
      </w:r>
      <w:r w:rsidR="00273B77">
        <w:t>.</w:t>
      </w:r>
      <w:r w:rsidR="00460E5D">
        <w:tab/>
      </w:r>
      <w:r w:rsidR="002D102D" w:rsidRPr="00E87892">
        <w:t>Przeciętne ceny podstawowych produktów rolnych</w:t>
      </w:r>
      <w:r w:rsidR="00461247" w:rsidRPr="00295A3E">
        <w:t xml:space="preserve">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701"/>
        <w:gridCol w:w="877"/>
        <w:gridCol w:w="878"/>
        <w:gridCol w:w="878"/>
        <w:gridCol w:w="878"/>
        <w:gridCol w:w="878"/>
        <w:gridCol w:w="877"/>
        <w:gridCol w:w="878"/>
        <w:gridCol w:w="878"/>
        <w:gridCol w:w="878"/>
        <w:gridCol w:w="878"/>
      </w:tblGrid>
      <w:tr w:rsidR="008244FD" w:rsidRPr="00B73490" w:rsidTr="007A16D7">
        <w:trPr>
          <w:trHeight w:val="57"/>
          <w:tblHeader/>
          <w:jc w:val="center"/>
        </w:trPr>
        <w:tc>
          <w:tcPr>
            <w:tcW w:w="170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  <w:r w:rsidRPr="00B73490">
              <w:t>Wyszczególnienie</w:t>
            </w:r>
          </w:p>
        </w:tc>
        <w:tc>
          <w:tcPr>
            <w:tcW w:w="4389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8244FD" w:rsidRPr="00BD761B" w:rsidRDefault="008244FD" w:rsidP="007A16D7">
            <w:pPr>
              <w:pStyle w:val="glowka1"/>
            </w:pPr>
            <w:r w:rsidRPr="00B73490">
              <w:t>W skupie</w:t>
            </w:r>
          </w:p>
        </w:tc>
        <w:tc>
          <w:tcPr>
            <w:tcW w:w="4389" w:type="dxa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8244FD" w:rsidRPr="00B73490" w:rsidRDefault="00AF2804" w:rsidP="007A16D7">
            <w:pPr>
              <w:pStyle w:val="glowka1"/>
            </w:pPr>
            <w:r>
              <w:t>Na targowiskach</w:t>
            </w:r>
          </w:p>
        </w:tc>
      </w:tr>
      <w:tr w:rsidR="008244FD" w:rsidTr="007A16D7">
        <w:trPr>
          <w:trHeight w:val="57"/>
          <w:tblHeader/>
          <w:jc w:val="center"/>
        </w:trPr>
        <w:tc>
          <w:tcPr>
            <w:tcW w:w="1701" w:type="dxa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</w:p>
        </w:tc>
        <w:tc>
          <w:tcPr>
            <w:tcW w:w="263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244FD" w:rsidRDefault="008244FD" w:rsidP="007A16D7">
            <w:pPr>
              <w:pStyle w:val="glowka1"/>
            </w:pPr>
            <w:r>
              <w:t>07</w:t>
            </w:r>
            <w:r w:rsidRPr="00B73490">
              <w:t xml:space="preserve"> 20</w:t>
            </w:r>
            <w:r>
              <w:t>22</w:t>
            </w:r>
          </w:p>
        </w:tc>
        <w:tc>
          <w:tcPr>
            <w:tcW w:w="1756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:rsidR="008244FD" w:rsidRDefault="008244FD" w:rsidP="007A16D7">
            <w:pPr>
              <w:pStyle w:val="glowka1"/>
            </w:pPr>
            <w:r>
              <w:t>01–07 2022</w:t>
            </w:r>
          </w:p>
        </w:tc>
        <w:tc>
          <w:tcPr>
            <w:tcW w:w="2633" w:type="dxa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244FD" w:rsidRDefault="008244FD" w:rsidP="007A16D7">
            <w:pPr>
              <w:pStyle w:val="glowka1"/>
            </w:pPr>
            <w:r>
              <w:t>07 2022</w:t>
            </w:r>
          </w:p>
        </w:tc>
        <w:tc>
          <w:tcPr>
            <w:tcW w:w="1756" w:type="dxa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:rsidR="008244FD" w:rsidRDefault="008244FD" w:rsidP="007A16D7">
            <w:pPr>
              <w:pStyle w:val="glowka1"/>
            </w:pPr>
            <w:r>
              <w:t>01–07 2022</w:t>
            </w:r>
          </w:p>
        </w:tc>
      </w:tr>
      <w:tr w:rsidR="008244FD" w:rsidTr="007A16D7">
        <w:trPr>
          <w:trHeight w:val="57"/>
          <w:tblHeader/>
          <w:jc w:val="center"/>
        </w:trPr>
        <w:tc>
          <w:tcPr>
            <w:tcW w:w="170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</w:p>
        </w:tc>
        <w:tc>
          <w:tcPr>
            <w:tcW w:w="87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  <w:r w:rsidRPr="00B7349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Default="008244FD" w:rsidP="007A16D7">
            <w:pPr>
              <w:pStyle w:val="glowka1"/>
            </w:pPr>
            <w:r>
              <w:t>07</w:t>
            </w:r>
            <w:r w:rsidRPr="000E000E">
              <w:t xml:space="preserve"> 202</w:t>
            </w:r>
            <w:r>
              <w:t>1</w:t>
            </w:r>
            <w:r w:rsidRPr="000E000E">
              <w:t>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  <w:r>
              <w:t>06 2022</w:t>
            </w:r>
            <w:r w:rsidRPr="003F2B20">
              <w:t>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3F2B20" w:rsidRDefault="008244FD" w:rsidP="007A16D7">
            <w:pPr>
              <w:pStyle w:val="glowka1"/>
            </w:pPr>
            <w:r w:rsidRPr="00B7349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3F2B20" w:rsidRDefault="008244FD" w:rsidP="007A16D7">
            <w:pPr>
              <w:pStyle w:val="glowka1"/>
            </w:pPr>
            <w:r>
              <w:t>01–07 2021=100</w:t>
            </w:r>
          </w:p>
        </w:tc>
        <w:tc>
          <w:tcPr>
            <w:tcW w:w="87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  <w:r w:rsidRPr="003F2B2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Default="008244FD" w:rsidP="007A16D7">
            <w:pPr>
              <w:pStyle w:val="glowka1"/>
            </w:pPr>
            <w:r>
              <w:t>07 2021=100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Pr="00B73490" w:rsidRDefault="008244FD" w:rsidP="007A16D7">
            <w:pPr>
              <w:pStyle w:val="glowka1"/>
            </w:pPr>
            <w:r>
              <w:t>06 2022</w:t>
            </w:r>
            <w:r w:rsidRPr="003F2B20">
              <w:t>=100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Default="008244FD" w:rsidP="007A16D7">
            <w:pPr>
              <w:pStyle w:val="glowka1"/>
            </w:pPr>
            <w:r w:rsidRPr="003F2B20">
              <w:t>w zł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244FD" w:rsidRDefault="008244FD" w:rsidP="007A16D7">
            <w:pPr>
              <w:pStyle w:val="glowka1"/>
            </w:pPr>
            <w:r>
              <w:t>01–07 2021=100</w:t>
            </w:r>
          </w:p>
        </w:tc>
      </w:tr>
      <w:tr w:rsidR="008244FD" w:rsidRPr="00B73490" w:rsidTr="007A16D7">
        <w:trPr>
          <w:trHeight w:val="57"/>
          <w:tblHeader/>
          <w:jc w:val="center"/>
        </w:trPr>
        <w:tc>
          <w:tcPr>
            <w:tcW w:w="170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85526A" w:rsidRDefault="008244FD" w:rsidP="007A16D7">
            <w:pPr>
              <w:pStyle w:val="boczek1"/>
            </w:pPr>
            <w:r w:rsidRPr="0085526A">
              <w:t>Ziarno zbóż</w:t>
            </w:r>
            <w:r w:rsidR="00AF2804">
              <w:rPr>
                <w:vertAlign w:val="superscript"/>
              </w:rPr>
              <w:t xml:space="preserve"> a</w:t>
            </w:r>
            <w:r w:rsidRPr="0085526A">
              <w:t xml:space="preserve"> za 1 dt:</w:t>
            </w:r>
          </w:p>
        </w:tc>
        <w:tc>
          <w:tcPr>
            <w:tcW w:w="87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</w:p>
        </w:tc>
        <w:tc>
          <w:tcPr>
            <w:tcW w:w="87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  <w:tc>
          <w:tcPr>
            <w:tcW w:w="87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tableteksttab"/>
            </w:pPr>
          </w:p>
        </w:tc>
      </w:tr>
      <w:tr w:rsidR="008244FD" w:rsidRPr="009747F7" w:rsidTr="007A16D7">
        <w:trPr>
          <w:trHeight w:val="57"/>
          <w:tblHeader/>
          <w:jc w:val="center"/>
        </w:trPr>
        <w:tc>
          <w:tcPr>
            <w:tcW w:w="170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boczek2"/>
            </w:pPr>
            <w:r>
              <w:t>pszenica</w:t>
            </w:r>
          </w:p>
        </w:tc>
        <w:tc>
          <w:tcPr>
            <w:tcW w:w="877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244FD" w:rsidRPr="006D0B86" w:rsidRDefault="008244FD" w:rsidP="007A16D7">
            <w:pPr>
              <w:pStyle w:val="tableteksttab"/>
            </w:pPr>
            <w:r w:rsidRPr="009D2557">
              <w:t>157,19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178,1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92,5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155,90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167,6</w:t>
            </w:r>
          </w:p>
        </w:tc>
        <w:tc>
          <w:tcPr>
            <w:tcW w:w="877" w:type="dxa"/>
            <w:tcBorders>
              <w:top w:val="single" w:sz="4" w:space="0" w:color="522398"/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175,67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165,3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98,9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D12E78">
              <w:t>160,84</w:t>
            </w:r>
          </w:p>
        </w:tc>
        <w:tc>
          <w:tcPr>
            <w:tcW w:w="878" w:type="dxa"/>
            <w:tcBorders>
              <w:top w:val="single" w:sz="4" w:space="0" w:color="522398"/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D12E78">
              <w:t>151,3</w:t>
            </w:r>
          </w:p>
        </w:tc>
      </w:tr>
      <w:tr w:rsidR="008244FD" w:rsidRPr="009747F7" w:rsidTr="007A16D7">
        <w:trPr>
          <w:trHeight w:val="57"/>
          <w:tblHeader/>
          <w:jc w:val="center"/>
        </w:trPr>
        <w:tc>
          <w:tcPr>
            <w:tcW w:w="1701" w:type="dxa"/>
            <w:tcBorders>
              <w:top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boczek2"/>
            </w:pPr>
            <w:r>
              <w:t>żyto</w:t>
            </w:r>
          </w:p>
        </w:tc>
        <w:tc>
          <w:tcPr>
            <w:tcW w:w="877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9D2557">
              <w:t>114,40</w:t>
            </w:r>
          </w:p>
        </w:tc>
        <w:tc>
          <w:tcPr>
            <w:tcW w:w="878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167,1</w:t>
            </w:r>
          </w:p>
        </w:tc>
        <w:tc>
          <w:tcPr>
            <w:tcW w:w="878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85,8</w:t>
            </w:r>
          </w:p>
        </w:tc>
        <w:tc>
          <w:tcPr>
            <w:tcW w:w="878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119,62</w:t>
            </w:r>
          </w:p>
        </w:tc>
        <w:tc>
          <w:tcPr>
            <w:tcW w:w="878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173,3</w:t>
            </w:r>
          </w:p>
        </w:tc>
        <w:tc>
          <w:tcPr>
            <w:tcW w:w="877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131,84</w:t>
            </w:r>
          </w:p>
        </w:tc>
        <w:tc>
          <w:tcPr>
            <w:tcW w:w="878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155,6</w:t>
            </w:r>
          </w:p>
        </w:tc>
        <w:tc>
          <w:tcPr>
            <w:tcW w:w="878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93,8</w:t>
            </w:r>
          </w:p>
        </w:tc>
        <w:tc>
          <w:tcPr>
            <w:tcW w:w="878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D12E78">
              <w:t>121,01</w:t>
            </w:r>
          </w:p>
        </w:tc>
        <w:tc>
          <w:tcPr>
            <w:tcW w:w="878" w:type="dxa"/>
            <w:tcBorders>
              <w:top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D12E78">
              <w:t>142,8</w:t>
            </w:r>
          </w:p>
        </w:tc>
      </w:tr>
      <w:tr w:rsidR="008244FD" w:rsidRPr="009747F7" w:rsidTr="007A16D7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8244FD" w:rsidRPr="00B73490" w:rsidRDefault="008244FD" w:rsidP="007A16D7">
            <w:pPr>
              <w:pStyle w:val="boczek1"/>
            </w:pPr>
            <w:r>
              <w:t>Ziemniaki</w:t>
            </w:r>
            <w:r w:rsidRPr="00EF25CC">
              <w:rPr>
                <w:vertAlign w:val="superscript"/>
              </w:rPr>
              <w:t xml:space="preserve"> </w:t>
            </w:r>
            <w:r w:rsidR="00AF2804">
              <w:rPr>
                <w:vertAlign w:val="superscript"/>
              </w:rPr>
              <w:t>b</w:t>
            </w:r>
            <w:r w:rsidRPr="00B73490">
              <w:t xml:space="preserve"> za 1 dt</w:t>
            </w:r>
          </w:p>
        </w:tc>
        <w:tc>
          <w:tcPr>
            <w:tcW w:w="877" w:type="dxa"/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9D2557">
              <w:t>91,79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112,7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72,8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111,47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143,1</w:t>
            </w:r>
          </w:p>
        </w:tc>
        <w:tc>
          <w:tcPr>
            <w:tcW w:w="877" w:type="dxa"/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805392">
              <w:t>148,13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142,9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D12E78">
              <w:t>88,0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D12E78">
              <w:t>160,75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D12E78">
              <w:t>155,1</w:t>
            </w:r>
          </w:p>
        </w:tc>
      </w:tr>
      <w:tr w:rsidR="008244FD" w:rsidRPr="009747F7" w:rsidTr="007A16D7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8244FD" w:rsidRPr="00B73490" w:rsidRDefault="008244FD" w:rsidP="007A16D7">
            <w:pPr>
              <w:pStyle w:val="boczek1"/>
            </w:pPr>
            <w:r w:rsidRPr="00B73490">
              <w:t>Żywiec rzeźny za 1 kg:</w:t>
            </w:r>
          </w:p>
        </w:tc>
        <w:tc>
          <w:tcPr>
            <w:tcW w:w="877" w:type="dxa"/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</w:p>
        </w:tc>
        <w:tc>
          <w:tcPr>
            <w:tcW w:w="877" w:type="dxa"/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</w:p>
        </w:tc>
      </w:tr>
      <w:tr w:rsidR="008244FD" w:rsidRPr="009747F7" w:rsidTr="007A16D7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8244FD" w:rsidRPr="00B73490" w:rsidRDefault="008244FD" w:rsidP="007A16D7">
            <w:pPr>
              <w:pStyle w:val="boczek2"/>
            </w:pPr>
            <w:r w:rsidRPr="00B73490">
              <w:t>bydło (bez cieląt)</w:t>
            </w:r>
          </w:p>
        </w:tc>
        <w:tc>
          <w:tcPr>
            <w:tcW w:w="877" w:type="dxa"/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9D2557">
              <w:t>10,87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145,9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98,3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10,73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146,9</w:t>
            </w:r>
          </w:p>
        </w:tc>
        <w:tc>
          <w:tcPr>
            <w:tcW w:w="877" w:type="dxa"/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</w:tr>
      <w:tr w:rsidR="008244FD" w:rsidRPr="009747F7" w:rsidTr="007A16D7">
        <w:trPr>
          <w:trHeight w:val="57"/>
          <w:tblHeader/>
          <w:jc w:val="center"/>
        </w:trPr>
        <w:tc>
          <w:tcPr>
            <w:tcW w:w="1701" w:type="dxa"/>
            <w:vAlign w:val="center"/>
          </w:tcPr>
          <w:p w:rsidR="008244FD" w:rsidRPr="00B73490" w:rsidRDefault="008244FD" w:rsidP="007A16D7">
            <w:pPr>
              <w:pStyle w:val="boczek2"/>
            </w:pPr>
            <w:r>
              <w:t>trzoda chlewna</w:t>
            </w:r>
          </w:p>
        </w:tc>
        <w:tc>
          <w:tcPr>
            <w:tcW w:w="877" w:type="dxa"/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9D2557">
              <w:t>7,34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142,6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104,9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6,26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805392">
              <w:t>123,6</w:t>
            </w:r>
          </w:p>
        </w:tc>
        <w:tc>
          <w:tcPr>
            <w:tcW w:w="877" w:type="dxa"/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</w:tr>
      <w:tr w:rsidR="008244FD" w:rsidRPr="009747F7" w:rsidTr="007A16D7">
        <w:trPr>
          <w:trHeight w:val="57"/>
          <w:tblHeader/>
          <w:jc w:val="center"/>
        </w:trPr>
        <w:tc>
          <w:tcPr>
            <w:tcW w:w="1701" w:type="dxa"/>
            <w:tcBorders>
              <w:bottom w:val="single" w:sz="4" w:space="0" w:color="522398"/>
            </w:tcBorders>
            <w:vAlign w:val="center"/>
          </w:tcPr>
          <w:p w:rsidR="008244FD" w:rsidRPr="00B73490" w:rsidRDefault="008244FD" w:rsidP="007A16D7">
            <w:pPr>
              <w:pStyle w:val="boczek2"/>
            </w:pPr>
            <w:r>
              <w:t>drób</w:t>
            </w:r>
          </w:p>
        </w:tc>
        <w:tc>
          <w:tcPr>
            <w:tcW w:w="877" w:type="dxa"/>
            <w:tcBorders>
              <w:bottom w:val="single" w:sz="4" w:space="0" w:color="522398"/>
            </w:tcBorders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9D2557">
              <w:t>6,80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149,4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104,5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5,90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147,4</w:t>
            </w:r>
          </w:p>
        </w:tc>
        <w:tc>
          <w:tcPr>
            <w:tcW w:w="877" w:type="dxa"/>
            <w:tcBorders>
              <w:bottom w:val="single" w:sz="4" w:space="0" w:color="522398"/>
            </w:tcBorders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bottom w:val="single" w:sz="4" w:space="0" w:color="522398"/>
            </w:tcBorders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</w:tr>
      <w:tr w:rsidR="008244FD" w:rsidTr="007A16D7">
        <w:trPr>
          <w:trHeight w:val="57"/>
          <w:jc w:val="center"/>
        </w:trPr>
        <w:tc>
          <w:tcPr>
            <w:tcW w:w="1701" w:type="dxa"/>
            <w:tcBorders>
              <w:top w:val="single" w:sz="4" w:space="0" w:color="522398"/>
              <w:bottom w:val="nil"/>
            </w:tcBorders>
            <w:vAlign w:val="center"/>
          </w:tcPr>
          <w:p w:rsidR="008244FD" w:rsidRPr="00B73490" w:rsidRDefault="008244FD" w:rsidP="007A16D7">
            <w:pPr>
              <w:pStyle w:val="boczek1"/>
            </w:pPr>
            <w:r w:rsidRPr="00B73490">
              <w:t>Mleko za 1 hl</w:t>
            </w:r>
          </w:p>
        </w:tc>
        <w:tc>
          <w:tcPr>
            <w:tcW w:w="877" w:type="dxa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9D2557">
              <w:t>233,72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156,4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103,6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207,30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8244FD" w:rsidRPr="009747F7" w:rsidRDefault="008244FD" w:rsidP="007A16D7">
            <w:pPr>
              <w:pStyle w:val="tableteksttab"/>
            </w:pPr>
            <w:r w:rsidRPr="00805392">
              <w:t>137,9</w:t>
            </w:r>
          </w:p>
        </w:tc>
        <w:tc>
          <w:tcPr>
            <w:tcW w:w="877" w:type="dxa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8244FD" w:rsidRPr="009747F7" w:rsidRDefault="008244FD" w:rsidP="007A16D7">
            <w:pPr>
              <w:pStyle w:val="tableteksttab"/>
            </w:pPr>
            <w:r w:rsidRPr="009747F7">
              <w:t>.</w:t>
            </w:r>
          </w:p>
        </w:tc>
        <w:tc>
          <w:tcPr>
            <w:tcW w:w="878" w:type="dxa"/>
            <w:tcBorders>
              <w:top w:val="single" w:sz="4" w:space="0" w:color="522398"/>
              <w:bottom w:val="nil"/>
            </w:tcBorders>
          </w:tcPr>
          <w:p w:rsidR="008244FD" w:rsidRDefault="008244FD" w:rsidP="007A16D7">
            <w:pPr>
              <w:pStyle w:val="tableteksttab"/>
            </w:pPr>
            <w:r w:rsidRPr="009747F7">
              <w:t>.</w:t>
            </w:r>
          </w:p>
        </w:tc>
      </w:tr>
    </w:tbl>
    <w:p w:rsidR="00295A3E" w:rsidRPr="00CA50F5" w:rsidRDefault="003A6E12" w:rsidP="0001230E">
      <w:pPr>
        <w:pStyle w:val="notka"/>
      </w:pPr>
      <w:r>
        <w:t xml:space="preserve">a </w:t>
      </w:r>
      <w:r w:rsidR="008244FD" w:rsidRPr="008244FD">
        <w:t xml:space="preserve">W skupie bez ziarna siewnego. </w:t>
      </w:r>
      <w:r w:rsidR="00AF2804">
        <w:t>b</w:t>
      </w:r>
      <w:r w:rsidR="008244FD" w:rsidRPr="008244FD">
        <w:t xml:space="preserve"> Na targowiskach – jadalne późne.</w:t>
      </w:r>
    </w:p>
    <w:p w:rsidR="00A75A7B" w:rsidRPr="00E25ABE" w:rsidRDefault="00A75A7B" w:rsidP="00A75A7B">
      <w:pPr>
        <w:pStyle w:val="tekst"/>
        <w:spacing w:before="360"/>
      </w:pPr>
      <w:r w:rsidRPr="00E25ABE">
        <w:t xml:space="preserve">Za </w:t>
      </w:r>
      <w:r w:rsidRPr="00E25ABE">
        <w:rPr>
          <w:b/>
        </w:rPr>
        <w:t>1 dt</w:t>
      </w:r>
      <w:r w:rsidRPr="00E25ABE">
        <w:t xml:space="preserve"> </w:t>
      </w:r>
      <w:r w:rsidRPr="00E25ABE">
        <w:rPr>
          <w:b/>
        </w:rPr>
        <w:t>jęczmienia w obrocie targowiskowym</w:t>
      </w:r>
      <w:r w:rsidRPr="00E25ABE">
        <w:t xml:space="preserve"> w lipcu br. płacono 150,22 zł, tj. o 1,3% mniej niż w czerwcu br</w:t>
      </w:r>
      <w:r>
        <w:t xml:space="preserve">., ale o </w:t>
      </w:r>
      <w:r w:rsidRPr="00952983">
        <w:t>58,5</w:t>
      </w:r>
      <w:r>
        <w:t>% więcej niż rok wcześniej</w:t>
      </w:r>
      <w:r w:rsidRPr="00E25ABE">
        <w:t xml:space="preserve">. Cena </w:t>
      </w:r>
      <w:r w:rsidRPr="00E25ABE">
        <w:rPr>
          <w:b/>
        </w:rPr>
        <w:t>owsa</w:t>
      </w:r>
      <w:r w:rsidRPr="00E25ABE">
        <w:t xml:space="preserve"> na wolnym rynku ukształtowała się na poziomie 135,26 zł za 1 dt i była o 1,9% wy</w:t>
      </w:r>
      <w:r>
        <w:t xml:space="preserve">ższa niż przed miesiącem oraz o </w:t>
      </w:r>
      <w:r w:rsidRPr="00952983">
        <w:t>62,3</w:t>
      </w:r>
      <w:r>
        <w:t xml:space="preserve">% </w:t>
      </w:r>
      <w:r w:rsidR="00785E8F">
        <w:t xml:space="preserve">wyższa </w:t>
      </w:r>
      <w:r>
        <w:t>niż w lipcu ub. roku.</w:t>
      </w:r>
    </w:p>
    <w:p w:rsidR="00E77DCD" w:rsidRPr="00E23FCF" w:rsidRDefault="00A75A7B" w:rsidP="00A75A7B">
      <w:pPr>
        <w:pStyle w:val="tekst"/>
      </w:pPr>
      <w:r w:rsidRPr="00E25ABE">
        <w:t xml:space="preserve">Średnia </w:t>
      </w:r>
      <w:r w:rsidRPr="00E25ABE">
        <w:rPr>
          <w:b/>
        </w:rPr>
        <w:t>cena ziemniaków w skupie</w:t>
      </w:r>
      <w:r w:rsidRPr="00E25ABE">
        <w:t xml:space="preserve"> w lipcu br. wyniosła 91,79 zł za 1 dt i była o 27,2% niższa od zanotowanej miesiąc</w:t>
      </w:r>
      <w:r w:rsidR="00DA6F0D">
        <w:t xml:space="preserve"> wcześniej, ale </w:t>
      </w:r>
      <w:r w:rsidRPr="00E25ABE">
        <w:t xml:space="preserve">o 12,7% wyższa od ubiegłorocznej. Na </w:t>
      </w:r>
      <w:r w:rsidRPr="00E25ABE">
        <w:rPr>
          <w:b/>
        </w:rPr>
        <w:t>targowiskach cena ziemniaków jadalnych późnych</w:t>
      </w:r>
      <w:r w:rsidRPr="00E25ABE">
        <w:t xml:space="preserve"> osiągnęła 148,13</w:t>
      </w:r>
      <w:r w:rsidR="00DA6F0D">
        <w:t xml:space="preserve"> zł za 1 </w:t>
      </w:r>
      <w:r w:rsidRPr="00E25ABE">
        <w:t xml:space="preserve">dt, co w stosunku do poprzedniego miesiąca oznacza spadek o </w:t>
      </w:r>
      <w:r w:rsidR="00DA6F0D">
        <w:t xml:space="preserve">12,0%, ale w skali roku – </w:t>
      </w:r>
      <w:r>
        <w:t>wzrost o 42,9%.</w:t>
      </w:r>
    </w:p>
    <w:p w:rsidR="005A304D" w:rsidRDefault="000B5819" w:rsidP="00FF5462">
      <w:pPr>
        <w:pStyle w:val="tytuwykresu"/>
        <w:spacing w:before="240" w:after="120"/>
        <w:rPr>
          <w:bCs/>
          <w:szCs w:val="19"/>
        </w:rPr>
      </w:pPr>
      <w:r w:rsidRPr="009700E0">
        <w:rPr>
          <w:noProof/>
          <w:lang w:eastAsia="pl-PL"/>
        </w:rPr>
        <w:lastRenderedPageBreak/>
        <w:drawing>
          <wp:anchor distT="0" distB="0" distL="114300" distR="114300" simplePos="0" relativeHeight="252748288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242598</wp:posOffset>
            </wp:positionV>
            <wp:extent cx="5760000" cy="2503750"/>
            <wp:effectExtent l="0" t="0" r="0" b="0"/>
            <wp:wrapTopAndBottom/>
            <wp:docPr id="13" name="Obraz 13" descr="Potrójny wykres liniowy (pszenica, żyto, ziemniaki) dla poszczególnych miesięcy w latach 2019–2022 na osi poziomej. Oś pionowa od 0 do 250 zł za 1 dt. Przerwy w ciągłości linii obrazującej ceny targowiskowe ziemniaków wynikają z zawieszenia badania cen produktów rolnych na targowiskach w związku z COVID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0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B348F0">
        <w:t xml:space="preserve"> 6</w:t>
      </w:r>
      <w:r w:rsidR="00AC49DC">
        <w:t>.</w:t>
      </w:r>
      <w:r w:rsidR="00E913D2">
        <w:tab/>
      </w:r>
      <w:r w:rsidR="005A304D" w:rsidRPr="005E3502">
        <w:t xml:space="preserve">Przeciętne ceny skupu </w:t>
      </w:r>
      <w:r w:rsidR="005A304D" w:rsidRPr="00F9103D">
        <w:t xml:space="preserve">zbóż </w:t>
      </w:r>
      <w:r w:rsidR="00F9103D" w:rsidRPr="00F9103D">
        <w:rPr>
          <w:bCs/>
          <w:szCs w:val="19"/>
        </w:rPr>
        <w:t>i targowiskowe ceny ziemniaków</w:t>
      </w:r>
    </w:p>
    <w:p w:rsidR="00EC5092" w:rsidRPr="00526037" w:rsidRDefault="008244FD" w:rsidP="000B5819">
      <w:pPr>
        <w:pStyle w:val="tekst"/>
        <w:spacing w:before="360"/>
      </w:pPr>
      <w:r w:rsidRPr="00E25ABE">
        <w:t xml:space="preserve">Cena </w:t>
      </w:r>
      <w:r w:rsidRPr="00E25ABE">
        <w:rPr>
          <w:b/>
        </w:rPr>
        <w:t>1</w:t>
      </w:r>
      <w:r w:rsidRPr="00E25ABE">
        <w:rPr>
          <w:b/>
          <w:kern w:val="18"/>
        </w:rPr>
        <w:t xml:space="preserve"> kg </w:t>
      </w:r>
      <w:r w:rsidRPr="00E25ABE">
        <w:rPr>
          <w:b/>
        </w:rPr>
        <w:t>żywca wołowego</w:t>
      </w:r>
      <w:r w:rsidRPr="00E25ABE">
        <w:t xml:space="preserve"> </w:t>
      </w:r>
      <w:r w:rsidRPr="00E25ABE">
        <w:rPr>
          <w:b/>
        </w:rPr>
        <w:t>w skupie</w:t>
      </w:r>
      <w:r w:rsidRPr="00E25ABE">
        <w:t xml:space="preserve"> w lipcu br. ukształtowała się na poziomie 10,87 zł, tj. o 1,7% niż</w:t>
      </w:r>
      <w:r w:rsidR="00D666B1">
        <w:t xml:space="preserve">ej niż przed miesiącem, ale </w:t>
      </w:r>
      <w:r w:rsidRPr="00E25ABE">
        <w:t xml:space="preserve">o 45,9% wyżej niż przed rokiem. Za </w:t>
      </w:r>
      <w:r w:rsidRPr="00E25ABE">
        <w:rPr>
          <w:b/>
        </w:rPr>
        <w:t xml:space="preserve">1 kg żywca wieprzowego </w:t>
      </w:r>
      <w:r w:rsidRPr="00E25ABE">
        <w:t xml:space="preserve">płacono w tym czasie 7,34 zł, tj. o 4,9% więcej niż w czerwcu br. i o 42,6% więcej niż w lipcu ub. roku. Cena </w:t>
      </w:r>
      <w:r w:rsidRPr="00E25ABE">
        <w:rPr>
          <w:b/>
        </w:rPr>
        <w:t>żywca drobiowego</w:t>
      </w:r>
      <w:r w:rsidRPr="00E25ABE">
        <w:t xml:space="preserve"> w lipcu br.</w:t>
      </w:r>
      <w:r w:rsidRPr="00E25ABE">
        <w:rPr>
          <w:b/>
        </w:rPr>
        <w:t xml:space="preserve"> </w:t>
      </w:r>
      <w:r w:rsidRPr="00E25ABE">
        <w:t>wyniosła 6,80</w:t>
      </w:r>
      <w:r w:rsidR="00207F6C">
        <w:t xml:space="preserve"> </w:t>
      </w:r>
      <w:r w:rsidRPr="00E25ABE">
        <w:t>zł za 1 kg, w skali miesiąca zwiększyła się o 4,5%, a w porównaniu z lipcem ub. roku wzrosła o 49,4%.</w:t>
      </w:r>
    </w:p>
    <w:p w:rsidR="008A18B4" w:rsidRPr="006D7FD1" w:rsidRDefault="009A5141" w:rsidP="008A18B4">
      <w:pPr>
        <w:pStyle w:val="tekst"/>
      </w:pPr>
      <w:r w:rsidRPr="00E25ABE">
        <w:t>Cena 1 kg żywca wieprzowego w skupie w lipcu br. równoważyła wartość 6,4 kg żyta w skupie (wobec 5,2 przed miesiącem i 7,5</w:t>
      </w:r>
      <w:r w:rsidR="00F173B5">
        <w:t xml:space="preserve"> przed rokiem</w:t>
      </w:r>
      <w:r w:rsidRPr="00E25ABE">
        <w:t xml:space="preserve">), natomiast </w:t>
      </w:r>
      <w:r w:rsidRPr="00E25ABE">
        <w:rPr>
          <w:b/>
        </w:rPr>
        <w:t>r</w:t>
      </w:r>
      <w:r w:rsidRPr="00E25ABE">
        <w:rPr>
          <w:b/>
          <w:bCs/>
        </w:rPr>
        <w:t>elacja cen skupu żywca wieprzowego do cen żyta na targowiskach</w:t>
      </w:r>
      <w:r w:rsidRPr="00E25ABE">
        <w:t xml:space="preserve"> wyniosła w tym czasie 5,6 (wobec 5,0</w:t>
      </w:r>
      <w:r w:rsidR="00F173B5">
        <w:t xml:space="preserve"> w czerwcu br.</w:t>
      </w:r>
      <w:r w:rsidRPr="00E25ABE">
        <w:t xml:space="preserve"> i 6,1</w:t>
      </w:r>
      <w:r w:rsidR="00F173B5">
        <w:t xml:space="preserve"> </w:t>
      </w:r>
      <w:r w:rsidR="00F173B5" w:rsidRPr="00E25ABE">
        <w:t>w lipcu ub. roku</w:t>
      </w:r>
      <w:r w:rsidRPr="00E25ABE">
        <w:t xml:space="preserve">), a do </w:t>
      </w:r>
      <w:r w:rsidRPr="00E25ABE">
        <w:rPr>
          <w:b/>
        </w:rPr>
        <w:t>cen targowiskowych jęczmienia</w:t>
      </w:r>
      <w:r w:rsidRPr="00E25ABE">
        <w:t xml:space="preserve"> – 4,9 (wobec </w:t>
      </w:r>
      <w:r>
        <w:t xml:space="preserve">odpowiednio </w:t>
      </w:r>
      <w:r w:rsidRPr="00E25ABE">
        <w:t>4,6</w:t>
      </w:r>
      <w:r w:rsidR="00406831">
        <w:t xml:space="preserve"> i </w:t>
      </w:r>
      <w:r>
        <w:t>5,4</w:t>
      </w:r>
      <w:r w:rsidRPr="00E25ABE">
        <w:t>).</w:t>
      </w:r>
    </w:p>
    <w:p w:rsidR="005A304D" w:rsidRPr="00667CB6" w:rsidRDefault="009700E0" w:rsidP="00FF5462">
      <w:pPr>
        <w:pStyle w:val="tytuwykresu"/>
        <w:spacing w:before="240" w:after="120"/>
      </w:pPr>
      <w:r w:rsidRPr="009700E0">
        <w:rPr>
          <w:noProof/>
          <w:lang w:eastAsia="pl-PL"/>
        </w:rPr>
        <w:drawing>
          <wp:anchor distT="0" distB="0" distL="114300" distR="114300" simplePos="0" relativeHeight="252749312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318135</wp:posOffset>
            </wp:positionV>
            <wp:extent cx="6011545" cy="2475230"/>
            <wp:effectExtent l="0" t="0" r="8255" b="1270"/>
            <wp:wrapTopAndBottom/>
            <wp:docPr id="17" name="Obraz 17" descr="Czterokrotny wykres liniowy (bydło, trzoda chlewna, drób, mleko) dla poszczególnych miesięcy w latach 2019–2022 na osi poziomej. Oś pionowa lewa (dla żywca rzeźnego) od 3,00 do 12,00 zł za 1 kg, oś pionowa prawa (dla mleka) od 0,50 do 2,75 zł za 1 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545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5A304D">
        <w:t xml:space="preserve"> </w:t>
      </w:r>
      <w:r w:rsidR="00B348F0">
        <w:t>7</w:t>
      </w:r>
      <w:r w:rsidR="00A2765B">
        <w:t>.</w:t>
      </w:r>
      <w:r w:rsidR="00A2765B">
        <w:tab/>
      </w:r>
      <w:r w:rsidR="005A304D" w:rsidRPr="005E3502">
        <w:t>Przeciętne ceny skupu żywca rzeźnego i mleka</w:t>
      </w:r>
    </w:p>
    <w:p w:rsidR="005F41AE" w:rsidRPr="0071379D" w:rsidRDefault="008244FD" w:rsidP="000B5819">
      <w:pPr>
        <w:pStyle w:val="tekst"/>
        <w:spacing w:before="360"/>
      </w:pPr>
      <w:r w:rsidRPr="00CA7B52">
        <w:rPr>
          <w:b/>
        </w:rPr>
        <w:t>Skup mleka</w:t>
      </w:r>
      <w:r w:rsidRPr="00CA7B52">
        <w:t xml:space="preserve"> w </w:t>
      </w:r>
      <w:r>
        <w:t>lipcu</w:t>
      </w:r>
      <w:r w:rsidRPr="00CA7B52">
        <w:t xml:space="preserve"> br. wyniósł </w:t>
      </w:r>
      <w:r w:rsidRPr="00CD72EE">
        <w:t>182,4</w:t>
      </w:r>
      <w:r>
        <w:t xml:space="preserve"> </w:t>
      </w:r>
      <w:r w:rsidRPr="00CA7B52">
        <w:t xml:space="preserve">mln litrów i był o </w:t>
      </w:r>
      <w:r>
        <w:t>0,</w:t>
      </w:r>
      <w:r w:rsidRPr="00CD72EE">
        <w:t>2</w:t>
      </w:r>
      <w:r w:rsidRPr="00CA7B52">
        <w:t>%</w:t>
      </w:r>
      <w:r>
        <w:t xml:space="preserve"> większy niż w czerwcu</w:t>
      </w:r>
      <w:r w:rsidRPr="00CA7B52">
        <w:t xml:space="preserve"> br. oraz o </w:t>
      </w:r>
      <w:r w:rsidRPr="00CD72EE">
        <w:t>7,9</w:t>
      </w:r>
      <w:r w:rsidRPr="00CA7B52">
        <w:t>% większy niż przed rokiem. Za 1 hl tego produktu w sku</w:t>
      </w:r>
      <w:r>
        <w:t>pie rolnicy uzyskali cenę 233,72</w:t>
      </w:r>
      <w:r w:rsidRPr="00CA7B52">
        <w:t xml:space="preserve"> zł, co oznacza, że w odniesieniu do poprzedniego miesiąca cena mleka wzrosła o </w:t>
      </w:r>
      <w:r w:rsidRPr="00CD72EE">
        <w:t>3,6</w:t>
      </w:r>
      <w:r w:rsidRPr="00CA7B52">
        <w:t xml:space="preserve">%, a w skali roku zwiększyła się o </w:t>
      </w:r>
      <w:r w:rsidRPr="00CD72EE">
        <w:t>56,4</w:t>
      </w:r>
      <w:r w:rsidRPr="00CA7B52">
        <w:t>%.</w:t>
      </w:r>
    </w:p>
    <w:p w:rsidR="00574356" w:rsidRPr="00667CB6" w:rsidRDefault="005A304D" w:rsidP="002C60CF">
      <w:pPr>
        <w:pStyle w:val="Nagwek1"/>
      </w:pPr>
      <w:bookmarkStart w:id="19" w:name="_Toc64884830"/>
      <w:bookmarkStart w:id="20" w:name="_Toc64884999"/>
      <w:bookmarkStart w:id="21" w:name="_Toc64891652"/>
      <w:bookmarkStart w:id="22" w:name="_Toc112139090"/>
      <w:r w:rsidRPr="005F5E57">
        <w:t>Przemysł i budownictwo</w:t>
      </w:r>
      <w:bookmarkEnd w:id="19"/>
      <w:bookmarkEnd w:id="20"/>
      <w:bookmarkEnd w:id="21"/>
      <w:bookmarkEnd w:id="22"/>
    </w:p>
    <w:p w:rsidR="00EB7E7A" w:rsidRPr="00D5416C" w:rsidRDefault="00EB7E7A" w:rsidP="00EB7E7A">
      <w:pPr>
        <w:pStyle w:val="tekst"/>
        <w:rPr>
          <w:szCs w:val="19"/>
        </w:rPr>
      </w:pPr>
      <w:r>
        <w:t>W lipcu br.</w:t>
      </w:r>
      <w:r w:rsidRPr="00D5416C">
        <w:rPr>
          <w:szCs w:val="19"/>
        </w:rPr>
        <w:t xml:space="preserve"> wartość </w:t>
      </w:r>
      <w:r w:rsidRPr="00D5416C">
        <w:rPr>
          <w:b/>
          <w:szCs w:val="19"/>
        </w:rPr>
        <w:t>produkcji sprzedanej przemysłu</w:t>
      </w:r>
      <w:r w:rsidRPr="00D5416C">
        <w:rPr>
          <w:szCs w:val="19"/>
        </w:rPr>
        <w:t xml:space="preserve"> wyniosła </w:t>
      </w:r>
      <w:r w:rsidRPr="00641E35">
        <w:rPr>
          <w:szCs w:val="19"/>
        </w:rPr>
        <w:t>2</w:t>
      </w:r>
      <w:r w:rsidR="00BA2F22">
        <w:rPr>
          <w:szCs w:val="19"/>
        </w:rPr>
        <w:t>1101,2</w:t>
      </w:r>
      <w:r>
        <w:rPr>
          <w:szCs w:val="19"/>
        </w:rPr>
        <w:t xml:space="preserve"> </w:t>
      </w:r>
      <w:r w:rsidRPr="00D5416C">
        <w:rPr>
          <w:szCs w:val="19"/>
        </w:rPr>
        <w:t>mln zł (w cenach bieżących). Licząc w cenach stałych, oznacza to</w:t>
      </w:r>
      <w:r>
        <w:rPr>
          <w:szCs w:val="19"/>
        </w:rPr>
        <w:t xml:space="preserve"> spadek sprzedaży o </w:t>
      </w:r>
      <w:r w:rsidR="00BA2F22">
        <w:rPr>
          <w:szCs w:val="19"/>
        </w:rPr>
        <w:t>7,3</w:t>
      </w:r>
      <w:r>
        <w:rPr>
          <w:szCs w:val="19"/>
        </w:rPr>
        <w:t xml:space="preserve">% </w:t>
      </w:r>
      <w:r w:rsidRPr="00D5416C">
        <w:rPr>
          <w:szCs w:val="19"/>
        </w:rPr>
        <w:t>w stosunku do poprzedniego miesiąca</w:t>
      </w:r>
      <w:r>
        <w:rPr>
          <w:szCs w:val="19"/>
        </w:rPr>
        <w:t xml:space="preserve">, ale wzrost o </w:t>
      </w:r>
      <w:r w:rsidR="00BA2F22">
        <w:rPr>
          <w:szCs w:val="19"/>
        </w:rPr>
        <w:t>1,4%</w:t>
      </w:r>
      <w:r>
        <w:rPr>
          <w:szCs w:val="19"/>
        </w:rPr>
        <w:t xml:space="preserve"> </w:t>
      </w:r>
      <w:r w:rsidRPr="00D5416C">
        <w:rPr>
          <w:szCs w:val="19"/>
        </w:rPr>
        <w:t xml:space="preserve">w relacji </w:t>
      </w:r>
      <w:r>
        <w:rPr>
          <w:szCs w:val="19"/>
        </w:rPr>
        <w:t xml:space="preserve">do </w:t>
      </w:r>
      <w:r w:rsidR="00BA2F22">
        <w:rPr>
          <w:szCs w:val="19"/>
        </w:rPr>
        <w:t>lipca</w:t>
      </w:r>
      <w:r>
        <w:rPr>
          <w:szCs w:val="19"/>
        </w:rPr>
        <w:t xml:space="preserve"> ub. roku</w:t>
      </w:r>
      <w:r w:rsidRPr="00D5416C">
        <w:rPr>
          <w:szCs w:val="19"/>
        </w:rPr>
        <w:t xml:space="preserve"> (przed rokiem </w:t>
      </w:r>
      <w:r>
        <w:rPr>
          <w:szCs w:val="19"/>
        </w:rPr>
        <w:t xml:space="preserve">notowano </w:t>
      </w:r>
      <w:r w:rsidR="00BA2F22">
        <w:rPr>
          <w:szCs w:val="19"/>
        </w:rPr>
        <w:t>spadek</w:t>
      </w:r>
      <w:r>
        <w:rPr>
          <w:szCs w:val="19"/>
        </w:rPr>
        <w:t xml:space="preserve"> o 2,</w:t>
      </w:r>
      <w:r w:rsidR="00BA2F22">
        <w:rPr>
          <w:szCs w:val="19"/>
        </w:rPr>
        <w:t>6</w:t>
      </w:r>
      <w:r>
        <w:rPr>
          <w:szCs w:val="19"/>
        </w:rPr>
        <w:t xml:space="preserve">% </w:t>
      </w:r>
      <w:r w:rsidRPr="00D5416C">
        <w:rPr>
          <w:szCs w:val="19"/>
        </w:rPr>
        <w:t>w skali miesiąca</w:t>
      </w:r>
      <w:r>
        <w:rPr>
          <w:szCs w:val="19"/>
        </w:rPr>
        <w:t xml:space="preserve"> i o </w:t>
      </w:r>
      <w:r w:rsidR="00BA2F22">
        <w:rPr>
          <w:szCs w:val="19"/>
        </w:rPr>
        <w:t>0,4</w:t>
      </w:r>
      <w:r w:rsidRPr="00D5416C">
        <w:rPr>
          <w:szCs w:val="19"/>
        </w:rPr>
        <w:t>%</w:t>
      </w:r>
      <w:r>
        <w:rPr>
          <w:szCs w:val="19"/>
        </w:rPr>
        <w:t xml:space="preserve"> </w:t>
      </w:r>
      <w:r w:rsidRPr="00D5416C">
        <w:rPr>
          <w:szCs w:val="19"/>
        </w:rPr>
        <w:t>w ujęciu rocznym).</w:t>
      </w:r>
    </w:p>
    <w:p w:rsidR="00BA5B68" w:rsidRDefault="009700E0" w:rsidP="00565C54">
      <w:pPr>
        <w:pStyle w:val="tytuwykresu"/>
        <w:spacing w:before="360" w:after="120"/>
      </w:pPr>
      <w:r w:rsidRPr="009700E0">
        <w:rPr>
          <w:noProof/>
          <w:lang w:eastAsia="pl-PL"/>
        </w:rPr>
        <w:lastRenderedPageBreak/>
        <w:drawing>
          <wp:anchor distT="0" distB="0" distL="114300" distR="114300" simplePos="0" relativeHeight="252747264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422134</wp:posOffset>
            </wp:positionV>
            <wp:extent cx="5760000" cy="2355339"/>
            <wp:effectExtent l="0" t="0" r="0" b="6985"/>
            <wp:wrapTopAndBottom/>
            <wp:docPr id="7" name="Obraz 7" descr="Podwójny wykres liniowy (Polska i województwo wielkopolskie) dla poszczególnych miesięcy w latach 2019–2022 na osi poziomej. Oś pionowa od 80 do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5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5A304D">
        <w:t xml:space="preserve"> </w:t>
      </w:r>
      <w:r w:rsidR="00B348F0">
        <w:t>8.</w:t>
      </w:r>
      <w:r w:rsidR="00460E5D">
        <w:tab/>
      </w:r>
      <w:r w:rsidR="005A304D" w:rsidRPr="0041272B">
        <w:t xml:space="preserve">Produkcja sprzedana przemysłu </w:t>
      </w:r>
      <w:r w:rsidR="005A304D" w:rsidRPr="0041272B">
        <w:br/>
      </w:r>
      <w:r w:rsidR="005A304D" w:rsidRPr="0041272B">
        <w:tab/>
      </w:r>
      <w:r w:rsidR="005A304D" w:rsidRPr="003C2B8D">
        <w:t>(ceny stałe; przeciętna miesięczna 2015</w:t>
      </w:r>
      <w:r w:rsidR="00246641">
        <w:t>=</w:t>
      </w:r>
      <w:r w:rsidR="005A304D" w:rsidRPr="003C2B8D">
        <w:t>100)</w:t>
      </w:r>
      <w:r w:rsidR="007F73D2" w:rsidRPr="007F73D2">
        <w:rPr>
          <w:b w:val="0"/>
        </w:rPr>
        <w:t xml:space="preserve"> </w:t>
      </w:r>
    </w:p>
    <w:p w:rsidR="00112CD3" w:rsidRPr="006B3250" w:rsidRDefault="00D5416C" w:rsidP="00EB7E7A">
      <w:pPr>
        <w:pStyle w:val="tekst"/>
        <w:spacing w:before="360"/>
      </w:pPr>
      <w:r w:rsidRPr="00D5416C">
        <w:t>W</w:t>
      </w:r>
      <w:r w:rsidRPr="006B3250">
        <w:t xml:space="preserve"> porównaniu </w:t>
      </w:r>
      <w:r w:rsidR="00D30C24">
        <w:t xml:space="preserve">z </w:t>
      </w:r>
      <w:r w:rsidR="00354C78">
        <w:t>lipcem</w:t>
      </w:r>
      <w:r w:rsidR="00AF43F9" w:rsidRPr="006B3250">
        <w:t xml:space="preserve"> ub. roku</w:t>
      </w:r>
      <w:r w:rsidRPr="006B3250">
        <w:t xml:space="preserve"> wzrost sprzedaży produkcji </w:t>
      </w:r>
      <w:r w:rsidR="005C6731">
        <w:t xml:space="preserve">przemysłowej </w:t>
      </w:r>
      <w:r w:rsidRPr="006B3250">
        <w:t xml:space="preserve">zanotowały </w:t>
      </w:r>
      <w:r w:rsidR="005C6731">
        <w:t xml:space="preserve">przedsiębiorstwa z </w:t>
      </w:r>
      <w:r w:rsidR="006B3250" w:rsidRPr="006B3250">
        <w:t>sekcj</w:t>
      </w:r>
      <w:r w:rsidR="005C6731">
        <w:t>i</w:t>
      </w:r>
      <w:r w:rsidR="00880894" w:rsidRPr="006B3250">
        <w:t xml:space="preserve"> </w:t>
      </w:r>
      <w:r w:rsidR="00397C35" w:rsidRPr="006B3250">
        <w:t>dostawa wody; gospodarowanie ściekami i odpadami; rekultywacja</w:t>
      </w:r>
      <w:r w:rsidR="00611537">
        <w:t xml:space="preserve"> </w:t>
      </w:r>
      <w:r w:rsidR="005C6731">
        <w:t>–</w:t>
      </w:r>
      <w:r w:rsidR="005C6731" w:rsidRPr="005C6731">
        <w:t xml:space="preserve"> </w:t>
      </w:r>
      <w:r w:rsidR="005C6731" w:rsidRPr="006B3250">
        <w:t xml:space="preserve">o </w:t>
      </w:r>
      <w:r w:rsidR="00354C78">
        <w:t>5,6</w:t>
      </w:r>
      <w:r w:rsidR="005C6731" w:rsidRPr="006B3250">
        <w:t xml:space="preserve">% </w:t>
      </w:r>
      <w:r w:rsidR="006B3250" w:rsidRPr="006B3250">
        <w:t>oraz</w:t>
      </w:r>
      <w:r w:rsidR="00397C35" w:rsidRPr="00397C35">
        <w:t xml:space="preserve"> </w:t>
      </w:r>
      <w:r w:rsidR="00397C35" w:rsidRPr="006B3250">
        <w:t>przetwórstw</w:t>
      </w:r>
      <w:r w:rsidR="00397C35">
        <w:t>o</w:t>
      </w:r>
      <w:r w:rsidR="00397C35" w:rsidRPr="006B3250">
        <w:t xml:space="preserve"> przemysłowe</w:t>
      </w:r>
      <w:r w:rsidR="00E06E07" w:rsidRPr="006B3250">
        <w:t xml:space="preserve"> </w:t>
      </w:r>
      <w:r w:rsidR="00834B02" w:rsidRPr="006B3250">
        <w:t xml:space="preserve">– o </w:t>
      </w:r>
      <w:r w:rsidR="00354C78">
        <w:t>1,4</w:t>
      </w:r>
      <w:r w:rsidR="00834B02" w:rsidRPr="006B3250">
        <w:t>%</w:t>
      </w:r>
      <w:r w:rsidR="006B3250" w:rsidRPr="006B3250">
        <w:t>. W</w:t>
      </w:r>
      <w:r w:rsidR="00826599">
        <w:t> </w:t>
      </w:r>
      <w:r w:rsidR="00597700">
        <w:t>górnictwie</w:t>
      </w:r>
      <w:r w:rsidR="00597700" w:rsidRPr="006B3250">
        <w:t xml:space="preserve"> i wydobywani</w:t>
      </w:r>
      <w:r w:rsidR="00597700">
        <w:t>u</w:t>
      </w:r>
      <w:r w:rsidR="00597700" w:rsidRPr="00597700">
        <w:t xml:space="preserve"> </w:t>
      </w:r>
      <w:r w:rsidR="00597700">
        <w:t>wartość produkcji zmniejszyła się w tym czasie o 11,6</w:t>
      </w:r>
      <w:r w:rsidR="00597700" w:rsidRPr="006B3250">
        <w:t>%</w:t>
      </w:r>
      <w:r w:rsidR="00597700">
        <w:t xml:space="preserve">, a w </w:t>
      </w:r>
      <w:r w:rsidR="00E63C6A">
        <w:t xml:space="preserve">przedsiębiorstwach związanych z </w:t>
      </w:r>
      <w:r w:rsidR="00E63C6A" w:rsidRPr="006B3250">
        <w:t>wytwarzaniem i zaopatrywaniem w</w:t>
      </w:r>
      <w:r w:rsidR="00E63C6A">
        <w:t xml:space="preserve"> </w:t>
      </w:r>
      <w:r w:rsidR="00E63C6A" w:rsidRPr="006B3250">
        <w:t>energię elektryczną, gaz, parę wodną i gorącą wodę</w:t>
      </w:r>
      <w:r w:rsidR="00677BD7">
        <w:t xml:space="preserve"> </w:t>
      </w:r>
      <w:r w:rsidR="00880894" w:rsidRPr="006B3250">
        <w:t xml:space="preserve">– </w:t>
      </w:r>
      <w:r w:rsidR="00834B02" w:rsidRPr="006B3250">
        <w:t xml:space="preserve">o </w:t>
      </w:r>
      <w:r w:rsidR="00354C78">
        <w:t>2,1</w:t>
      </w:r>
      <w:r w:rsidR="00FC57D7" w:rsidRPr="006B3250">
        <w:t>%</w:t>
      </w:r>
      <w:r w:rsidR="00834B02" w:rsidRPr="006B3250">
        <w:t>.</w:t>
      </w:r>
      <w:r w:rsidR="00FC57D7" w:rsidRPr="006B3250">
        <w:t xml:space="preserve"> </w:t>
      </w:r>
    </w:p>
    <w:p w:rsidR="00A61348" w:rsidRPr="00B02053" w:rsidRDefault="00A61348" w:rsidP="00112CD3">
      <w:pPr>
        <w:pStyle w:val="tekst"/>
      </w:pPr>
      <w:r w:rsidRPr="00B02053">
        <w:t>Na niższym poziomie klasyfikacji PKD wzrost wartości sprzedaży odnotowa</w:t>
      </w:r>
      <w:r>
        <w:t>ł</w:t>
      </w:r>
      <w:r w:rsidR="00651EDA">
        <w:t>o 1</w:t>
      </w:r>
      <w:r w:rsidR="003331A3">
        <w:t>7</w:t>
      </w:r>
      <w:r>
        <w:t xml:space="preserve"> </w:t>
      </w:r>
      <w:r w:rsidRPr="00B02053">
        <w:t>dział</w:t>
      </w:r>
      <w:r w:rsidR="00651EDA">
        <w:t>ów</w:t>
      </w:r>
      <w:r w:rsidRPr="00B02053">
        <w:t xml:space="preserve"> przemysłu. </w:t>
      </w:r>
      <w:r>
        <w:t>Sprzedaż zwiększyła się m.in. w przedsiębiorstwach zajmujących się produkcją:</w:t>
      </w:r>
      <w:r w:rsidRPr="00B02053">
        <w:t xml:space="preserve"> </w:t>
      </w:r>
      <w:r w:rsidR="00C33F3C" w:rsidRPr="00B02053">
        <w:t>wyrobów z</w:t>
      </w:r>
      <w:r w:rsidR="00C33F3C">
        <w:t xml:space="preserve"> </w:t>
      </w:r>
      <w:r w:rsidR="00C33F3C" w:rsidRPr="00B02053">
        <w:t>dr</w:t>
      </w:r>
      <w:r w:rsidR="00C33F3C">
        <w:t xml:space="preserve">ewna, korka, słomy i wikliny </w:t>
      </w:r>
      <w:r w:rsidR="00C33F3C" w:rsidRPr="00B02053">
        <w:t>(</w:t>
      </w:r>
      <w:r w:rsidR="00C33F3C">
        <w:t>o 13,7%),</w:t>
      </w:r>
      <w:r w:rsidR="00C33F3C" w:rsidRPr="005F72F9">
        <w:t xml:space="preserve"> </w:t>
      </w:r>
      <w:r w:rsidR="008F5EB6">
        <w:t>maszyn i </w:t>
      </w:r>
      <w:r w:rsidR="008F5EB6" w:rsidRPr="00B02053">
        <w:t>urządzeń (</w:t>
      </w:r>
      <w:r w:rsidR="008F5EB6">
        <w:t xml:space="preserve">o </w:t>
      </w:r>
      <w:r w:rsidR="00C33F3C">
        <w:t>13,3</w:t>
      </w:r>
      <w:r w:rsidR="008F5EB6">
        <w:t>%),</w:t>
      </w:r>
      <w:r w:rsidR="005F72F9" w:rsidRPr="005F72F9">
        <w:t xml:space="preserve"> </w:t>
      </w:r>
      <w:r w:rsidR="00C33F3C">
        <w:t xml:space="preserve">artykułów spożywczych </w:t>
      </w:r>
      <w:r w:rsidR="00C33F3C" w:rsidRPr="00B02053">
        <w:t>(o</w:t>
      </w:r>
      <w:r w:rsidR="00C33F3C">
        <w:t xml:space="preserve"> 9,9</w:t>
      </w:r>
      <w:r w:rsidR="00C33F3C" w:rsidRPr="00B02053">
        <w:t>%)</w:t>
      </w:r>
      <w:r w:rsidR="00C33F3C">
        <w:t>,</w:t>
      </w:r>
      <w:r w:rsidR="00C33F3C" w:rsidRPr="00C33F3C">
        <w:t xml:space="preserve"> </w:t>
      </w:r>
      <w:r w:rsidR="00C33F3C">
        <w:t xml:space="preserve">napojów (o 7,3%), </w:t>
      </w:r>
      <w:r w:rsidR="00C33F3C" w:rsidRPr="00C33F3C">
        <w:t>chemikaliów i wyrobów chemicznych</w:t>
      </w:r>
      <w:r w:rsidR="00C33F3C">
        <w:t xml:space="preserve"> (o 5,0%), </w:t>
      </w:r>
      <w:r w:rsidR="00C33F3C" w:rsidRPr="00B02053">
        <w:t xml:space="preserve">wyrobów z metali (o </w:t>
      </w:r>
      <w:r w:rsidR="00C33F3C">
        <w:t>4,3</w:t>
      </w:r>
      <w:r w:rsidR="00C33F3C" w:rsidRPr="00B02053">
        <w:t>%)</w:t>
      </w:r>
      <w:r w:rsidR="00C33F3C">
        <w:t xml:space="preserve"> oraz </w:t>
      </w:r>
      <w:r w:rsidR="00C33F3C" w:rsidRPr="00C20CD4">
        <w:t>wyro</w:t>
      </w:r>
      <w:r w:rsidR="00C33F3C">
        <w:t>bów z gumy i tworzyw sztucznych (o 2,8%). Spadek</w:t>
      </w:r>
      <w:r w:rsidR="00C33F3C" w:rsidRPr="00B02053">
        <w:t xml:space="preserve"> </w:t>
      </w:r>
      <w:r w:rsidR="00C33F3C">
        <w:t>sprzedaży dotyczył</w:t>
      </w:r>
      <w:r w:rsidR="00C33F3C" w:rsidRPr="00B02053">
        <w:t xml:space="preserve"> </w:t>
      </w:r>
      <w:r w:rsidR="00C33F3C">
        <w:t>15 działów,</w:t>
      </w:r>
      <w:r w:rsidR="00C33F3C" w:rsidRPr="00BB4454">
        <w:t xml:space="preserve"> </w:t>
      </w:r>
      <w:r w:rsidR="00513415">
        <w:t>w </w:t>
      </w:r>
      <w:r w:rsidR="00C33F3C">
        <w:t xml:space="preserve">tym </w:t>
      </w:r>
      <w:r w:rsidR="00C33F3C" w:rsidRPr="00B02053">
        <w:t>produk</w:t>
      </w:r>
      <w:r w:rsidR="00C33F3C">
        <w:t>cji:</w:t>
      </w:r>
      <w:r w:rsidR="00C33F3C" w:rsidRPr="00BB4454">
        <w:t xml:space="preserve"> </w:t>
      </w:r>
      <w:r w:rsidR="00C33F3C">
        <w:t xml:space="preserve">papieru i wyrobów z </w:t>
      </w:r>
      <w:r w:rsidR="00C33F3C" w:rsidRPr="00B02053">
        <w:t xml:space="preserve">papieru </w:t>
      </w:r>
      <w:r w:rsidR="00C33F3C">
        <w:t>(o 17,4</w:t>
      </w:r>
      <w:r w:rsidR="00C33F3C" w:rsidRPr="00B02053">
        <w:t>%)</w:t>
      </w:r>
      <w:r w:rsidR="00C33F3C">
        <w:t>,</w:t>
      </w:r>
      <w:r w:rsidR="00C33F3C" w:rsidRPr="00BB4454">
        <w:t xml:space="preserve"> </w:t>
      </w:r>
      <w:r w:rsidR="00C33F3C">
        <w:t xml:space="preserve">urządzeń elektrycznych (o 16,2%), mebli (o 4,3%) oraz </w:t>
      </w:r>
      <w:r w:rsidR="005F72F9">
        <w:t>wyrobów z </w:t>
      </w:r>
      <w:r w:rsidR="005F72F9" w:rsidRPr="00B02053">
        <w:t>pozostałych mineralnych surowców niemetalicznych (o</w:t>
      </w:r>
      <w:r w:rsidR="005F72F9">
        <w:t xml:space="preserve"> </w:t>
      </w:r>
      <w:r w:rsidR="00C33F3C">
        <w:t>2,1</w:t>
      </w:r>
      <w:r w:rsidR="005F72F9" w:rsidRPr="00B02053">
        <w:t>%)</w:t>
      </w:r>
      <w:r w:rsidR="00C33F3C">
        <w:t>.</w:t>
      </w:r>
      <w:r w:rsidR="005F72F9" w:rsidRPr="005F72F9">
        <w:t xml:space="preserve"> </w:t>
      </w:r>
    </w:p>
    <w:p w:rsidR="003559C3" w:rsidRPr="00667CB6" w:rsidRDefault="00175D71" w:rsidP="00A61348">
      <w:pPr>
        <w:pStyle w:val="Tytultabeli"/>
        <w:spacing w:before="360"/>
      </w:pPr>
      <w:r>
        <w:t xml:space="preserve">Tablica </w:t>
      </w:r>
      <w:r w:rsidR="00330F43">
        <w:t>7</w:t>
      </w:r>
      <w:r>
        <w:t>.</w:t>
      </w:r>
      <w:r w:rsidR="00460E5D">
        <w:tab/>
      </w:r>
      <w:r w:rsidR="003559C3" w:rsidRPr="00667CB6">
        <w:t xml:space="preserve">Dynamika produkcji sprzedanej przemysłu (w cenach stałych) i jej struktura (w cenach bieżących)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maj 2022 r.) oraz w okresie narastającym – od początku br."/>
      </w:tblPr>
      <w:tblGrid>
        <w:gridCol w:w="4110"/>
        <w:gridCol w:w="2123"/>
        <w:gridCol w:w="2123"/>
        <w:gridCol w:w="2123"/>
      </w:tblGrid>
      <w:tr w:rsidR="003510A4" w:rsidRPr="00E87892" w:rsidTr="003510A4">
        <w:trPr>
          <w:trHeight w:val="57"/>
          <w:tblHeader/>
          <w:jc w:val="center"/>
        </w:trPr>
        <w:tc>
          <w:tcPr>
            <w:tcW w:w="1961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3510A4" w:rsidRPr="00C20CD4" w:rsidRDefault="003510A4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1013" w:type="pct"/>
            <w:tcBorders>
              <w:top w:val="nil"/>
              <w:bottom w:val="single" w:sz="4" w:space="0" w:color="522398"/>
            </w:tcBorders>
            <w:vAlign w:val="center"/>
          </w:tcPr>
          <w:p w:rsidR="003510A4" w:rsidRPr="00C20CD4" w:rsidRDefault="003510A4" w:rsidP="00404109">
            <w:pPr>
              <w:pStyle w:val="glowka1"/>
            </w:pPr>
            <w:r>
              <w:t>0</w:t>
            </w:r>
            <w:r w:rsidR="0069509E">
              <w:t>7</w:t>
            </w:r>
            <w:r w:rsidRPr="00C20CD4">
              <w:t xml:space="preserve"> 20</w:t>
            </w:r>
            <w:r>
              <w:t>22</w:t>
            </w:r>
          </w:p>
        </w:tc>
        <w:tc>
          <w:tcPr>
            <w:tcW w:w="2026" w:type="pct"/>
            <w:gridSpan w:val="2"/>
            <w:tcBorders>
              <w:top w:val="nil"/>
              <w:bottom w:val="single" w:sz="4" w:space="0" w:color="522398"/>
            </w:tcBorders>
          </w:tcPr>
          <w:p w:rsidR="003510A4" w:rsidRPr="00C20CD4" w:rsidRDefault="003510A4" w:rsidP="00404109">
            <w:pPr>
              <w:pStyle w:val="glowka1"/>
            </w:pPr>
            <w:r>
              <w:t>01–0</w:t>
            </w:r>
            <w:r w:rsidR="0069509E">
              <w:t>7</w:t>
            </w:r>
            <w:r>
              <w:t xml:space="preserve"> 2022</w:t>
            </w:r>
          </w:p>
        </w:tc>
      </w:tr>
      <w:tr w:rsidR="003510A4" w:rsidRPr="00E87892" w:rsidTr="003510A4">
        <w:trPr>
          <w:trHeight w:val="57"/>
          <w:tblHeader/>
          <w:jc w:val="center"/>
        </w:trPr>
        <w:tc>
          <w:tcPr>
            <w:tcW w:w="1961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C20CD4" w:rsidRDefault="003510A4" w:rsidP="00BD761B">
            <w:pPr>
              <w:pStyle w:val="glowka1"/>
            </w:pPr>
          </w:p>
        </w:tc>
        <w:tc>
          <w:tcPr>
            <w:tcW w:w="2026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FA1C2A" w:rsidRDefault="003510A4" w:rsidP="00BD761B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C20CD4" w:rsidRDefault="003510A4" w:rsidP="00BD761B">
            <w:pPr>
              <w:pStyle w:val="glowka1"/>
            </w:pPr>
            <w:r w:rsidRPr="00FA1C2A">
              <w:t>w odsetkach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3C75E9" w:rsidRPr="00C20CD4" w:rsidRDefault="003C75E9" w:rsidP="003C75E9">
            <w:pPr>
              <w:pStyle w:val="bocz1t"/>
            </w:pPr>
            <w:r w:rsidRPr="00B8430B">
              <w:t>Ogółem</w:t>
            </w:r>
          </w:p>
        </w:tc>
        <w:tc>
          <w:tcPr>
            <w:tcW w:w="101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b/>
                <w:szCs w:val="16"/>
              </w:rPr>
            </w:pPr>
            <w:r w:rsidRPr="003C75E9">
              <w:rPr>
                <w:b/>
                <w:szCs w:val="16"/>
              </w:rPr>
              <w:t>101,4</w:t>
            </w:r>
          </w:p>
        </w:tc>
        <w:tc>
          <w:tcPr>
            <w:tcW w:w="101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b/>
                <w:szCs w:val="16"/>
              </w:rPr>
            </w:pPr>
            <w:r w:rsidRPr="003C75E9">
              <w:rPr>
                <w:b/>
                <w:szCs w:val="16"/>
              </w:rPr>
              <w:t>106,3</w:t>
            </w:r>
          </w:p>
        </w:tc>
        <w:tc>
          <w:tcPr>
            <w:tcW w:w="1013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:rsidR="003C75E9" w:rsidRPr="003C75E9" w:rsidRDefault="003C75E9" w:rsidP="003C75E9">
            <w:pPr>
              <w:pStyle w:val="tableteksttab"/>
              <w:rPr>
                <w:b/>
                <w:szCs w:val="16"/>
              </w:rPr>
            </w:pPr>
            <w:r w:rsidRPr="003C75E9">
              <w:rPr>
                <w:b/>
                <w:szCs w:val="16"/>
              </w:rPr>
              <w:t>100,0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tcBorders>
              <w:top w:val="single" w:sz="4" w:space="0" w:color="522398"/>
            </w:tcBorders>
            <w:vAlign w:val="bottom"/>
          </w:tcPr>
          <w:p w:rsidR="003C75E9" w:rsidRPr="00C20CD4" w:rsidRDefault="003C75E9" w:rsidP="003C75E9">
            <w:pPr>
              <w:pStyle w:val="boczekbez"/>
            </w:pPr>
            <w:r>
              <w:t>w tym:</w:t>
            </w:r>
          </w:p>
        </w:tc>
        <w:tc>
          <w:tcPr>
            <w:tcW w:w="1013" w:type="pct"/>
            <w:tcBorders>
              <w:top w:val="single" w:sz="4" w:space="0" w:color="522398"/>
            </w:tcBorders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522398"/>
            </w:tcBorders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</w:p>
        </w:tc>
        <w:tc>
          <w:tcPr>
            <w:tcW w:w="1013" w:type="pct"/>
            <w:tcBorders>
              <w:top w:val="single" w:sz="4" w:space="0" w:color="522398"/>
            </w:tcBorders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101,4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106,6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94,4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g6"/>
              <w:spacing w:line="240" w:lineRule="exact"/>
            </w:pPr>
            <w:r w:rsidRPr="00C20CD4">
              <w:t>w tym produkcja: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2"/>
            </w:pPr>
            <w:r>
              <w:t>artykułów spożywczych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109,9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111,7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21,6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2"/>
            </w:pPr>
            <w:r w:rsidRPr="00C20CD4">
              <w:t>napojów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107,3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104,4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3,0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113,7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119,0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3,9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2"/>
            </w:pPr>
            <w:r>
              <w:t>papieru i wyrobów z papieru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82,6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98,6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4,8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105,0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105,6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3,0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102,8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107,0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7,6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>
              <w:br/>
            </w:r>
            <w:r w:rsidRPr="00C20CD4">
              <w:t>surowców niemetalicznych</w:t>
            </w:r>
            <w:r w:rsidRPr="00C20CD4">
              <w:tab/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3C75E9">
              <w:rPr>
                <w:szCs w:val="16"/>
              </w:rPr>
              <w:t>97,9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3C75E9">
              <w:rPr>
                <w:szCs w:val="16"/>
              </w:rPr>
              <w:t>105,7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3,3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104,3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110,9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7,3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vAlign w:val="bottom"/>
          </w:tcPr>
          <w:p w:rsidR="003C75E9" w:rsidRPr="00C20CD4" w:rsidRDefault="003C75E9" w:rsidP="003C75E9">
            <w:pPr>
              <w:pStyle w:val="boczek2"/>
            </w:pPr>
            <w:r>
              <w:t>urządzeń elektrycznych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83,8</w:t>
            </w:r>
          </w:p>
        </w:tc>
        <w:tc>
          <w:tcPr>
            <w:tcW w:w="1013" w:type="pct"/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90,5</w:t>
            </w:r>
          </w:p>
        </w:tc>
        <w:tc>
          <w:tcPr>
            <w:tcW w:w="1013" w:type="pct"/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6,1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tcBorders>
              <w:bottom w:val="single" w:sz="4" w:space="0" w:color="522398"/>
            </w:tcBorders>
            <w:vAlign w:val="bottom"/>
          </w:tcPr>
          <w:p w:rsidR="003C75E9" w:rsidRPr="00C20CD4" w:rsidRDefault="003C75E9" w:rsidP="003C75E9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013" w:type="pct"/>
            <w:tcBorders>
              <w:bottom w:val="single" w:sz="4" w:space="0" w:color="522398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113,3</w:t>
            </w:r>
          </w:p>
        </w:tc>
        <w:tc>
          <w:tcPr>
            <w:tcW w:w="1013" w:type="pct"/>
            <w:tcBorders>
              <w:bottom w:val="single" w:sz="4" w:space="0" w:color="522398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115,5</w:t>
            </w:r>
          </w:p>
        </w:tc>
        <w:tc>
          <w:tcPr>
            <w:tcW w:w="1013" w:type="pct"/>
            <w:tcBorders>
              <w:bottom w:val="single" w:sz="4" w:space="0" w:color="522398"/>
            </w:tcBorders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3,1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3C75E9" w:rsidRPr="00C20CD4" w:rsidRDefault="003C75E9" w:rsidP="003C75E9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99,7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97,8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12,7</w:t>
            </w:r>
          </w:p>
        </w:tc>
      </w:tr>
      <w:tr w:rsidR="003C75E9" w:rsidRPr="00E87892" w:rsidTr="00B14FCC">
        <w:trPr>
          <w:trHeight w:val="57"/>
          <w:jc w:val="center"/>
        </w:trPr>
        <w:tc>
          <w:tcPr>
            <w:tcW w:w="196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3C75E9" w:rsidRPr="00C20CD4" w:rsidRDefault="003C75E9" w:rsidP="003C75E9">
            <w:pPr>
              <w:pStyle w:val="boczek2"/>
            </w:pPr>
            <w:r>
              <w:t>mebli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95,7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107,9</w:t>
            </w:r>
          </w:p>
        </w:tc>
        <w:tc>
          <w:tcPr>
            <w:tcW w:w="1013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8,3</w:t>
            </w:r>
          </w:p>
        </w:tc>
      </w:tr>
      <w:tr w:rsidR="003C75E9" w:rsidRPr="00E87892" w:rsidTr="00B14FCC">
        <w:trPr>
          <w:trHeight w:val="594"/>
          <w:jc w:val="center"/>
        </w:trPr>
        <w:tc>
          <w:tcPr>
            <w:tcW w:w="1961" w:type="pct"/>
            <w:tcBorders>
              <w:top w:val="single" w:sz="4" w:space="0" w:color="522398"/>
              <w:bottom w:val="nil"/>
            </w:tcBorders>
            <w:vAlign w:val="bottom"/>
          </w:tcPr>
          <w:p w:rsidR="003C75E9" w:rsidRPr="00C20CD4" w:rsidRDefault="003C75E9" w:rsidP="003C75E9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013" w:type="pct"/>
            <w:tcBorders>
              <w:top w:val="single" w:sz="4" w:space="0" w:color="522398"/>
              <w:bottom w:val="nil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3C75E9">
              <w:rPr>
                <w:szCs w:val="16"/>
              </w:rPr>
              <w:t>97,9</w:t>
            </w:r>
          </w:p>
        </w:tc>
        <w:tc>
          <w:tcPr>
            <w:tcW w:w="1013" w:type="pct"/>
            <w:tcBorders>
              <w:top w:val="single" w:sz="4" w:space="0" w:color="522398"/>
              <w:bottom w:val="nil"/>
            </w:tcBorders>
            <w:vAlign w:val="center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>
              <w:rPr>
                <w:szCs w:val="16"/>
              </w:rPr>
              <w:br/>
            </w:r>
            <w:r w:rsidRPr="003C75E9">
              <w:rPr>
                <w:szCs w:val="16"/>
              </w:rPr>
              <w:t>93,5</w:t>
            </w:r>
          </w:p>
        </w:tc>
        <w:tc>
          <w:tcPr>
            <w:tcW w:w="1013" w:type="pct"/>
            <w:tcBorders>
              <w:top w:val="single" w:sz="4" w:space="0" w:color="522398"/>
              <w:bottom w:val="nil"/>
            </w:tcBorders>
            <w:vAlign w:val="bottom"/>
          </w:tcPr>
          <w:p w:rsidR="003C75E9" w:rsidRPr="003C75E9" w:rsidRDefault="003C75E9" w:rsidP="003C75E9">
            <w:pPr>
              <w:pStyle w:val="tableteksttab"/>
              <w:rPr>
                <w:szCs w:val="16"/>
              </w:rPr>
            </w:pPr>
            <w:r w:rsidRPr="003C75E9">
              <w:rPr>
                <w:szCs w:val="16"/>
              </w:rPr>
              <w:t>3,0</w:t>
            </w:r>
          </w:p>
        </w:tc>
      </w:tr>
    </w:tbl>
    <w:p w:rsidR="00B02053" w:rsidRPr="00B02053" w:rsidRDefault="00B02053" w:rsidP="00AC6824">
      <w:pPr>
        <w:spacing w:before="360"/>
      </w:pPr>
      <w:r w:rsidRPr="00B02053">
        <w:lastRenderedPageBreak/>
        <w:t xml:space="preserve">W działalności przemysłowej przedsiębiorstw </w:t>
      </w:r>
      <w:r w:rsidR="00D30C24">
        <w:t xml:space="preserve">w </w:t>
      </w:r>
      <w:r w:rsidR="001D0C76">
        <w:t>lipcu</w:t>
      </w:r>
      <w:r w:rsidR="00AF43F9">
        <w:t xml:space="preserve"> br.</w:t>
      </w:r>
      <w:r w:rsidRPr="00B02053">
        <w:t xml:space="preserve"> </w:t>
      </w:r>
      <w:r w:rsidR="002B5EF1">
        <w:t>wciąż</w:t>
      </w:r>
      <w:r w:rsidRPr="00B02053">
        <w:t xml:space="preserve"> dominowało 6 działów z</w:t>
      </w:r>
      <w:r w:rsidR="002B5EF1">
        <w:t>ajmując</w:t>
      </w:r>
      <w:r w:rsidRPr="00B02053">
        <w:t xml:space="preserve">ych </w:t>
      </w:r>
      <w:r w:rsidR="002B5EF1">
        <w:t>się</w:t>
      </w:r>
      <w:r w:rsidRPr="00B02053">
        <w:t xml:space="preserve"> produkcją: artykułów spożywczych (</w:t>
      </w:r>
      <w:r w:rsidR="00737796">
        <w:t>22,8</w:t>
      </w:r>
      <w:r w:rsidRPr="00B02053">
        <w:t xml:space="preserve">% wartości produkcji sprzedanej przemysłu całego województwa wobec </w:t>
      </w:r>
      <w:r w:rsidR="00C21194">
        <w:t>21,6</w:t>
      </w:r>
      <w:r w:rsidR="00601EAB" w:rsidRPr="00B02053">
        <w:t>%</w:t>
      </w:r>
      <w:r w:rsidR="007D1D00">
        <w:t xml:space="preserve"> przed </w:t>
      </w:r>
      <w:r w:rsidR="007D1D00" w:rsidRPr="001D301E">
        <w:t xml:space="preserve">miesiącem </w:t>
      </w:r>
      <w:r w:rsidR="00E4770F">
        <w:t>i </w:t>
      </w:r>
      <w:r w:rsidR="00AC6824" w:rsidRPr="001D301E">
        <w:t>1</w:t>
      </w:r>
      <w:r w:rsidR="00E4770F">
        <w:t>9</w:t>
      </w:r>
      <w:r w:rsidR="001D301E" w:rsidRPr="001D301E">
        <w:t>,</w:t>
      </w:r>
      <w:r w:rsidR="00737796">
        <w:t>5</w:t>
      </w:r>
      <w:r w:rsidRPr="001D301E">
        <w:t xml:space="preserve">% </w:t>
      </w:r>
      <w:r w:rsidR="00440982" w:rsidRPr="00B02053">
        <w:t>przed rokiem</w:t>
      </w:r>
      <w:r w:rsidRPr="00B02053">
        <w:t xml:space="preserve">), </w:t>
      </w:r>
      <w:r w:rsidR="00205335" w:rsidRPr="00B02053">
        <w:t>pojazdów samochodowych, przyczep i naczep (</w:t>
      </w:r>
      <w:r w:rsidR="00737796">
        <w:t>14,0</w:t>
      </w:r>
      <w:r w:rsidR="00205335" w:rsidRPr="00B02053">
        <w:t xml:space="preserve">% wobec </w:t>
      </w:r>
      <w:r w:rsidR="007E16C7">
        <w:t>13,</w:t>
      </w:r>
      <w:r w:rsidR="00C21194">
        <w:t>8</w:t>
      </w:r>
      <w:r w:rsidR="00205335" w:rsidRPr="00B02053">
        <w:t xml:space="preserve">% </w:t>
      </w:r>
      <w:r w:rsidR="00D30C24">
        <w:t xml:space="preserve">w </w:t>
      </w:r>
      <w:r w:rsidR="00C21194">
        <w:t>czerwcu</w:t>
      </w:r>
      <w:r w:rsidR="009128DF">
        <w:t xml:space="preserve"> br.</w:t>
      </w:r>
      <w:r w:rsidR="00440982">
        <w:t xml:space="preserve"> </w:t>
      </w:r>
      <w:r w:rsidR="00205335">
        <w:t>i</w:t>
      </w:r>
      <w:r w:rsidR="000F535B">
        <w:t xml:space="preserve"> </w:t>
      </w:r>
      <w:r w:rsidR="00205335" w:rsidRPr="00B02053">
        <w:t>1</w:t>
      </w:r>
      <w:r w:rsidR="00737796">
        <w:t>5,0</w:t>
      </w:r>
      <w:r w:rsidR="00205335" w:rsidRPr="00B02053">
        <w:t xml:space="preserve">% </w:t>
      </w:r>
      <w:r w:rsidR="00D30C24">
        <w:t xml:space="preserve">w </w:t>
      </w:r>
      <w:r w:rsidR="001D0C76">
        <w:t>lipcu</w:t>
      </w:r>
      <w:r w:rsidR="00AF43F9">
        <w:t xml:space="preserve"> ub. roku</w:t>
      </w:r>
      <w:r w:rsidR="00205335" w:rsidRPr="00B02053">
        <w:t xml:space="preserve">), </w:t>
      </w:r>
      <w:r w:rsidR="005B5B5F">
        <w:t xml:space="preserve">wyrobów z gumy i </w:t>
      </w:r>
      <w:r w:rsidR="005B5B5F" w:rsidRPr="00B02053">
        <w:t xml:space="preserve">tworzyw sztucznych </w:t>
      </w:r>
      <w:r w:rsidR="00B92870">
        <w:t>(</w:t>
      </w:r>
      <w:r w:rsidR="005B5B5F">
        <w:t>7,6</w:t>
      </w:r>
      <w:r w:rsidR="00B92870" w:rsidRPr="00B02053">
        <w:t>%</w:t>
      </w:r>
      <w:r w:rsidR="001D301E">
        <w:t xml:space="preserve"> wobec </w:t>
      </w:r>
      <w:r w:rsidR="005B5B5F">
        <w:t>7,3</w:t>
      </w:r>
      <w:r w:rsidR="001D301E">
        <w:t>%</w:t>
      </w:r>
      <w:r w:rsidR="00F828C8">
        <w:t xml:space="preserve"> </w:t>
      </w:r>
      <w:r w:rsidR="00D50083">
        <w:t>w</w:t>
      </w:r>
      <w:r w:rsidR="00205335">
        <w:t xml:space="preserve"> poprzednim miesiącu</w:t>
      </w:r>
      <w:r w:rsidR="002868DA" w:rsidRPr="002868DA">
        <w:t xml:space="preserve"> </w:t>
      </w:r>
      <w:r w:rsidR="002868DA">
        <w:t>i</w:t>
      </w:r>
      <w:r w:rsidR="002868DA" w:rsidRPr="00B02053">
        <w:t xml:space="preserve"> </w:t>
      </w:r>
      <w:r w:rsidR="005B5B5F">
        <w:t>7</w:t>
      </w:r>
      <w:r w:rsidR="00C21194">
        <w:t>,6</w:t>
      </w:r>
      <w:r w:rsidR="002868DA">
        <w:t xml:space="preserve">% </w:t>
      </w:r>
      <w:r w:rsidR="002868DA" w:rsidRPr="00B02053">
        <w:t>przed rokiem</w:t>
      </w:r>
      <w:r w:rsidR="00B92870">
        <w:t>),</w:t>
      </w:r>
      <w:r w:rsidR="00B92870" w:rsidRPr="00B92870">
        <w:t xml:space="preserve"> </w:t>
      </w:r>
      <w:r w:rsidR="005B5B5F">
        <w:t xml:space="preserve">wyrobów z metali </w:t>
      </w:r>
      <w:r w:rsidR="00601EAB" w:rsidRPr="00B02053">
        <w:t>(</w:t>
      </w:r>
      <w:r w:rsidR="001D301E">
        <w:t>7,</w:t>
      </w:r>
      <w:r w:rsidR="005B5B5F">
        <w:t>3</w:t>
      </w:r>
      <w:r w:rsidR="00601EAB">
        <w:t xml:space="preserve">% wobec </w:t>
      </w:r>
      <w:r w:rsidR="00E4770F">
        <w:t>7,</w:t>
      </w:r>
      <w:r w:rsidR="005B5B5F">
        <w:t>2</w:t>
      </w:r>
      <w:r w:rsidR="00601EAB" w:rsidRPr="00B02053">
        <w:t>%</w:t>
      </w:r>
      <w:r w:rsidR="00601EAB">
        <w:t xml:space="preserve"> </w:t>
      </w:r>
      <w:r w:rsidR="00D30C24">
        <w:t xml:space="preserve">w </w:t>
      </w:r>
      <w:r w:rsidR="00C21194">
        <w:t>czerwcu</w:t>
      </w:r>
      <w:r w:rsidR="009128DF">
        <w:t xml:space="preserve"> br.</w:t>
      </w:r>
      <w:r w:rsidR="00601EAB">
        <w:t xml:space="preserve"> </w:t>
      </w:r>
      <w:r w:rsidR="00AC6824">
        <w:t>i</w:t>
      </w:r>
      <w:r w:rsidR="00601EAB" w:rsidRPr="00B02053">
        <w:t xml:space="preserve"> </w:t>
      </w:r>
      <w:r w:rsidR="00D30C24">
        <w:t xml:space="preserve">w </w:t>
      </w:r>
      <w:r w:rsidR="001D0C76">
        <w:t>lipcu</w:t>
      </w:r>
      <w:r w:rsidR="00AF43F9">
        <w:t xml:space="preserve"> ub. roku</w:t>
      </w:r>
      <w:r w:rsidR="00601EAB">
        <w:t xml:space="preserve">), </w:t>
      </w:r>
      <w:r w:rsidR="005B5B5F">
        <w:t>mebli</w:t>
      </w:r>
      <w:r w:rsidR="005B5B5F" w:rsidRPr="00B02053">
        <w:t xml:space="preserve"> </w:t>
      </w:r>
      <w:r w:rsidR="000E43FC">
        <w:t>(</w:t>
      </w:r>
      <w:r w:rsidR="005B5B5F">
        <w:t>6,9</w:t>
      </w:r>
      <w:r w:rsidR="000E43FC" w:rsidRPr="00B02053">
        <w:t>%</w:t>
      </w:r>
      <w:r w:rsidR="00F828C8">
        <w:t xml:space="preserve"> </w:t>
      </w:r>
      <w:r w:rsidR="001D301E" w:rsidRPr="00B02053">
        <w:t xml:space="preserve">wobec </w:t>
      </w:r>
      <w:r w:rsidR="001D301E">
        <w:t>7,</w:t>
      </w:r>
      <w:r w:rsidR="005B5B5F">
        <w:t>7</w:t>
      </w:r>
      <w:r w:rsidR="001D301E" w:rsidRPr="00B02053">
        <w:t>%</w:t>
      </w:r>
      <w:r w:rsidR="00004A38">
        <w:t xml:space="preserve"> </w:t>
      </w:r>
      <w:r w:rsidR="00F828C8" w:rsidRPr="00B02053">
        <w:t>przed miesią</w:t>
      </w:r>
      <w:r w:rsidR="00F828C8">
        <w:t>cem</w:t>
      </w:r>
      <w:r w:rsidR="00F828C8" w:rsidRPr="00B02053">
        <w:t xml:space="preserve"> </w:t>
      </w:r>
      <w:r w:rsidR="001D301E">
        <w:t>i</w:t>
      </w:r>
      <w:r w:rsidR="00E4770F">
        <w:t xml:space="preserve"> </w:t>
      </w:r>
      <w:r w:rsidR="005B5B5F">
        <w:t>8,0</w:t>
      </w:r>
      <w:r w:rsidR="000E43FC" w:rsidRPr="00B02053">
        <w:t xml:space="preserve">% </w:t>
      </w:r>
      <w:r w:rsidR="00903046" w:rsidRPr="00B02053">
        <w:t>przed rokiem</w:t>
      </w:r>
      <w:r w:rsidR="000E43FC" w:rsidRPr="00B02053">
        <w:t>)</w:t>
      </w:r>
      <w:r w:rsidR="00903046">
        <w:t xml:space="preserve"> oraz</w:t>
      </w:r>
      <w:r w:rsidR="000E43FC" w:rsidRPr="000E43FC">
        <w:t xml:space="preserve"> </w:t>
      </w:r>
      <w:r w:rsidR="000E43FC" w:rsidRPr="00B02053">
        <w:t>urządzeń elektrycznych (</w:t>
      </w:r>
      <w:r w:rsidR="005B5B5F">
        <w:t>5,8</w:t>
      </w:r>
      <w:r w:rsidR="000E43FC">
        <w:t xml:space="preserve">% wobec </w:t>
      </w:r>
      <w:r w:rsidR="00C21194">
        <w:t>6,5</w:t>
      </w:r>
      <w:r w:rsidR="000E43FC">
        <w:t xml:space="preserve">% </w:t>
      </w:r>
      <w:r w:rsidR="00D30C24">
        <w:t xml:space="preserve">w </w:t>
      </w:r>
      <w:r w:rsidR="00C21194">
        <w:t>czerwcu</w:t>
      </w:r>
      <w:r w:rsidR="00903046">
        <w:t xml:space="preserve"> br. </w:t>
      </w:r>
      <w:r w:rsidR="000E43FC">
        <w:t xml:space="preserve">i </w:t>
      </w:r>
      <w:r w:rsidR="005B5B5F">
        <w:t>6,8</w:t>
      </w:r>
      <w:r w:rsidR="000E43FC" w:rsidRPr="00B02053">
        <w:t xml:space="preserve">% </w:t>
      </w:r>
      <w:r w:rsidR="00D30C24">
        <w:t xml:space="preserve">w </w:t>
      </w:r>
      <w:r w:rsidR="001D0C76">
        <w:t>lipcu</w:t>
      </w:r>
      <w:r w:rsidR="00903046">
        <w:t xml:space="preserve"> ub. roku</w:t>
      </w:r>
      <w:r w:rsidR="000E43FC" w:rsidRPr="00B02053">
        <w:t>)</w:t>
      </w:r>
      <w:r w:rsidR="00416F79">
        <w:t>.</w:t>
      </w:r>
    </w:p>
    <w:p w:rsidR="00B02053" w:rsidRDefault="00B02053" w:rsidP="001341B8">
      <w:pPr>
        <w:pStyle w:val="tekst"/>
        <w:rPr>
          <w:szCs w:val="19"/>
        </w:rPr>
      </w:pPr>
      <w:r w:rsidRPr="00B02053">
        <w:rPr>
          <w:b/>
          <w:szCs w:val="19"/>
        </w:rPr>
        <w:t>Wydajność pracy w przemyśle</w:t>
      </w:r>
      <w:r w:rsidRPr="00B02053">
        <w:rPr>
          <w:szCs w:val="19"/>
        </w:rPr>
        <w:t xml:space="preserve">, mierzona wartością produkcji sprzedanej przeliczoną na 1 zatrudnionego, </w:t>
      </w:r>
      <w:r w:rsidR="00D30C24">
        <w:rPr>
          <w:szCs w:val="19"/>
        </w:rPr>
        <w:t xml:space="preserve">w </w:t>
      </w:r>
      <w:r w:rsidR="001D0C76">
        <w:rPr>
          <w:szCs w:val="19"/>
        </w:rPr>
        <w:t>lipcu</w:t>
      </w:r>
      <w:r w:rsidR="00AF43F9">
        <w:rPr>
          <w:szCs w:val="19"/>
        </w:rPr>
        <w:t xml:space="preserve"> br.</w:t>
      </w:r>
      <w:r w:rsidRPr="00B02053">
        <w:rPr>
          <w:szCs w:val="19"/>
        </w:rPr>
        <w:t xml:space="preserve"> wyniosła </w:t>
      </w:r>
      <w:r w:rsidR="00B14FCC">
        <w:rPr>
          <w:szCs w:val="19"/>
        </w:rPr>
        <w:t>60,6</w:t>
      </w:r>
      <w:r w:rsidR="00801832">
        <w:rPr>
          <w:szCs w:val="19"/>
        </w:rPr>
        <w:t xml:space="preserve"> </w:t>
      </w:r>
      <w:r w:rsidRPr="00B02053">
        <w:rPr>
          <w:szCs w:val="19"/>
        </w:rPr>
        <w:t xml:space="preserve">tys. zł (w cenach bieżących), tj. o </w:t>
      </w:r>
      <w:r w:rsidR="00A25254">
        <w:rPr>
          <w:szCs w:val="19"/>
        </w:rPr>
        <w:t>0,3</w:t>
      </w:r>
      <w:r w:rsidRPr="00B02053">
        <w:rPr>
          <w:szCs w:val="19"/>
        </w:rPr>
        <w:t xml:space="preserve">% </w:t>
      </w:r>
      <w:r w:rsidR="00962074">
        <w:rPr>
          <w:szCs w:val="19"/>
        </w:rPr>
        <w:t>więc</w:t>
      </w:r>
      <w:r w:rsidRPr="00B02053">
        <w:rPr>
          <w:szCs w:val="19"/>
        </w:rPr>
        <w:t xml:space="preserve">ej (w cenach stałych) niż przed rokiem, przy wzroście przeciętnego zatrudnienia – o </w:t>
      </w:r>
      <w:r w:rsidR="00A25254">
        <w:rPr>
          <w:szCs w:val="19"/>
        </w:rPr>
        <w:t>1,1</w:t>
      </w:r>
      <w:r w:rsidRPr="00B02053">
        <w:rPr>
          <w:szCs w:val="19"/>
        </w:rPr>
        <w:t xml:space="preserve">% i </w:t>
      </w:r>
      <w:r w:rsidR="006C5407">
        <w:rPr>
          <w:szCs w:val="19"/>
        </w:rPr>
        <w:t xml:space="preserve">przeciętnego </w:t>
      </w:r>
      <w:r w:rsidRPr="00B02053">
        <w:rPr>
          <w:szCs w:val="19"/>
        </w:rPr>
        <w:t xml:space="preserve">miesięcznego wynagrodzenia brutto – o </w:t>
      </w:r>
      <w:r w:rsidR="00A25254">
        <w:rPr>
          <w:szCs w:val="19"/>
        </w:rPr>
        <w:t>10,1</w:t>
      </w:r>
      <w:r w:rsidRPr="00B02053">
        <w:rPr>
          <w:szCs w:val="19"/>
        </w:rPr>
        <w:t xml:space="preserve">%. </w:t>
      </w:r>
    </w:p>
    <w:p w:rsidR="00675D8D" w:rsidRDefault="00675D8D" w:rsidP="00675D8D">
      <w:pPr>
        <w:pStyle w:val="tekst"/>
        <w:rPr>
          <w:szCs w:val="19"/>
        </w:rPr>
      </w:pPr>
      <w:r>
        <w:rPr>
          <w:szCs w:val="19"/>
        </w:rPr>
        <w:t>W</w:t>
      </w:r>
      <w:r w:rsidRPr="00BE2846">
        <w:rPr>
          <w:szCs w:val="19"/>
        </w:rPr>
        <w:t xml:space="preserve"> okresie </w:t>
      </w:r>
      <w:r w:rsidR="00D30C24">
        <w:rPr>
          <w:szCs w:val="19"/>
        </w:rPr>
        <w:t>styczeń-</w:t>
      </w:r>
      <w:r w:rsidR="00684399">
        <w:rPr>
          <w:szCs w:val="19"/>
        </w:rPr>
        <w:t>lipie</w:t>
      </w:r>
      <w:r w:rsidR="00D30C24">
        <w:rPr>
          <w:szCs w:val="19"/>
        </w:rPr>
        <w:t>c</w:t>
      </w:r>
      <w:r w:rsidRPr="00BE2846">
        <w:rPr>
          <w:szCs w:val="19"/>
        </w:rPr>
        <w:t xml:space="preserve"> br. wartość produkcji sprzedanej przemysłu wyniosła </w:t>
      </w:r>
      <w:r w:rsidR="00B14FCC" w:rsidRPr="00B14FCC">
        <w:rPr>
          <w:szCs w:val="19"/>
        </w:rPr>
        <w:t xml:space="preserve">147694,7 </w:t>
      </w:r>
      <w:r w:rsidR="00BB0B4B">
        <w:rPr>
          <w:szCs w:val="19"/>
        </w:rPr>
        <w:t>mln zł (w cenach bieżących) i</w:t>
      </w:r>
      <w:r w:rsidR="00547BBC">
        <w:rPr>
          <w:szCs w:val="19"/>
        </w:rPr>
        <w:t> </w:t>
      </w:r>
      <w:r w:rsidRPr="00BE2846">
        <w:rPr>
          <w:szCs w:val="19"/>
        </w:rPr>
        <w:t>była o</w:t>
      </w:r>
      <w:r w:rsidR="00E72766">
        <w:rPr>
          <w:szCs w:val="19"/>
        </w:rPr>
        <w:t> 6</w:t>
      </w:r>
      <w:r w:rsidR="00E9515C">
        <w:rPr>
          <w:szCs w:val="19"/>
        </w:rPr>
        <w:t>,</w:t>
      </w:r>
      <w:r w:rsidR="00A127EA">
        <w:rPr>
          <w:szCs w:val="19"/>
        </w:rPr>
        <w:t>3</w:t>
      </w:r>
      <w:r w:rsidRPr="00BE2846">
        <w:rPr>
          <w:szCs w:val="19"/>
        </w:rPr>
        <w:t xml:space="preserve">% (w cenach stałych) większa niż </w:t>
      </w:r>
      <w:r w:rsidR="002D66B6">
        <w:rPr>
          <w:szCs w:val="19"/>
        </w:rPr>
        <w:t xml:space="preserve">w </w:t>
      </w:r>
      <w:r w:rsidR="00BB0B4B">
        <w:rPr>
          <w:szCs w:val="19"/>
        </w:rPr>
        <w:t xml:space="preserve">analogicznym </w:t>
      </w:r>
      <w:r w:rsidR="002D66B6">
        <w:rPr>
          <w:szCs w:val="19"/>
        </w:rPr>
        <w:t xml:space="preserve">okresie </w:t>
      </w:r>
      <w:r w:rsidRPr="00BE2846">
        <w:rPr>
          <w:szCs w:val="19"/>
        </w:rPr>
        <w:t xml:space="preserve">ub. roku (przed rokiem wzrost sprzedaży </w:t>
      </w:r>
      <w:r w:rsidR="00E9515C">
        <w:rPr>
          <w:szCs w:val="19"/>
        </w:rPr>
        <w:t xml:space="preserve">wyniósł </w:t>
      </w:r>
      <w:r w:rsidR="00B14FCC">
        <w:rPr>
          <w:szCs w:val="19"/>
        </w:rPr>
        <w:t>13,3</w:t>
      </w:r>
      <w:r w:rsidR="00EC60B7">
        <w:rPr>
          <w:szCs w:val="19"/>
        </w:rPr>
        <w:t>%). Wartość</w:t>
      </w:r>
      <w:r w:rsidRPr="00BE2846">
        <w:rPr>
          <w:szCs w:val="19"/>
        </w:rPr>
        <w:t xml:space="preserve"> produkcji sprzedanej </w:t>
      </w:r>
      <w:r w:rsidR="00EC60B7">
        <w:rPr>
          <w:szCs w:val="19"/>
        </w:rPr>
        <w:t xml:space="preserve">zwiększyła się </w:t>
      </w:r>
      <w:r w:rsidR="00E9515C">
        <w:rPr>
          <w:szCs w:val="19"/>
        </w:rPr>
        <w:t xml:space="preserve">przede wszystkim </w:t>
      </w:r>
      <w:r w:rsidR="00EC60B7">
        <w:rPr>
          <w:szCs w:val="19"/>
        </w:rPr>
        <w:t>w przedsiębiorstwach</w:t>
      </w:r>
      <w:r>
        <w:rPr>
          <w:szCs w:val="19"/>
        </w:rPr>
        <w:t xml:space="preserve"> przemysł</w:t>
      </w:r>
      <w:r w:rsidR="00BB0B4B">
        <w:rPr>
          <w:szCs w:val="19"/>
        </w:rPr>
        <w:t>owych związanych z </w:t>
      </w:r>
      <w:r w:rsidR="00EC60B7" w:rsidRPr="00BE2846">
        <w:rPr>
          <w:szCs w:val="19"/>
        </w:rPr>
        <w:t>dostaw</w:t>
      </w:r>
      <w:r w:rsidR="00EC60B7">
        <w:rPr>
          <w:szCs w:val="19"/>
        </w:rPr>
        <w:t>ą</w:t>
      </w:r>
      <w:r w:rsidR="00EC60B7" w:rsidRPr="00BE2846">
        <w:rPr>
          <w:szCs w:val="19"/>
        </w:rPr>
        <w:t xml:space="preserve"> wody; gospodarowanie</w:t>
      </w:r>
      <w:r w:rsidR="00EC60B7">
        <w:rPr>
          <w:szCs w:val="19"/>
        </w:rPr>
        <w:t>m</w:t>
      </w:r>
      <w:r w:rsidR="00EC60B7" w:rsidRPr="00BE2846">
        <w:rPr>
          <w:szCs w:val="19"/>
        </w:rPr>
        <w:t xml:space="preserve"> ściek</w:t>
      </w:r>
      <w:r w:rsidR="00EC60B7">
        <w:rPr>
          <w:szCs w:val="19"/>
        </w:rPr>
        <w:t xml:space="preserve">ami i odpadami; rekultywacją (o </w:t>
      </w:r>
      <w:r w:rsidR="00E72766">
        <w:rPr>
          <w:szCs w:val="19"/>
        </w:rPr>
        <w:t>9</w:t>
      </w:r>
      <w:r w:rsidR="00BB0B4B">
        <w:rPr>
          <w:szCs w:val="19"/>
        </w:rPr>
        <w:t>,</w:t>
      </w:r>
      <w:r w:rsidR="00B14FCC">
        <w:rPr>
          <w:szCs w:val="19"/>
        </w:rPr>
        <w:t>4</w:t>
      </w:r>
      <w:r w:rsidR="00EC60B7" w:rsidRPr="00BE2846">
        <w:rPr>
          <w:szCs w:val="19"/>
        </w:rPr>
        <w:t>%)</w:t>
      </w:r>
      <w:r w:rsidR="0099050E">
        <w:rPr>
          <w:szCs w:val="19"/>
        </w:rPr>
        <w:t>, a także</w:t>
      </w:r>
      <w:r w:rsidR="0099050E" w:rsidRPr="0099050E">
        <w:rPr>
          <w:szCs w:val="19"/>
        </w:rPr>
        <w:t xml:space="preserve"> </w:t>
      </w:r>
      <w:r w:rsidR="00A127EA">
        <w:rPr>
          <w:szCs w:val="19"/>
        </w:rPr>
        <w:t>w górnictwie</w:t>
      </w:r>
      <w:r w:rsidR="00A127EA" w:rsidRPr="00BE2846">
        <w:rPr>
          <w:szCs w:val="19"/>
        </w:rPr>
        <w:t xml:space="preserve"> i wydobywani</w:t>
      </w:r>
      <w:r w:rsidR="00A127EA">
        <w:rPr>
          <w:szCs w:val="19"/>
        </w:rPr>
        <w:t>u (o </w:t>
      </w:r>
      <w:r w:rsidR="00437FDD">
        <w:rPr>
          <w:szCs w:val="19"/>
        </w:rPr>
        <w:t>8,0</w:t>
      </w:r>
      <w:r w:rsidR="00A127EA">
        <w:rPr>
          <w:szCs w:val="19"/>
        </w:rPr>
        <w:t xml:space="preserve">%) oraz </w:t>
      </w:r>
      <w:r w:rsidR="0099050E">
        <w:rPr>
          <w:szCs w:val="19"/>
        </w:rPr>
        <w:t xml:space="preserve">w </w:t>
      </w:r>
      <w:r w:rsidR="0099050E" w:rsidRPr="00BE2846">
        <w:rPr>
          <w:szCs w:val="19"/>
        </w:rPr>
        <w:t>przetwórs</w:t>
      </w:r>
      <w:r w:rsidR="0099050E">
        <w:rPr>
          <w:szCs w:val="19"/>
        </w:rPr>
        <w:t>twie</w:t>
      </w:r>
      <w:r w:rsidR="0099050E" w:rsidRPr="00BE2846">
        <w:rPr>
          <w:szCs w:val="19"/>
        </w:rPr>
        <w:t xml:space="preserve"> przemysłow</w:t>
      </w:r>
      <w:r w:rsidR="0099050E">
        <w:rPr>
          <w:szCs w:val="19"/>
        </w:rPr>
        <w:t>ym</w:t>
      </w:r>
      <w:r w:rsidR="00A127EA">
        <w:rPr>
          <w:szCs w:val="19"/>
        </w:rPr>
        <w:t xml:space="preserve"> (o </w:t>
      </w:r>
      <w:r w:rsidR="00E9515C">
        <w:rPr>
          <w:szCs w:val="19"/>
        </w:rPr>
        <w:t>6</w:t>
      </w:r>
      <w:r w:rsidR="00BB0B4B">
        <w:rPr>
          <w:szCs w:val="19"/>
        </w:rPr>
        <w:t>,</w:t>
      </w:r>
      <w:r w:rsidR="00A127EA">
        <w:rPr>
          <w:szCs w:val="19"/>
        </w:rPr>
        <w:t>6</w:t>
      </w:r>
      <w:r w:rsidR="0099050E" w:rsidRPr="00BE2846">
        <w:rPr>
          <w:szCs w:val="19"/>
        </w:rPr>
        <w:t>%)</w:t>
      </w:r>
      <w:r>
        <w:rPr>
          <w:szCs w:val="19"/>
        </w:rPr>
        <w:t>.</w:t>
      </w:r>
      <w:r w:rsidRPr="00BE2846">
        <w:rPr>
          <w:szCs w:val="19"/>
        </w:rPr>
        <w:t xml:space="preserve"> </w:t>
      </w:r>
      <w:r w:rsidR="0099050E">
        <w:rPr>
          <w:szCs w:val="19"/>
        </w:rPr>
        <w:t xml:space="preserve">Spadek sprzedaży zanotowano </w:t>
      </w:r>
      <w:r w:rsidR="00C323C4">
        <w:rPr>
          <w:szCs w:val="19"/>
        </w:rPr>
        <w:t xml:space="preserve">w </w:t>
      </w:r>
      <w:r>
        <w:rPr>
          <w:szCs w:val="19"/>
        </w:rPr>
        <w:t>wytwarzani</w:t>
      </w:r>
      <w:r w:rsidR="0099050E">
        <w:rPr>
          <w:szCs w:val="19"/>
        </w:rPr>
        <w:t>u</w:t>
      </w:r>
      <w:r w:rsidRPr="00BE2846">
        <w:rPr>
          <w:szCs w:val="19"/>
        </w:rPr>
        <w:t xml:space="preserve"> i zaopatrywani</w:t>
      </w:r>
      <w:r w:rsidR="0099050E">
        <w:rPr>
          <w:szCs w:val="19"/>
        </w:rPr>
        <w:t>u</w:t>
      </w:r>
      <w:r w:rsidR="00A127EA">
        <w:rPr>
          <w:szCs w:val="19"/>
        </w:rPr>
        <w:t xml:space="preserve"> w </w:t>
      </w:r>
      <w:r w:rsidRPr="00BE2846">
        <w:rPr>
          <w:szCs w:val="19"/>
        </w:rPr>
        <w:t>energię elektryczną, g</w:t>
      </w:r>
      <w:r>
        <w:rPr>
          <w:szCs w:val="19"/>
        </w:rPr>
        <w:t xml:space="preserve">az, parę wodną i gorącą wodę (o </w:t>
      </w:r>
      <w:r w:rsidR="00437FDD">
        <w:rPr>
          <w:szCs w:val="19"/>
        </w:rPr>
        <w:t>6,5</w:t>
      </w:r>
      <w:r w:rsidRPr="00BE2846">
        <w:rPr>
          <w:szCs w:val="19"/>
        </w:rPr>
        <w:t>%)</w:t>
      </w:r>
      <w:r w:rsidR="00E72766">
        <w:rPr>
          <w:szCs w:val="19"/>
        </w:rPr>
        <w:t>.</w:t>
      </w:r>
      <w:r w:rsidR="00E72766" w:rsidRPr="00BE2846">
        <w:rPr>
          <w:szCs w:val="19"/>
        </w:rPr>
        <w:t xml:space="preserve"> </w:t>
      </w:r>
    </w:p>
    <w:p w:rsidR="00675D8D" w:rsidRPr="00BE2846" w:rsidRDefault="00675D8D" w:rsidP="00675D8D">
      <w:pPr>
        <w:pStyle w:val="tekst"/>
        <w:rPr>
          <w:szCs w:val="19"/>
        </w:rPr>
      </w:pPr>
      <w:r w:rsidRPr="00BE2846">
        <w:rPr>
          <w:szCs w:val="19"/>
        </w:rPr>
        <w:t xml:space="preserve">Produkcja sprzedana przemysłu przeliczona na 1 zatrudnionego </w:t>
      </w:r>
      <w:r w:rsidR="002D66B6">
        <w:rPr>
          <w:szCs w:val="19"/>
        </w:rPr>
        <w:t xml:space="preserve">w okresie </w:t>
      </w:r>
      <w:r w:rsidR="00D30C24">
        <w:rPr>
          <w:szCs w:val="19"/>
        </w:rPr>
        <w:t>styczeń-</w:t>
      </w:r>
      <w:r w:rsidR="00272691" w:rsidRPr="00272691">
        <w:rPr>
          <w:szCs w:val="19"/>
        </w:rPr>
        <w:t>lipiec</w:t>
      </w:r>
      <w:r w:rsidR="00E9515C" w:rsidRPr="00BE2846">
        <w:rPr>
          <w:szCs w:val="19"/>
        </w:rPr>
        <w:t xml:space="preserve"> </w:t>
      </w:r>
      <w:r w:rsidRPr="00BE2846">
        <w:rPr>
          <w:szCs w:val="19"/>
        </w:rPr>
        <w:t xml:space="preserve">br. wyniosła </w:t>
      </w:r>
      <w:r w:rsidR="00F03598" w:rsidRPr="00F03598">
        <w:rPr>
          <w:szCs w:val="19"/>
        </w:rPr>
        <w:t xml:space="preserve">422,4 </w:t>
      </w:r>
      <w:r w:rsidR="001D0A57">
        <w:rPr>
          <w:szCs w:val="19"/>
        </w:rPr>
        <w:t>tys. zł (w</w:t>
      </w:r>
      <w:r w:rsidR="007641E6">
        <w:rPr>
          <w:szCs w:val="19"/>
        </w:rPr>
        <w:t> </w:t>
      </w:r>
      <w:r w:rsidRPr="00BE2846">
        <w:rPr>
          <w:szCs w:val="19"/>
        </w:rPr>
        <w:t xml:space="preserve">cenach bieżących) i w ciągu roku zwiększyła się o </w:t>
      </w:r>
      <w:r w:rsidR="007641E6">
        <w:rPr>
          <w:szCs w:val="19"/>
        </w:rPr>
        <w:t>4,</w:t>
      </w:r>
      <w:r w:rsidR="00272691">
        <w:rPr>
          <w:szCs w:val="19"/>
        </w:rPr>
        <w:t>7</w:t>
      </w:r>
      <w:r w:rsidRPr="00BE2846">
        <w:rPr>
          <w:szCs w:val="19"/>
        </w:rPr>
        <w:t xml:space="preserve">% (w cenach stałych), przy </w:t>
      </w:r>
      <w:r w:rsidR="00F4758C">
        <w:rPr>
          <w:szCs w:val="19"/>
        </w:rPr>
        <w:t>wzroście</w:t>
      </w:r>
      <w:r>
        <w:rPr>
          <w:szCs w:val="19"/>
        </w:rPr>
        <w:t xml:space="preserve"> </w:t>
      </w:r>
      <w:r w:rsidRPr="00BE2846">
        <w:rPr>
          <w:szCs w:val="19"/>
        </w:rPr>
        <w:t xml:space="preserve">przeciętnego zatrudnienia </w:t>
      </w:r>
      <w:r>
        <w:rPr>
          <w:szCs w:val="19"/>
        </w:rPr>
        <w:t xml:space="preserve">– </w:t>
      </w:r>
      <w:r w:rsidR="001D0A57">
        <w:rPr>
          <w:szCs w:val="19"/>
        </w:rPr>
        <w:t>o</w:t>
      </w:r>
      <w:r w:rsidR="007641E6">
        <w:rPr>
          <w:szCs w:val="19"/>
        </w:rPr>
        <w:t> </w:t>
      </w:r>
      <w:r w:rsidR="00F4758C">
        <w:rPr>
          <w:szCs w:val="19"/>
        </w:rPr>
        <w:t>1,</w:t>
      </w:r>
      <w:r w:rsidR="00F03598">
        <w:rPr>
          <w:szCs w:val="19"/>
        </w:rPr>
        <w:t>5</w:t>
      </w:r>
      <w:r>
        <w:rPr>
          <w:szCs w:val="19"/>
        </w:rPr>
        <w:t>% i </w:t>
      </w:r>
      <w:r w:rsidRPr="00BE2846">
        <w:rPr>
          <w:szCs w:val="19"/>
        </w:rPr>
        <w:t xml:space="preserve">przeciętnego miesięcznego wynagrodzenia </w:t>
      </w:r>
      <w:r>
        <w:rPr>
          <w:szCs w:val="19"/>
        </w:rPr>
        <w:t xml:space="preserve">brutto – </w:t>
      </w:r>
      <w:r w:rsidRPr="00BE2846">
        <w:rPr>
          <w:szCs w:val="19"/>
        </w:rPr>
        <w:t xml:space="preserve">o </w:t>
      </w:r>
      <w:r w:rsidR="00F03598">
        <w:rPr>
          <w:szCs w:val="19"/>
        </w:rPr>
        <w:t>10,5</w:t>
      </w:r>
      <w:r w:rsidRPr="00BE2846">
        <w:rPr>
          <w:szCs w:val="19"/>
        </w:rPr>
        <w:t>%.</w:t>
      </w:r>
    </w:p>
    <w:p w:rsidR="00B02053" w:rsidRDefault="00B02053" w:rsidP="00112CD3">
      <w:pPr>
        <w:pStyle w:val="tekst"/>
        <w:spacing w:before="0"/>
        <w:rPr>
          <w:spacing w:val="-2"/>
          <w:szCs w:val="19"/>
        </w:rPr>
      </w:pPr>
      <w:r w:rsidRPr="00B02053">
        <w:rPr>
          <w:spacing w:val="-2"/>
          <w:szCs w:val="19"/>
        </w:rPr>
        <w:t xml:space="preserve">Wartość </w:t>
      </w:r>
      <w:r w:rsidRPr="00B02053">
        <w:rPr>
          <w:b/>
          <w:spacing w:val="-2"/>
          <w:szCs w:val="19"/>
        </w:rPr>
        <w:t>produkcji sprzedanej budownictwa</w:t>
      </w:r>
      <w:r w:rsidRPr="00B02053">
        <w:rPr>
          <w:spacing w:val="-2"/>
          <w:szCs w:val="19"/>
        </w:rPr>
        <w:t xml:space="preserve"> </w:t>
      </w:r>
      <w:r w:rsidR="00D30C24">
        <w:rPr>
          <w:spacing w:val="-2"/>
          <w:szCs w:val="19"/>
        </w:rPr>
        <w:t xml:space="preserve">w </w:t>
      </w:r>
      <w:r w:rsidR="001D0C76">
        <w:rPr>
          <w:spacing w:val="-2"/>
          <w:szCs w:val="19"/>
        </w:rPr>
        <w:t>lipcu</w:t>
      </w:r>
      <w:r w:rsidR="00AF43F9"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A46D7D" w:rsidRPr="00A46D7D">
        <w:rPr>
          <w:spacing w:val="-2"/>
          <w:szCs w:val="19"/>
        </w:rPr>
        <w:t xml:space="preserve">3081,2 </w:t>
      </w:r>
      <w:r w:rsidRPr="00B02053">
        <w:rPr>
          <w:spacing w:val="-2"/>
          <w:szCs w:val="19"/>
        </w:rPr>
        <w:t>mln zł (w cenach bieżących)</w:t>
      </w:r>
      <w:r w:rsidR="00DE3189">
        <w:rPr>
          <w:spacing w:val="-2"/>
          <w:szCs w:val="19"/>
        </w:rPr>
        <w:t>, co oznacza, że</w:t>
      </w:r>
      <w:r w:rsidRPr="00B02053">
        <w:rPr>
          <w:spacing w:val="-2"/>
          <w:szCs w:val="19"/>
        </w:rPr>
        <w:t xml:space="preserve"> była </w:t>
      </w:r>
      <w:r w:rsidR="007C4E60">
        <w:rPr>
          <w:spacing w:val="-2"/>
          <w:szCs w:val="19"/>
        </w:rPr>
        <w:t>o</w:t>
      </w:r>
      <w:r w:rsidR="00DE3189">
        <w:rPr>
          <w:spacing w:val="-2"/>
          <w:szCs w:val="19"/>
        </w:rPr>
        <w:t> </w:t>
      </w:r>
      <w:r w:rsidR="00A46D7D">
        <w:rPr>
          <w:spacing w:val="-2"/>
          <w:szCs w:val="19"/>
        </w:rPr>
        <w:t>16,4</w:t>
      </w:r>
      <w:r w:rsidR="007C4E60" w:rsidRPr="00B02053">
        <w:rPr>
          <w:spacing w:val="-2"/>
          <w:szCs w:val="19"/>
        </w:rPr>
        <w:t>%</w:t>
      </w:r>
      <w:r w:rsidR="007C4E60">
        <w:rPr>
          <w:spacing w:val="-2"/>
          <w:szCs w:val="19"/>
        </w:rPr>
        <w:t xml:space="preserve"> </w:t>
      </w:r>
      <w:r w:rsidR="00A46D7D">
        <w:rPr>
          <w:spacing w:val="-2"/>
          <w:szCs w:val="19"/>
        </w:rPr>
        <w:t>mniej</w:t>
      </w:r>
      <w:r w:rsidR="008628A2" w:rsidRPr="00B02053">
        <w:rPr>
          <w:spacing w:val="-2"/>
          <w:szCs w:val="19"/>
        </w:rPr>
        <w:t xml:space="preserve">sza </w:t>
      </w:r>
      <w:r w:rsidR="007C4E60" w:rsidRPr="00B02053">
        <w:rPr>
          <w:spacing w:val="-2"/>
          <w:szCs w:val="19"/>
        </w:rPr>
        <w:t xml:space="preserve">od uzyskanej </w:t>
      </w:r>
      <w:r w:rsidRPr="00B02053">
        <w:rPr>
          <w:spacing w:val="-2"/>
          <w:szCs w:val="19"/>
        </w:rPr>
        <w:t>przed miesiącem</w:t>
      </w:r>
      <w:r w:rsidR="00A46D7D">
        <w:rPr>
          <w:spacing w:val="-2"/>
          <w:szCs w:val="19"/>
        </w:rPr>
        <w:t>, ale</w:t>
      </w:r>
      <w:r w:rsidRPr="00B02053">
        <w:rPr>
          <w:spacing w:val="-2"/>
          <w:szCs w:val="19"/>
        </w:rPr>
        <w:t xml:space="preserve"> o </w:t>
      </w:r>
      <w:r w:rsidR="00A46D7D">
        <w:rPr>
          <w:spacing w:val="-2"/>
          <w:szCs w:val="19"/>
        </w:rPr>
        <w:t>10,3</w:t>
      </w:r>
      <w:r w:rsidRPr="00B02053">
        <w:rPr>
          <w:spacing w:val="-2"/>
          <w:szCs w:val="19"/>
        </w:rPr>
        <w:t xml:space="preserve">% </w:t>
      </w:r>
      <w:r w:rsidR="0012636F" w:rsidRPr="00B02053">
        <w:rPr>
          <w:spacing w:val="-2"/>
          <w:szCs w:val="19"/>
        </w:rPr>
        <w:t xml:space="preserve">większa </w:t>
      </w:r>
      <w:r w:rsidR="007C4E60" w:rsidRPr="00B02053">
        <w:rPr>
          <w:spacing w:val="-2"/>
          <w:szCs w:val="19"/>
        </w:rPr>
        <w:t xml:space="preserve">niż </w:t>
      </w:r>
      <w:r w:rsidRPr="00B02053">
        <w:rPr>
          <w:spacing w:val="-2"/>
          <w:szCs w:val="19"/>
        </w:rPr>
        <w:t>przed rokiem (</w:t>
      </w:r>
      <w:r w:rsidR="00D30C24">
        <w:rPr>
          <w:spacing w:val="-2"/>
          <w:szCs w:val="19"/>
        </w:rPr>
        <w:t xml:space="preserve">w </w:t>
      </w:r>
      <w:r w:rsidR="001D0C76">
        <w:rPr>
          <w:spacing w:val="-2"/>
          <w:szCs w:val="19"/>
        </w:rPr>
        <w:t>lipcu</w:t>
      </w:r>
      <w:r w:rsidR="00207054">
        <w:rPr>
          <w:spacing w:val="-2"/>
          <w:szCs w:val="19"/>
        </w:rPr>
        <w:t xml:space="preserve"> ub. roku</w:t>
      </w:r>
      <w:r w:rsidR="00207054" w:rsidRPr="001341B8">
        <w:rPr>
          <w:spacing w:val="-2"/>
          <w:szCs w:val="19"/>
        </w:rPr>
        <w:t xml:space="preserve"> </w:t>
      </w:r>
      <w:r w:rsidR="00A46D7D">
        <w:rPr>
          <w:spacing w:val="-2"/>
          <w:szCs w:val="19"/>
        </w:rPr>
        <w:t>spadek</w:t>
      </w:r>
      <w:r w:rsidR="008628A2" w:rsidRPr="001341B8">
        <w:rPr>
          <w:spacing w:val="-2"/>
          <w:szCs w:val="19"/>
        </w:rPr>
        <w:t xml:space="preserve"> </w:t>
      </w:r>
      <w:r w:rsidR="00207054" w:rsidRPr="001341B8">
        <w:rPr>
          <w:spacing w:val="-2"/>
          <w:szCs w:val="19"/>
        </w:rPr>
        <w:t xml:space="preserve">w ujęciu miesięcznym </w:t>
      </w:r>
      <w:r w:rsidR="008628A2">
        <w:rPr>
          <w:spacing w:val="-2"/>
          <w:szCs w:val="19"/>
        </w:rPr>
        <w:t>wyniósł</w:t>
      </w:r>
      <w:r w:rsidR="00207054" w:rsidRPr="001341B8">
        <w:rPr>
          <w:spacing w:val="-2"/>
          <w:szCs w:val="19"/>
        </w:rPr>
        <w:t xml:space="preserve"> </w:t>
      </w:r>
      <w:r w:rsidR="00A46D7D">
        <w:rPr>
          <w:spacing w:val="-2"/>
          <w:szCs w:val="19"/>
        </w:rPr>
        <w:t>7,7</w:t>
      </w:r>
      <w:r w:rsidR="00207054" w:rsidRPr="001341B8">
        <w:rPr>
          <w:spacing w:val="-2"/>
          <w:szCs w:val="19"/>
        </w:rPr>
        <w:t>%</w:t>
      </w:r>
      <w:r w:rsidR="00DE3189">
        <w:rPr>
          <w:spacing w:val="-2"/>
          <w:szCs w:val="19"/>
        </w:rPr>
        <w:t xml:space="preserve">, </w:t>
      </w:r>
      <w:r w:rsidR="00207054">
        <w:rPr>
          <w:spacing w:val="-2"/>
          <w:szCs w:val="19"/>
        </w:rPr>
        <w:t>a</w:t>
      </w:r>
      <w:r w:rsidR="00A46D7D">
        <w:rPr>
          <w:spacing w:val="-2"/>
          <w:szCs w:val="19"/>
        </w:rPr>
        <w:t xml:space="preserve"> wzrost</w:t>
      </w:r>
      <w:r w:rsidR="00207054" w:rsidRPr="001341B8">
        <w:rPr>
          <w:spacing w:val="-2"/>
          <w:szCs w:val="19"/>
        </w:rPr>
        <w:t xml:space="preserve"> </w:t>
      </w:r>
      <w:r w:rsidR="00207054">
        <w:rPr>
          <w:spacing w:val="-2"/>
          <w:szCs w:val="19"/>
        </w:rPr>
        <w:t xml:space="preserve">w </w:t>
      </w:r>
      <w:r w:rsidR="00207054" w:rsidRPr="001341B8">
        <w:rPr>
          <w:spacing w:val="-2"/>
          <w:szCs w:val="19"/>
        </w:rPr>
        <w:t>stosunku rocznym</w:t>
      </w:r>
      <w:r w:rsidR="00207054" w:rsidRPr="00C4003C">
        <w:rPr>
          <w:spacing w:val="-2"/>
          <w:szCs w:val="19"/>
        </w:rPr>
        <w:t xml:space="preserve"> </w:t>
      </w:r>
      <w:r w:rsidR="00A46D7D">
        <w:rPr>
          <w:spacing w:val="-2"/>
          <w:szCs w:val="19"/>
        </w:rPr>
        <w:t>–</w:t>
      </w:r>
      <w:r w:rsidR="008628A2">
        <w:rPr>
          <w:spacing w:val="-2"/>
          <w:szCs w:val="19"/>
        </w:rPr>
        <w:t xml:space="preserve"> </w:t>
      </w:r>
      <w:r w:rsidR="00A46D7D">
        <w:rPr>
          <w:spacing w:val="-2"/>
          <w:szCs w:val="19"/>
        </w:rPr>
        <w:t>16,0</w:t>
      </w:r>
      <w:r w:rsidR="00207054" w:rsidRPr="001341B8">
        <w:rPr>
          <w:spacing w:val="-2"/>
          <w:szCs w:val="19"/>
        </w:rPr>
        <w:t>%</w:t>
      </w:r>
      <w:r w:rsidRPr="00B02053">
        <w:rPr>
          <w:spacing w:val="-2"/>
          <w:szCs w:val="19"/>
        </w:rPr>
        <w:t xml:space="preserve">). </w:t>
      </w:r>
    </w:p>
    <w:p w:rsidR="00B02053" w:rsidRPr="00B02053" w:rsidRDefault="00B02053" w:rsidP="001341B8">
      <w:pPr>
        <w:pStyle w:val="tekst"/>
        <w:rPr>
          <w:spacing w:val="-2"/>
          <w:szCs w:val="19"/>
        </w:rPr>
      </w:pPr>
      <w:r w:rsidRPr="00B02053">
        <w:rPr>
          <w:b/>
          <w:spacing w:val="-2"/>
          <w:szCs w:val="19"/>
        </w:rPr>
        <w:t>Wydajność pracy w budownictwie</w:t>
      </w:r>
      <w:r w:rsidRPr="00B02053">
        <w:rPr>
          <w:spacing w:val="-2"/>
          <w:szCs w:val="19"/>
        </w:rPr>
        <w:t xml:space="preserve">, mierzona wartością produkcji sprzedanej na 1 zatrudnionego w tej sekcji, </w:t>
      </w:r>
      <w:r w:rsidR="00D30C24">
        <w:rPr>
          <w:spacing w:val="-2"/>
          <w:szCs w:val="19"/>
        </w:rPr>
        <w:t xml:space="preserve">w </w:t>
      </w:r>
      <w:r w:rsidR="001D0C76">
        <w:rPr>
          <w:spacing w:val="-2"/>
          <w:szCs w:val="19"/>
        </w:rPr>
        <w:t>lipcu</w:t>
      </w:r>
      <w:r w:rsidR="00AF43F9">
        <w:rPr>
          <w:spacing w:val="-2"/>
          <w:szCs w:val="19"/>
        </w:rPr>
        <w:t xml:space="preserve"> br.</w:t>
      </w:r>
      <w:r w:rsidRPr="00B02053">
        <w:rPr>
          <w:spacing w:val="-2"/>
          <w:szCs w:val="19"/>
        </w:rPr>
        <w:t xml:space="preserve"> wyniosła </w:t>
      </w:r>
      <w:r w:rsidR="00B22A59" w:rsidRPr="00B22A59">
        <w:rPr>
          <w:spacing w:val="-2"/>
          <w:szCs w:val="19"/>
        </w:rPr>
        <w:t xml:space="preserve">74,9 </w:t>
      </w:r>
      <w:r w:rsidR="007D4FF9">
        <w:rPr>
          <w:spacing w:val="-2"/>
          <w:szCs w:val="19"/>
        </w:rPr>
        <w:t xml:space="preserve">tys. zł i była o </w:t>
      </w:r>
      <w:r w:rsidR="00B22A59">
        <w:rPr>
          <w:spacing w:val="-2"/>
          <w:szCs w:val="19"/>
        </w:rPr>
        <w:t>16,7</w:t>
      </w:r>
      <w:r w:rsidRPr="00B02053">
        <w:rPr>
          <w:spacing w:val="-2"/>
          <w:szCs w:val="19"/>
        </w:rPr>
        <w:t xml:space="preserve">% </w:t>
      </w:r>
      <w:r w:rsidR="00B22A59">
        <w:rPr>
          <w:spacing w:val="-2"/>
          <w:szCs w:val="19"/>
        </w:rPr>
        <w:t>mniej</w:t>
      </w:r>
      <w:r w:rsidR="008628A2" w:rsidRPr="00B02053">
        <w:rPr>
          <w:spacing w:val="-2"/>
          <w:szCs w:val="19"/>
        </w:rPr>
        <w:t xml:space="preserve">sza </w:t>
      </w:r>
      <w:r w:rsidRPr="00B02053">
        <w:rPr>
          <w:spacing w:val="-2"/>
          <w:szCs w:val="19"/>
        </w:rPr>
        <w:t>niż przed miesiącem</w:t>
      </w:r>
      <w:r w:rsidR="00B22A59">
        <w:rPr>
          <w:spacing w:val="-2"/>
          <w:szCs w:val="19"/>
        </w:rPr>
        <w:t>, ale</w:t>
      </w:r>
      <w:r w:rsidR="00E367D3"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 xml:space="preserve">o </w:t>
      </w:r>
      <w:r w:rsidR="00B22A59">
        <w:rPr>
          <w:spacing w:val="-2"/>
          <w:szCs w:val="19"/>
        </w:rPr>
        <w:t>7,7</w:t>
      </w:r>
      <w:r w:rsidRPr="00B02053">
        <w:rPr>
          <w:spacing w:val="-2"/>
          <w:szCs w:val="19"/>
        </w:rPr>
        <w:t xml:space="preserve">% większa od notowanej przed rokiem. Przeciętne zatrudnienie w przedsiębiorstwach budowlanych kształtowało się w tym czasie </w:t>
      </w:r>
      <w:r w:rsidR="009D14E9">
        <w:rPr>
          <w:spacing w:val="-2"/>
          <w:szCs w:val="19"/>
        </w:rPr>
        <w:t>na poziomie o 0,</w:t>
      </w:r>
      <w:r w:rsidR="00B22A59">
        <w:rPr>
          <w:spacing w:val="-2"/>
          <w:szCs w:val="19"/>
        </w:rPr>
        <w:t>3</w:t>
      </w:r>
      <w:r w:rsidRPr="00B02053">
        <w:rPr>
          <w:spacing w:val="-2"/>
          <w:szCs w:val="19"/>
        </w:rPr>
        <w:t xml:space="preserve">% </w:t>
      </w:r>
      <w:r w:rsidR="008628A2">
        <w:rPr>
          <w:spacing w:val="-2"/>
          <w:szCs w:val="19"/>
        </w:rPr>
        <w:t>wy</w:t>
      </w:r>
      <w:r w:rsidR="009D14E9">
        <w:rPr>
          <w:spacing w:val="-2"/>
          <w:szCs w:val="19"/>
        </w:rPr>
        <w:t xml:space="preserve">ższym </w:t>
      </w:r>
      <w:r w:rsidR="009D14E9" w:rsidRPr="00B02053">
        <w:rPr>
          <w:spacing w:val="-2"/>
          <w:szCs w:val="19"/>
        </w:rPr>
        <w:t xml:space="preserve">od osiągniętego </w:t>
      </w:r>
      <w:r w:rsidR="00D30C24">
        <w:rPr>
          <w:spacing w:val="-2"/>
          <w:szCs w:val="19"/>
        </w:rPr>
        <w:t xml:space="preserve">w </w:t>
      </w:r>
      <w:r w:rsidR="00B22A59">
        <w:rPr>
          <w:spacing w:val="-2"/>
          <w:szCs w:val="19"/>
        </w:rPr>
        <w:t>czerwca</w:t>
      </w:r>
      <w:r w:rsidR="009D14E9">
        <w:rPr>
          <w:spacing w:val="-2"/>
          <w:szCs w:val="19"/>
        </w:rPr>
        <w:t xml:space="preserve"> br.</w:t>
      </w:r>
      <w:r w:rsidR="008628A2">
        <w:rPr>
          <w:spacing w:val="-2"/>
          <w:szCs w:val="19"/>
        </w:rPr>
        <w:t xml:space="preserve"> oraz</w:t>
      </w:r>
      <w:r w:rsidR="009D14E9">
        <w:rPr>
          <w:spacing w:val="-2"/>
          <w:szCs w:val="19"/>
        </w:rPr>
        <w:t xml:space="preserve"> o </w:t>
      </w:r>
      <w:r w:rsidR="00B22A59">
        <w:rPr>
          <w:spacing w:val="-2"/>
          <w:szCs w:val="19"/>
        </w:rPr>
        <w:t>2,5</w:t>
      </w:r>
      <w:r w:rsidR="009D14E9">
        <w:rPr>
          <w:spacing w:val="-2"/>
          <w:szCs w:val="19"/>
        </w:rPr>
        <w:t>%</w:t>
      </w:r>
      <w:r w:rsidR="0092377E">
        <w:rPr>
          <w:spacing w:val="-2"/>
          <w:szCs w:val="19"/>
        </w:rPr>
        <w:t xml:space="preserve"> </w:t>
      </w:r>
      <w:r w:rsidR="009D14E9">
        <w:rPr>
          <w:spacing w:val="-2"/>
          <w:szCs w:val="19"/>
        </w:rPr>
        <w:t xml:space="preserve">wyżej niż </w:t>
      </w:r>
      <w:r w:rsidR="00D30C24">
        <w:rPr>
          <w:spacing w:val="-2"/>
          <w:szCs w:val="19"/>
        </w:rPr>
        <w:t xml:space="preserve">w </w:t>
      </w:r>
      <w:r w:rsidR="001D0C76">
        <w:rPr>
          <w:spacing w:val="-2"/>
          <w:szCs w:val="19"/>
        </w:rPr>
        <w:t>lipcu</w:t>
      </w:r>
      <w:r w:rsidR="00AF43F9">
        <w:rPr>
          <w:spacing w:val="-2"/>
          <w:szCs w:val="19"/>
        </w:rPr>
        <w:t xml:space="preserve"> ub. roku</w:t>
      </w:r>
      <w:r w:rsidR="00372238">
        <w:rPr>
          <w:spacing w:val="-2"/>
          <w:szCs w:val="19"/>
        </w:rPr>
        <w:t>.</w:t>
      </w:r>
      <w:r w:rsidRPr="00B02053">
        <w:rPr>
          <w:spacing w:val="-2"/>
          <w:szCs w:val="19"/>
        </w:rPr>
        <w:t xml:space="preserve"> Przeciętne miesięczn</w:t>
      </w:r>
      <w:r w:rsidR="00E367D3">
        <w:rPr>
          <w:spacing w:val="-2"/>
          <w:szCs w:val="19"/>
        </w:rPr>
        <w:t xml:space="preserve">e wynagrodzenie brutto w </w:t>
      </w:r>
      <w:r w:rsidRPr="00B02053">
        <w:rPr>
          <w:spacing w:val="-2"/>
          <w:szCs w:val="19"/>
        </w:rPr>
        <w:t xml:space="preserve">sekcji </w:t>
      </w:r>
      <w:r w:rsidR="002522AA">
        <w:rPr>
          <w:spacing w:val="-2"/>
          <w:szCs w:val="19"/>
        </w:rPr>
        <w:t xml:space="preserve">budownictwo </w:t>
      </w:r>
      <w:r w:rsidR="00E0304F">
        <w:rPr>
          <w:spacing w:val="-2"/>
          <w:szCs w:val="19"/>
        </w:rPr>
        <w:t>w </w:t>
      </w:r>
      <w:r w:rsidR="007A4D47" w:rsidRPr="00B02053">
        <w:rPr>
          <w:spacing w:val="-2"/>
          <w:szCs w:val="19"/>
        </w:rPr>
        <w:t xml:space="preserve">skali miesiąca </w:t>
      </w:r>
      <w:r w:rsidR="00B22A59">
        <w:rPr>
          <w:spacing w:val="-2"/>
          <w:szCs w:val="19"/>
        </w:rPr>
        <w:t>obniżyło się</w:t>
      </w:r>
      <w:r w:rsidR="008628A2" w:rsidRPr="00A02DC1">
        <w:rPr>
          <w:spacing w:val="-2"/>
          <w:szCs w:val="19"/>
        </w:rPr>
        <w:t xml:space="preserve"> </w:t>
      </w:r>
      <w:r w:rsidR="00A02DC1" w:rsidRPr="00B02053">
        <w:rPr>
          <w:spacing w:val="-2"/>
          <w:szCs w:val="19"/>
        </w:rPr>
        <w:t xml:space="preserve">o </w:t>
      </w:r>
      <w:r w:rsidR="00B22A59">
        <w:rPr>
          <w:spacing w:val="-2"/>
          <w:szCs w:val="19"/>
        </w:rPr>
        <w:t>1,9</w:t>
      </w:r>
      <w:r w:rsidR="00A02DC1" w:rsidRPr="00B02053">
        <w:rPr>
          <w:spacing w:val="-2"/>
          <w:szCs w:val="19"/>
        </w:rPr>
        <w:t>%</w:t>
      </w:r>
      <w:r w:rsidR="00A02DC1">
        <w:rPr>
          <w:spacing w:val="-2"/>
          <w:szCs w:val="19"/>
        </w:rPr>
        <w:t xml:space="preserve">, </w:t>
      </w:r>
      <w:r w:rsidR="008628A2">
        <w:rPr>
          <w:spacing w:val="-2"/>
          <w:szCs w:val="19"/>
        </w:rPr>
        <w:t>a</w:t>
      </w:r>
      <w:r w:rsidR="00A02DC1">
        <w:rPr>
          <w:spacing w:val="-2"/>
          <w:szCs w:val="19"/>
        </w:rPr>
        <w:t xml:space="preserve"> </w:t>
      </w:r>
      <w:r w:rsidR="007D4FF9">
        <w:rPr>
          <w:spacing w:val="-2"/>
          <w:szCs w:val="19"/>
        </w:rPr>
        <w:t>w ujęciu rocznym</w:t>
      </w:r>
      <w:r w:rsidR="00A02DC1" w:rsidRPr="00A02DC1">
        <w:rPr>
          <w:spacing w:val="-2"/>
          <w:szCs w:val="19"/>
        </w:rPr>
        <w:t xml:space="preserve"> </w:t>
      </w:r>
      <w:r w:rsidR="00B22A59" w:rsidRPr="00B02053">
        <w:rPr>
          <w:spacing w:val="-2"/>
          <w:szCs w:val="19"/>
        </w:rPr>
        <w:t>wzrosło</w:t>
      </w:r>
      <w:r w:rsidR="008628A2">
        <w:rPr>
          <w:spacing w:val="-2"/>
          <w:szCs w:val="19"/>
        </w:rPr>
        <w:t xml:space="preserve"> </w:t>
      </w:r>
      <w:r w:rsidR="00A02DC1">
        <w:rPr>
          <w:spacing w:val="-2"/>
          <w:szCs w:val="19"/>
        </w:rPr>
        <w:t xml:space="preserve">o </w:t>
      </w:r>
      <w:r w:rsidR="00B22A59">
        <w:rPr>
          <w:spacing w:val="-2"/>
          <w:szCs w:val="19"/>
        </w:rPr>
        <w:t>1</w:t>
      </w:r>
      <w:r w:rsidR="001642EE">
        <w:rPr>
          <w:spacing w:val="-2"/>
          <w:szCs w:val="19"/>
        </w:rPr>
        <w:t>,1</w:t>
      </w:r>
      <w:r w:rsidR="00A02DC1">
        <w:rPr>
          <w:spacing w:val="-2"/>
          <w:szCs w:val="19"/>
        </w:rPr>
        <w:t>%</w:t>
      </w:r>
      <w:r w:rsidR="00E367D3">
        <w:rPr>
          <w:spacing w:val="-2"/>
          <w:szCs w:val="19"/>
        </w:rPr>
        <w:t>.</w:t>
      </w:r>
      <w:r w:rsidR="002B34F0" w:rsidRPr="002B34F0">
        <w:rPr>
          <w:spacing w:val="-2"/>
          <w:szCs w:val="19"/>
        </w:rPr>
        <w:t xml:space="preserve"> </w:t>
      </w:r>
    </w:p>
    <w:p w:rsidR="003A3EF7" w:rsidRDefault="00B02053" w:rsidP="001341B8">
      <w:pPr>
        <w:pStyle w:val="tekst"/>
        <w:rPr>
          <w:spacing w:val="-2"/>
          <w:szCs w:val="19"/>
        </w:rPr>
      </w:pPr>
      <w:r w:rsidRPr="001341B8">
        <w:rPr>
          <w:spacing w:val="-2"/>
          <w:szCs w:val="19"/>
        </w:rPr>
        <w:t xml:space="preserve">Wartość </w:t>
      </w:r>
      <w:r w:rsidRPr="001341B8">
        <w:rPr>
          <w:b/>
          <w:spacing w:val="-2"/>
          <w:szCs w:val="19"/>
        </w:rPr>
        <w:t>produkcji budowlano-montażowej</w:t>
      </w:r>
      <w:r w:rsidRPr="001341B8">
        <w:rPr>
          <w:spacing w:val="-2"/>
          <w:szCs w:val="19"/>
        </w:rPr>
        <w:t xml:space="preserve"> </w:t>
      </w:r>
      <w:r w:rsidR="00D30C24">
        <w:rPr>
          <w:spacing w:val="-2"/>
          <w:szCs w:val="19"/>
        </w:rPr>
        <w:t xml:space="preserve">w </w:t>
      </w:r>
      <w:r w:rsidR="001D0C76">
        <w:rPr>
          <w:spacing w:val="-2"/>
          <w:szCs w:val="19"/>
        </w:rPr>
        <w:t>lipcu</w:t>
      </w:r>
      <w:r w:rsidR="00AF43F9" w:rsidRPr="002B34F0">
        <w:rPr>
          <w:spacing w:val="-2"/>
          <w:szCs w:val="19"/>
        </w:rPr>
        <w:t xml:space="preserve"> br.</w:t>
      </w:r>
      <w:r w:rsidRPr="002B34F0">
        <w:rPr>
          <w:spacing w:val="-2"/>
          <w:szCs w:val="19"/>
        </w:rPr>
        <w:t xml:space="preserve"> wyniosła </w:t>
      </w:r>
      <w:r w:rsidR="00B22A59" w:rsidRPr="00B22A59">
        <w:rPr>
          <w:spacing w:val="-2"/>
          <w:szCs w:val="19"/>
        </w:rPr>
        <w:t>1064,1</w:t>
      </w:r>
      <w:r w:rsidR="00B22A59">
        <w:rPr>
          <w:spacing w:val="-2"/>
          <w:szCs w:val="19"/>
        </w:rPr>
        <w:t xml:space="preserve"> </w:t>
      </w:r>
      <w:r w:rsidRPr="002B34F0">
        <w:rPr>
          <w:spacing w:val="-2"/>
          <w:szCs w:val="19"/>
        </w:rPr>
        <w:t xml:space="preserve">mln zł, tj. o </w:t>
      </w:r>
      <w:r w:rsidR="00B22A59">
        <w:rPr>
          <w:spacing w:val="-2"/>
          <w:szCs w:val="19"/>
        </w:rPr>
        <w:t>13,3</w:t>
      </w:r>
      <w:r w:rsidRPr="002B34F0">
        <w:rPr>
          <w:spacing w:val="-2"/>
          <w:szCs w:val="19"/>
        </w:rPr>
        <w:t xml:space="preserve">% </w:t>
      </w:r>
      <w:r w:rsidR="00B22A59">
        <w:rPr>
          <w:spacing w:val="-2"/>
          <w:szCs w:val="19"/>
        </w:rPr>
        <w:t xml:space="preserve">mniej </w:t>
      </w:r>
      <w:r w:rsidRPr="002B34F0">
        <w:rPr>
          <w:spacing w:val="-2"/>
          <w:szCs w:val="19"/>
        </w:rPr>
        <w:t>niż przed miesiącem</w:t>
      </w:r>
      <w:r w:rsidR="00B22A59">
        <w:rPr>
          <w:spacing w:val="-2"/>
          <w:szCs w:val="19"/>
        </w:rPr>
        <w:t xml:space="preserve">, ale </w:t>
      </w:r>
      <w:r w:rsidR="008E3985">
        <w:rPr>
          <w:spacing w:val="-2"/>
          <w:szCs w:val="19"/>
        </w:rPr>
        <w:t>o</w:t>
      </w:r>
      <w:r w:rsidR="00322714">
        <w:rPr>
          <w:spacing w:val="-2"/>
          <w:szCs w:val="19"/>
        </w:rPr>
        <w:t> </w:t>
      </w:r>
      <w:r w:rsidR="00B22A59">
        <w:rPr>
          <w:spacing w:val="-2"/>
          <w:szCs w:val="19"/>
        </w:rPr>
        <w:t>1,3</w:t>
      </w:r>
      <w:r w:rsidR="008E3985">
        <w:rPr>
          <w:spacing w:val="-2"/>
          <w:szCs w:val="19"/>
        </w:rPr>
        <w:t>%</w:t>
      </w:r>
      <w:r w:rsidRPr="002B34F0">
        <w:rPr>
          <w:spacing w:val="-2"/>
          <w:szCs w:val="19"/>
        </w:rPr>
        <w:t xml:space="preserve"> </w:t>
      </w:r>
      <w:r w:rsidR="00A649B0" w:rsidRPr="002B34F0">
        <w:rPr>
          <w:spacing w:val="-2"/>
          <w:szCs w:val="19"/>
        </w:rPr>
        <w:t xml:space="preserve">więcej </w:t>
      </w:r>
      <w:r w:rsidRPr="002B34F0">
        <w:rPr>
          <w:spacing w:val="-2"/>
          <w:szCs w:val="19"/>
        </w:rPr>
        <w:t>niż przed rokiem (</w:t>
      </w:r>
      <w:r w:rsidR="00D30C24">
        <w:rPr>
          <w:spacing w:val="-2"/>
          <w:szCs w:val="19"/>
        </w:rPr>
        <w:t xml:space="preserve">w </w:t>
      </w:r>
      <w:r w:rsidR="001D0C76">
        <w:rPr>
          <w:spacing w:val="-2"/>
          <w:szCs w:val="19"/>
        </w:rPr>
        <w:t>lipcu</w:t>
      </w:r>
      <w:r w:rsidR="00AF43F9" w:rsidRPr="002B34F0">
        <w:rPr>
          <w:spacing w:val="-2"/>
          <w:szCs w:val="19"/>
        </w:rPr>
        <w:t xml:space="preserve"> ub. roku</w:t>
      </w:r>
      <w:r w:rsidRPr="002B34F0">
        <w:rPr>
          <w:spacing w:val="-2"/>
          <w:szCs w:val="19"/>
        </w:rPr>
        <w:t xml:space="preserve"> </w:t>
      </w:r>
      <w:r w:rsidR="00B22A59" w:rsidRPr="002B34F0">
        <w:rPr>
          <w:spacing w:val="-2"/>
          <w:szCs w:val="19"/>
        </w:rPr>
        <w:t xml:space="preserve">w ujęciu miesięcznym </w:t>
      </w:r>
      <w:r w:rsidR="002B34F0" w:rsidRPr="002B34F0">
        <w:rPr>
          <w:spacing w:val="-2"/>
          <w:szCs w:val="19"/>
        </w:rPr>
        <w:t xml:space="preserve">odnotowano </w:t>
      </w:r>
      <w:r w:rsidR="00B22A59">
        <w:rPr>
          <w:spacing w:val="-2"/>
          <w:szCs w:val="19"/>
        </w:rPr>
        <w:t>spadek</w:t>
      </w:r>
      <w:r w:rsidR="002B34F0" w:rsidRPr="002B34F0">
        <w:rPr>
          <w:spacing w:val="-2"/>
          <w:szCs w:val="19"/>
        </w:rPr>
        <w:t xml:space="preserve"> </w:t>
      </w:r>
      <w:r w:rsidR="006157C3" w:rsidRPr="002B34F0">
        <w:rPr>
          <w:spacing w:val="-2"/>
          <w:szCs w:val="19"/>
        </w:rPr>
        <w:t xml:space="preserve">o </w:t>
      </w:r>
      <w:r w:rsidR="00B22A59">
        <w:rPr>
          <w:spacing w:val="-2"/>
          <w:szCs w:val="19"/>
        </w:rPr>
        <w:t>11,1</w:t>
      </w:r>
      <w:r w:rsidR="006157C3" w:rsidRPr="002B34F0">
        <w:rPr>
          <w:spacing w:val="-2"/>
          <w:szCs w:val="19"/>
        </w:rPr>
        <w:t>%</w:t>
      </w:r>
      <w:r w:rsidR="00B22A59">
        <w:rPr>
          <w:spacing w:val="-2"/>
          <w:szCs w:val="19"/>
        </w:rPr>
        <w:t xml:space="preserve">, a </w:t>
      </w:r>
      <w:r w:rsidR="00C4003C" w:rsidRPr="002B34F0">
        <w:rPr>
          <w:spacing w:val="-2"/>
          <w:szCs w:val="19"/>
        </w:rPr>
        <w:t xml:space="preserve">w </w:t>
      </w:r>
      <w:r w:rsidR="00C4003C" w:rsidRPr="001341B8">
        <w:rPr>
          <w:spacing w:val="-2"/>
          <w:szCs w:val="19"/>
        </w:rPr>
        <w:t>stosunku rocznym</w:t>
      </w:r>
      <w:r w:rsidR="00B22A59">
        <w:rPr>
          <w:spacing w:val="-2"/>
          <w:szCs w:val="19"/>
        </w:rPr>
        <w:t xml:space="preserve"> wzrost o 12,6%</w:t>
      </w:r>
      <w:r w:rsidR="00D8736D">
        <w:rPr>
          <w:spacing w:val="-2"/>
          <w:szCs w:val="19"/>
        </w:rPr>
        <w:t>)</w:t>
      </w:r>
      <w:r w:rsidRPr="001341B8">
        <w:rPr>
          <w:spacing w:val="-2"/>
          <w:szCs w:val="19"/>
        </w:rPr>
        <w:t xml:space="preserve">. W ogólnej wartości produkcji sprzedanej budownictwa </w:t>
      </w:r>
      <w:r w:rsidR="00D30C24">
        <w:rPr>
          <w:spacing w:val="-2"/>
          <w:szCs w:val="19"/>
        </w:rPr>
        <w:t xml:space="preserve">w </w:t>
      </w:r>
      <w:r w:rsidR="001D0C76">
        <w:rPr>
          <w:spacing w:val="-2"/>
          <w:szCs w:val="19"/>
        </w:rPr>
        <w:t>lipcu</w:t>
      </w:r>
      <w:r w:rsidR="00AF43F9">
        <w:rPr>
          <w:spacing w:val="-2"/>
          <w:szCs w:val="19"/>
        </w:rPr>
        <w:t xml:space="preserve"> br.</w:t>
      </w:r>
      <w:r w:rsidRPr="001341B8">
        <w:rPr>
          <w:spacing w:val="-2"/>
          <w:szCs w:val="19"/>
        </w:rPr>
        <w:t xml:space="preserve"> produkcja </w:t>
      </w:r>
      <w:r w:rsidR="00D3246C" w:rsidRPr="001341B8">
        <w:rPr>
          <w:spacing w:val="-2"/>
          <w:szCs w:val="19"/>
        </w:rPr>
        <w:t xml:space="preserve">budowlano-montażowa stanowiła </w:t>
      </w:r>
      <w:r w:rsidR="00534D75">
        <w:rPr>
          <w:spacing w:val="-2"/>
          <w:szCs w:val="19"/>
        </w:rPr>
        <w:t>34,5</w:t>
      </w:r>
      <w:r w:rsidRPr="001341B8">
        <w:rPr>
          <w:spacing w:val="-2"/>
          <w:szCs w:val="19"/>
        </w:rPr>
        <w:t xml:space="preserve">%, tj. o </w:t>
      </w:r>
      <w:r w:rsidR="00534D75">
        <w:rPr>
          <w:spacing w:val="-2"/>
          <w:szCs w:val="19"/>
        </w:rPr>
        <w:t>1,2</w:t>
      </w:r>
      <w:r w:rsidRPr="001341B8">
        <w:rPr>
          <w:spacing w:val="-2"/>
          <w:szCs w:val="19"/>
        </w:rPr>
        <w:t xml:space="preserve"> p.proc. </w:t>
      </w:r>
      <w:r w:rsidR="00534D75">
        <w:rPr>
          <w:spacing w:val="-2"/>
          <w:szCs w:val="19"/>
        </w:rPr>
        <w:t xml:space="preserve">więcej </w:t>
      </w:r>
      <w:r w:rsidRPr="001341B8">
        <w:rPr>
          <w:spacing w:val="-2"/>
          <w:szCs w:val="19"/>
        </w:rPr>
        <w:t>niż przed miesiącem</w:t>
      </w:r>
      <w:r w:rsidR="00534D75">
        <w:rPr>
          <w:spacing w:val="-2"/>
          <w:szCs w:val="19"/>
        </w:rPr>
        <w:t>, ale</w:t>
      </w:r>
      <w:r w:rsidR="0048605A">
        <w:rPr>
          <w:spacing w:val="-2"/>
          <w:szCs w:val="19"/>
        </w:rPr>
        <w:t xml:space="preserve"> </w:t>
      </w:r>
      <w:r w:rsidR="001B6133">
        <w:rPr>
          <w:spacing w:val="-2"/>
          <w:szCs w:val="19"/>
        </w:rPr>
        <w:t xml:space="preserve">o </w:t>
      </w:r>
      <w:r w:rsidR="00534D75">
        <w:rPr>
          <w:spacing w:val="-2"/>
          <w:szCs w:val="19"/>
        </w:rPr>
        <w:t>3,1</w:t>
      </w:r>
      <w:r w:rsidR="001B6133">
        <w:rPr>
          <w:spacing w:val="-2"/>
          <w:szCs w:val="19"/>
        </w:rPr>
        <w:t xml:space="preserve"> p.proc. </w:t>
      </w:r>
      <w:r w:rsidRPr="001341B8">
        <w:rPr>
          <w:spacing w:val="-2"/>
          <w:szCs w:val="19"/>
        </w:rPr>
        <w:t xml:space="preserve">mniej niż przed rokiem. </w:t>
      </w:r>
      <w:r w:rsidR="001B6133">
        <w:rPr>
          <w:spacing w:val="-2"/>
          <w:szCs w:val="19"/>
        </w:rPr>
        <w:t xml:space="preserve">Największy wkład miały </w:t>
      </w:r>
      <w:r w:rsidRPr="001341B8">
        <w:rPr>
          <w:spacing w:val="-2"/>
          <w:szCs w:val="19"/>
        </w:rPr>
        <w:t xml:space="preserve">przedsiębiorstwa zajmujące się budową </w:t>
      </w:r>
      <w:r w:rsidR="008E3985" w:rsidRPr="001341B8">
        <w:rPr>
          <w:spacing w:val="-2"/>
          <w:szCs w:val="19"/>
        </w:rPr>
        <w:t>obiektów inżynierii lądowej i wodnej (</w:t>
      </w:r>
      <w:r w:rsidR="00534D75">
        <w:rPr>
          <w:spacing w:val="-2"/>
          <w:szCs w:val="19"/>
        </w:rPr>
        <w:t>48,8</w:t>
      </w:r>
      <w:r w:rsidR="008E3985" w:rsidRPr="001341B8">
        <w:rPr>
          <w:spacing w:val="-2"/>
          <w:szCs w:val="19"/>
        </w:rPr>
        <w:t>%).</w:t>
      </w:r>
      <w:r w:rsidR="001B6133">
        <w:rPr>
          <w:spacing w:val="-2"/>
          <w:szCs w:val="19"/>
        </w:rPr>
        <w:t xml:space="preserve"> </w:t>
      </w:r>
    </w:p>
    <w:p w:rsidR="003A3EF7" w:rsidRPr="00E87892" w:rsidRDefault="009F7103" w:rsidP="00AA5A43">
      <w:pPr>
        <w:pStyle w:val="Tytultabeli"/>
        <w:spacing w:before="240"/>
      </w:pPr>
      <w:r>
        <w:t xml:space="preserve">Tablica </w:t>
      </w:r>
      <w:r w:rsidR="00330F43">
        <w:t>8</w:t>
      </w:r>
      <w:r>
        <w:t>.</w:t>
      </w:r>
      <w:r w:rsidR="00E90118">
        <w:tab/>
      </w:r>
      <w:r w:rsidR="003A3EF7" w:rsidRPr="00E87892">
        <w:t>Dynamika i struktura produkcji budowlano-montażowej</w:t>
      </w:r>
      <w:r w:rsidR="006705FA">
        <w:br/>
      </w:r>
      <w:r w:rsidR="003A3EF7" w:rsidRPr="009371BE">
        <w:t>(w cenach bieżących)</w:t>
      </w:r>
      <w:r w:rsidR="003A3EF7" w:rsidRPr="00E87892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 cenach bieżących) w sekcji budownictwo, w przekroju działów w miesiącu badawczym (maj 2022 r.) i w okresie narastającym – od początku br."/>
      </w:tblPr>
      <w:tblGrid>
        <w:gridCol w:w="4569"/>
        <w:gridCol w:w="1970"/>
        <w:gridCol w:w="1970"/>
        <w:gridCol w:w="1970"/>
      </w:tblGrid>
      <w:tr w:rsidR="003510A4" w:rsidRPr="00E87892" w:rsidTr="003510A4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3510A4" w:rsidRPr="004240F4" w:rsidRDefault="003510A4" w:rsidP="00BD761B">
            <w:pPr>
              <w:pStyle w:val="glowka1"/>
            </w:pPr>
            <w:r w:rsidRPr="004240F4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</w:tcPr>
          <w:p w:rsidR="003510A4" w:rsidRPr="004240F4" w:rsidRDefault="003510A4" w:rsidP="00404109">
            <w:pPr>
              <w:pStyle w:val="glowka1"/>
            </w:pPr>
            <w:r>
              <w:t>0</w:t>
            </w:r>
            <w:r w:rsidR="0069509E">
              <w:t>7</w:t>
            </w:r>
            <w:r w:rsidRPr="004240F4">
              <w:t xml:space="preserve"> 202</w:t>
            </w:r>
            <w:r>
              <w:t>2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</w:tcPr>
          <w:p w:rsidR="003510A4" w:rsidRPr="004240F4" w:rsidRDefault="003510A4" w:rsidP="00404109">
            <w:pPr>
              <w:pStyle w:val="glowka1"/>
            </w:pPr>
            <w:r>
              <w:t>01–0</w:t>
            </w:r>
            <w:r w:rsidR="0069509E">
              <w:t>7</w:t>
            </w:r>
            <w:r>
              <w:t xml:space="preserve"> 2022</w:t>
            </w:r>
          </w:p>
        </w:tc>
      </w:tr>
      <w:tr w:rsidR="003510A4" w:rsidRPr="00E87892" w:rsidTr="003510A4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3510A4" w:rsidRPr="004240F4" w:rsidRDefault="003510A4" w:rsidP="00BD761B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4240F4" w:rsidRDefault="003510A4" w:rsidP="00BD761B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3510A4" w:rsidRPr="004240F4" w:rsidRDefault="003510A4" w:rsidP="00BD761B">
            <w:pPr>
              <w:pStyle w:val="glowka1"/>
            </w:pPr>
            <w:r w:rsidRPr="004240F4">
              <w:t>w odsetkach</w:t>
            </w:r>
          </w:p>
        </w:tc>
      </w:tr>
      <w:tr w:rsidR="00265D6A" w:rsidRPr="00E87892" w:rsidTr="00684909">
        <w:trPr>
          <w:trHeight w:val="57"/>
          <w:jc w:val="center"/>
        </w:trPr>
        <w:tc>
          <w:tcPr>
            <w:tcW w:w="218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265D6A" w:rsidRPr="00C20CD4" w:rsidRDefault="00265D6A" w:rsidP="00265D6A">
            <w:pPr>
              <w:pStyle w:val="bocz1t"/>
            </w:pPr>
            <w:r w:rsidRPr="00C20CD4">
              <w:t>Ogółem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</w:tcPr>
          <w:p w:rsidR="00265D6A" w:rsidRPr="00265D6A" w:rsidRDefault="00265D6A" w:rsidP="00265D6A">
            <w:pPr>
              <w:pStyle w:val="tableteksttab"/>
              <w:rPr>
                <w:b/>
              </w:rPr>
            </w:pPr>
            <w:r w:rsidRPr="00265D6A">
              <w:rPr>
                <w:b/>
              </w:rPr>
              <w:t>101,3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</w:tcPr>
          <w:p w:rsidR="00265D6A" w:rsidRPr="00265D6A" w:rsidRDefault="00265D6A" w:rsidP="00265D6A">
            <w:pPr>
              <w:pStyle w:val="tableteksttab"/>
              <w:rPr>
                <w:b/>
              </w:rPr>
            </w:pPr>
            <w:r w:rsidRPr="00265D6A">
              <w:rPr>
                <w:b/>
              </w:rPr>
              <w:t>113,3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</w:tcPr>
          <w:p w:rsidR="00265D6A" w:rsidRPr="00265D6A" w:rsidRDefault="00265D6A" w:rsidP="00265D6A">
            <w:pPr>
              <w:pStyle w:val="tableteksttab"/>
              <w:rPr>
                <w:b/>
              </w:rPr>
            </w:pPr>
            <w:r w:rsidRPr="00265D6A">
              <w:rPr>
                <w:b/>
              </w:rPr>
              <w:t>100,0</w:t>
            </w:r>
          </w:p>
        </w:tc>
      </w:tr>
      <w:tr w:rsidR="00265D6A" w:rsidRPr="00E87892" w:rsidTr="00684909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65D6A" w:rsidRPr="00C20CD4" w:rsidRDefault="00265D6A" w:rsidP="00265D6A">
            <w:pPr>
              <w:pStyle w:val="boczek1"/>
            </w:pPr>
            <w:r w:rsidRPr="00C20CD4">
              <w:t>Budowa budynków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265D6A" w:rsidRPr="00265D6A" w:rsidRDefault="00265D6A" w:rsidP="00265D6A">
            <w:pPr>
              <w:pStyle w:val="tableteksttab"/>
            </w:pPr>
            <w:r w:rsidRPr="00265D6A">
              <w:t>100,6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265D6A" w:rsidRPr="00265D6A" w:rsidRDefault="00265D6A" w:rsidP="00265D6A">
            <w:pPr>
              <w:pStyle w:val="tableteksttab"/>
            </w:pPr>
            <w:r w:rsidRPr="00265D6A">
              <w:t>118,0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265D6A" w:rsidRPr="00265D6A" w:rsidRDefault="00265D6A" w:rsidP="00265D6A">
            <w:pPr>
              <w:pStyle w:val="tableteksttab"/>
            </w:pPr>
            <w:r w:rsidRPr="00265D6A">
              <w:t>32,1</w:t>
            </w:r>
          </w:p>
        </w:tc>
      </w:tr>
      <w:tr w:rsidR="00265D6A" w:rsidRPr="00E87892" w:rsidTr="00684909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65D6A" w:rsidRPr="00C20CD4" w:rsidRDefault="00265D6A" w:rsidP="00265D6A">
            <w:pPr>
              <w:pStyle w:val="boczek1"/>
            </w:pPr>
            <w:r w:rsidRPr="00C20CD4">
              <w:t>Budowa obiektów inżynierii lądowej i wodnej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265D6A" w:rsidRPr="00265D6A" w:rsidRDefault="00265D6A" w:rsidP="00265D6A">
            <w:pPr>
              <w:pStyle w:val="tableteksttab"/>
            </w:pPr>
            <w:r w:rsidRPr="00265D6A">
              <w:t>105,1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265D6A" w:rsidRPr="00265D6A" w:rsidRDefault="00265D6A" w:rsidP="00265D6A">
            <w:pPr>
              <w:pStyle w:val="tableteksttab"/>
            </w:pPr>
            <w:r w:rsidRPr="00265D6A">
              <w:t>97,6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</w:tcPr>
          <w:p w:rsidR="00265D6A" w:rsidRPr="00265D6A" w:rsidRDefault="00265D6A" w:rsidP="00265D6A">
            <w:pPr>
              <w:pStyle w:val="tableteksttab"/>
            </w:pPr>
            <w:r w:rsidRPr="00265D6A">
              <w:t>42,1</w:t>
            </w:r>
          </w:p>
        </w:tc>
      </w:tr>
      <w:tr w:rsidR="00265D6A" w:rsidRPr="00E87892" w:rsidTr="00684909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265D6A" w:rsidRPr="00C20CD4" w:rsidRDefault="00265D6A" w:rsidP="00265D6A">
            <w:pPr>
              <w:pStyle w:val="boczek1"/>
            </w:pPr>
            <w:r w:rsidRPr="00C20CD4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</w:tcPr>
          <w:p w:rsidR="00265D6A" w:rsidRPr="00265D6A" w:rsidRDefault="00265D6A" w:rsidP="00265D6A">
            <w:pPr>
              <w:pStyle w:val="tableteksttab"/>
            </w:pPr>
            <w:r w:rsidRPr="00265D6A">
              <w:t>94,6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</w:tcPr>
          <w:p w:rsidR="00265D6A" w:rsidRPr="00265D6A" w:rsidRDefault="00265D6A" w:rsidP="00265D6A">
            <w:pPr>
              <w:pStyle w:val="tableteksttab"/>
            </w:pPr>
            <w:r w:rsidRPr="00265D6A">
              <w:t>143,7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</w:tcPr>
          <w:p w:rsidR="00265D6A" w:rsidRPr="00265D6A" w:rsidRDefault="00265D6A" w:rsidP="00265D6A">
            <w:pPr>
              <w:pStyle w:val="tableteksttab"/>
            </w:pPr>
            <w:r w:rsidRPr="00265D6A">
              <w:t>25,8</w:t>
            </w:r>
          </w:p>
        </w:tc>
      </w:tr>
    </w:tbl>
    <w:p w:rsidR="008171BB" w:rsidRPr="006353D8" w:rsidRDefault="008171BB" w:rsidP="00E03137">
      <w:pPr>
        <w:pStyle w:val="tekst"/>
        <w:spacing w:before="360"/>
      </w:pPr>
      <w:bookmarkStart w:id="23" w:name="_Toc64884831"/>
      <w:bookmarkStart w:id="24" w:name="_Toc64885000"/>
      <w:bookmarkStart w:id="25" w:name="_Toc64891653"/>
      <w:r w:rsidRPr="006353D8">
        <w:t xml:space="preserve">Wartość produkcji sprzedanej budownictwa zrealizowanej w </w:t>
      </w:r>
      <w:r>
        <w:t xml:space="preserve">okresie </w:t>
      </w:r>
      <w:r w:rsidR="00D30C24">
        <w:t>styczeń-</w:t>
      </w:r>
      <w:r w:rsidR="00534D75">
        <w:t>lipiec</w:t>
      </w:r>
      <w:r>
        <w:t xml:space="preserve"> br. wyniosła </w:t>
      </w:r>
      <w:r w:rsidR="00534D75" w:rsidRPr="00534D75">
        <w:t>23506,5</w:t>
      </w:r>
      <w:r w:rsidR="00534D75">
        <w:t xml:space="preserve"> </w:t>
      </w:r>
      <w:r w:rsidR="0078346C">
        <w:t>mln zł, tj. o </w:t>
      </w:r>
      <w:r w:rsidR="00534D75">
        <w:t>33</w:t>
      </w:r>
      <w:r w:rsidR="008A6A14">
        <w:t>,8</w:t>
      </w:r>
      <w:r w:rsidRPr="006353D8">
        <w:t xml:space="preserve">% </w:t>
      </w:r>
      <w:r>
        <w:t>więc</w:t>
      </w:r>
      <w:r w:rsidRPr="006353D8">
        <w:t xml:space="preserve">ej niż w </w:t>
      </w:r>
      <w:r>
        <w:t xml:space="preserve">analogicznym </w:t>
      </w:r>
      <w:r w:rsidRPr="006353D8">
        <w:t xml:space="preserve">okresie ub. roku (przed rokiem </w:t>
      </w:r>
      <w:r>
        <w:t xml:space="preserve">zanotowano </w:t>
      </w:r>
      <w:r w:rsidR="004D1753">
        <w:t>wzrost</w:t>
      </w:r>
      <w:r>
        <w:t xml:space="preserve"> sprzedaży o</w:t>
      </w:r>
      <w:r w:rsidRPr="006353D8">
        <w:t xml:space="preserve"> </w:t>
      </w:r>
      <w:r w:rsidR="00024873">
        <w:t>1</w:t>
      </w:r>
      <w:r w:rsidR="006C4599">
        <w:t>4</w:t>
      </w:r>
      <w:r w:rsidR="00024873">
        <w:t>,</w:t>
      </w:r>
      <w:r w:rsidR="00534D75">
        <w:t>6</w:t>
      </w:r>
      <w:r w:rsidR="004D1753">
        <w:t>%</w:t>
      </w:r>
      <w:r>
        <w:t xml:space="preserve">). Wydajność pracy w budownictwie </w:t>
      </w:r>
      <w:r w:rsidR="00C824A7">
        <w:t xml:space="preserve">od początku br. </w:t>
      </w:r>
      <w:r w:rsidRPr="006353D8">
        <w:t xml:space="preserve">kształtowała się na poziomie </w:t>
      </w:r>
      <w:r w:rsidR="00C824A7" w:rsidRPr="00C824A7">
        <w:t>579,1</w:t>
      </w:r>
      <w:r w:rsidR="00C824A7">
        <w:t xml:space="preserve"> </w:t>
      </w:r>
      <w:r w:rsidR="00C8037B">
        <w:t>tys. zł na 1 zatrudnionego i w </w:t>
      </w:r>
      <w:r w:rsidRPr="006353D8">
        <w:t xml:space="preserve">ciągu roku </w:t>
      </w:r>
      <w:r w:rsidRPr="006353D8">
        <w:rPr>
          <w:szCs w:val="19"/>
        </w:rPr>
        <w:t>z</w:t>
      </w:r>
      <w:r>
        <w:rPr>
          <w:szCs w:val="19"/>
        </w:rPr>
        <w:t>więk</w:t>
      </w:r>
      <w:r w:rsidRPr="006353D8">
        <w:rPr>
          <w:szCs w:val="19"/>
        </w:rPr>
        <w:t xml:space="preserve">szyła się </w:t>
      </w:r>
      <w:r w:rsidR="00C824A7">
        <w:t>o 32,9</w:t>
      </w:r>
      <w:r w:rsidRPr="006353D8">
        <w:t xml:space="preserve">%, przy wzroście zatrudnienia w tej sekcji o </w:t>
      </w:r>
      <w:r w:rsidR="006C4599">
        <w:t>0,7</w:t>
      </w:r>
      <w:r w:rsidRPr="006353D8">
        <w:t xml:space="preserve">% i przeciętnego miesięcznego wynagrodzenia </w:t>
      </w:r>
      <w:r w:rsidR="00024873">
        <w:t>brutto o </w:t>
      </w:r>
      <w:r w:rsidR="00C824A7">
        <w:t>7,9</w:t>
      </w:r>
      <w:r w:rsidRPr="006353D8">
        <w:t>%.</w:t>
      </w:r>
    </w:p>
    <w:p w:rsidR="008171BB" w:rsidRPr="00176369" w:rsidRDefault="008171BB" w:rsidP="008171BB">
      <w:pPr>
        <w:pStyle w:val="tekst"/>
        <w:rPr>
          <w:spacing w:val="-2"/>
        </w:rPr>
      </w:pPr>
      <w:r w:rsidRPr="00176369">
        <w:rPr>
          <w:spacing w:val="-2"/>
        </w:rPr>
        <w:t xml:space="preserve">Produkcja budowlano-montażowa, która w okresie </w:t>
      </w:r>
      <w:r w:rsidR="00D30C24">
        <w:rPr>
          <w:spacing w:val="-2"/>
        </w:rPr>
        <w:t>styczeń-</w:t>
      </w:r>
      <w:r w:rsidR="009320F2">
        <w:rPr>
          <w:spacing w:val="-2"/>
        </w:rPr>
        <w:t>lipiec</w:t>
      </w:r>
      <w:r w:rsidRPr="00176369">
        <w:rPr>
          <w:spacing w:val="-2"/>
        </w:rPr>
        <w:t xml:space="preserve"> br. wyniosła </w:t>
      </w:r>
      <w:r w:rsidR="009320F2" w:rsidRPr="009320F2">
        <w:rPr>
          <w:spacing w:val="-2"/>
        </w:rPr>
        <w:t>7475,2</w:t>
      </w:r>
      <w:r w:rsidR="009320F2">
        <w:rPr>
          <w:spacing w:val="-2"/>
        </w:rPr>
        <w:t xml:space="preserve"> </w:t>
      </w:r>
      <w:r>
        <w:rPr>
          <w:spacing w:val="-2"/>
        </w:rPr>
        <w:t xml:space="preserve">mln zł, stanowiła </w:t>
      </w:r>
      <w:r w:rsidR="00887584">
        <w:rPr>
          <w:spacing w:val="-2"/>
        </w:rPr>
        <w:t>3</w:t>
      </w:r>
      <w:r w:rsidR="006C4599">
        <w:rPr>
          <w:spacing w:val="-2"/>
        </w:rPr>
        <w:t>1</w:t>
      </w:r>
      <w:r w:rsidRPr="00176369">
        <w:rPr>
          <w:spacing w:val="-2"/>
        </w:rPr>
        <w:t>,</w:t>
      </w:r>
      <w:r w:rsidR="00CF15E4">
        <w:rPr>
          <w:spacing w:val="-2"/>
        </w:rPr>
        <w:t>8</w:t>
      </w:r>
      <w:r w:rsidRPr="00176369">
        <w:rPr>
          <w:spacing w:val="-2"/>
        </w:rPr>
        <w:t xml:space="preserve">% wartości sprzedaży sekcji budownictwo, tj. o </w:t>
      </w:r>
      <w:r w:rsidR="009320F2">
        <w:rPr>
          <w:spacing w:val="-2"/>
        </w:rPr>
        <w:t>5,7</w:t>
      </w:r>
      <w:r w:rsidR="00024873">
        <w:rPr>
          <w:spacing w:val="-2"/>
        </w:rPr>
        <w:t xml:space="preserve"> </w:t>
      </w:r>
      <w:r w:rsidRPr="00176369">
        <w:rPr>
          <w:spacing w:val="-2"/>
        </w:rPr>
        <w:t xml:space="preserve">p.proc. mniej niż przed rokiem. Wartość produkcji budowlano-montażowej w ciągu roku </w:t>
      </w:r>
      <w:r>
        <w:rPr>
          <w:spacing w:val="-2"/>
        </w:rPr>
        <w:t>wzrosła</w:t>
      </w:r>
      <w:r w:rsidRPr="00176369">
        <w:rPr>
          <w:spacing w:val="-2"/>
        </w:rPr>
        <w:t xml:space="preserve"> o </w:t>
      </w:r>
      <w:r w:rsidR="009320F2">
        <w:rPr>
          <w:spacing w:val="-2"/>
        </w:rPr>
        <w:t>13,3</w:t>
      </w:r>
      <w:r w:rsidRPr="00176369">
        <w:rPr>
          <w:spacing w:val="-2"/>
        </w:rPr>
        <w:t xml:space="preserve">% (przed rokiem </w:t>
      </w:r>
      <w:r w:rsidR="004D1753">
        <w:rPr>
          <w:spacing w:val="-2"/>
        </w:rPr>
        <w:t>wzrost wyniósł</w:t>
      </w:r>
      <w:r w:rsidRPr="00176369">
        <w:rPr>
          <w:spacing w:val="-2"/>
        </w:rPr>
        <w:t xml:space="preserve"> </w:t>
      </w:r>
      <w:r w:rsidR="009320F2">
        <w:rPr>
          <w:spacing w:val="-2"/>
        </w:rPr>
        <w:t>11</w:t>
      </w:r>
      <w:r w:rsidR="004D3FE0">
        <w:rPr>
          <w:spacing w:val="-2"/>
        </w:rPr>
        <w:t>,0</w:t>
      </w:r>
      <w:r w:rsidRPr="00176369">
        <w:rPr>
          <w:spacing w:val="-2"/>
        </w:rPr>
        <w:t xml:space="preserve">%). </w:t>
      </w:r>
      <w:r w:rsidR="009320F2">
        <w:t>N</w:t>
      </w:r>
      <w:r w:rsidRPr="00176369">
        <w:rPr>
          <w:spacing w:val="-2"/>
        </w:rPr>
        <w:t xml:space="preserve">ajwiększy udział w wielkości produkcji budowlano-montażowej miały przedsiębiorstwa zajmujące się budową </w:t>
      </w:r>
      <w:r w:rsidR="004D1753">
        <w:rPr>
          <w:spacing w:val="-2"/>
          <w:szCs w:val="19"/>
        </w:rPr>
        <w:t xml:space="preserve">obiektów inżynierii lądowej i </w:t>
      </w:r>
      <w:r w:rsidR="004D1753" w:rsidRPr="00176369">
        <w:rPr>
          <w:spacing w:val="-2"/>
          <w:szCs w:val="19"/>
        </w:rPr>
        <w:t>wodnej</w:t>
      </w:r>
      <w:r w:rsidR="004D1753">
        <w:rPr>
          <w:spacing w:val="-2"/>
        </w:rPr>
        <w:t xml:space="preserve"> (</w:t>
      </w:r>
      <w:r w:rsidR="009320F2">
        <w:rPr>
          <w:spacing w:val="-2"/>
        </w:rPr>
        <w:t>42,1</w:t>
      </w:r>
      <w:r w:rsidR="004D1753" w:rsidRPr="00176369">
        <w:rPr>
          <w:spacing w:val="-2"/>
        </w:rPr>
        <w:t>%)</w:t>
      </w:r>
      <w:r w:rsidR="004D1753" w:rsidRPr="004D1753">
        <w:rPr>
          <w:spacing w:val="-2"/>
        </w:rPr>
        <w:t xml:space="preserve"> </w:t>
      </w:r>
      <w:r w:rsidR="004D1753">
        <w:rPr>
          <w:spacing w:val="-2"/>
        </w:rPr>
        <w:t xml:space="preserve">oraz </w:t>
      </w:r>
      <w:r>
        <w:rPr>
          <w:spacing w:val="-2"/>
        </w:rPr>
        <w:t>budynków (</w:t>
      </w:r>
      <w:r w:rsidR="009320F2">
        <w:rPr>
          <w:spacing w:val="-2"/>
        </w:rPr>
        <w:t>32,1</w:t>
      </w:r>
      <w:r>
        <w:rPr>
          <w:spacing w:val="-2"/>
        </w:rPr>
        <w:t>%)</w:t>
      </w:r>
      <w:r w:rsidRPr="00176369">
        <w:rPr>
          <w:spacing w:val="-2"/>
        </w:rPr>
        <w:t>.</w:t>
      </w:r>
    </w:p>
    <w:p w:rsidR="005F5E57" w:rsidRDefault="005A304D" w:rsidP="002C60CF">
      <w:pPr>
        <w:pStyle w:val="Nagwek1"/>
      </w:pPr>
      <w:bookmarkStart w:id="26" w:name="_Toc112139091"/>
      <w:r w:rsidRPr="00A25A31">
        <w:lastRenderedPageBreak/>
        <w:t xml:space="preserve">Budownictwo </w:t>
      </w:r>
      <w:r w:rsidRPr="00324EA6">
        <w:t>mieszkaniowe</w:t>
      </w:r>
      <w:bookmarkEnd w:id="23"/>
      <w:bookmarkEnd w:id="24"/>
      <w:bookmarkEnd w:id="25"/>
      <w:bookmarkEnd w:id="26"/>
    </w:p>
    <w:p w:rsidR="004B2BCD" w:rsidRPr="00677BD7" w:rsidRDefault="00677BD7" w:rsidP="004B2BCD">
      <w:pPr>
        <w:pStyle w:val="tekst"/>
        <w:rPr>
          <w:spacing w:val="-2"/>
          <w:szCs w:val="19"/>
        </w:rPr>
      </w:pPr>
      <w:r w:rsidRPr="00677BD7">
        <w:rPr>
          <w:szCs w:val="19"/>
        </w:rPr>
        <w:t>W lipcu br.</w:t>
      </w:r>
      <w:r w:rsidRPr="00677BD7">
        <w:t xml:space="preserve"> w województwie </w:t>
      </w:r>
      <w:r w:rsidRPr="00677BD7">
        <w:rPr>
          <w:b/>
        </w:rPr>
        <w:t>oddano do użytkowania</w:t>
      </w:r>
      <w:r w:rsidRPr="00677BD7">
        <w:t xml:space="preserve"> mniej </w:t>
      </w:r>
      <w:r w:rsidRPr="00677BD7">
        <w:rPr>
          <w:b/>
        </w:rPr>
        <w:t>mieszkań</w:t>
      </w:r>
      <w:r w:rsidRPr="00677BD7">
        <w:t xml:space="preserve"> niż przed rokiem. Mniejsza była również liczba mieszkań, których budowę rozpoczęto w tym czasie, a także mieszkań, na których realizację wydano pozwolenia lub dokonano zgłoszenia z projektem budowlanym.</w:t>
      </w:r>
    </w:p>
    <w:p w:rsidR="005A304D" w:rsidRDefault="003E68BA" w:rsidP="00EC5092">
      <w:pPr>
        <w:pStyle w:val="tytuwykresu"/>
        <w:spacing w:before="240" w:after="120"/>
        <w:ind w:left="992" w:hanging="992"/>
        <w:rPr>
          <w:b w:val="0"/>
          <w:bCs/>
          <w:szCs w:val="19"/>
        </w:rPr>
      </w:pPr>
      <w:r w:rsidRPr="003E68BA">
        <w:rPr>
          <w:noProof/>
          <w:lang w:eastAsia="pl-PL"/>
        </w:rPr>
        <w:drawing>
          <wp:anchor distT="0" distB="0" distL="114300" distR="114300" simplePos="0" relativeHeight="2527411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544830</wp:posOffset>
            </wp:positionV>
            <wp:extent cx="5760000" cy="2439439"/>
            <wp:effectExtent l="0" t="0" r="0" b="0"/>
            <wp:wrapTopAndBottom/>
            <wp:docPr id="25" name="Obraz 25" descr="Podwójny wykres liniowy (Polska i województwo wielkopolskie) dla poszczególnych okresów miesięcznych narastająco w latach 2019–2022 na osi poziomej. Oś pionowa od 120 do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43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>
        <w:t>Wykres 9</w:t>
      </w:r>
      <w:r w:rsidR="00A4370E">
        <w:t>.</w:t>
      </w:r>
      <w:r w:rsidR="00A4370E">
        <w:tab/>
      </w:r>
      <w:r w:rsidR="005A304D" w:rsidRPr="008B04AE">
        <w:t>Mieszkania oddane do użytkowania</w:t>
      </w:r>
      <w:r w:rsidR="005A304D" w:rsidRPr="008B04AE">
        <w:br/>
      </w:r>
      <w:r w:rsidR="005A304D" w:rsidRPr="003E046B">
        <w:rPr>
          <w:bCs/>
          <w:szCs w:val="19"/>
        </w:rPr>
        <w:t>(analogiczny okres roku 2015=100)</w:t>
      </w:r>
      <w:r w:rsidR="007F73D2" w:rsidRPr="007F73D2">
        <w:rPr>
          <w:b w:val="0"/>
          <w:bCs/>
          <w:szCs w:val="19"/>
        </w:rPr>
        <w:t xml:space="preserve"> </w:t>
      </w:r>
    </w:p>
    <w:p w:rsidR="00BC0E84" w:rsidRPr="00BC0E84" w:rsidRDefault="00BC0E84" w:rsidP="00BC0E84">
      <w:pPr>
        <w:spacing w:before="360"/>
      </w:pPr>
      <w:r w:rsidRPr="00BC0E84">
        <w:rPr>
          <w:spacing w:val="-2"/>
        </w:rPr>
        <w:t>Według wstępnych danych</w:t>
      </w:r>
      <w:r w:rsidRPr="00BC0E84">
        <w:rPr>
          <w:rStyle w:val="Odwoanieprzypisudolnego"/>
          <w:spacing w:val="-2"/>
          <w:szCs w:val="19"/>
        </w:rPr>
        <w:footnoteReference w:id="2"/>
      </w:r>
      <w:r w:rsidRPr="00BC0E84">
        <w:rPr>
          <w:spacing w:val="-2"/>
        </w:rPr>
        <w:t xml:space="preserve"> </w:t>
      </w:r>
      <w:r w:rsidR="003577AD" w:rsidRPr="003577AD">
        <w:rPr>
          <w:spacing w:val="-2"/>
        </w:rPr>
        <w:t xml:space="preserve">w lipcu br. oddano do użytkowania 1620 nowych mieszkań, tj. o 28,5% mniej niż przed miesiącem i o 23,5% mniej niż przed rokiem. Nowe mieszkania zrealizowały tylko 2 formy budownictwa. </w:t>
      </w:r>
      <w:r w:rsidRPr="00BC0E84">
        <w:t>Deweloperzy</w:t>
      </w:r>
      <w:r w:rsidRPr="00BC0E84">
        <w:rPr>
          <w:rStyle w:val="Odwoanieprzypisudolnego"/>
        </w:rPr>
        <w:footnoteReference w:id="3"/>
      </w:r>
      <w:r w:rsidRPr="00BC0E84">
        <w:rPr>
          <w:spacing w:val="-2"/>
        </w:rPr>
        <w:t xml:space="preserve"> przekazali do eksploatacji</w:t>
      </w:r>
      <w:r w:rsidRPr="00BC0E84">
        <w:t xml:space="preserve"> </w:t>
      </w:r>
      <w:r w:rsidR="003577AD" w:rsidRPr="003577AD">
        <w:t>901 mieszkań (o 28,2% mniej niż przed rokiem), w tym 32 na wynajem. Inwestorzy in</w:t>
      </w:r>
      <w:r w:rsidR="003577AD">
        <w:t>dywidualni wybudowali w tym cza</w:t>
      </w:r>
      <w:r w:rsidR="003577AD" w:rsidRPr="003577AD">
        <w:t>sie 719 mieszkań (o 12,5% mniej).</w:t>
      </w:r>
    </w:p>
    <w:p w:rsidR="00BC0E84" w:rsidRPr="00BC0E84" w:rsidRDefault="003577AD" w:rsidP="00BC0E84">
      <w:pPr>
        <w:pStyle w:val="tekst"/>
      </w:pPr>
      <w:r w:rsidRPr="003577AD">
        <w:t xml:space="preserve">W okresie styczeń-lipiec br. do eksploatacji przekazano łącznie 14029 mieszkań, tj. </w:t>
      </w:r>
      <w:r>
        <w:t>o 1,0% więcej niż w okresie sty</w:t>
      </w:r>
      <w:r w:rsidRPr="003577AD">
        <w:t>czeń-</w:t>
      </w:r>
      <w:r w:rsidR="00E91ED1">
        <w:br/>
        <w:t>-</w:t>
      </w:r>
      <w:r w:rsidRPr="003577AD">
        <w:t>lipiec ub. roku. Najwięcej mieszkań zrealizowali deweloperzy, którzy oddali do użytkowania 8401 mieszkań (o 1,1% więcej niż przed rokiem), w tym 181 przeznaczonych na wynajem. W ramach budownictwa indywidualnego powstało w tym czasie 5319 mieszkań (o 0,2% mniej). Listę nowych mieszkań uzupełnia 178 lokali społeczn</w:t>
      </w:r>
      <w:r>
        <w:t>ych czynszo</w:t>
      </w:r>
      <w:r w:rsidRPr="003577AD">
        <w:t>wych i 131 komunalnych.</w:t>
      </w:r>
    </w:p>
    <w:p w:rsidR="008B04AE" w:rsidRPr="00E87892" w:rsidRDefault="00237232" w:rsidP="007008BC">
      <w:pPr>
        <w:pStyle w:val="Tytultabeli"/>
        <w:spacing w:before="240"/>
      </w:pPr>
      <w:r>
        <w:t xml:space="preserve">Tablica </w:t>
      </w:r>
      <w:r w:rsidR="00330F43">
        <w:t>9</w:t>
      </w:r>
      <w:r w:rsidR="006D5A10">
        <w:t>.</w:t>
      </w:r>
      <w:r w:rsidR="006D5A10">
        <w:tab/>
      </w:r>
      <w:r>
        <w:t>M</w:t>
      </w:r>
      <w:r w:rsidR="008B04AE" w:rsidRPr="00E87892">
        <w:t>ieszka</w:t>
      </w:r>
      <w:r>
        <w:t>nia oddane</w:t>
      </w:r>
      <w:r w:rsidR="008B04AE" w:rsidRPr="00E87892">
        <w:t xml:space="preserve">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od początku br., tj. w okresie styczeń-maj, według form budownictwa"/>
      </w:tblPr>
      <w:tblGrid>
        <w:gridCol w:w="3686"/>
        <w:gridCol w:w="1698"/>
        <w:gridCol w:w="1698"/>
        <w:gridCol w:w="1698"/>
        <w:gridCol w:w="1699"/>
      </w:tblGrid>
      <w:tr w:rsidR="00237232" w:rsidRPr="00E87892" w:rsidTr="004001D6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0C23CF" w:rsidP="00BD761B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3B22EF" w:rsidP="00404109">
            <w:pPr>
              <w:pStyle w:val="glowka1"/>
            </w:pPr>
            <w:r>
              <w:t>01</w:t>
            </w:r>
            <w:r w:rsidR="003510A4">
              <w:t>–0</w:t>
            </w:r>
            <w:r w:rsidR="003577AD">
              <w:t>7</w:t>
            </w:r>
            <w:r w:rsidR="003510A4">
              <w:t xml:space="preserve"> </w:t>
            </w:r>
            <w:r w:rsidR="004001D6" w:rsidRPr="00A56F17">
              <w:t>202</w:t>
            </w:r>
            <w:r w:rsidR="006071C8">
              <w:t>2</w:t>
            </w:r>
          </w:p>
        </w:tc>
      </w:tr>
      <w:tr w:rsidR="00237232" w:rsidRPr="00E87892" w:rsidTr="004001D6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 w:rsidR="00BA40DC"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577AD" w:rsidRPr="00C20CD4" w:rsidRDefault="003577AD" w:rsidP="003577AD">
            <w:pPr>
              <w:pStyle w:val="bocz1t"/>
            </w:pPr>
            <w:r w:rsidRPr="00C20CD4">
              <w:t>O</w:t>
            </w:r>
            <w:r>
              <w:t>gółe</w:t>
            </w:r>
            <w:r w:rsidRPr="00C20CD4">
              <w:t>m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14029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100,0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101,0</w:t>
            </w:r>
          </w:p>
        </w:tc>
        <w:tc>
          <w:tcPr>
            <w:tcW w:w="1699" w:type="dxa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95,3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577AD" w:rsidRPr="00C20CD4" w:rsidRDefault="003577AD" w:rsidP="003577AD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5319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37,9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99,8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141,4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3577AD" w:rsidRPr="00C20CD4" w:rsidRDefault="003577AD" w:rsidP="003577AD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8401</w:t>
            </w:r>
          </w:p>
        </w:tc>
        <w:tc>
          <w:tcPr>
            <w:tcW w:w="1698" w:type="dxa"/>
            <w:tcBorders>
              <w:top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59,9</w:t>
            </w:r>
          </w:p>
        </w:tc>
        <w:tc>
          <w:tcPr>
            <w:tcW w:w="1698" w:type="dxa"/>
            <w:tcBorders>
              <w:top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101,1</w:t>
            </w:r>
          </w:p>
        </w:tc>
        <w:tc>
          <w:tcPr>
            <w:tcW w:w="1699" w:type="dxa"/>
            <w:tcBorders>
              <w:top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67,9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3686" w:type="dxa"/>
            <w:vAlign w:val="center"/>
          </w:tcPr>
          <w:p w:rsidR="003577AD" w:rsidRPr="00C20CD4" w:rsidRDefault="003577AD" w:rsidP="003577AD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181</w:t>
            </w:r>
          </w:p>
        </w:tc>
        <w:tc>
          <w:tcPr>
            <w:tcW w:w="1698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1,3</w:t>
            </w:r>
          </w:p>
        </w:tc>
        <w:tc>
          <w:tcPr>
            <w:tcW w:w="1698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104,6</w:t>
            </w:r>
          </w:p>
        </w:tc>
        <w:tc>
          <w:tcPr>
            <w:tcW w:w="1699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73,3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3686" w:type="dxa"/>
            <w:vAlign w:val="center"/>
          </w:tcPr>
          <w:p w:rsidR="003577AD" w:rsidRDefault="003577AD" w:rsidP="003577AD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131</w:t>
            </w:r>
          </w:p>
        </w:tc>
        <w:tc>
          <w:tcPr>
            <w:tcW w:w="1698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0,9</w:t>
            </w:r>
          </w:p>
        </w:tc>
        <w:tc>
          <w:tcPr>
            <w:tcW w:w="1698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238,2</w:t>
            </w:r>
          </w:p>
        </w:tc>
        <w:tc>
          <w:tcPr>
            <w:tcW w:w="1699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45,5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3686" w:type="dxa"/>
            <w:vAlign w:val="center"/>
          </w:tcPr>
          <w:p w:rsidR="003577AD" w:rsidRDefault="003577AD" w:rsidP="003577AD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178</w:t>
            </w:r>
          </w:p>
        </w:tc>
        <w:tc>
          <w:tcPr>
            <w:tcW w:w="1698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1,3</w:t>
            </w:r>
          </w:p>
        </w:tc>
        <w:tc>
          <w:tcPr>
            <w:tcW w:w="1698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4,9 razy</w:t>
            </w:r>
          </w:p>
        </w:tc>
        <w:tc>
          <w:tcPr>
            <w:tcW w:w="1699" w:type="dxa"/>
          </w:tcPr>
          <w:p w:rsidR="003577AD" w:rsidRPr="003577AD" w:rsidRDefault="003577AD" w:rsidP="003577AD">
            <w:pPr>
              <w:pStyle w:val="tableteksttab"/>
            </w:pPr>
            <w:r w:rsidRPr="003577AD">
              <w:t>44,8</w:t>
            </w:r>
          </w:p>
        </w:tc>
      </w:tr>
    </w:tbl>
    <w:p w:rsidR="00B03CFC" w:rsidRPr="000C23CF" w:rsidRDefault="000C23CF" w:rsidP="0001230E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  <w:r w:rsidR="00341706">
        <w:t xml:space="preserve"> </w:t>
      </w:r>
    </w:p>
    <w:p w:rsidR="003577AD" w:rsidRPr="003577AD" w:rsidRDefault="003577AD" w:rsidP="003577AD">
      <w:pPr>
        <w:spacing w:before="360"/>
        <w:rPr>
          <w:spacing w:val="-2"/>
          <w:szCs w:val="19"/>
        </w:rPr>
      </w:pPr>
      <w:r w:rsidRPr="003577AD">
        <w:lastRenderedPageBreak/>
        <w:t xml:space="preserve">Od początku roku najwięcej nowych mieszkań oddano </w:t>
      </w:r>
      <w:r w:rsidRPr="003577AD">
        <w:rPr>
          <w:rFonts w:cs="Calibri"/>
          <w:spacing w:val="-2"/>
          <w:szCs w:val="19"/>
        </w:rPr>
        <w:t xml:space="preserve">do użytkowania w </w:t>
      </w:r>
      <w:r w:rsidRPr="003577AD">
        <w:rPr>
          <w:spacing w:val="-2"/>
          <w:szCs w:val="19"/>
        </w:rPr>
        <w:t xml:space="preserve">powiecie </w:t>
      </w:r>
      <w:r w:rsidRPr="003577AD">
        <w:rPr>
          <w:rFonts w:cs="Calibri"/>
          <w:spacing w:val="-2"/>
          <w:szCs w:val="19"/>
        </w:rPr>
        <w:t xml:space="preserve">poznańskim (3589, czyli 25,6%) i </w:t>
      </w:r>
      <w:r w:rsidRPr="003577AD">
        <w:rPr>
          <w:spacing w:val="-2"/>
          <w:szCs w:val="19"/>
        </w:rPr>
        <w:t>Poznaniu (2776,</w:t>
      </w:r>
      <w:r w:rsidRPr="003577AD">
        <w:rPr>
          <w:rFonts w:cs="Calibri"/>
          <w:spacing w:val="-2"/>
          <w:szCs w:val="19"/>
        </w:rPr>
        <w:t xml:space="preserve"> tj. 19,8%</w:t>
      </w:r>
      <w:r w:rsidRPr="003577AD">
        <w:rPr>
          <w:spacing w:val="-2"/>
          <w:szCs w:val="19"/>
        </w:rPr>
        <w:t>)</w:t>
      </w:r>
      <w:r w:rsidRPr="003577AD">
        <w:rPr>
          <w:rFonts w:cs="Calibri"/>
          <w:spacing w:val="-2"/>
          <w:szCs w:val="19"/>
        </w:rPr>
        <w:t>, a ponadto w</w:t>
      </w:r>
      <w:r w:rsidRPr="003577AD">
        <w:rPr>
          <w:spacing w:val="-2"/>
          <w:szCs w:val="19"/>
        </w:rPr>
        <w:t xml:space="preserve"> ostrowskim (518, tj. 3,7%)</w:t>
      </w:r>
      <w:r w:rsidRPr="003577AD">
        <w:rPr>
          <w:rFonts w:cs="Calibri"/>
          <w:spacing w:val="-2"/>
          <w:szCs w:val="19"/>
        </w:rPr>
        <w:t xml:space="preserve"> i </w:t>
      </w:r>
      <w:r w:rsidRPr="003577AD">
        <w:rPr>
          <w:spacing w:val="-2"/>
          <w:szCs w:val="19"/>
        </w:rPr>
        <w:t xml:space="preserve">gnieźnieńskim (431, tj. 3,1%). Najmniej mieszkań przekazano do tej pory w powiatach: międzychodzkim (84), chodzieskim i tureckim (po 90) oraz Lesznie (114). </w:t>
      </w:r>
    </w:p>
    <w:p w:rsidR="003577AD" w:rsidRPr="003577AD" w:rsidRDefault="003577AD" w:rsidP="003577AD">
      <w:pPr>
        <w:pStyle w:val="tekst"/>
        <w:rPr>
          <w:spacing w:val="-2"/>
          <w:szCs w:val="19"/>
        </w:rPr>
      </w:pPr>
      <w:r w:rsidRPr="003577AD">
        <w:rPr>
          <w:b/>
          <w:spacing w:val="-2"/>
          <w:szCs w:val="19"/>
        </w:rPr>
        <w:t>Przeciętna powierzchnia użytkowa 1 mieszkania</w:t>
      </w:r>
      <w:r w:rsidRPr="003577AD">
        <w:rPr>
          <w:spacing w:val="-2"/>
          <w:szCs w:val="19"/>
        </w:rPr>
        <w:t xml:space="preserve"> </w:t>
      </w:r>
      <w:r w:rsidRPr="003577AD">
        <w:rPr>
          <w:szCs w:val="19"/>
        </w:rPr>
        <w:t>oddanego do użytkowania w okresie styczeń-lipiec</w:t>
      </w:r>
      <w:r w:rsidRPr="003577AD">
        <w:rPr>
          <w:spacing w:val="-2"/>
          <w:szCs w:val="19"/>
        </w:rPr>
        <w:t xml:space="preserve"> br. </w:t>
      </w:r>
      <w:r w:rsidRPr="003577AD">
        <w:rPr>
          <w:szCs w:val="19"/>
        </w:rPr>
        <w:t>wyniosła 95,3 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 (przed rokiem 94,4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). Mieszkania wybudowane przez inwestorów indywidualnych miały przeciętnie 141,4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 (przed rokiem 138,7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), a przeznaczone na sprzedaż lub wynajem – 67,9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 (przed rokiem 67,4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). </w:t>
      </w:r>
      <w:r w:rsidRPr="003577AD">
        <w:rPr>
          <w:spacing w:val="-2"/>
          <w:szCs w:val="19"/>
        </w:rPr>
        <w:t>Przeciętna powierzchnia m</w:t>
      </w:r>
      <w:r w:rsidRPr="003577AD">
        <w:rPr>
          <w:szCs w:val="19"/>
        </w:rPr>
        <w:t>ieszkania komunalnego wynosiła 45,5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, zaś mieszkanie społeczne czynszowe mierzyło średnio 44,8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. Największa przeciętna powierzchnia użytkowa charakteryzowała mieszkania oddane do użytkowania w powiatach: słupeckim (średnio 140,1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), kaliskim (133,5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), międzychodzkim (130,9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 i tureckim (130,8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), gdzie dominowały mieszkania budowane przez inwestorów indywidualnych. Najmniejsze były mieszkania oddane do użytkowania w Koninie, zrealizowane przede wszystkim w ramach budownictwa społecznego czynszowego (62,4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), a także w Poznaniu (65,6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 oraz Kaliszu (74,5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), gdzie przeważały mieszkania deweloperskie.</w:t>
      </w:r>
      <w:r w:rsidRPr="003577AD">
        <w:rPr>
          <w:spacing w:val="-2"/>
          <w:szCs w:val="19"/>
        </w:rPr>
        <w:t xml:space="preserve"> </w:t>
      </w:r>
    </w:p>
    <w:p w:rsidR="00B81C85" w:rsidRPr="00366E85" w:rsidRDefault="003E68BA" w:rsidP="00531A34">
      <w:pPr>
        <w:pStyle w:val="tytuwykresu"/>
        <w:spacing w:before="240"/>
      </w:pPr>
      <w:r w:rsidRPr="003E68BA">
        <w:rPr>
          <w:noProof/>
          <w:lang w:eastAsia="pl-PL"/>
        </w:rPr>
        <w:drawing>
          <wp:anchor distT="0" distB="0" distL="114300" distR="114300" simplePos="0" relativeHeight="2527421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434199</wp:posOffset>
            </wp:positionV>
            <wp:extent cx="4500000" cy="5383939"/>
            <wp:effectExtent l="0" t="0" r="0" b="7620"/>
            <wp:wrapTopAndBottom/>
            <wp:docPr id="26" name="Obraz 26" descr="Kartogram – powiaty województwa wielkopolskiego. Cieniowanie – 5 przedziałów według liczby mieszkań. Etykiety – nazwy powiatów. Dodatkowo wartości dla Polski – 126982 mieszkania i województwa wielkopolskiego – 14029 mieszkań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538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3FD">
        <w:t>M</w:t>
      </w:r>
      <w:r w:rsidR="00B348F0">
        <w:t>apa 2</w:t>
      </w:r>
      <w:r w:rsidR="00531A34">
        <w:t>.</w:t>
      </w:r>
      <w:r w:rsidR="00531A34">
        <w:tab/>
      </w:r>
      <w:r w:rsidR="00B81C85" w:rsidRPr="00B81C85">
        <w:t xml:space="preserve">Mieszkania oddane do użytkowania </w:t>
      </w:r>
      <w:r w:rsidR="00B81C85" w:rsidRPr="00C20CD4">
        <w:t xml:space="preserve">według </w:t>
      </w:r>
      <w:r w:rsidR="00B81C85" w:rsidRPr="00366E85">
        <w:t xml:space="preserve">powiatów </w:t>
      </w:r>
      <w:r w:rsidR="009128DF" w:rsidRPr="00366E85">
        <w:t xml:space="preserve">w </w:t>
      </w:r>
      <w:r w:rsidR="006B7C8B" w:rsidRPr="00366E85">
        <w:t xml:space="preserve">okresie </w:t>
      </w:r>
      <w:r w:rsidR="00D30C24">
        <w:t>styczeń-</w:t>
      </w:r>
      <w:r w:rsidR="00AB5F48">
        <w:t>lipiec</w:t>
      </w:r>
      <w:r w:rsidR="004001D6" w:rsidRPr="00366E85">
        <w:t xml:space="preserve"> </w:t>
      </w:r>
      <w:r w:rsidR="00B1141A" w:rsidRPr="00366E85">
        <w:t>202</w:t>
      </w:r>
      <w:r w:rsidR="007D1D00" w:rsidRPr="00366E85">
        <w:t>2</w:t>
      </w:r>
      <w:r w:rsidR="00B1141A" w:rsidRPr="00366E85">
        <w:t xml:space="preserve"> </w:t>
      </w:r>
      <w:r w:rsidR="003D2982" w:rsidRPr="00366E85">
        <w:t>r.</w:t>
      </w:r>
      <w:r w:rsidR="00316609" w:rsidRPr="00366E85">
        <w:t xml:space="preserve"> </w:t>
      </w:r>
    </w:p>
    <w:p w:rsidR="003577AD" w:rsidRPr="003577AD" w:rsidRDefault="003577AD" w:rsidP="003577AD">
      <w:pPr>
        <w:pStyle w:val="tekst"/>
        <w:spacing w:before="360"/>
        <w:rPr>
          <w:szCs w:val="19"/>
        </w:rPr>
      </w:pPr>
      <w:r w:rsidRPr="003577AD">
        <w:rPr>
          <w:spacing w:val="-2"/>
          <w:szCs w:val="19"/>
        </w:rPr>
        <w:t xml:space="preserve">W lipcu br. </w:t>
      </w:r>
      <w:r w:rsidRPr="003577AD">
        <w:rPr>
          <w:b/>
          <w:szCs w:val="19"/>
        </w:rPr>
        <w:t>wydano</w:t>
      </w:r>
      <w:r w:rsidRPr="003577AD">
        <w:rPr>
          <w:szCs w:val="19"/>
        </w:rPr>
        <w:t xml:space="preserve"> </w:t>
      </w:r>
      <w:r w:rsidRPr="003577AD">
        <w:rPr>
          <w:b/>
          <w:szCs w:val="19"/>
        </w:rPr>
        <w:t>pozwolenia lub dokonano zgłoszenia z projektem budowlanym na budowę</w:t>
      </w:r>
      <w:r w:rsidRPr="003577AD">
        <w:rPr>
          <w:szCs w:val="19"/>
        </w:rPr>
        <w:t xml:space="preserve"> </w:t>
      </w:r>
      <w:r w:rsidRPr="003577AD">
        <w:rPr>
          <w:spacing w:val="-2"/>
          <w:szCs w:val="19"/>
        </w:rPr>
        <w:t>1499 mieszkań, tj. o 39,2% mniej niż w czerwcu br. i o 55,1% mniej niż przed rokiem. Pozwolenia te</w:t>
      </w:r>
      <w:r w:rsidRPr="003577AD">
        <w:rPr>
          <w:szCs w:val="19"/>
        </w:rPr>
        <w:t xml:space="preserve"> dotyczyły 3 form budownictwa: na sprzedaż lub wynajem (wydane na budowę 757 mieszkań), indywidualnego (712 mieszkań) oraz komunalnego (30 mieszkań).</w:t>
      </w:r>
    </w:p>
    <w:p w:rsidR="00325995" w:rsidRDefault="003577AD" w:rsidP="003577AD">
      <w:pPr>
        <w:pStyle w:val="tekst"/>
        <w:rPr>
          <w:spacing w:val="-2"/>
          <w:szCs w:val="19"/>
        </w:rPr>
      </w:pPr>
      <w:r w:rsidRPr="003577AD">
        <w:rPr>
          <w:spacing w:val="-2"/>
          <w:szCs w:val="19"/>
        </w:rPr>
        <w:t>W okresie styczeń-lipiec br. wydano pozwolenia lub dokonano zgłoszenia z projektem budowlanym na budowę 17995 mieszkań, tj. o 17,6% mniej niż w analogicznym okresie ub. roku. Pozwolenia uzyskali: deweloperzy (</w:t>
      </w:r>
      <w:r w:rsidRPr="003577AD">
        <w:rPr>
          <w:szCs w:val="19"/>
        </w:rPr>
        <w:t xml:space="preserve">wydano je na budowę </w:t>
      </w:r>
      <w:r w:rsidRPr="003577AD">
        <w:rPr>
          <w:spacing w:val="-2"/>
          <w:szCs w:val="19"/>
        </w:rPr>
        <w:t xml:space="preserve">12419 mieszkań </w:t>
      </w:r>
      <w:r w:rsidRPr="003577AD">
        <w:rPr>
          <w:szCs w:val="19"/>
        </w:rPr>
        <w:t>na sprzedaż lub wynajem</w:t>
      </w:r>
      <w:r w:rsidRPr="003577AD">
        <w:rPr>
          <w:spacing w:val="-2"/>
          <w:szCs w:val="19"/>
        </w:rPr>
        <w:t>), inwestorzy indywidualni (</w:t>
      </w:r>
      <w:r w:rsidRPr="003577AD">
        <w:rPr>
          <w:szCs w:val="19"/>
        </w:rPr>
        <w:t xml:space="preserve">na budowę </w:t>
      </w:r>
      <w:r w:rsidRPr="003577AD">
        <w:rPr>
          <w:spacing w:val="-2"/>
          <w:szCs w:val="19"/>
        </w:rPr>
        <w:t>5387 mieszkań na własne potrzeby), budownictwo komunalne (</w:t>
      </w:r>
      <w:r w:rsidRPr="003577AD">
        <w:rPr>
          <w:szCs w:val="19"/>
        </w:rPr>
        <w:t xml:space="preserve">na budowę </w:t>
      </w:r>
      <w:r w:rsidRPr="003577AD">
        <w:rPr>
          <w:spacing w:val="-2"/>
          <w:szCs w:val="19"/>
        </w:rPr>
        <w:t>112 mieszkań) oraz spółdzielnie mieszkaniowe (77 mieszkań).</w:t>
      </w:r>
      <w:r w:rsidR="00325995">
        <w:rPr>
          <w:spacing w:val="-2"/>
          <w:szCs w:val="19"/>
        </w:rPr>
        <w:br w:type="page"/>
      </w:r>
    </w:p>
    <w:p w:rsidR="00B81C85" w:rsidRPr="00C33451" w:rsidRDefault="00422CB8" w:rsidP="00A84FD7">
      <w:pPr>
        <w:pStyle w:val="Tytultabeli"/>
        <w:spacing w:before="240"/>
      </w:pPr>
      <w:r>
        <w:lastRenderedPageBreak/>
        <w:t>Tablica 1</w:t>
      </w:r>
      <w:r w:rsidR="00330F43">
        <w:t>0</w:t>
      </w:r>
      <w:r w:rsidR="009B41D2">
        <w:t>.</w:t>
      </w:r>
      <w:r w:rsidR="009B41D2">
        <w:tab/>
      </w:r>
      <w:r w:rsidR="00B81C85" w:rsidRPr="00C33451">
        <w:t xml:space="preserve">Liczba mieszkań, na budowę których </w:t>
      </w:r>
      <w:r>
        <w:t>wyd</w:t>
      </w:r>
      <w:r w:rsidR="00B81C85" w:rsidRPr="00C33451">
        <w:t xml:space="preserve">ano pozwolenia lub dokonano zgłoszenia z projektem budowlanym </w:t>
      </w:r>
      <w:r w:rsidR="009B41D2">
        <w:br/>
      </w:r>
      <w:r w:rsidR="00B81C85"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, oraz mieszkań, których budowę rozpoczęto, w okresie od początku br. według form budownictwa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237232" w:rsidRPr="00E87892" w:rsidTr="00EA72AF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1D7456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7A3014" w:rsidP="00404109">
            <w:pPr>
              <w:pStyle w:val="glowka1"/>
            </w:pPr>
            <w:r>
              <w:t>01</w:t>
            </w:r>
            <w:r w:rsidR="003510A4">
              <w:t>–0</w:t>
            </w:r>
            <w:r w:rsidR="003577AD">
              <w:t>7</w:t>
            </w:r>
            <w:r w:rsidR="003510A4">
              <w:t xml:space="preserve"> </w:t>
            </w:r>
            <w:r w:rsidR="004001D6">
              <w:t>202</w:t>
            </w:r>
            <w:r w:rsidR="00884EA3">
              <w:t>2</w:t>
            </w:r>
          </w:p>
        </w:tc>
      </w:tr>
      <w:tr w:rsidR="00237232" w:rsidRPr="00E87892" w:rsidTr="0033311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237232" w:rsidRPr="00E87892" w:rsidTr="0033311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155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577AD" w:rsidRPr="00C20CD4" w:rsidRDefault="003577AD" w:rsidP="003577AD">
            <w:pPr>
              <w:pStyle w:val="bocz1t"/>
            </w:pPr>
            <w:r w:rsidRPr="00C20CD4">
              <w:t xml:space="preserve">Ogółem 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17995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100,0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82,4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12957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100,0</w:t>
            </w:r>
          </w:p>
        </w:tc>
        <w:tc>
          <w:tcPr>
            <w:tcW w:w="575" w:type="pct"/>
            <w:tcBorders>
              <w:top w:val="single" w:sz="12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  <w:rPr>
                <w:b/>
              </w:rPr>
            </w:pPr>
            <w:r w:rsidRPr="003577AD">
              <w:rPr>
                <w:b/>
              </w:rPr>
              <w:t>68,6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577AD" w:rsidRPr="00C20CD4" w:rsidRDefault="003577AD" w:rsidP="003577AD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5387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29,9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75,0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4667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36,0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73,8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577AD" w:rsidRPr="00C20CD4" w:rsidRDefault="003577AD" w:rsidP="003577AD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12419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69,0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85,2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8180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63,1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69,2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577AD" w:rsidRDefault="003577AD" w:rsidP="003577AD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151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1,2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321,3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577AD" w:rsidRPr="00C20CD4" w:rsidRDefault="003577AD" w:rsidP="003577AD">
            <w:pPr>
              <w:pStyle w:val="boczek1"/>
            </w:pPr>
            <w:r>
              <w:t>Spółdzielcze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77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0,4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.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.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577AD" w:rsidRDefault="003577AD" w:rsidP="003577AD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112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0,6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169,7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48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0,4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228,6</w:t>
            </w:r>
          </w:p>
        </w:tc>
      </w:tr>
      <w:tr w:rsidR="003577AD" w:rsidRPr="00E87892" w:rsidTr="00511B43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3577AD" w:rsidRDefault="003577AD" w:rsidP="003577AD">
            <w:pPr>
              <w:pStyle w:val="boczek1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62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0,5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</w:tcPr>
          <w:p w:rsidR="003577AD" w:rsidRPr="003577AD" w:rsidRDefault="003577AD" w:rsidP="003577AD">
            <w:pPr>
              <w:pStyle w:val="tableteksttab"/>
            </w:pPr>
            <w:r w:rsidRPr="003577AD">
              <w:t>10,7</w:t>
            </w:r>
          </w:p>
        </w:tc>
      </w:tr>
    </w:tbl>
    <w:p w:rsidR="005D48C7" w:rsidRDefault="000C23CF" w:rsidP="0001230E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</w:t>
      </w:r>
      <w:r w:rsidR="00FA4374">
        <w:t> </w:t>
      </w:r>
      <w:r w:rsidRPr="000C23CF">
        <w:t>dojściem do własności</w:t>
      </w:r>
      <w:r>
        <w:t>.</w:t>
      </w:r>
    </w:p>
    <w:p w:rsidR="003577AD" w:rsidRPr="003577AD" w:rsidRDefault="003577AD" w:rsidP="000B5819">
      <w:pPr>
        <w:spacing w:before="360"/>
      </w:pPr>
      <w:r w:rsidRPr="003577AD">
        <w:t xml:space="preserve">W lipcu br. </w:t>
      </w:r>
      <w:r w:rsidRPr="003577AD">
        <w:rPr>
          <w:b/>
        </w:rPr>
        <w:t xml:space="preserve">rozpoczęto budowę </w:t>
      </w:r>
      <w:r w:rsidRPr="003577AD">
        <w:t xml:space="preserve">1236 mieszkań, tj. o 44,5% mniej niż przed miesiącem i o 43,6% mniej niż w lipcu ub. roku. Nowe inwestycje mieszkaniowe rozpoczęli inwestorzy indywidualni (budowa 652 nowych </w:t>
      </w:r>
      <w:r w:rsidR="00FF5DDA">
        <w:t>mieszkań) oraz deweloperzy (584</w:t>
      </w:r>
      <w:r w:rsidRPr="003577AD">
        <w:t>).</w:t>
      </w:r>
    </w:p>
    <w:p w:rsidR="000E3DEC" w:rsidRPr="003577AD" w:rsidRDefault="003577AD" w:rsidP="003577AD">
      <w:pPr>
        <w:pStyle w:val="tekst"/>
      </w:pPr>
      <w:r w:rsidRPr="003577AD">
        <w:t xml:space="preserve">Od początku br. rozpoczęto łącznie 12957 inwestycji mieszkaniowych prowadzonych w ramach 4 form budownictwa. W porównaniu z okresem styczeń-lipiec ub. roku liczba rozpoczętych inwestycji zmniejszyła się o 31,4%. Budowę nowych mieszkań rozpoczęli deweloperzy (8180 mieszkań, czyli 63,1%, w tym 151 na wynajem), inwestorzy indywidualni (4667 mieszkań, tj. 36,0%) oraz </w:t>
      </w:r>
      <w:r w:rsidR="00FF5DDA" w:rsidRPr="003577AD">
        <w:t xml:space="preserve">budownictwo </w:t>
      </w:r>
      <w:r w:rsidRPr="003577AD">
        <w:t>społeczne czynszowe (62 mieszkania) i komunalne (48 mieszkań).</w:t>
      </w:r>
    </w:p>
    <w:p w:rsidR="00B81C85" w:rsidRDefault="00F12EB3" w:rsidP="002C60CF">
      <w:pPr>
        <w:pStyle w:val="Nagwek1"/>
      </w:pPr>
      <w:bookmarkStart w:id="27" w:name="_Toc64884832"/>
      <w:bookmarkStart w:id="28" w:name="_Toc64885001"/>
      <w:bookmarkStart w:id="29" w:name="_Toc64891654"/>
      <w:bookmarkStart w:id="30" w:name="_Toc112139092"/>
      <w:r>
        <w:t xml:space="preserve">Rynek </w:t>
      </w:r>
      <w:r w:rsidRPr="000944D5">
        <w:t>wewnętrzny</w:t>
      </w:r>
      <w:bookmarkEnd w:id="27"/>
      <w:bookmarkEnd w:id="28"/>
      <w:bookmarkEnd w:id="29"/>
      <w:bookmarkEnd w:id="30"/>
    </w:p>
    <w:p w:rsidR="00AF2F38" w:rsidRDefault="00D30C24" w:rsidP="008417C0">
      <w:pPr>
        <w:pStyle w:val="tekst"/>
      </w:pPr>
      <w:r>
        <w:rPr>
          <w:szCs w:val="19"/>
        </w:rPr>
        <w:t xml:space="preserve">W </w:t>
      </w:r>
      <w:r w:rsidR="001D0C76">
        <w:rPr>
          <w:szCs w:val="19"/>
        </w:rPr>
        <w:t>lipcu</w:t>
      </w:r>
      <w:r w:rsidR="00AF43F9">
        <w:rPr>
          <w:szCs w:val="19"/>
        </w:rPr>
        <w:t xml:space="preserve"> br.</w:t>
      </w:r>
      <w:r w:rsidR="00B02053" w:rsidRPr="00B02053">
        <w:rPr>
          <w:rFonts w:cs="Arial"/>
        </w:rPr>
        <w:t xml:space="preserve"> w</w:t>
      </w:r>
      <w:r w:rsidR="00B02053" w:rsidRPr="00B02053">
        <w:rPr>
          <w:szCs w:val="19"/>
        </w:rPr>
        <w:t xml:space="preserve">artość </w:t>
      </w:r>
      <w:r w:rsidR="00B02053" w:rsidRPr="00B02053">
        <w:rPr>
          <w:b/>
          <w:szCs w:val="19"/>
        </w:rPr>
        <w:t>sprzedaży detalicznej</w:t>
      </w:r>
      <w:r w:rsidR="00B02053" w:rsidRPr="00B02053">
        <w:rPr>
          <w:szCs w:val="19"/>
        </w:rPr>
        <w:t xml:space="preserve"> (w cenach bieżących) realizowanej przez przedsiębiorstwa handlowe</w:t>
      </w:r>
      <w:r w:rsidR="00C52202">
        <w:rPr>
          <w:szCs w:val="19"/>
        </w:rPr>
        <w:t xml:space="preserve"> i </w:t>
      </w:r>
      <w:r w:rsidR="00B02053" w:rsidRPr="00B02053">
        <w:rPr>
          <w:szCs w:val="19"/>
        </w:rPr>
        <w:t xml:space="preserve">niehandlowe </w:t>
      </w:r>
      <w:r w:rsidR="00130D1B">
        <w:rPr>
          <w:szCs w:val="19"/>
        </w:rPr>
        <w:t>zwiększyła się</w:t>
      </w:r>
      <w:r w:rsidR="00C52202">
        <w:rPr>
          <w:szCs w:val="19"/>
        </w:rPr>
        <w:t xml:space="preserve"> </w:t>
      </w:r>
      <w:r w:rsidR="00B02053" w:rsidRPr="00B02053">
        <w:rPr>
          <w:szCs w:val="19"/>
        </w:rPr>
        <w:t xml:space="preserve">o </w:t>
      </w:r>
      <w:r w:rsidR="00130D1B">
        <w:rPr>
          <w:szCs w:val="19"/>
        </w:rPr>
        <w:t>2,3</w:t>
      </w:r>
      <w:r w:rsidR="00B02053" w:rsidRPr="00B02053">
        <w:rPr>
          <w:szCs w:val="19"/>
        </w:rPr>
        <w:t>% w porównaniu z poprzednim miesiącem</w:t>
      </w:r>
      <w:r w:rsidR="00130D1B">
        <w:rPr>
          <w:szCs w:val="19"/>
        </w:rPr>
        <w:t xml:space="preserve"> i </w:t>
      </w:r>
      <w:r w:rsidR="002F1FF6">
        <w:rPr>
          <w:szCs w:val="19"/>
        </w:rPr>
        <w:t xml:space="preserve">o </w:t>
      </w:r>
      <w:r w:rsidR="00130D1B">
        <w:rPr>
          <w:szCs w:val="19"/>
        </w:rPr>
        <w:t>22,4</w:t>
      </w:r>
      <w:r w:rsidR="00B02053" w:rsidRPr="00B02053">
        <w:rPr>
          <w:szCs w:val="19"/>
        </w:rPr>
        <w:t xml:space="preserve">% w relacji </w:t>
      </w:r>
      <w:r w:rsidR="00170F43">
        <w:rPr>
          <w:szCs w:val="19"/>
        </w:rPr>
        <w:t xml:space="preserve">do </w:t>
      </w:r>
      <w:r w:rsidR="001D0C76">
        <w:rPr>
          <w:szCs w:val="19"/>
        </w:rPr>
        <w:t>lipca</w:t>
      </w:r>
      <w:r w:rsidR="00AF43F9">
        <w:rPr>
          <w:szCs w:val="19"/>
        </w:rPr>
        <w:t xml:space="preserve"> ub. roku</w:t>
      </w:r>
      <w:r w:rsidR="00B02053" w:rsidRPr="00B02053">
        <w:rPr>
          <w:szCs w:val="19"/>
        </w:rPr>
        <w:t xml:space="preserve"> (przed rokiem </w:t>
      </w:r>
      <w:r w:rsidR="00035721">
        <w:rPr>
          <w:szCs w:val="19"/>
        </w:rPr>
        <w:t xml:space="preserve">wzrost </w:t>
      </w:r>
      <w:r w:rsidR="00A57815">
        <w:rPr>
          <w:szCs w:val="19"/>
        </w:rPr>
        <w:t xml:space="preserve">wartości </w:t>
      </w:r>
      <w:r w:rsidR="00B02053" w:rsidRPr="00B02053">
        <w:rPr>
          <w:szCs w:val="19"/>
        </w:rPr>
        <w:t xml:space="preserve">sprzedaży </w:t>
      </w:r>
      <w:r w:rsidR="0068793F" w:rsidRPr="00B02053">
        <w:rPr>
          <w:szCs w:val="19"/>
        </w:rPr>
        <w:t>w ujęciu miesięcznym</w:t>
      </w:r>
      <w:r w:rsidR="0068793F">
        <w:rPr>
          <w:szCs w:val="19"/>
        </w:rPr>
        <w:t xml:space="preserve"> </w:t>
      </w:r>
      <w:r w:rsidR="00C52202">
        <w:rPr>
          <w:szCs w:val="19"/>
        </w:rPr>
        <w:t>wyniósł</w:t>
      </w:r>
      <w:r w:rsidR="00826A37" w:rsidRPr="00B02053">
        <w:rPr>
          <w:szCs w:val="19"/>
        </w:rPr>
        <w:t xml:space="preserve"> </w:t>
      </w:r>
      <w:r w:rsidR="00130D1B">
        <w:rPr>
          <w:szCs w:val="19"/>
        </w:rPr>
        <w:t>3,0</w:t>
      </w:r>
      <w:r w:rsidR="00826A37" w:rsidRPr="00B02053">
        <w:rPr>
          <w:szCs w:val="19"/>
        </w:rPr>
        <w:t>%</w:t>
      </w:r>
      <w:r w:rsidR="0068793F">
        <w:rPr>
          <w:szCs w:val="19"/>
        </w:rPr>
        <w:t xml:space="preserve">, </w:t>
      </w:r>
      <w:r w:rsidR="00035721">
        <w:rPr>
          <w:szCs w:val="19"/>
        </w:rPr>
        <w:t>a</w:t>
      </w:r>
      <w:r w:rsidR="0068793F">
        <w:rPr>
          <w:szCs w:val="19"/>
        </w:rPr>
        <w:t xml:space="preserve"> </w:t>
      </w:r>
      <w:r w:rsidR="0068793F" w:rsidRPr="00B02053">
        <w:rPr>
          <w:szCs w:val="19"/>
        </w:rPr>
        <w:t>w stosunku rocznym</w:t>
      </w:r>
      <w:r w:rsidR="0068793F">
        <w:rPr>
          <w:szCs w:val="19"/>
        </w:rPr>
        <w:t xml:space="preserve"> –</w:t>
      </w:r>
      <w:r w:rsidR="00F42ED2" w:rsidRPr="00B02053">
        <w:rPr>
          <w:szCs w:val="19"/>
        </w:rPr>
        <w:t xml:space="preserve"> </w:t>
      </w:r>
      <w:r w:rsidR="00130D1B">
        <w:rPr>
          <w:szCs w:val="19"/>
        </w:rPr>
        <w:t>8,3</w:t>
      </w:r>
      <w:r w:rsidR="00826A37" w:rsidRPr="00B02053">
        <w:rPr>
          <w:szCs w:val="19"/>
        </w:rPr>
        <w:t>%</w:t>
      </w:r>
      <w:r w:rsidR="00B02053" w:rsidRPr="00B02053">
        <w:rPr>
          <w:szCs w:val="19"/>
        </w:rPr>
        <w:t xml:space="preserve">). </w:t>
      </w:r>
      <w:r w:rsidR="00826A37">
        <w:t xml:space="preserve">W </w:t>
      </w:r>
      <w:r w:rsidR="00B02053" w:rsidRPr="00B02053">
        <w:t xml:space="preserve">odniesieniu </w:t>
      </w:r>
      <w:r w:rsidR="00170F43">
        <w:t xml:space="preserve">do </w:t>
      </w:r>
      <w:r w:rsidR="001D0C76">
        <w:t>lipca</w:t>
      </w:r>
      <w:r w:rsidR="00AF43F9">
        <w:t xml:space="preserve"> ub. roku</w:t>
      </w:r>
      <w:r w:rsidR="00B02053" w:rsidRPr="00B02053">
        <w:t xml:space="preserve"> najbardziej zwiększyła się wartość sprzedaży detalicznej </w:t>
      </w:r>
      <w:r w:rsidR="00B02053" w:rsidRPr="00B02053">
        <w:rPr>
          <w:szCs w:val="19"/>
        </w:rPr>
        <w:t xml:space="preserve">paliw </w:t>
      </w:r>
      <w:r w:rsidR="00E52CE4">
        <w:rPr>
          <w:szCs w:val="19"/>
        </w:rPr>
        <w:t xml:space="preserve">stałych, ciekłych i gazowych </w:t>
      </w:r>
      <w:r w:rsidR="00171EF2">
        <w:t>(</w:t>
      </w:r>
      <w:r w:rsidR="003923C0">
        <w:t>o </w:t>
      </w:r>
      <w:r w:rsidR="00130D1B">
        <w:t>69,0</w:t>
      </w:r>
      <w:r w:rsidR="00C52202">
        <w:t>%</w:t>
      </w:r>
      <w:r w:rsidR="00171EF2">
        <w:t>)</w:t>
      </w:r>
      <w:r w:rsidR="00826A37">
        <w:rPr>
          <w:szCs w:val="19"/>
        </w:rPr>
        <w:t xml:space="preserve">. </w:t>
      </w:r>
      <w:r w:rsidR="00130D1B">
        <w:rPr>
          <w:szCs w:val="19"/>
        </w:rPr>
        <w:t>W najmniejszym stopniu wzrosła</w:t>
      </w:r>
      <w:r w:rsidR="009411F1">
        <w:rPr>
          <w:szCs w:val="19"/>
        </w:rPr>
        <w:t xml:space="preserve"> natomiast sprzedaż </w:t>
      </w:r>
      <w:r w:rsidR="003923C0">
        <w:t xml:space="preserve">mebli i sprzętu RTV, AGD (o </w:t>
      </w:r>
      <w:r w:rsidR="00130D1B">
        <w:t>0,1</w:t>
      </w:r>
      <w:r w:rsidR="009411F1">
        <w:t>%).</w:t>
      </w:r>
    </w:p>
    <w:p w:rsidR="000944D5" w:rsidRPr="00C33451" w:rsidRDefault="00422CB8" w:rsidP="00232D8E">
      <w:pPr>
        <w:pStyle w:val="Tytultabeli"/>
        <w:spacing w:before="360"/>
      </w:pPr>
      <w:r>
        <w:t>Tablica 1</w:t>
      </w:r>
      <w:r w:rsidR="00330F43">
        <w:t>1</w:t>
      </w:r>
      <w:r w:rsidR="000A1FF1">
        <w:t>.</w:t>
      </w:r>
      <w:r w:rsidR="000A1FF1">
        <w:tab/>
      </w:r>
      <w:r w:rsidR="000A1FF1">
        <w:tab/>
      </w:r>
      <w:r w:rsidR="000944D5" w:rsidRPr="00C33451">
        <w:t>Dynamika i struktura sprzedaży detalicznej</w:t>
      </w:r>
      <w:r w:rsidR="006705FA">
        <w:br/>
      </w:r>
      <w:r w:rsidR="000944D5" w:rsidRPr="00BA40DC">
        <w:t>(w cenach bieżących)</w:t>
      </w:r>
      <w:r w:rsidR="000944D5" w:rsidRPr="00C33451">
        <w:t xml:space="preserve"> 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maj 2022 r.) i w okresie od początku br."/>
      </w:tblPr>
      <w:tblGrid>
        <w:gridCol w:w="5241"/>
        <w:gridCol w:w="1746"/>
        <w:gridCol w:w="1746"/>
        <w:gridCol w:w="1746"/>
      </w:tblGrid>
      <w:tr w:rsidR="002336F7" w:rsidRPr="00E87892" w:rsidTr="002336F7">
        <w:trPr>
          <w:trHeight w:val="57"/>
          <w:tblHeader/>
        </w:trPr>
        <w:tc>
          <w:tcPr>
            <w:tcW w:w="2501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36F7" w:rsidRPr="00C20CD4" w:rsidRDefault="002336F7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833" w:type="pct"/>
            <w:tcBorders>
              <w:top w:val="nil"/>
              <w:bottom w:val="single" w:sz="4" w:space="0" w:color="522398"/>
            </w:tcBorders>
          </w:tcPr>
          <w:p w:rsidR="002336F7" w:rsidRPr="00C20CD4" w:rsidRDefault="002336F7" w:rsidP="00404109">
            <w:pPr>
              <w:pStyle w:val="glowka1"/>
            </w:pPr>
            <w:r>
              <w:t>0</w:t>
            </w:r>
            <w:r w:rsidR="00D06698">
              <w:t>7</w:t>
            </w:r>
            <w:r>
              <w:t xml:space="preserve"> 2022</w:t>
            </w:r>
          </w:p>
        </w:tc>
        <w:tc>
          <w:tcPr>
            <w:tcW w:w="1666" w:type="pct"/>
            <w:gridSpan w:val="2"/>
            <w:tcBorders>
              <w:top w:val="nil"/>
              <w:bottom w:val="single" w:sz="4" w:space="0" w:color="522398"/>
            </w:tcBorders>
          </w:tcPr>
          <w:p w:rsidR="002336F7" w:rsidRPr="00C20CD4" w:rsidRDefault="002336F7" w:rsidP="00404109">
            <w:pPr>
              <w:pStyle w:val="glowka1"/>
            </w:pPr>
            <w:r>
              <w:t>01–0</w:t>
            </w:r>
            <w:r w:rsidR="00D06698">
              <w:t>7</w:t>
            </w:r>
            <w:r>
              <w:t xml:space="preserve"> 2022</w:t>
            </w:r>
          </w:p>
        </w:tc>
      </w:tr>
      <w:tr w:rsidR="002336F7" w:rsidRPr="00E87892" w:rsidTr="002336F7">
        <w:trPr>
          <w:trHeight w:val="20"/>
          <w:tblHeader/>
        </w:trPr>
        <w:tc>
          <w:tcPr>
            <w:tcW w:w="2501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36F7" w:rsidRPr="00C20CD4" w:rsidRDefault="002336F7" w:rsidP="00BD761B">
            <w:pPr>
              <w:pStyle w:val="glowka1"/>
            </w:pPr>
          </w:p>
        </w:tc>
        <w:tc>
          <w:tcPr>
            <w:tcW w:w="1666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36F7" w:rsidRPr="00C20CD4" w:rsidRDefault="002336F7" w:rsidP="002336F7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36F7" w:rsidRPr="00C20CD4" w:rsidRDefault="002336F7" w:rsidP="00BD761B">
            <w:pPr>
              <w:pStyle w:val="glowka1"/>
            </w:pPr>
            <w:r w:rsidRPr="00C20CD4">
              <w:t>w odsetkach</w:t>
            </w: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06698" w:rsidRPr="00C20CD4" w:rsidRDefault="00D06698" w:rsidP="00D06698">
            <w:pPr>
              <w:pStyle w:val="bocz1t"/>
            </w:pPr>
            <w:r w:rsidRPr="00C20CD4">
              <w:t>Ogółem</w:t>
            </w:r>
            <w:r w:rsidRPr="00FD79F0">
              <w:rPr>
                <w:b w:val="0"/>
                <w:caps w:val="0"/>
                <w:position w:val="2"/>
                <w:vertAlign w:val="superscript"/>
              </w:rPr>
              <w:t>a</w:t>
            </w:r>
          </w:p>
        </w:tc>
        <w:tc>
          <w:tcPr>
            <w:tcW w:w="833" w:type="pct"/>
            <w:tcBorders>
              <w:top w:val="single" w:sz="12" w:space="0" w:color="522398"/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  <w:rPr>
                <w:b/>
              </w:rPr>
            </w:pPr>
            <w:r w:rsidRPr="00D06698">
              <w:rPr>
                <w:b/>
              </w:rPr>
              <w:t>122,4</w:t>
            </w:r>
          </w:p>
        </w:tc>
        <w:tc>
          <w:tcPr>
            <w:tcW w:w="833" w:type="pct"/>
            <w:tcBorders>
              <w:top w:val="single" w:sz="12" w:space="0" w:color="522398"/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  <w:rPr>
                <w:b/>
              </w:rPr>
            </w:pPr>
            <w:r w:rsidRPr="00D06698">
              <w:rPr>
                <w:b/>
              </w:rPr>
              <w:t>121,4</w:t>
            </w:r>
          </w:p>
        </w:tc>
        <w:tc>
          <w:tcPr>
            <w:tcW w:w="833" w:type="pct"/>
            <w:tcBorders>
              <w:top w:val="single" w:sz="12" w:space="0" w:color="522398"/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  <w:rPr>
                <w:b/>
              </w:rPr>
            </w:pPr>
            <w:r w:rsidRPr="00D06698">
              <w:rPr>
                <w:b/>
              </w:rPr>
              <w:t>100,0</w:t>
            </w: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06698" w:rsidRPr="00C20CD4" w:rsidRDefault="00D06698" w:rsidP="00D06698">
            <w:pPr>
              <w:pStyle w:val="boczekbez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tcBorders>
              <w:top w:val="single" w:sz="4" w:space="0" w:color="522398"/>
            </w:tcBorders>
            <w:vAlign w:val="center"/>
          </w:tcPr>
          <w:p w:rsidR="00D06698" w:rsidRPr="00C20CD4" w:rsidRDefault="00D06698" w:rsidP="00D06698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833" w:type="pct"/>
            <w:tcBorders>
              <w:top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108,6</w:t>
            </w:r>
          </w:p>
        </w:tc>
        <w:tc>
          <w:tcPr>
            <w:tcW w:w="833" w:type="pct"/>
            <w:tcBorders>
              <w:top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101,6</w:t>
            </w:r>
          </w:p>
        </w:tc>
        <w:tc>
          <w:tcPr>
            <w:tcW w:w="833" w:type="pct"/>
            <w:tcBorders>
              <w:top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3,3</w:t>
            </w: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vAlign w:val="center"/>
          </w:tcPr>
          <w:p w:rsidR="00D06698" w:rsidRPr="00C20CD4" w:rsidRDefault="00D06698" w:rsidP="00D06698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169,0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171,8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4,2</w:t>
            </w: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vAlign w:val="center"/>
          </w:tcPr>
          <w:p w:rsidR="00D06698" w:rsidRPr="00C20CD4" w:rsidRDefault="00D06698" w:rsidP="00D06698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127,2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120,3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32,6</w:t>
            </w: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vAlign w:val="center"/>
          </w:tcPr>
          <w:p w:rsidR="00D06698" w:rsidRPr="00C20CD4" w:rsidRDefault="00D06698" w:rsidP="00D06698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115,3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121,2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2,1</w:t>
            </w: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vAlign w:val="center"/>
          </w:tcPr>
          <w:p w:rsidR="00D06698" w:rsidRPr="00C20CD4" w:rsidRDefault="00D06698" w:rsidP="00D06698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115,1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129,9</w:t>
            </w:r>
          </w:p>
        </w:tc>
        <w:tc>
          <w:tcPr>
            <w:tcW w:w="833" w:type="pct"/>
          </w:tcPr>
          <w:p w:rsidR="00D06698" w:rsidRPr="00D06698" w:rsidRDefault="00D06698" w:rsidP="00D06698">
            <w:pPr>
              <w:pStyle w:val="tableteksttab"/>
            </w:pPr>
            <w:r w:rsidRPr="00D06698">
              <w:t>6,3</w:t>
            </w: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tcBorders>
              <w:bottom w:val="single" w:sz="4" w:space="0" w:color="522398"/>
            </w:tcBorders>
            <w:vAlign w:val="center"/>
          </w:tcPr>
          <w:p w:rsidR="00D06698" w:rsidRPr="00C20CD4" w:rsidRDefault="00D06698" w:rsidP="00D06698">
            <w:pPr>
              <w:pStyle w:val="boczek1"/>
            </w:pPr>
            <w:r w:rsidRPr="00C20CD4">
              <w:t>Meble, RTV, AGD</w:t>
            </w:r>
          </w:p>
        </w:tc>
        <w:tc>
          <w:tcPr>
            <w:tcW w:w="833" w:type="pct"/>
            <w:tcBorders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100,1</w:t>
            </w:r>
          </w:p>
        </w:tc>
        <w:tc>
          <w:tcPr>
            <w:tcW w:w="833" w:type="pct"/>
            <w:tcBorders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91,8</w:t>
            </w:r>
          </w:p>
        </w:tc>
        <w:tc>
          <w:tcPr>
            <w:tcW w:w="833" w:type="pct"/>
            <w:tcBorders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2,3</w:t>
            </w: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06698" w:rsidRPr="00C20CD4" w:rsidRDefault="00D06698" w:rsidP="00D06698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118,4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138,9</w:t>
            </w:r>
          </w:p>
        </w:tc>
        <w:tc>
          <w:tcPr>
            <w:tcW w:w="833" w:type="pct"/>
            <w:tcBorders>
              <w:top w:val="single" w:sz="4" w:space="0" w:color="522398"/>
              <w:bottom w:val="single" w:sz="4" w:space="0" w:color="522398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1,5</w:t>
            </w:r>
          </w:p>
        </w:tc>
      </w:tr>
      <w:tr w:rsidR="00D06698" w:rsidRPr="00E87892" w:rsidTr="00684909">
        <w:trPr>
          <w:trHeight w:val="57"/>
        </w:trPr>
        <w:tc>
          <w:tcPr>
            <w:tcW w:w="2501" w:type="pct"/>
            <w:tcBorders>
              <w:top w:val="single" w:sz="4" w:space="0" w:color="522398"/>
              <w:bottom w:val="nil"/>
            </w:tcBorders>
            <w:vAlign w:val="center"/>
          </w:tcPr>
          <w:p w:rsidR="00D06698" w:rsidRPr="00C20CD4" w:rsidRDefault="00D06698" w:rsidP="00D06698">
            <w:pPr>
              <w:pStyle w:val="boczek1"/>
            </w:pPr>
            <w:r w:rsidRPr="00C20CD4">
              <w:t>Pozostałe</w:t>
            </w:r>
          </w:p>
        </w:tc>
        <w:tc>
          <w:tcPr>
            <w:tcW w:w="833" w:type="pct"/>
            <w:tcBorders>
              <w:top w:val="single" w:sz="4" w:space="0" w:color="522398"/>
              <w:bottom w:val="nil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106,9</w:t>
            </w:r>
          </w:p>
        </w:tc>
        <w:tc>
          <w:tcPr>
            <w:tcW w:w="833" w:type="pct"/>
            <w:tcBorders>
              <w:top w:val="single" w:sz="4" w:space="0" w:color="522398"/>
              <w:bottom w:val="nil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113,5</w:t>
            </w:r>
          </w:p>
        </w:tc>
        <w:tc>
          <w:tcPr>
            <w:tcW w:w="833" w:type="pct"/>
            <w:tcBorders>
              <w:top w:val="single" w:sz="4" w:space="0" w:color="522398"/>
              <w:bottom w:val="nil"/>
            </w:tcBorders>
          </w:tcPr>
          <w:p w:rsidR="00D06698" w:rsidRPr="00D06698" w:rsidRDefault="00D06698" w:rsidP="00D06698">
            <w:pPr>
              <w:pStyle w:val="tableteksttab"/>
            </w:pPr>
            <w:r w:rsidRPr="00D06698">
              <w:t>4,1</w:t>
            </w:r>
          </w:p>
        </w:tc>
      </w:tr>
    </w:tbl>
    <w:p w:rsidR="000944D5" w:rsidRPr="0095275E" w:rsidRDefault="000944D5" w:rsidP="0001230E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 w:rsidR="00E8162B"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833DBB" w:rsidRDefault="00833DBB" w:rsidP="00833DBB">
      <w:pPr>
        <w:pStyle w:val="tekst"/>
        <w:spacing w:before="360"/>
      </w:pPr>
      <w:r w:rsidRPr="00553213">
        <w:rPr>
          <w:szCs w:val="19"/>
        </w:rPr>
        <w:lastRenderedPageBreak/>
        <w:t xml:space="preserve">Wartość sprzedaży detalicznej zrealizowanej </w:t>
      </w:r>
      <w:r w:rsidR="00171EF2">
        <w:rPr>
          <w:szCs w:val="19"/>
        </w:rPr>
        <w:t>od początku</w:t>
      </w:r>
      <w:r w:rsidR="00826A37">
        <w:rPr>
          <w:szCs w:val="19"/>
        </w:rPr>
        <w:t xml:space="preserve"> </w:t>
      </w:r>
      <w:r w:rsidRPr="00553213">
        <w:rPr>
          <w:szCs w:val="19"/>
        </w:rPr>
        <w:t xml:space="preserve">br. wzrosła o </w:t>
      </w:r>
      <w:r w:rsidR="000232B2">
        <w:rPr>
          <w:szCs w:val="19"/>
        </w:rPr>
        <w:t>21,4</w:t>
      </w:r>
      <w:r w:rsidRPr="00553213">
        <w:rPr>
          <w:szCs w:val="19"/>
        </w:rPr>
        <w:t xml:space="preserve">% </w:t>
      </w:r>
      <w:r>
        <w:rPr>
          <w:szCs w:val="19"/>
        </w:rPr>
        <w:t xml:space="preserve">w porównaniu z </w:t>
      </w:r>
      <w:r w:rsidR="000232B2">
        <w:rPr>
          <w:szCs w:val="19"/>
        </w:rPr>
        <w:t xml:space="preserve">analogicznym </w:t>
      </w:r>
      <w:r w:rsidRPr="00553213">
        <w:rPr>
          <w:szCs w:val="19"/>
        </w:rPr>
        <w:t>okresem</w:t>
      </w:r>
      <w:r w:rsidR="00171EF2" w:rsidRPr="00171EF2">
        <w:rPr>
          <w:szCs w:val="19"/>
        </w:rPr>
        <w:t xml:space="preserve"> </w:t>
      </w:r>
      <w:r w:rsidRPr="00553213">
        <w:rPr>
          <w:szCs w:val="19"/>
        </w:rPr>
        <w:t xml:space="preserve">ub. roku (przed rokiem wzrost wyniósł </w:t>
      </w:r>
      <w:r w:rsidR="000232B2">
        <w:rPr>
          <w:szCs w:val="19"/>
        </w:rPr>
        <w:t>9,9</w:t>
      </w:r>
      <w:r w:rsidRPr="00553213">
        <w:rPr>
          <w:szCs w:val="19"/>
        </w:rPr>
        <w:t>%).</w:t>
      </w:r>
      <w:r w:rsidRPr="004E54FA">
        <w:t xml:space="preserve"> </w:t>
      </w:r>
      <w:r w:rsidR="002D2650">
        <w:t>Również w</w:t>
      </w:r>
      <w:r>
        <w:t xml:space="preserve"> okresie narastającym naj</w:t>
      </w:r>
      <w:r w:rsidR="002D2650">
        <w:t xml:space="preserve">większy wzrost dotyczył </w:t>
      </w:r>
      <w:r>
        <w:t>sprzedaż</w:t>
      </w:r>
      <w:r w:rsidR="002D2650">
        <w:t>y</w:t>
      </w:r>
      <w:r>
        <w:t xml:space="preserve"> detaliczn</w:t>
      </w:r>
      <w:r w:rsidR="002D2650">
        <w:t>ej</w:t>
      </w:r>
      <w:r>
        <w:t xml:space="preserve"> </w:t>
      </w:r>
      <w:r w:rsidR="002D2650" w:rsidRPr="00B02053">
        <w:rPr>
          <w:szCs w:val="19"/>
        </w:rPr>
        <w:t xml:space="preserve">paliw </w:t>
      </w:r>
      <w:r w:rsidR="002D2650">
        <w:rPr>
          <w:szCs w:val="19"/>
        </w:rPr>
        <w:t>stałych, ciekłych i gazowych</w:t>
      </w:r>
      <w:r w:rsidR="002D2650">
        <w:t xml:space="preserve"> (o </w:t>
      </w:r>
      <w:r w:rsidR="000232B2">
        <w:t>71,8</w:t>
      </w:r>
      <w:r w:rsidR="002D2650">
        <w:t>%)</w:t>
      </w:r>
      <w:r w:rsidR="0068793F">
        <w:t xml:space="preserve">, </w:t>
      </w:r>
      <w:r w:rsidR="009411F1">
        <w:t xml:space="preserve">ale także </w:t>
      </w:r>
      <w:r w:rsidR="0068793F">
        <w:t>p</w:t>
      </w:r>
      <w:r w:rsidR="0068793F" w:rsidRPr="00C20CD4">
        <w:t>ras</w:t>
      </w:r>
      <w:r w:rsidR="0068793F">
        <w:t>y i</w:t>
      </w:r>
      <w:r w:rsidR="0068793F" w:rsidRPr="00C20CD4">
        <w:t xml:space="preserve"> książ</w:t>
      </w:r>
      <w:r w:rsidR="0068793F">
        <w:t>e</w:t>
      </w:r>
      <w:r w:rsidR="0068793F" w:rsidRPr="00C20CD4">
        <w:t>k</w:t>
      </w:r>
      <w:r w:rsidR="0068793F">
        <w:t xml:space="preserve"> oraz</w:t>
      </w:r>
      <w:r w:rsidR="0068793F" w:rsidRPr="00C20CD4">
        <w:t xml:space="preserve"> pozostał</w:t>
      </w:r>
      <w:r w:rsidR="0068793F">
        <w:t>ej</w:t>
      </w:r>
      <w:r w:rsidR="0068793F" w:rsidRPr="00C20CD4">
        <w:t xml:space="preserve"> sprzedaż</w:t>
      </w:r>
      <w:r w:rsidR="0068793F">
        <w:t xml:space="preserve">y w </w:t>
      </w:r>
      <w:r w:rsidR="0068793F" w:rsidRPr="00C20CD4">
        <w:t>wyspecjalizowanych sklepach</w:t>
      </w:r>
      <w:r w:rsidR="00826A37">
        <w:t xml:space="preserve"> </w:t>
      </w:r>
      <w:r w:rsidR="0068793F">
        <w:t xml:space="preserve">(o </w:t>
      </w:r>
      <w:r w:rsidR="000232B2">
        <w:t>38,9</w:t>
      </w:r>
      <w:r w:rsidR="0068793F">
        <w:t xml:space="preserve">%) </w:t>
      </w:r>
      <w:r w:rsidR="00826A37">
        <w:t>oraz</w:t>
      </w:r>
      <w:r w:rsidR="002D2650">
        <w:t xml:space="preserve"> tekstyliów, odzieży i obuwia (o </w:t>
      </w:r>
      <w:r w:rsidR="000232B2">
        <w:t>29,9</w:t>
      </w:r>
      <w:r w:rsidR="002D2650">
        <w:t xml:space="preserve">%). </w:t>
      </w:r>
      <w:r w:rsidR="0068793F">
        <w:t>S</w:t>
      </w:r>
      <w:r w:rsidR="002D2650">
        <w:t xml:space="preserve">padek obserwowano </w:t>
      </w:r>
      <w:r w:rsidR="00826A37">
        <w:t xml:space="preserve">natomiast </w:t>
      </w:r>
      <w:r w:rsidR="002D2650">
        <w:t xml:space="preserve">przy sprzedaży detalicznej </w:t>
      </w:r>
      <w:r w:rsidR="00826A37">
        <w:t>mebli i sprzętu RTV, AGD (o</w:t>
      </w:r>
      <w:r w:rsidR="00E73D03">
        <w:t xml:space="preserve"> </w:t>
      </w:r>
      <w:r w:rsidR="000232B2">
        <w:t>8,2</w:t>
      </w:r>
      <w:r w:rsidR="00826A37">
        <w:t>%)</w:t>
      </w:r>
      <w:r>
        <w:t>.</w:t>
      </w:r>
    </w:p>
    <w:p w:rsidR="000566FC" w:rsidRDefault="000566FC" w:rsidP="000C22C2">
      <w:pPr>
        <w:pStyle w:val="tekst"/>
        <w:rPr>
          <w:szCs w:val="19"/>
        </w:rPr>
      </w:pPr>
      <w:r w:rsidRPr="000566FC">
        <w:rPr>
          <w:b/>
          <w:szCs w:val="19"/>
        </w:rPr>
        <w:t>Sprzedaż hurtowa</w:t>
      </w:r>
      <w:r w:rsidRPr="000566FC">
        <w:rPr>
          <w:szCs w:val="19"/>
        </w:rPr>
        <w:t xml:space="preserve"> jednostek handlowych ogółem </w:t>
      </w:r>
      <w:r w:rsidR="00D30C24">
        <w:rPr>
          <w:szCs w:val="19"/>
        </w:rPr>
        <w:t xml:space="preserve">w </w:t>
      </w:r>
      <w:r w:rsidR="001D0C76">
        <w:rPr>
          <w:szCs w:val="19"/>
        </w:rPr>
        <w:t>lipcu</w:t>
      </w:r>
      <w:r w:rsidR="00AF43F9">
        <w:rPr>
          <w:szCs w:val="19"/>
        </w:rPr>
        <w:t xml:space="preserve"> br.</w:t>
      </w:r>
      <w:r w:rsidRPr="000566FC">
        <w:rPr>
          <w:szCs w:val="19"/>
        </w:rPr>
        <w:t xml:space="preserve"> </w:t>
      </w:r>
      <w:r w:rsidR="00056026">
        <w:rPr>
          <w:szCs w:val="19"/>
        </w:rPr>
        <w:t>z</w:t>
      </w:r>
      <w:r w:rsidR="000A49B2">
        <w:rPr>
          <w:szCs w:val="19"/>
        </w:rPr>
        <w:t>mniej</w:t>
      </w:r>
      <w:r w:rsidR="00056026">
        <w:rPr>
          <w:szCs w:val="19"/>
        </w:rPr>
        <w:t>sz</w:t>
      </w:r>
      <w:r w:rsidR="002B7301">
        <w:rPr>
          <w:szCs w:val="19"/>
        </w:rPr>
        <w:t xml:space="preserve">yła się </w:t>
      </w:r>
      <w:r w:rsidRPr="000566FC">
        <w:rPr>
          <w:szCs w:val="19"/>
        </w:rPr>
        <w:t xml:space="preserve">(licząc w cenach bieżących) </w:t>
      </w:r>
      <w:r w:rsidR="000D6687">
        <w:rPr>
          <w:szCs w:val="19"/>
        </w:rPr>
        <w:t xml:space="preserve">o </w:t>
      </w:r>
      <w:r w:rsidR="0064738C">
        <w:rPr>
          <w:szCs w:val="19"/>
        </w:rPr>
        <w:t>0</w:t>
      </w:r>
      <w:r w:rsidR="000A49B2">
        <w:rPr>
          <w:szCs w:val="19"/>
        </w:rPr>
        <w:t>,3</w:t>
      </w:r>
      <w:r w:rsidR="000D6687">
        <w:rPr>
          <w:szCs w:val="19"/>
        </w:rPr>
        <w:t xml:space="preserve">% </w:t>
      </w:r>
      <w:r w:rsidR="002672E8">
        <w:rPr>
          <w:szCs w:val="19"/>
        </w:rPr>
        <w:t xml:space="preserve">w </w:t>
      </w:r>
      <w:r w:rsidRPr="000566FC">
        <w:rPr>
          <w:szCs w:val="19"/>
        </w:rPr>
        <w:t>porównaniu z poprzednim miesiącem</w:t>
      </w:r>
      <w:r w:rsidR="000A49B2">
        <w:rPr>
          <w:szCs w:val="19"/>
        </w:rPr>
        <w:t>, ale wzrosła</w:t>
      </w:r>
      <w:r w:rsidR="000D6687">
        <w:rPr>
          <w:szCs w:val="19"/>
        </w:rPr>
        <w:t xml:space="preserve"> o</w:t>
      </w:r>
      <w:r w:rsidR="00872362">
        <w:rPr>
          <w:szCs w:val="19"/>
        </w:rPr>
        <w:t xml:space="preserve"> </w:t>
      </w:r>
      <w:r w:rsidR="0064738C">
        <w:rPr>
          <w:szCs w:val="19"/>
        </w:rPr>
        <w:t>48,5</w:t>
      </w:r>
      <w:r w:rsidR="000D6687" w:rsidRPr="000566FC">
        <w:rPr>
          <w:szCs w:val="19"/>
        </w:rPr>
        <w:t xml:space="preserve">% </w:t>
      </w:r>
      <w:r w:rsidR="002672E8" w:rsidRPr="000566FC">
        <w:rPr>
          <w:szCs w:val="19"/>
        </w:rPr>
        <w:t xml:space="preserve">w relacji </w:t>
      </w:r>
      <w:r w:rsidR="002672E8">
        <w:rPr>
          <w:szCs w:val="19"/>
        </w:rPr>
        <w:t xml:space="preserve">do </w:t>
      </w:r>
      <w:r w:rsidR="001D0C76">
        <w:rPr>
          <w:szCs w:val="19"/>
        </w:rPr>
        <w:t>lipca</w:t>
      </w:r>
      <w:r w:rsidR="002672E8">
        <w:rPr>
          <w:szCs w:val="19"/>
        </w:rPr>
        <w:t xml:space="preserve"> ub. roku</w:t>
      </w:r>
      <w:r w:rsidR="002672E8" w:rsidRPr="000566FC">
        <w:rPr>
          <w:szCs w:val="19"/>
        </w:rPr>
        <w:t xml:space="preserve"> </w:t>
      </w:r>
      <w:r w:rsidRPr="000566FC">
        <w:rPr>
          <w:szCs w:val="19"/>
        </w:rPr>
        <w:t xml:space="preserve">(przed rokiem </w:t>
      </w:r>
      <w:r w:rsidR="000D6687">
        <w:rPr>
          <w:szCs w:val="19"/>
        </w:rPr>
        <w:t xml:space="preserve">odnotowano </w:t>
      </w:r>
      <w:r w:rsidR="000A49B2">
        <w:rPr>
          <w:szCs w:val="19"/>
        </w:rPr>
        <w:t>wzrost</w:t>
      </w:r>
      <w:r w:rsidR="002672E8">
        <w:rPr>
          <w:szCs w:val="19"/>
        </w:rPr>
        <w:t xml:space="preserve"> </w:t>
      </w:r>
      <w:r w:rsidR="002B7301" w:rsidRPr="000566FC">
        <w:rPr>
          <w:szCs w:val="19"/>
        </w:rPr>
        <w:t>sprzedaży</w:t>
      </w:r>
      <w:r w:rsidR="00CE39AB">
        <w:rPr>
          <w:szCs w:val="19"/>
        </w:rPr>
        <w:t xml:space="preserve"> </w:t>
      </w:r>
      <w:r w:rsidR="000A49B2">
        <w:rPr>
          <w:szCs w:val="19"/>
        </w:rPr>
        <w:t>w </w:t>
      </w:r>
      <w:r w:rsidR="002672E8">
        <w:rPr>
          <w:szCs w:val="19"/>
        </w:rPr>
        <w:t xml:space="preserve">skali miesiąca </w:t>
      </w:r>
      <w:r w:rsidR="000D6687">
        <w:rPr>
          <w:szCs w:val="19"/>
        </w:rPr>
        <w:t xml:space="preserve">– o </w:t>
      </w:r>
      <w:r w:rsidR="0064738C">
        <w:rPr>
          <w:szCs w:val="19"/>
        </w:rPr>
        <w:t>2,2</w:t>
      </w:r>
      <w:r w:rsidR="002B7301">
        <w:rPr>
          <w:szCs w:val="19"/>
        </w:rPr>
        <w:t>%</w:t>
      </w:r>
      <w:r w:rsidR="002672E8">
        <w:rPr>
          <w:szCs w:val="19"/>
        </w:rPr>
        <w:t xml:space="preserve">, </w:t>
      </w:r>
      <w:r w:rsidR="000D6687">
        <w:rPr>
          <w:szCs w:val="19"/>
        </w:rPr>
        <w:t>a</w:t>
      </w:r>
      <w:r w:rsidR="000A49B2">
        <w:rPr>
          <w:szCs w:val="19"/>
        </w:rPr>
        <w:t xml:space="preserve"> </w:t>
      </w:r>
      <w:r w:rsidR="002672E8">
        <w:rPr>
          <w:szCs w:val="19"/>
        </w:rPr>
        <w:t>w ujęciu rocznym –</w:t>
      </w:r>
      <w:r w:rsidR="00D54F6B">
        <w:rPr>
          <w:szCs w:val="19"/>
        </w:rPr>
        <w:t xml:space="preserve"> </w:t>
      </w:r>
      <w:r w:rsidR="000D6687">
        <w:rPr>
          <w:szCs w:val="19"/>
        </w:rPr>
        <w:t xml:space="preserve">o </w:t>
      </w:r>
      <w:r w:rsidR="0064738C">
        <w:rPr>
          <w:szCs w:val="19"/>
        </w:rPr>
        <w:t>13,2</w:t>
      </w:r>
      <w:r w:rsidRPr="000566FC">
        <w:rPr>
          <w:szCs w:val="19"/>
        </w:rPr>
        <w:t xml:space="preserve">%). W przedsiębiorstwach handlu hurtowego </w:t>
      </w:r>
      <w:r w:rsidR="002B7301" w:rsidRPr="000566FC">
        <w:rPr>
          <w:szCs w:val="19"/>
        </w:rPr>
        <w:t>sprzedaż o</w:t>
      </w:r>
      <w:r w:rsidR="002672E8">
        <w:rPr>
          <w:szCs w:val="19"/>
        </w:rPr>
        <w:t xml:space="preserve">bniżyła się o </w:t>
      </w:r>
      <w:r w:rsidR="0064738C">
        <w:rPr>
          <w:szCs w:val="19"/>
        </w:rPr>
        <w:t>0,1</w:t>
      </w:r>
      <w:r w:rsidR="002672E8">
        <w:rPr>
          <w:szCs w:val="19"/>
        </w:rPr>
        <w:t xml:space="preserve">% </w:t>
      </w:r>
      <w:r w:rsidRPr="000566FC">
        <w:rPr>
          <w:szCs w:val="19"/>
        </w:rPr>
        <w:t xml:space="preserve">w odniesieniu </w:t>
      </w:r>
      <w:r w:rsidR="00D30C24">
        <w:rPr>
          <w:szCs w:val="19"/>
        </w:rPr>
        <w:t xml:space="preserve">do </w:t>
      </w:r>
      <w:r w:rsidR="0064738C">
        <w:rPr>
          <w:szCs w:val="19"/>
        </w:rPr>
        <w:t>czerwca</w:t>
      </w:r>
      <w:r w:rsidR="009128DF">
        <w:rPr>
          <w:szCs w:val="19"/>
        </w:rPr>
        <w:t xml:space="preserve"> br.</w:t>
      </w:r>
      <w:r w:rsidR="002672E8">
        <w:rPr>
          <w:szCs w:val="19"/>
        </w:rPr>
        <w:t xml:space="preserve">, ale </w:t>
      </w:r>
      <w:r w:rsidR="000A49B2">
        <w:rPr>
          <w:szCs w:val="19"/>
        </w:rPr>
        <w:t>zwiększyła się</w:t>
      </w:r>
      <w:r w:rsidR="00295CDB">
        <w:rPr>
          <w:szCs w:val="19"/>
        </w:rPr>
        <w:t xml:space="preserve"> </w:t>
      </w:r>
      <w:r w:rsidR="002B7301" w:rsidRPr="000566FC">
        <w:rPr>
          <w:szCs w:val="19"/>
        </w:rPr>
        <w:t xml:space="preserve">o </w:t>
      </w:r>
      <w:r w:rsidR="0064738C">
        <w:rPr>
          <w:szCs w:val="19"/>
        </w:rPr>
        <w:t>55,6</w:t>
      </w:r>
      <w:r w:rsidR="002B7301" w:rsidRPr="000566FC">
        <w:rPr>
          <w:szCs w:val="19"/>
        </w:rPr>
        <w:t xml:space="preserve">% </w:t>
      </w:r>
      <w:r w:rsidRPr="000566FC">
        <w:rPr>
          <w:szCs w:val="19"/>
        </w:rPr>
        <w:t xml:space="preserve">w porównaniu </w:t>
      </w:r>
      <w:r w:rsidR="00D30C24">
        <w:rPr>
          <w:szCs w:val="19"/>
        </w:rPr>
        <w:t xml:space="preserve">z </w:t>
      </w:r>
      <w:r w:rsidR="0064738C">
        <w:rPr>
          <w:szCs w:val="19"/>
        </w:rPr>
        <w:t>lip</w:t>
      </w:r>
      <w:r w:rsidR="00D30C24">
        <w:rPr>
          <w:szCs w:val="19"/>
        </w:rPr>
        <w:t>cem</w:t>
      </w:r>
      <w:r w:rsidR="00AF43F9">
        <w:rPr>
          <w:szCs w:val="19"/>
        </w:rPr>
        <w:t xml:space="preserve"> ub. roku</w:t>
      </w:r>
      <w:r w:rsidRPr="000566FC">
        <w:rPr>
          <w:szCs w:val="19"/>
        </w:rPr>
        <w:t xml:space="preserve"> (</w:t>
      </w:r>
      <w:r w:rsidR="00F26541">
        <w:rPr>
          <w:szCs w:val="19"/>
        </w:rPr>
        <w:t>przed rokiem</w:t>
      </w:r>
      <w:r w:rsidRPr="000566FC">
        <w:rPr>
          <w:szCs w:val="19"/>
        </w:rPr>
        <w:t xml:space="preserve"> </w:t>
      </w:r>
      <w:r w:rsidR="0064738C">
        <w:rPr>
          <w:szCs w:val="19"/>
        </w:rPr>
        <w:t xml:space="preserve">odnotowano spadek </w:t>
      </w:r>
      <w:r w:rsidR="00D54F6B">
        <w:rPr>
          <w:szCs w:val="19"/>
        </w:rPr>
        <w:t xml:space="preserve">sprzedaży </w:t>
      </w:r>
      <w:r w:rsidR="00F26541">
        <w:rPr>
          <w:szCs w:val="19"/>
        </w:rPr>
        <w:t>w ujęciu miesięcznym</w:t>
      </w:r>
      <w:r w:rsidR="00056026">
        <w:rPr>
          <w:szCs w:val="19"/>
        </w:rPr>
        <w:t xml:space="preserve"> </w:t>
      </w:r>
      <w:r w:rsidR="0064738C">
        <w:rPr>
          <w:szCs w:val="19"/>
        </w:rPr>
        <w:t>o</w:t>
      </w:r>
      <w:r w:rsidR="00056026">
        <w:rPr>
          <w:szCs w:val="19"/>
        </w:rPr>
        <w:t xml:space="preserve"> </w:t>
      </w:r>
      <w:r w:rsidR="0064738C">
        <w:rPr>
          <w:szCs w:val="19"/>
        </w:rPr>
        <w:t>0,3</w:t>
      </w:r>
      <w:r w:rsidR="00056026">
        <w:rPr>
          <w:szCs w:val="19"/>
        </w:rPr>
        <w:t>%</w:t>
      </w:r>
      <w:r w:rsidR="001C28FF">
        <w:rPr>
          <w:szCs w:val="19"/>
        </w:rPr>
        <w:t xml:space="preserve">, ale </w:t>
      </w:r>
      <w:r w:rsidR="0064738C">
        <w:rPr>
          <w:szCs w:val="19"/>
        </w:rPr>
        <w:t xml:space="preserve">wzrost </w:t>
      </w:r>
      <w:r w:rsidR="001C28FF">
        <w:rPr>
          <w:szCs w:val="19"/>
        </w:rPr>
        <w:t xml:space="preserve">w </w:t>
      </w:r>
      <w:r w:rsidR="00056026">
        <w:rPr>
          <w:szCs w:val="19"/>
        </w:rPr>
        <w:t>stosunku</w:t>
      </w:r>
      <w:r w:rsidR="0096152F">
        <w:rPr>
          <w:szCs w:val="19"/>
        </w:rPr>
        <w:t xml:space="preserve"> rocznym</w:t>
      </w:r>
      <w:r w:rsidR="0064738C" w:rsidRPr="0064738C">
        <w:rPr>
          <w:szCs w:val="19"/>
        </w:rPr>
        <w:t xml:space="preserve"> </w:t>
      </w:r>
      <w:r w:rsidR="0064738C">
        <w:rPr>
          <w:szCs w:val="19"/>
        </w:rPr>
        <w:t>o 8,6</w:t>
      </w:r>
      <w:r w:rsidR="00856C62">
        <w:rPr>
          <w:szCs w:val="19"/>
        </w:rPr>
        <w:t>%</w:t>
      </w:r>
      <w:r w:rsidR="00056026">
        <w:rPr>
          <w:szCs w:val="19"/>
        </w:rPr>
        <w:t>)</w:t>
      </w:r>
      <w:r w:rsidRPr="000566FC">
        <w:rPr>
          <w:szCs w:val="19"/>
        </w:rPr>
        <w:t xml:space="preserve">. </w:t>
      </w:r>
    </w:p>
    <w:p w:rsidR="00D54F6B" w:rsidRDefault="00D54F6B" w:rsidP="00D54F6B">
      <w:pPr>
        <w:pStyle w:val="tekst"/>
        <w:rPr>
          <w:szCs w:val="19"/>
        </w:rPr>
      </w:pPr>
      <w:r w:rsidRPr="0045329A">
        <w:rPr>
          <w:szCs w:val="19"/>
        </w:rPr>
        <w:t xml:space="preserve">Wartość sprzedaży hurtowej jednostek handlowych zrealizowanej od początku br. zwiększyła się o </w:t>
      </w:r>
      <w:r w:rsidR="0064738C">
        <w:rPr>
          <w:szCs w:val="19"/>
        </w:rPr>
        <w:t>48,7</w:t>
      </w:r>
      <w:r w:rsidRPr="0045329A">
        <w:rPr>
          <w:szCs w:val="19"/>
        </w:rPr>
        <w:t xml:space="preserve">% w </w:t>
      </w:r>
      <w:r>
        <w:rPr>
          <w:szCs w:val="19"/>
        </w:rPr>
        <w:t>stosunku do</w:t>
      </w:r>
      <w:r w:rsidRPr="0045329A">
        <w:rPr>
          <w:szCs w:val="19"/>
        </w:rPr>
        <w:t xml:space="preserve"> okres</w:t>
      </w:r>
      <w:r>
        <w:rPr>
          <w:szCs w:val="19"/>
        </w:rPr>
        <w:t>u</w:t>
      </w:r>
      <w:r w:rsidRPr="0045329A">
        <w:rPr>
          <w:szCs w:val="19"/>
        </w:rPr>
        <w:t xml:space="preserve"> </w:t>
      </w:r>
      <w:r w:rsidR="00D30C24">
        <w:rPr>
          <w:szCs w:val="19"/>
        </w:rPr>
        <w:t>styczeń-</w:t>
      </w:r>
      <w:r w:rsidR="0064738C">
        <w:rPr>
          <w:szCs w:val="19"/>
        </w:rPr>
        <w:t>lipiec</w:t>
      </w:r>
      <w:r w:rsidRPr="0045329A">
        <w:rPr>
          <w:szCs w:val="19"/>
        </w:rPr>
        <w:t xml:space="preserve"> ub. roku, w tym w przedsiębiorstwach handlu hurtowego wzrosła o </w:t>
      </w:r>
      <w:r w:rsidR="0064738C">
        <w:rPr>
          <w:szCs w:val="19"/>
        </w:rPr>
        <w:t>56,7</w:t>
      </w:r>
      <w:r w:rsidRPr="0045329A">
        <w:rPr>
          <w:szCs w:val="19"/>
        </w:rPr>
        <w:t xml:space="preserve">% (przed rokiem wzrost </w:t>
      </w:r>
      <w:r w:rsidR="0064738C">
        <w:rPr>
          <w:szCs w:val="19"/>
        </w:rPr>
        <w:t>był mniejszy i wyniósł</w:t>
      </w:r>
      <w:r>
        <w:rPr>
          <w:szCs w:val="19"/>
        </w:rPr>
        <w:t xml:space="preserve"> odpowiednio </w:t>
      </w:r>
      <w:r w:rsidR="0064738C">
        <w:rPr>
          <w:szCs w:val="19"/>
        </w:rPr>
        <w:t>19,1</w:t>
      </w:r>
      <w:r w:rsidRPr="0045329A">
        <w:rPr>
          <w:szCs w:val="19"/>
        </w:rPr>
        <w:t xml:space="preserve">% i </w:t>
      </w:r>
      <w:r w:rsidR="0064738C">
        <w:rPr>
          <w:szCs w:val="19"/>
        </w:rPr>
        <w:t>12,3</w:t>
      </w:r>
      <w:r w:rsidR="008348A7">
        <w:rPr>
          <w:szCs w:val="19"/>
        </w:rPr>
        <w:t>%</w:t>
      </w:r>
      <w:r w:rsidRPr="0045329A">
        <w:rPr>
          <w:szCs w:val="19"/>
        </w:rPr>
        <w:t>).</w:t>
      </w:r>
    </w:p>
    <w:p w:rsidR="00B63371" w:rsidRPr="00E42E48" w:rsidRDefault="00B63371" w:rsidP="00AB5F48">
      <w:pPr>
        <w:pStyle w:val="Nagwek1"/>
      </w:pPr>
      <w:bookmarkStart w:id="31" w:name="_Toc73354946"/>
      <w:bookmarkStart w:id="32" w:name="_Toc80797452"/>
      <w:bookmarkStart w:id="33" w:name="_Toc112139093"/>
      <w:r w:rsidRPr="00E42E48">
        <w:t>Wyniki finansowe przedsiębiorstw</w:t>
      </w:r>
      <w:bookmarkEnd w:id="31"/>
      <w:bookmarkEnd w:id="32"/>
      <w:bookmarkEnd w:id="33"/>
    </w:p>
    <w:p w:rsidR="00B63371" w:rsidRPr="001B6BE8" w:rsidRDefault="00762033" w:rsidP="00B63371">
      <w:pPr>
        <w:pStyle w:val="tekst"/>
      </w:pPr>
      <w:r>
        <w:t>W 1</w:t>
      </w:r>
      <w:r w:rsidR="00B63371" w:rsidRPr="001B6BE8">
        <w:t xml:space="preserve"> </w:t>
      </w:r>
      <w:r w:rsidR="00B63371">
        <w:t>półroczu</w:t>
      </w:r>
      <w:r w:rsidR="00B63371" w:rsidRPr="001B6BE8">
        <w:t xml:space="preserve"> br. badanie finansowe w województwie wielkopolskim</w:t>
      </w:r>
      <w:r w:rsidR="00B63371">
        <w:t xml:space="preserve"> </w:t>
      </w:r>
      <w:r w:rsidR="00B63371" w:rsidRPr="001B6BE8">
        <w:t xml:space="preserve">objęło </w:t>
      </w:r>
      <w:r w:rsidR="00C56629" w:rsidRPr="00C56629">
        <w:t>1847</w:t>
      </w:r>
      <w:r w:rsidR="00B63371" w:rsidRPr="001B6BE8">
        <w:t xml:space="preserve"> przedsiębiorstw niefinansow</w:t>
      </w:r>
      <w:r w:rsidR="00B63371">
        <w:t>ych</w:t>
      </w:r>
      <w:r w:rsidR="00B63371" w:rsidRPr="001B6BE8">
        <w:t xml:space="preserve">. </w:t>
      </w:r>
      <w:r w:rsidR="006D1268">
        <w:t>Większość u</w:t>
      </w:r>
      <w:r w:rsidR="00B63371" w:rsidRPr="001B6BE8">
        <w:t>zyskan</w:t>
      </w:r>
      <w:r w:rsidR="006D1268">
        <w:t>ych</w:t>
      </w:r>
      <w:r w:rsidR="00B63371" w:rsidRPr="001B6BE8">
        <w:t xml:space="preserve"> przez ni</w:t>
      </w:r>
      <w:r w:rsidR="00EE0A9D">
        <w:t>e</w:t>
      </w:r>
      <w:r w:rsidR="00B63371" w:rsidRPr="001B6BE8">
        <w:t xml:space="preserve"> wynik</w:t>
      </w:r>
      <w:r w:rsidR="006D1268">
        <w:t>ów</w:t>
      </w:r>
      <w:r w:rsidR="00B63371" w:rsidRPr="001B6BE8">
        <w:t xml:space="preserve"> finansow</w:t>
      </w:r>
      <w:r w:rsidR="006D1268">
        <w:t>ych</w:t>
      </w:r>
      <w:r w:rsidR="00B63371" w:rsidRPr="001B6BE8">
        <w:t xml:space="preserve"> był</w:t>
      </w:r>
      <w:r w:rsidR="006D1268">
        <w:t>a</w:t>
      </w:r>
      <w:r w:rsidR="00B63371" w:rsidRPr="001B6BE8">
        <w:t xml:space="preserve"> </w:t>
      </w:r>
      <w:r w:rsidR="006D1268">
        <w:t>słabsza</w:t>
      </w:r>
      <w:r w:rsidR="00B63371" w:rsidRPr="001B6BE8">
        <w:t xml:space="preserve"> niż przed rokiem. </w:t>
      </w:r>
      <w:r w:rsidR="00C56629">
        <w:t>Gorze</w:t>
      </w:r>
      <w:r w:rsidR="00B63371" w:rsidRPr="001B6BE8">
        <w:t xml:space="preserve">j kształtowały się </w:t>
      </w:r>
      <w:r w:rsidR="006D1268">
        <w:t xml:space="preserve">też </w:t>
      </w:r>
      <w:r w:rsidR="00B63371" w:rsidRPr="001B6BE8">
        <w:t>podstawowe wskaźniki ekonomiczno-finansowe oraz płynność finansowa badanych przedsiębiorstw.</w:t>
      </w:r>
    </w:p>
    <w:p w:rsidR="00B63371" w:rsidRPr="002C24FC" w:rsidRDefault="00B63371" w:rsidP="00B63371">
      <w:pPr>
        <w:pStyle w:val="tekst"/>
      </w:pPr>
      <w:r w:rsidRPr="000F27A4">
        <w:rPr>
          <w:b/>
        </w:rPr>
        <w:t>Przychody ogółem</w:t>
      </w:r>
      <w:r w:rsidR="00762033">
        <w:t xml:space="preserve"> w porównaniu z 1</w:t>
      </w:r>
      <w:r w:rsidRPr="000F27A4">
        <w:t xml:space="preserve"> </w:t>
      </w:r>
      <w:r>
        <w:t>półroczem</w:t>
      </w:r>
      <w:r w:rsidRPr="001B6BE8">
        <w:t xml:space="preserve"> </w:t>
      </w:r>
      <w:r w:rsidRPr="000F27A4">
        <w:t xml:space="preserve">ub. roku wzrosły o </w:t>
      </w:r>
      <w:r w:rsidR="006D1268">
        <w:t>23,4</w:t>
      </w:r>
      <w:r w:rsidRPr="000F27A4">
        <w:t xml:space="preserve">%, podczas gdy koszty ich uzyskania zwiększyły się o </w:t>
      </w:r>
      <w:r w:rsidR="006D1268">
        <w:t>24,6</w:t>
      </w:r>
      <w:r w:rsidRPr="000F27A4">
        <w:t xml:space="preserve">%. </w:t>
      </w:r>
      <w:r w:rsidR="006D1268">
        <w:t>Wolniejszy</w:t>
      </w:r>
      <w:r w:rsidRPr="000F27A4">
        <w:t xml:space="preserve"> wzrost przychodów spowodował, że wskaźnik poziomu kosztów był o 1,</w:t>
      </w:r>
      <w:r w:rsidR="006D1268">
        <w:t>0</w:t>
      </w:r>
      <w:r w:rsidRPr="000F27A4">
        <w:t xml:space="preserve"> p.proc. </w:t>
      </w:r>
      <w:r w:rsidR="00406D8E">
        <w:t>wy</w:t>
      </w:r>
      <w:r w:rsidRPr="000F27A4">
        <w:t>ższy od notowanego</w:t>
      </w:r>
      <w:r w:rsidRPr="002C24FC">
        <w:t xml:space="preserve"> przed rokiem. Przychody ze sprzedaży produktów, towarów i materiałów w ciągu roku zwiększyły się o </w:t>
      </w:r>
      <w:r w:rsidR="006D1268">
        <w:t>23,7%, a </w:t>
      </w:r>
      <w:r w:rsidRPr="002C24FC">
        <w:t xml:space="preserve">koszty tej działalności wzrosły o </w:t>
      </w:r>
      <w:r w:rsidR="006D1268">
        <w:t>24,5</w:t>
      </w:r>
      <w:r w:rsidRPr="002C24FC">
        <w:t>%. Wynik finansowy ze sprzedaży produktów, to</w:t>
      </w:r>
      <w:r w:rsidR="006D1268">
        <w:t>warów i materiałów okazał się o 12</w:t>
      </w:r>
      <w:r>
        <w:t>,1</w:t>
      </w:r>
      <w:r w:rsidRPr="002C24FC">
        <w:t xml:space="preserve">% </w:t>
      </w:r>
      <w:r>
        <w:t>więk</w:t>
      </w:r>
      <w:r w:rsidRPr="002C24FC">
        <w:t>szy niż przed rokiem, a</w:t>
      </w:r>
      <w:r w:rsidR="006D1268">
        <w:t>le</w:t>
      </w:r>
      <w:r w:rsidRPr="002C24FC">
        <w:t xml:space="preserve"> wskaźnik rentowności sprzedaży </w:t>
      </w:r>
      <w:r w:rsidR="006D1268">
        <w:t>obniży</w:t>
      </w:r>
      <w:r>
        <w:t>ł</w:t>
      </w:r>
      <w:r w:rsidRPr="002C24FC">
        <w:t xml:space="preserve"> </w:t>
      </w:r>
      <w:r w:rsidR="006D1268">
        <w:t xml:space="preserve">się </w:t>
      </w:r>
      <w:r w:rsidRPr="002C24FC">
        <w:t xml:space="preserve">w tym czasie o </w:t>
      </w:r>
      <w:r w:rsidR="006D1268">
        <w:t>0,6</w:t>
      </w:r>
      <w:r w:rsidRPr="002C24FC">
        <w:t xml:space="preserve"> p.proc. </w:t>
      </w:r>
      <w:r w:rsidR="006D1268">
        <w:t>Spadek</w:t>
      </w:r>
      <w:r w:rsidRPr="002C24FC">
        <w:t xml:space="preserve"> wartości pozostałych przychodów operacyjnych</w:t>
      </w:r>
      <w:r w:rsidRPr="001B03EC">
        <w:t xml:space="preserve"> </w:t>
      </w:r>
      <w:r>
        <w:t>(</w:t>
      </w:r>
      <w:r w:rsidRPr="002C24FC">
        <w:t xml:space="preserve">o </w:t>
      </w:r>
      <w:r w:rsidR="006D1268">
        <w:t>24,7</w:t>
      </w:r>
      <w:r w:rsidRPr="002C24FC">
        <w:t>%</w:t>
      </w:r>
      <w:r>
        <w:t>)</w:t>
      </w:r>
      <w:r w:rsidRPr="002C24FC">
        <w:t>, przy wzroście kosztów ich uzyskania</w:t>
      </w:r>
      <w:r>
        <w:t xml:space="preserve"> (o </w:t>
      </w:r>
      <w:r w:rsidR="006D1268">
        <w:t>4,2</w:t>
      </w:r>
      <w:r>
        <w:t>%)</w:t>
      </w:r>
      <w:r w:rsidRPr="002C24FC">
        <w:t xml:space="preserve">, </w:t>
      </w:r>
      <w:r>
        <w:t>spowodował</w:t>
      </w:r>
      <w:r w:rsidRPr="002C24FC">
        <w:t xml:space="preserve"> po</w:t>
      </w:r>
      <w:r w:rsidR="006D1268">
        <w:t>gorszenie</w:t>
      </w:r>
      <w:r w:rsidRPr="002C24FC">
        <w:t xml:space="preserve"> wyniku na pozostałej działalności operacyjnej</w:t>
      </w:r>
      <w:r>
        <w:t xml:space="preserve">, a </w:t>
      </w:r>
      <w:r w:rsidR="006D1268">
        <w:t xml:space="preserve">wolniejszy </w:t>
      </w:r>
      <w:r>
        <w:t>wzrost</w:t>
      </w:r>
      <w:r w:rsidRPr="002C24FC">
        <w:t xml:space="preserve"> przychodów finansowych</w:t>
      </w:r>
      <w:r>
        <w:t xml:space="preserve"> (o </w:t>
      </w:r>
      <w:r w:rsidR="006D1268">
        <w:t>43,8</w:t>
      </w:r>
      <w:r>
        <w:t>%)</w:t>
      </w:r>
      <w:r w:rsidRPr="002C24FC">
        <w:t xml:space="preserve"> </w:t>
      </w:r>
      <w:r w:rsidR="006D1268">
        <w:t>niż</w:t>
      </w:r>
      <w:r w:rsidRPr="002C24FC">
        <w:t xml:space="preserve"> kosztów tych operacji </w:t>
      </w:r>
      <w:r>
        <w:t>(o </w:t>
      </w:r>
      <w:r w:rsidR="006D1268">
        <w:t>69,4</w:t>
      </w:r>
      <w:r w:rsidRPr="002C24FC">
        <w:t>%</w:t>
      </w:r>
      <w:r>
        <w:t>) –</w:t>
      </w:r>
      <w:r w:rsidRPr="002C24FC">
        <w:t xml:space="preserve"> </w:t>
      </w:r>
      <w:r w:rsidR="006D1268">
        <w:t>pogorszenie</w:t>
      </w:r>
      <w:r w:rsidRPr="002C24FC">
        <w:t xml:space="preserve"> wynik</w:t>
      </w:r>
      <w:r>
        <w:t>u</w:t>
      </w:r>
      <w:r w:rsidRPr="002C24FC">
        <w:t xml:space="preserve"> na operacjach finansowych. </w:t>
      </w:r>
      <w:r w:rsidR="006D1268" w:rsidRPr="006D1268">
        <w:t xml:space="preserve">Zanotowano </w:t>
      </w:r>
      <w:r w:rsidR="006D1268">
        <w:t>również pogłębienie ujemnego wyniku</w:t>
      </w:r>
      <w:r w:rsidRPr="002C24FC">
        <w:t xml:space="preserve"> na pozostałej działalności oper</w:t>
      </w:r>
      <w:r w:rsidR="006D1268">
        <w:t>acyjnej</w:t>
      </w:r>
      <w:r w:rsidR="00247E35">
        <w:t xml:space="preserve"> (do minus </w:t>
      </w:r>
      <w:r w:rsidR="00247E35" w:rsidRPr="00B63371">
        <w:t>766,6</w:t>
      </w:r>
      <w:r w:rsidR="00247E35">
        <w:t xml:space="preserve"> mln zł)</w:t>
      </w:r>
      <w:r w:rsidRPr="002C24FC">
        <w:t>.</w:t>
      </w:r>
    </w:p>
    <w:p w:rsidR="00B63371" w:rsidRPr="002C24FC" w:rsidRDefault="00B63371" w:rsidP="00B63371">
      <w:pPr>
        <w:pStyle w:val="Tytultabeli"/>
      </w:pPr>
      <w:r>
        <w:t>Tablica 12.</w:t>
      </w:r>
      <w:r>
        <w:tab/>
      </w:r>
      <w:r w:rsidRPr="00017750">
        <w:t>Przychody</w:t>
      </w:r>
      <w:r w:rsidRPr="002C24FC">
        <w:t>, koszty i wyniki finansowe przedsiębiorstw niefinansowych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6" w:type="dxa"/>
          <w:bottom w:w="6" w:type="dxa"/>
        </w:tblCellMar>
        <w:tblLook w:val="0420" w:firstRow="1" w:lastRow="0" w:firstColumn="0" w:lastColumn="0" w:noHBand="0" w:noVBand="1"/>
      </w:tblPr>
      <w:tblGrid>
        <w:gridCol w:w="5902"/>
        <w:gridCol w:w="2427"/>
        <w:gridCol w:w="2150"/>
      </w:tblGrid>
      <w:tr w:rsidR="00B63371" w:rsidRPr="000A5C57" w:rsidTr="009554BA">
        <w:trPr>
          <w:trHeight w:val="286"/>
          <w:jc w:val="center"/>
        </w:trPr>
        <w:tc>
          <w:tcPr>
            <w:tcW w:w="2816" w:type="pct"/>
            <w:vMerge w:val="restart"/>
            <w:tcBorders>
              <w:top w:val="nil"/>
            </w:tcBorders>
            <w:vAlign w:val="center"/>
          </w:tcPr>
          <w:p w:rsidR="00B63371" w:rsidRPr="000A2521" w:rsidRDefault="00B63371" w:rsidP="009554BA">
            <w:pPr>
              <w:pStyle w:val="glowka1"/>
            </w:pPr>
            <w:r w:rsidRPr="000A2521">
              <w:t>Wyszczególnienie</w:t>
            </w:r>
          </w:p>
        </w:tc>
        <w:tc>
          <w:tcPr>
            <w:tcW w:w="1158" w:type="pct"/>
            <w:tcBorders>
              <w:top w:val="nil"/>
            </w:tcBorders>
            <w:vAlign w:val="center"/>
          </w:tcPr>
          <w:p w:rsidR="00B63371" w:rsidRPr="000A2521" w:rsidRDefault="00B63371" w:rsidP="009554BA">
            <w:pPr>
              <w:pStyle w:val="glowka1"/>
            </w:pPr>
            <w:r>
              <w:t>01</w:t>
            </w:r>
            <w:r w:rsidRPr="000A2521">
              <w:t>-</w:t>
            </w:r>
            <w:r>
              <w:t>06</w:t>
            </w:r>
            <w:r w:rsidRPr="000A2521">
              <w:t xml:space="preserve"> 20</w:t>
            </w:r>
            <w:r>
              <w:t>21</w:t>
            </w:r>
          </w:p>
        </w:tc>
        <w:tc>
          <w:tcPr>
            <w:tcW w:w="1026" w:type="pct"/>
            <w:tcBorders>
              <w:top w:val="nil"/>
            </w:tcBorders>
            <w:vAlign w:val="center"/>
          </w:tcPr>
          <w:p w:rsidR="00B63371" w:rsidRPr="000A2521" w:rsidRDefault="00B63371" w:rsidP="009554BA">
            <w:pPr>
              <w:pStyle w:val="glowka1"/>
            </w:pPr>
            <w:r>
              <w:t>01</w:t>
            </w:r>
            <w:r w:rsidRPr="000A2521">
              <w:t>-</w:t>
            </w:r>
            <w:r>
              <w:t>06</w:t>
            </w:r>
            <w:r w:rsidRPr="000A2521">
              <w:t xml:space="preserve"> 20</w:t>
            </w:r>
            <w:r>
              <w:t>22</w:t>
            </w:r>
          </w:p>
        </w:tc>
      </w:tr>
      <w:tr w:rsidR="00B63371" w:rsidRPr="000A5C57" w:rsidTr="009554BA">
        <w:trPr>
          <w:trHeight w:val="57"/>
          <w:jc w:val="center"/>
        </w:trPr>
        <w:tc>
          <w:tcPr>
            <w:tcW w:w="2816" w:type="pct"/>
            <w:vMerge/>
            <w:tcBorders>
              <w:bottom w:val="single" w:sz="12" w:space="0" w:color="522398"/>
            </w:tcBorders>
            <w:vAlign w:val="center"/>
          </w:tcPr>
          <w:p w:rsidR="00B63371" w:rsidRPr="000A2521" w:rsidRDefault="00B63371" w:rsidP="009554BA">
            <w:pPr>
              <w:pStyle w:val="glowka1"/>
            </w:pPr>
          </w:p>
        </w:tc>
        <w:tc>
          <w:tcPr>
            <w:tcW w:w="2184" w:type="pct"/>
            <w:gridSpan w:val="2"/>
            <w:tcBorders>
              <w:bottom w:val="single" w:sz="12" w:space="0" w:color="522398"/>
            </w:tcBorders>
            <w:vAlign w:val="center"/>
          </w:tcPr>
          <w:p w:rsidR="00B63371" w:rsidRPr="000A2521" w:rsidRDefault="00B63371" w:rsidP="009554BA">
            <w:pPr>
              <w:pStyle w:val="glowka1"/>
            </w:pPr>
            <w:r w:rsidRPr="000A2521">
              <w:t>w mln zł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tcBorders>
              <w:top w:val="single" w:sz="12" w:space="0" w:color="522398"/>
            </w:tcBorders>
            <w:vAlign w:val="bottom"/>
          </w:tcPr>
          <w:p w:rsidR="00B63371" w:rsidRPr="000A2521" w:rsidRDefault="00B63371" w:rsidP="00B63371">
            <w:pPr>
              <w:pStyle w:val="boczek1"/>
            </w:pPr>
            <w:r w:rsidRPr="0029679F">
              <w:t xml:space="preserve">Przychody </w:t>
            </w:r>
            <w:r>
              <w:t>ogółem (</w:t>
            </w:r>
            <w:r w:rsidRPr="0029679F">
              <w:t>przychody z całokształtu działalności</w:t>
            </w:r>
            <w:r>
              <w:t>)</w:t>
            </w:r>
          </w:p>
        </w:tc>
        <w:tc>
          <w:tcPr>
            <w:tcW w:w="1158" w:type="pct"/>
            <w:tcBorders>
              <w:top w:val="single" w:sz="12" w:space="0" w:color="522398"/>
            </w:tcBorders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238585,0</w:t>
            </w:r>
          </w:p>
        </w:tc>
        <w:tc>
          <w:tcPr>
            <w:tcW w:w="1026" w:type="pct"/>
            <w:tcBorders>
              <w:top w:val="single" w:sz="12" w:space="0" w:color="522398"/>
            </w:tcBorders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294315,3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vAlign w:val="bottom"/>
          </w:tcPr>
          <w:p w:rsidR="00B63371" w:rsidRPr="000A2521" w:rsidRDefault="00B63371" w:rsidP="00B63371">
            <w:pPr>
              <w:pStyle w:val="boczek2"/>
            </w:pPr>
            <w:r w:rsidRPr="000A2521">
              <w:t xml:space="preserve">w tym przychody </w:t>
            </w:r>
            <w:r>
              <w:t xml:space="preserve">netto </w:t>
            </w:r>
            <w:r w:rsidRPr="000A2521">
              <w:t>ze sprzedaży produktów, towarów i materiałów</w:t>
            </w:r>
          </w:p>
        </w:tc>
        <w:tc>
          <w:tcPr>
            <w:tcW w:w="1158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234332,7</w:t>
            </w:r>
          </w:p>
        </w:tc>
        <w:tc>
          <w:tcPr>
            <w:tcW w:w="1026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289961,1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vAlign w:val="bottom"/>
          </w:tcPr>
          <w:p w:rsidR="00B63371" w:rsidRPr="000A2521" w:rsidRDefault="00B63371" w:rsidP="00B63371">
            <w:pPr>
              <w:pStyle w:val="boczek1"/>
            </w:pPr>
            <w:r w:rsidRPr="0029679F">
              <w:t xml:space="preserve">Koszty </w:t>
            </w:r>
            <w:r>
              <w:t>ogółem (</w:t>
            </w:r>
            <w:r w:rsidRPr="0029679F">
              <w:t>koszt</w:t>
            </w:r>
            <w:r>
              <w:t>y</w:t>
            </w:r>
            <w:r w:rsidRPr="0029679F">
              <w:t xml:space="preserve"> uzyskania przychodów z całokształtu działalności</w:t>
            </w:r>
            <w:r>
              <w:t>)</w:t>
            </w:r>
          </w:p>
        </w:tc>
        <w:tc>
          <w:tcPr>
            <w:tcW w:w="1158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223562,5</w:t>
            </w:r>
          </w:p>
        </w:tc>
        <w:tc>
          <w:tcPr>
            <w:tcW w:w="1026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278641,4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vAlign w:val="bottom"/>
          </w:tcPr>
          <w:p w:rsidR="00B63371" w:rsidRPr="000A2521" w:rsidRDefault="00B63371" w:rsidP="00B63371">
            <w:pPr>
              <w:pStyle w:val="boczek2"/>
            </w:pPr>
            <w:r w:rsidRPr="0029679F">
              <w:t>w tym koszt</w:t>
            </w:r>
            <w:r>
              <w:t>y</w:t>
            </w:r>
            <w:r w:rsidRPr="0029679F">
              <w:t xml:space="preserve"> sprzedanych produktów</w:t>
            </w:r>
            <w:r>
              <w:t>,</w:t>
            </w:r>
            <w:r w:rsidRPr="0029679F">
              <w:t xml:space="preserve"> towarów i materiałów</w:t>
            </w:r>
          </w:p>
        </w:tc>
        <w:tc>
          <w:tcPr>
            <w:tcW w:w="1158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219301,2</w:t>
            </w:r>
          </w:p>
        </w:tc>
        <w:tc>
          <w:tcPr>
            <w:tcW w:w="1026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273115,8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vAlign w:val="bottom"/>
          </w:tcPr>
          <w:p w:rsidR="00B63371" w:rsidRPr="000A2521" w:rsidRDefault="00B63371" w:rsidP="00B63371">
            <w:pPr>
              <w:pStyle w:val="boczek1"/>
            </w:pPr>
            <w:r w:rsidRPr="000A2521">
              <w:t>Wynik ze sprzedaży produktów, towarów i materiałów</w:t>
            </w:r>
          </w:p>
        </w:tc>
        <w:tc>
          <w:tcPr>
            <w:tcW w:w="1158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15031,5</w:t>
            </w:r>
          </w:p>
        </w:tc>
        <w:tc>
          <w:tcPr>
            <w:tcW w:w="1026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16845,3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vAlign w:val="bottom"/>
          </w:tcPr>
          <w:p w:rsidR="00B63371" w:rsidRPr="000A2521" w:rsidRDefault="00B63371" w:rsidP="00B63371">
            <w:pPr>
              <w:pStyle w:val="boczek1"/>
            </w:pPr>
            <w:r w:rsidRPr="000A2521">
              <w:t>Wynik na pozostałej działalności operacyjnej</w:t>
            </w:r>
          </w:p>
        </w:tc>
        <w:tc>
          <w:tcPr>
            <w:tcW w:w="1158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-23,5</w:t>
            </w:r>
          </w:p>
        </w:tc>
        <w:tc>
          <w:tcPr>
            <w:tcW w:w="1026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-766,6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vAlign w:val="bottom"/>
          </w:tcPr>
          <w:p w:rsidR="00B63371" w:rsidRPr="000A2521" w:rsidRDefault="00B63371" w:rsidP="00B63371">
            <w:pPr>
              <w:pStyle w:val="boczek1"/>
            </w:pPr>
            <w:r w:rsidRPr="000A2521">
              <w:t>Wynik na operacjach finansowych</w:t>
            </w:r>
          </w:p>
        </w:tc>
        <w:tc>
          <w:tcPr>
            <w:tcW w:w="1158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14,6</w:t>
            </w:r>
          </w:p>
        </w:tc>
        <w:tc>
          <w:tcPr>
            <w:tcW w:w="1026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-404,7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vAlign w:val="bottom"/>
          </w:tcPr>
          <w:p w:rsidR="00B63371" w:rsidRPr="000A2521" w:rsidRDefault="00B63371" w:rsidP="00B63371">
            <w:pPr>
              <w:pStyle w:val="boczek1"/>
            </w:pPr>
            <w:r w:rsidRPr="000A2521">
              <w:t>Wynik finansowy brutto</w:t>
            </w:r>
          </w:p>
        </w:tc>
        <w:tc>
          <w:tcPr>
            <w:tcW w:w="1158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15022,5</w:t>
            </w:r>
          </w:p>
        </w:tc>
        <w:tc>
          <w:tcPr>
            <w:tcW w:w="1026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15674,0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vAlign w:val="bottom"/>
          </w:tcPr>
          <w:p w:rsidR="00B63371" w:rsidRPr="000A2521" w:rsidRDefault="00B63371" w:rsidP="00B63371">
            <w:pPr>
              <w:pStyle w:val="boczek1"/>
            </w:pPr>
            <w:r w:rsidRPr="000A2521">
              <w:t>Wynik finansowy netto</w:t>
            </w:r>
          </w:p>
        </w:tc>
        <w:tc>
          <w:tcPr>
            <w:tcW w:w="1158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13036,6</w:t>
            </w:r>
          </w:p>
        </w:tc>
        <w:tc>
          <w:tcPr>
            <w:tcW w:w="1026" w:type="pct"/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13030,6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tcBorders>
              <w:bottom w:val="single" w:sz="4" w:space="0" w:color="522398"/>
            </w:tcBorders>
            <w:vAlign w:val="bottom"/>
          </w:tcPr>
          <w:p w:rsidR="00B63371" w:rsidRPr="000A2521" w:rsidRDefault="00B63371" w:rsidP="00B63371">
            <w:pPr>
              <w:pStyle w:val="boczek2"/>
            </w:pPr>
            <w:r w:rsidRPr="000A2521">
              <w:t>zysk netto</w:t>
            </w:r>
          </w:p>
        </w:tc>
        <w:tc>
          <w:tcPr>
            <w:tcW w:w="1158" w:type="pct"/>
            <w:tcBorders>
              <w:bottom w:val="single" w:sz="4" w:space="0" w:color="522398"/>
            </w:tcBorders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14418,5</w:t>
            </w:r>
          </w:p>
        </w:tc>
        <w:tc>
          <w:tcPr>
            <w:tcW w:w="1026" w:type="pct"/>
            <w:tcBorders>
              <w:bottom w:val="single" w:sz="4" w:space="0" w:color="522398"/>
            </w:tcBorders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14619,8</w:t>
            </w:r>
          </w:p>
        </w:tc>
      </w:tr>
      <w:tr w:rsidR="00B63371" w:rsidRPr="000A5C57" w:rsidTr="009554BA">
        <w:trPr>
          <w:trHeight w:val="255"/>
          <w:jc w:val="center"/>
        </w:trPr>
        <w:tc>
          <w:tcPr>
            <w:tcW w:w="2816" w:type="pct"/>
            <w:tcBorders>
              <w:bottom w:val="nil"/>
            </w:tcBorders>
            <w:vAlign w:val="bottom"/>
          </w:tcPr>
          <w:p w:rsidR="00B63371" w:rsidRPr="000A2521" w:rsidRDefault="00B63371" w:rsidP="00B63371">
            <w:pPr>
              <w:pStyle w:val="boczek2"/>
            </w:pPr>
            <w:r w:rsidRPr="000A2521">
              <w:t>strata netto</w:t>
            </w:r>
          </w:p>
        </w:tc>
        <w:tc>
          <w:tcPr>
            <w:tcW w:w="1158" w:type="pct"/>
            <w:tcBorders>
              <w:bottom w:val="nil"/>
            </w:tcBorders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1381,9</w:t>
            </w:r>
          </w:p>
        </w:tc>
        <w:tc>
          <w:tcPr>
            <w:tcW w:w="1026" w:type="pct"/>
            <w:tcBorders>
              <w:bottom w:val="nil"/>
            </w:tcBorders>
            <w:vAlign w:val="bottom"/>
          </w:tcPr>
          <w:p w:rsidR="00B63371" w:rsidRPr="00B63371" w:rsidRDefault="00B63371" w:rsidP="00B63371">
            <w:pPr>
              <w:pStyle w:val="tableteksttab"/>
            </w:pPr>
            <w:r w:rsidRPr="00B63371">
              <w:t>1589,2</w:t>
            </w:r>
          </w:p>
        </w:tc>
      </w:tr>
    </w:tbl>
    <w:p w:rsidR="00B63371" w:rsidRPr="002C24FC" w:rsidRDefault="00B63371" w:rsidP="00B63371">
      <w:pPr>
        <w:pStyle w:val="tekst"/>
        <w:spacing w:before="360" w:after="1080"/>
      </w:pPr>
      <w:r w:rsidRPr="007822A0">
        <w:rPr>
          <w:b/>
        </w:rPr>
        <w:t>Wynik finansowy brutto</w:t>
      </w:r>
      <w:r w:rsidR="00762033">
        <w:t xml:space="preserve"> w 1</w:t>
      </w:r>
      <w:r w:rsidRPr="002C24FC">
        <w:t xml:space="preserve"> </w:t>
      </w:r>
      <w:r>
        <w:t>półroczu</w:t>
      </w:r>
      <w:r w:rsidRPr="002C24FC">
        <w:t xml:space="preserve"> br. ukształtował się na poziomie </w:t>
      </w:r>
      <w:r w:rsidR="00406D8E" w:rsidRPr="00406D8E">
        <w:t>15674,0</w:t>
      </w:r>
      <w:r w:rsidR="00406D8E">
        <w:t xml:space="preserve"> </w:t>
      </w:r>
      <w:r w:rsidRPr="002C24FC">
        <w:t xml:space="preserve">mln zł, tj. o </w:t>
      </w:r>
      <w:r w:rsidR="00406D8E">
        <w:t>4,3</w:t>
      </w:r>
      <w:r w:rsidRPr="002C24FC">
        <w:t xml:space="preserve">% </w:t>
      </w:r>
      <w:r>
        <w:t>wy</w:t>
      </w:r>
      <w:r w:rsidRPr="002C24FC">
        <w:t>żej niż przed rokiem. Po odl</w:t>
      </w:r>
      <w:r>
        <w:t>iczeniu podatku dochodowego (</w:t>
      </w:r>
      <w:r w:rsidR="00406D8E" w:rsidRPr="00406D8E">
        <w:t>2643,4</w:t>
      </w:r>
      <w:r w:rsidR="00406D8E">
        <w:t xml:space="preserve"> </w:t>
      </w:r>
      <w:r w:rsidRPr="002C24FC">
        <w:t xml:space="preserve">mln zł) </w:t>
      </w:r>
      <w:r w:rsidRPr="000F27A4">
        <w:rPr>
          <w:b/>
        </w:rPr>
        <w:t>wynik finansowy netto</w:t>
      </w:r>
      <w:r w:rsidRPr="000F27A4">
        <w:t xml:space="preserve"> </w:t>
      </w:r>
      <w:r w:rsidRPr="002C24FC">
        <w:t xml:space="preserve">wyniósł </w:t>
      </w:r>
      <w:r w:rsidR="00406D8E" w:rsidRPr="00406D8E">
        <w:t>13030,6</w:t>
      </w:r>
      <w:r w:rsidR="00406D8E">
        <w:t xml:space="preserve"> </w:t>
      </w:r>
      <w:r w:rsidRPr="002C24FC">
        <w:t xml:space="preserve">mln zł, tj. </w:t>
      </w:r>
      <w:r w:rsidR="00406D8E">
        <w:t>podobnie jak przed rokiem</w:t>
      </w:r>
      <w:r w:rsidRPr="002C24FC">
        <w:t xml:space="preserve">. Zysk netto w ciągu roku zwiększył się o </w:t>
      </w:r>
      <w:r w:rsidR="00247E35">
        <w:t>1,4</w:t>
      </w:r>
      <w:r w:rsidRPr="002C24FC">
        <w:t xml:space="preserve">%, </w:t>
      </w:r>
      <w:r>
        <w:t>n</w:t>
      </w:r>
      <w:r w:rsidRPr="002C24FC">
        <w:t>a</w:t>
      </w:r>
      <w:r>
        <w:t xml:space="preserve">tomiast </w:t>
      </w:r>
      <w:r w:rsidRPr="002C24FC">
        <w:t xml:space="preserve">strata netto wzrosła w tym czasie o </w:t>
      </w:r>
      <w:r w:rsidR="00247E35">
        <w:t>15,0</w:t>
      </w:r>
      <w:r w:rsidRPr="002C24FC">
        <w:t xml:space="preserve">%. Zysk netto wykazało </w:t>
      </w:r>
      <w:r w:rsidR="00406D8E" w:rsidRPr="00406D8E">
        <w:t>77,4</w:t>
      </w:r>
      <w:r w:rsidRPr="002C24FC">
        <w:t>% przedsiębiorstw (</w:t>
      </w:r>
      <w:r w:rsidR="00406D8E" w:rsidRPr="00406D8E">
        <w:t>78,4</w:t>
      </w:r>
      <w:r w:rsidR="00762033">
        <w:t>% w 1</w:t>
      </w:r>
      <w:r w:rsidRPr="002C24FC">
        <w:t xml:space="preserve"> </w:t>
      </w:r>
      <w:r>
        <w:t>półroczu</w:t>
      </w:r>
      <w:r w:rsidRPr="002C24FC">
        <w:t xml:space="preserve"> ub. roku). Przychody uzyskane przez </w:t>
      </w:r>
      <w:r>
        <w:t xml:space="preserve">te przedsiębiorstwa stanowiły </w:t>
      </w:r>
      <w:r w:rsidR="00406D8E">
        <w:t>90,1</w:t>
      </w:r>
      <w:r w:rsidRPr="002C24FC">
        <w:t xml:space="preserve">% całkowitych przychodów z całokształtu działalności (wobec </w:t>
      </w:r>
      <w:r w:rsidR="00406D8E" w:rsidRPr="00406D8E">
        <w:t>90,5</w:t>
      </w:r>
      <w:r w:rsidRPr="002C24FC">
        <w:t xml:space="preserve">% przed rokiem). W przetwórstwie przemysłowym zysk netto wykazało </w:t>
      </w:r>
      <w:r>
        <w:t>81</w:t>
      </w:r>
      <w:r w:rsidRPr="002C24FC">
        <w:t>,</w:t>
      </w:r>
      <w:r w:rsidR="00406D8E">
        <w:t>0</w:t>
      </w:r>
      <w:r>
        <w:t>% przedsiębiorstw (</w:t>
      </w:r>
      <w:r w:rsidR="00406D8E" w:rsidRPr="00406D8E">
        <w:t>81,2</w:t>
      </w:r>
      <w:r w:rsidR="00762033">
        <w:t>% w 1</w:t>
      </w:r>
      <w:r w:rsidRPr="002C24FC">
        <w:t xml:space="preserve"> </w:t>
      </w:r>
      <w:r>
        <w:t>półroczu</w:t>
      </w:r>
      <w:r w:rsidRPr="002C24FC">
        <w:t xml:space="preserve"> ub. roku), a ich udział w przychodach tej sekcji wyniósł </w:t>
      </w:r>
      <w:r w:rsidR="00406D8E" w:rsidRPr="00406D8E">
        <w:t>84,1</w:t>
      </w:r>
      <w:r>
        <w:t xml:space="preserve">% (wobec </w:t>
      </w:r>
      <w:r w:rsidR="00406D8E" w:rsidRPr="00406D8E">
        <w:t>87,5</w:t>
      </w:r>
      <w:r w:rsidRPr="002C24FC">
        <w:t>% przed rokiem).</w:t>
      </w:r>
    </w:p>
    <w:p w:rsidR="00B63371" w:rsidRPr="007D22D0" w:rsidRDefault="00B63371" w:rsidP="00B63371">
      <w:pPr>
        <w:pStyle w:val="Tytultabeli"/>
        <w:tabs>
          <w:tab w:val="clear" w:pos="170"/>
          <w:tab w:val="clear" w:pos="340"/>
          <w:tab w:val="clear" w:pos="510"/>
          <w:tab w:val="clear" w:pos="680"/>
          <w:tab w:val="clear" w:pos="964"/>
          <w:tab w:val="clear" w:pos="1021"/>
          <w:tab w:val="clear" w:pos="1191"/>
          <w:tab w:val="clear" w:pos="1361"/>
          <w:tab w:val="clear" w:pos="1531"/>
          <w:tab w:val="clear" w:pos="1701"/>
          <w:tab w:val="clear" w:pos="1871"/>
          <w:tab w:val="clear" w:pos="2041"/>
          <w:tab w:val="clear" w:pos="2211"/>
          <w:tab w:val="clear" w:pos="2381"/>
          <w:tab w:val="clear" w:pos="2551"/>
          <w:tab w:val="clear" w:pos="2721"/>
          <w:tab w:val="left" w:pos="992"/>
          <w:tab w:val="left" w:pos="1134"/>
        </w:tabs>
        <w:spacing w:before="0" w:after="0"/>
        <w:ind w:left="0" w:firstLine="0"/>
      </w:pPr>
      <w:r>
        <w:lastRenderedPageBreak/>
        <w:t>Tablica 13.</w:t>
      </w:r>
      <w:r>
        <w:tab/>
      </w:r>
      <w:r w:rsidRPr="007D22D0">
        <w:t>Podstawowe wskaźniki ekonomiczno-finansowe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</w:tblPr>
      <w:tblGrid>
        <w:gridCol w:w="6030"/>
        <w:gridCol w:w="2274"/>
        <w:gridCol w:w="2175"/>
      </w:tblGrid>
      <w:tr w:rsidR="00B63371" w:rsidRPr="000A5C57" w:rsidTr="009554BA">
        <w:trPr>
          <w:trHeight w:val="227"/>
          <w:jc w:val="center"/>
        </w:trPr>
        <w:tc>
          <w:tcPr>
            <w:tcW w:w="2877" w:type="pct"/>
            <w:vMerge w:val="restart"/>
            <w:tcBorders>
              <w:top w:val="nil"/>
            </w:tcBorders>
            <w:vAlign w:val="center"/>
          </w:tcPr>
          <w:p w:rsidR="00B63371" w:rsidRPr="007D22D0" w:rsidRDefault="00B63371" w:rsidP="00B63371">
            <w:pPr>
              <w:pStyle w:val="glowka1"/>
            </w:pPr>
            <w:r w:rsidRPr="007D22D0">
              <w:t>Wyszczególnienie</w:t>
            </w:r>
          </w:p>
        </w:tc>
        <w:tc>
          <w:tcPr>
            <w:tcW w:w="1085" w:type="pct"/>
            <w:tcBorders>
              <w:top w:val="nil"/>
            </w:tcBorders>
            <w:vAlign w:val="center"/>
          </w:tcPr>
          <w:p w:rsidR="00B63371" w:rsidRPr="000A2521" w:rsidRDefault="00B63371" w:rsidP="00B63371">
            <w:pPr>
              <w:pStyle w:val="glowka1"/>
            </w:pPr>
            <w:r>
              <w:t>01</w:t>
            </w:r>
            <w:r w:rsidRPr="000A2521">
              <w:t>-</w:t>
            </w:r>
            <w:r>
              <w:t>06</w:t>
            </w:r>
            <w:r w:rsidRPr="000A2521">
              <w:t xml:space="preserve"> 20</w:t>
            </w:r>
            <w:r>
              <w:t>21</w:t>
            </w:r>
          </w:p>
        </w:tc>
        <w:tc>
          <w:tcPr>
            <w:tcW w:w="1038" w:type="pct"/>
            <w:tcBorders>
              <w:top w:val="nil"/>
            </w:tcBorders>
            <w:vAlign w:val="center"/>
          </w:tcPr>
          <w:p w:rsidR="00B63371" w:rsidRPr="000A2521" w:rsidRDefault="00B63371" w:rsidP="00B63371">
            <w:pPr>
              <w:pStyle w:val="glowka1"/>
            </w:pPr>
            <w:r>
              <w:t>01</w:t>
            </w:r>
            <w:r w:rsidRPr="000A2521">
              <w:t>-</w:t>
            </w:r>
            <w:r>
              <w:t>06</w:t>
            </w:r>
            <w:r w:rsidRPr="000A2521">
              <w:t xml:space="preserve"> 20</w:t>
            </w:r>
            <w:r>
              <w:t>22</w:t>
            </w:r>
          </w:p>
        </w:tc>
      </w:tr>
      <w:tr w:rsidR="00B63371" w:rsidRPr="000A5C57" w:rsidTr="009554BA">
        <w:trPr>
          <w:trHeight w:val="227"/>
          <w:jc w:val="center"/>
        </w:trPr>
        <w:tc>
          <w:tcPr>
            <w:tcW w:w="2877" w:type="pct"/>
            <w:vMerge/>
            <w:tcBorders>
              <w:bottom w:val="single" w:sz="12" w:space="0" w:color="522398"/>
            </w:tcBorders>
            <w:vAlign w:val="center"/>
          </w:tcPr>
          <w:p w:rsidR="00B63371" w:rsidRPr="007D22D0" w:rsidRDefault="00B63371" w:rsidP="009554BA">
            <w:pPr>
              <w:pStyle w:val="glowka1"/>
            </w:pPr>
          </w:p>
        </w:tc>
        <w:tc>
          <w:tcPr>
            <w:tcW w:w="2123" w:type="pct"/>
            <w:gridSpan w:val="2"/>
            <w:tcBorders>
              <w:bottom w:val="single" w:sz="12" w:space="0" w:color="522398"/>
            </w:tcBorders>
            <w:vAlign w:val="center"/>
          </w:tcPr>
          <w:p w:rsidR="00B63371" w:rsidRPr="007D22D0" w:rsidRDefault="00B63371" w:rsidP="009554BA">
            <w:pPr>
              <w:pStyle w:val="glowka1"/>
            </w:pPr>
            <w:r w:rsidRPr="007D22D0">
              <w:t>w %</w:t>
            </w:r>
          </w:p>
        </w:tc>
      </w:tr>
      <w:tr w:rsidR="000C5836" w:rsidRPr="000A5C57" w:rsidTr="009554BA">
        <w:trPr>
          <w:trHeight w:val="227"/>
          <w:jc w:val="center"/>
        </w:trPr>
        <w:tc>
          <w:tcPr>
            <w:tcW w:w="2877" w:type="pct"/>
            <w:tcBorders>
              <w:top w:val="single" w:sz="12" w:space="0" w:color="522398"/>
            </w:tcBorders>
            <w:vAlign w:val="center"/>
          </w:tcPr>
          <w:p w:rsidR="000C5836" w:rsidRPr="007D22D0" w:rsidRDefault="000C5836" w:rsidP="000C5836">
            <w:pPr>
              <w:pStyle w:val="boczek1"/>
            </w:pPr>
            <w:r w:rsidRPr="007D22D0">
              <w:t>Wskaźnik poziomu kosztów</w:t>
            </w:r>
          </w:p>
        </w:tc>
        <w:tc>
          <w:tcPr>
            <w:tcW w:w="1085" w:type="pct"/>
            <w:tcBorders>
              <w:top w:val="single" w:sz="12" w:space="0" w:color="522398"/>
            </w:tcBorders>
            <w:vAlign w:val="center"/>
          </w:tcPr>
          <w:p w:rsidR="000C5836" w:rsidRPr="000C5836" w:rsidRDefault="000C5836" w:rsidP="000C5836">
            <w:pPr>
              <w:pStyle w:val="tableteksttab"/>
            </w:pPr>
            <w:r w:rsidRPr="000C5836">
              <w:t>93,7</w:t>
            </w:r>
          </w:p>
        </w:tc>
        <w:tc>
          <w:tcPr>
            <w:tcW w:w="1038" w:type="pct"/>
            <w:tcBorders>
              <w:top w:val="single" w:sz="12" w:space="0" w:color="522398"/>
            </w:tcBorders>
            <w:vAlign w:val="center"/>
          </w:tcPr>
          <w:p w:rsidR="000C5836" w:rsidRPr="000C5836" w:rsidRDefault="000C5836" w:rsidP="000C5836">
            <w:pPr>
              <w:pStyle w:val="tableteksttab"/>
            </w:pPr>
            <w:r w:rsidRPr="000C5836">
              <w:t>94,7</w:t>
            </w:r>
          </w:p>
        </w:tc>
      </w:tr>
      <w:tr w:rsidR="000C5836" w:rsidRPr="000A5C57" w:rsidTr="009554BA">
        <w:trPr>
          <w:trHeight w:val="227"/>
          <w:jc w:val="center"/>
        </w:trPr>
        <w:tc>
          <w:tcPr>
            <w:tcW w:w="2877" w:type="pct"/>
            <w:vAlign w:val="center"/>
          </w:tcPr>
          <w:p w:rsidR="000C5836" w:rsidRPr="007D22D0" w:rsidRDefault="000C5836" w:rsidP="000C5836">
            <w:pPr>
              <w:pStyle w:val="boczek1"/>
            </w:pPr>
            <w:r w:rsidRPr="007D22D0">
              <w:t>Wskaźnik rentowności ze sprzedaży produktów, towarów i materiałów</w:t>
            </w:r>
          </w:p>
        </w:tc>
        <w:tc>
          <w:tcPr>
            <w:tcW w:w="1085" w:type="pct"/>
            <w:vAlign w:val="center"/>
          </w:tcPr>
          <w:p w:rsidR="000C5836" w:rsidRDefault="000C5836" w:rsidP="000C5836">
            <w:pPr>
              <w:pStyle w:val="tableteksttab"/>
            </w:pPr>
            <w:r>
              <w:t>6,4</w:t>
            </w:r>
          </w:p>
        </w:tc>
        <w:tc>
          <w:tcPr>
            <w:tcW w:w="1038" w:type="pct"/>
            <w:vAlign w:val="center"/>
          </w:tcPr>
          <w:p w:rsidR="000C5836" w:rsidRDefault="000C5836" w:rsidP="000C5836">
            <w:pPr>
              <w:pStyle w:val="tableteksttab"/>
            </w:pPr>
            <w:r>
              <w:t>5,8</w:t>
            </w:r>
          </w:p>
        </w:tc>
      </w:tr>
      <w:tr w:rsidR="000C5836" w:rsidRPr="000A5C57" w:rsidTr="009554BA">
        <w:trPr>
          <w:trHeight w:val="227"/>
          <w:jc w:val="center"/>
        </w:trPr>
        <w:tc>
          <w:tcPr>
            <w:tcW w:w="2877" w:type="pct"/>
            <w:vAlign w:val="center"/>
          </w:tcPr>
          <w:p w:rsidR="000C5836" w:rsidRPr="007D22D0" w:rsidRDefault="000C5836" w:rsidP="000C5836">
            <w:pPr>
              <w:pStyle w:val="boczek1"/>
            </w:pPr>
            <w:r w:rsidRPr="007D22D0">
              <w:t>Wskaźnik rentowności obrotu brutto</w:t>
            </w:r>
          </w:p>
        </w:tc>
        <w:tc>
          <w:tcPr>
            <w:tcW w:w="1085" w:type="pct"/>
            <w:vAlign w:val="center"/>
          </w:tcPr>
          <w:p w:rsidR="000C5836" w:rsidRDefault="000C5836" w:rsidP="000C5836">
            <w:pPr>
              <w:pStyle w:val="tableteksttab"/>
            </w:pPr>
            <w:r>
              <w:t>6,3</w:t>
            </w:r>
          </w:p>
        </w:tc>
        <w:tc>
          <w:tcPr>
            <w:tcW w:w="1038" w:type="pct"/>
            <w:vAlign w:val="center"/>
          </w:tcPr>
          <w:p w:rsidR="000C5836" w:rsidRDefault="000C5836" w:rsidP="000C5836">
            <w:pPr>
              <w:pStyle w:val="tableteksttab"/>
            </w:pPr>
            <w:r>
              <w:t>5,3</w:t>
            </w:r>
          </w:p>
        </w:tc>
      </w:tr>
      <w:tr w:rsidR="000C5836" w:rsidRPr="000A5C57" w:rsidTr="009554BA">
        <w:trPr>
          <w:trHeight w:val="227"/>
          <w:jc w:val="center"/>
        </w:trPr>
        <w:tc>
          <w:tcPr>
            <w:tcW w:w="2877" w:type="pct"/>
            <w:vAlign w:val="center"/>
          </w:tcPr>
          <w:p w:rsidR="000C5836" w:rsidRPr="007D22D0" w:rsidRDefault="000C5836" w:rsidP="000C5836">
            <w:pPr>
              <w:pStyle w:val="boczek1"/>
            </w:pPr>
            <w:r w:rsidRPr="007D22D0">
              <w:t>Wskaźnik rentowności obrotu netto</w:t>
            </w:r>
          </w:p>
        </w:tc>
        <w:tc>
          <w:tcPr>
            <w:tcW w:w="1085" w:type="pct"/>
            <w:vAlign w:val="center"/>
          </w:tcPr>
          <w:p w:rsidR="000C5836" w:rsidRDefault="000C5836" w:rsidP="000C5836">
            <w:pPr>
              <w:pStyle w:val="tableteksttab"/>
            </w:pPr>
            <w:r>
              <w:t>5,5</w:t>
            </w:r>
          </w:p>
        </w:tc>
        <w:tc>
          <w:tcPr>
            <w:tcW w:w="1038" w:type="pct"/>
            <w:vAlign w:val="center"/>
          </w:tcPr>
          <w:p w:rsidR="000C5836" w:rsidRDefault="000C5836" w:rsidP="000C5836">
            <w:pPr>
              <w:pStyle w:val="tableteksttab"/>
            </w:pPr>
            <w:r>
              <w:t>4,4</w:t>
            </w:r>
          </w:p>
        </w:tc>
      </w:tr>
      <w:tr w:rsidR="000C5836" w:rsidRPr="000A5C57" w:rsidTr="009554BA">
        <w:trPr>
          <w:trHeight w:val="227"/>
          <w:jc w:val="center"/>
        </w:trPr>
        <w:tc>
          <w:tcPr>
            <w:tcW w:w="2877" w:type="pct"/>
            <w:vAlign w:val="center"/>
          </w:tcPr>
          <w:p w:rsidR="000C5836" w:rsidRPr="007D22D0" w:rsidRDefault="000C5836" w:rsidP="000C5836">
            <w:pPr>
              <w:pStyle w:val="boczek1"/>
            </w:pPr>
            <w:r w:rsidRPr="007D22D0">
              <w:t>Wskaźnik płynności finansowej I stopnia</w:t>
            </w:r>
          </w:p>
        </w:tc>
        <w:tc>
          <w:tcPr>
            <w:tcW w:w="1085" w:type="pct"/>
            <w:vAlign w:val="center"/>
          </w:tcPr>
          <w:p w:rsidR="000C5836" w:rsidRDefault="000C5836" w:rsidP="000C5836">
            <w:pPr>
              <w:pStyle w:val="tableteksttab"/>
            </w:pPr>
            <w:r>
              <w:t>37,0</w:t>
            </w:r>
          </w:p>
        </w:tc>
        <w:tc>
          <w:tcPr>
            <w:tcW w:w="1038" w:type="pct"/>
            <w:vAlign w:val="center"/>
          </w:tcPr>
          <w:p w:rsidR="000C5836" w:rsidRDefault="000C5836" w:rsidP="000C5836">
            <w:pPr>
              <w:pStyle w:val="tableteksttab"/>
            </w:pPr>
            <w:r>
              <w:t>30,5</w:t>
            </w:r>
          </w:p>
        </w:tc>
      </w:tr>
      <w:tr w:rsidR="000C5836" w:rsidRPr="000A5C57" w:rsidTr="009554BA">
        <w:trPr>
          <w:trHeight w:val="227"/>
          <w:jc w:val="center"/>
        </w:trPr>
        <w:tc>
          <w:tcPr>
            <w:tcW w:w="2877" w:type="pct"/>
            <w:tcBorders>
              <w:bottom w:val="nil"/>
            </w:tcBorders>
            <w:vAlign w:val="center"/>
          </w:tcPr>
          <w:p w:rsidR="000C5836" w:rsidRPr="007D22D0" w:rsidRDefault="000C5836" w:rsidP="000C5836">
            <w:pPr>
              <w:pStyle w:val="boczek1"/>
            </w:pPr>
            <w:r w:rsidRPr="007D22D0">
              <w:t>Wskaźnik płynności finansowej II stopnia</w:t>
            </w:r>
          </w:p>
        </w:tc>
        <w:tc>
          <w:tcPr>
            <w:tcW w:w="1085" w:type="pct"/>
            <w:tcBorders>
              <w:bottom w:val="nil"/>
            </w:tcBorders>
            <w:vAlign w:val="center"/>
          </w:tcPr>
          <w:p w:rsidR="000C5836" w:rsidRDefault="000C5836" w:rsidP="000C5836">
            <w:pPr>
              <w:pStyle w:val="tableteksttab"/>
            </w:pPr>
            <w:r>
              <w:t>89,0</w:t>
            </w:r>
          </w:p>
        </w:tc>
        <w:tc>
          <w:tcPr>
            <w:tcW w:w="1038" w:type="pct"/>
            <w:tcBorders>
              <w:bottom w:val="nil"/>
            </w:tcBorders>
            <w:vAlign w:val="center"/>
          </w:tcPr>
          <w:p w:rsidR="000C5836" w:rsidRDefault="000C5836" w:rsidP="000C5836">
            <w:pPr>
              <w:pStyle w:val="tableteksttab"/>
            </w:pPr>
            <w:r>
              <w:t>81,5</w:t>
            </w:r>
          </w:p>
        </w:tc>
      </w:tr>
    </w:tbl>
    <w:p w:rsidR="00623FEC" w:rsidRDefault="00B63371" w:rsidP="000B5819">
      <w:pPr>
        <w:pStyle w:val="tekst"/>
        <w:spacing w:before="360"/>
      </w:pPr>
      <w:r w:rsidRPr="009E6233">
        <w:t xml:space="preserve">W przedsiębiorstwach objętych badaniem w </w:t>
      </w:r>
      <w:r w:rsidR="007E7834">
        <w:t>1</w:t>
      </w:r>
      <w:r w:rsidRPr="009E6233">
        <w:t xml:space="preserve"> </w:t>
      </w:r>
      <w:r>
        <w:t>półroczu</w:t>
      </w:r>
      <w:r w:rsidRPr="009E6233">
        <w:t xml:space="preserve"> br. po</w:t>
      </w:r>
      <w:r w:rsidR="00623FEC">
        <w:t>gorszy</w:t>
      </w:r>
      <w:r w:rsidRPr="009E6233">
        <w:t>ły sią podstawowe wskaźniki ekonomiczno-finansowe. Wskaźnik poziomu kosztów dla ogółu podmiotów wyniósł 9</w:t>
      </w:r>
      <w:r w:rsidR="00623FEC">
        <w:t>4</w:t>
      </w:r>
      <w:r>
        <w:t>,7</w:t>
      </w:r>
      <w:r w:rsidRPr="009E6233">
        <w:t xml:space="preserve">% wobec </w:t>
      </w:r>
      <w:r w:rsidR="00623FEC" w:rsidRPr="00623FEC">
        <w:t>93,7</w:t>
      </w:r>
      <w:r w:rsidRPr="009E6233">
        <w:t xml:space="preserve">% przed rokiem. Wskaźnik rentowności sprzedaży produktów, towarów i materiałów </w:t>
      </w:r>
      <w:r w:rsidR="00623FEC">
        <w:t>obniżył się</w:t>
      </w:r>
      <w:r w:rsidRPr="009E6233">
        <w:t xml:space="preserve"> z </w:t>
      </w:r>
      <w:r w:rsidR="00623FEC">
        <w:t>6,4</w:t>
      </w:r>
      <w:r w:rsidRPr="009E6233">
        <w:t>% w 20</w:t>
      </w:r>
      <w:r>
        <w:t>2</w:t>
      </w:r>
      <w:r w:rsidR="00623FEC">
        <w:t>1</w:t>
      </w:r>
      <w:r w:rsidRPr="009E6233">
        <w:t xml:space="preserve"> r. do </w:t>
      </w:r>
      <w:r w:rsidR="00623FEC">
        <w:t>5,8</w:t>
      </w:r>
      <w:r w:rsidRPr="009E6233">
        <w:t xml:space="preserve">% w </w:t>
      </w:r>
      <w:r>
        <w:t>okresie styczeń-czerwiec</w:t>
      </w:r>
      <w:r w:rsidRPr="009E6233">
        <w:t xml:space="preserve"> br. Wskaźnik rentowności obrotu brutto wyniósł </w:t>
      </w:r>
      <w:r w:rsidR="00623FEC">
        <w:t>5</w:t>
      </w:r>
      <w:r>
        <w:t>,3</w:t>
      </w:r>
      <w:r w:rsidRPr="009E6233">
        <w:t xml:space="preserve">% wobec </w:t>
      </w:r>
      <w:r w:rsidR="00623FEC">
        <w:t>6,3</w:t>
      </w:r>
      <w:r w:rsidRPr="009E6233">
        <w:t xml:space="preserve">% przed rokiem, a netto </w:t>
      </w:r>
      <w:r w:rsidR="00623FEC">
        <w:t xml:space="preserve">zmalał </w:t>
      </w:r>
      <w:r>
        <w:t xml:space="preserve">w tym czasie </w:t>
      </w:r>
      <w:r w:rsidRPr="009E6233">
        <w:t xml:space="preserve">z </w:t>
      </w:r>
      <w:r w:rsidR="00623FEC">
        <w:t>5,5</w:t>
      </w:r>
      <w:r>
        <w:t xml:space="preserve">% do </w:t>
      </w:r>
      <w:r w:rsidR="00623FEC">
        <w:t>4,4</w:t>
      </w:r>
      <w:r w:rsidRPr="009E6233">
        <w:t xml:space="preserve">%. </w:t>
      </w:r>
      <w:r w:rsidRPr="002A456F">
        <w:t xml:space="preserve">W większości sekcji </w:t>
      </w:r>
      <w:r w:rsidR="00623FEC">
        <w:t xml:space="preserve">wskaźniki </w:t>
      </w:r>
      <w:r w:rsidR="00623FEC" w:rsidRPr="002A456F">
        <w:t>kształtowały się</w:t>
      </w:r>
      <w:r w:rsidR="00623FEC">
        <w:t xml:space="preserve"> na gorszym poziomie </w:t>
      </w:r>
      <w:r w:rsidR="00623FEC" w:rsidRPr="002A456F">
        <w:t>niż przed rokiem, natomiast</w:t>
      </w:r>
      <w:r w:rsidR="00623FEC">
        <w:t xml:space="preserve"> </w:t>
      </w:r>
      <w:r w:rsidR="00623FEC" w:rsidRPr="002A456F">
        <w:t>poprawę</w:t>
      </w:r>
      <w:r w:rsidR="00623FEC">
        <w:t xml:space="preserve"> </w:t>
      </w:r>
      <w:r w:rsidR="00623FEC" w:rsidRPr="002A456F">
        <w:t>obserwowano</w:t>
      </w:r>
      <w:r w:rsidR="00623FEC">
        <w:t xml:space="preserve"> w górnictwie i wydobywaniu</w:t>
      </w:r>
      <w:r w:rsidR="00623FEC" w:rsidRPr="002A456F">
        <w:t xml:space="preserve">, a biorąc pod uwagę tylko wskaźnik rentowności sprzedaży, </w:t>
      </w:r>
      <w:r w:rsidR="00623FEC">
        <w:t xml:space="preserve">również w </w:t>
      </w:r>
      <w:r w:rsidR="00623FEC" w:rsidRPr="0080798D">
        <w:t>handlu; napraw</w:t>
      </w:r>
      <w:r w:rsidR="007E7834">
        <w:t>ie</w:t>
      </w:r>
      <w:r w:rsidR="00623FEC" w:rsidRPr="0080798D">
        <w:t xml:space="preserve"> pojazdów samochodowych</w:t>
      </w:r>
      <w:r w:rsidR="00623FEC">
        <w:t xml:space="preserve">, zakwaterowaniu i gastronomii, </w:t>
      </w:r>
      <w:r w:rsidR="00623FEC" w:rsidRPr="002A456F">
        <w:t>obsłudze rynku nieruchomości</w:t>
      </w:r>
      <w:r w:rsidR="00623FEC">
        <w:t xml:space="preserve"> oraz edukacji. </w:t>
      </w:r>
      <w:r w:rsidRPr="009E6233">
        <w:t xml:space="preserve">W przypadku rentowności obrotu netto największą wartość wskaźnik osiągnął w </w:t>
      </w:r>
      <w:r>
        <w:t>przedsiębiorstwach z sekcji</w:t>
      </w:r>
      <w:r w:rsidR="00623FEC">
        <w:t xml:space="preserve"> pozostała działalność usługowa (22,5%</w:t>
      </w:r>
      <w:r w:rsidR="00623FEC" w:rsidRPr="009E6233">
        <w:t>).</w:t>
      </w:r>
      <w:r w:rsidR="00623FEC" w:rsidRPr="00623FEC">
        <w:t xml:space="preserve"> </w:t>
      </w:r>
      <w:r w:rsidR="00623FEC" w:rsidRPr="009E6233">
        <w:t xml:space="preserve">Natomiast największy wzrost wskaźnika odnotowano w </w:t>
      </w:r>
      <w:r w:rsidR="00623FEC">
        <w:t>górnictw</w:t>
      </w:r>
      <w:r w:rsidR="00D21817">
        <w:t>ie</w:t>
      </w:r>
      <w:r w:rsidR="00623FEC">
        <w:t xml:space="preserve"> i wydobywani</w:t>
      </w:r>
      <w:r w:rsidR="00D21817">
        <w:t>u</w:t>
      </w:r>
      <w:r w:rsidR="00623FEC" w:rsidRPr="009E6233">
        <w:t xml:space="preserve"> (</w:t>
      </w:r>
      <w:r w:rsidR="00B63B62">
        <w:t>o </w:t>
      </w:r>
      <w:r w:rsidR="00623FEC">
        <w:t>39,0</w:t>
      </w:r>
      <w:r w:rsidR="00B63B62">
        <w:t> </w:t>
      </w:r>
      <w:r w:rsidR="00623FEC">
        <w:t>p.proc. do 1,5%</w:t>
      </w:r>
      <w:r w:rsidR="00623FEC" w:rsidRPr="009E6233">
        <w:t>).</w:t>
      </w:r>
    </w:p>
    <w:p w:rsidR="00B63371" w:rsidRPr="00F30594" w:rsidRDefault="00EA0605" w:rsidP="00B63371">
      <w:pPr>
        <w:pStyle w:val="tytuwykresu"/>
        <w:spacing w:before="360"/>
      </w:pPr>
      <w:r w:rsidRPr="00EA0605">
        <w:rPr>
          <w:noProof/>
          <w:lang w:eastAsia="pl-PL"/>
        </w:rPr>
        <w:drawing>
          <wp:anchor distT="0" distB="0" distL="114300" distR="114300" simplePos="0" relativeHeight="252750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449690</wp:posOffset>
            </wp:positionV>
            <wp:extent cx="5287645" cy="2365375"/>
            <wp:effectExtent l="0" t="0" r="8255" b="0"/>
            <wp:wrapTopAndBottom/>
            <wp:docPr id="20" name="Obraz 20" descr="Podwójny wykres kolumnowy (Polska i województwo wielkopolskie) dla kolejnych kwartałów (okresów narastających) w latach 2019–2022 r. na osi poziomej. Na osi pionowej wartości wskaźnika rentowności obrotu netto z przedziału od 0 do 7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645" cy="236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371" w:rsidRPr="00B4057C">
        <w:t>Wykres 1</w:t>
      </w:r>
      <w:r w:rsidR="00B63371">
        <w:t>0.</w:t>
      </w:r>
      <w:r w:rsidR="00B63371">
        <w:tab/>
      </w:r>
      <w:r w:rsidR="00B63371" w:rsidRPr="00B4057C">
        <w:t xml:space="preserve">Wskaźnik rentowności </w:t>
      </w:r>
      <w:r w:rsidR="00B63371" w:rsidRPr="006B4319">
        <w:t>obrotu netto</w:t>
      </w:r>
    </w:p>
    <w:p w:rsidR="006251DF" w:rsidRDefault="00B63371" w:rsidP="000B5819">
      <w:pPr>
        <w:spacing w:before="360"/>
      </w:pPr>
      <w:r w:rsidRPr="0080798D">
        <w:t xml:space="preserve">W </w:t>
      </w:r>
      <w:r w:rsidR="007E7834">
        <w:t>1</w:t>
      </w:r>
      <w:r w:rsidRPr="0080798D">
        <w:t xml:space="preserve"> </w:t>
      </w:r>
      <w:r>
        <w:t>półroczu</w:t>
      </w:r>
      <w:r w:rsidRPr="0080798D">
        <w:t xml:space="preserve"> br. obserwowano po</w:t>
      </w:r>
      <w:r w:rsidR="006251DF">
        <w:t>gorszenie</w:t>
      </w:r>
      <w:r w:rsidRPr="0080798D">
        <w:t xml:space="preserve"> płynności finansowej badanych przedsiębiorstw związaną ze </w:t>
      </w:r>
      <w:r w:rsidR="006251DF">
        <w:t>spadkiem</w:t>
      </w:r>
      <w:r w:rsidRPr="0080798D">
        <w:t xml:space="preserve"> wskaźnik</w:t>
      </w:r>
      <w:r>
        <w:t>a I stopnia</w:t>
      </w:r>
      <w:r w:rsidRPr="0080798D">
        <w:t xml:space="preserve"> </w:t>
      </w:r>
      <w:r>
        <w:t xml:space="preserve">o </w:t>
      </w:r>
      <w:r w:rsidR="006251DF">
        <w:t>6,5</w:t>
      </w:r>
      <w:r>
        <w:t xml:space="preserve"> </w:t>
      </w:r>
      <w:r w:rsidRPr="0080798D">
        <w:t>p.proc.</w:t>
      </w:r>
      <w:r>
        <w:t xml:space="preserve"> </w:t>
      </w:r>
      <w:r w:rsidRPr="0080798D">
        <w:t xml:space="preserve">do </w:t>
      </w:r>
      <w:r w:rsidR="006251DF">
        <w:t>30,5</w:t>
      </w:r>
      <w:r>
        <w:t xml:space="preserve">% oraz II stopnia – o </w:t>
      </w:r>
      <w:r w:rsidR="006251DF">
        <w:t>7,5</w:t>
      </w:r>
      <w:r>
        <w:t xml:space="preserve"> p.proc. do </w:t>
      </w:r>
      <w:r w:rsidR="006251DF">
        <w:t>81,5</w:t>
      </w:r>
      <w:r>
        <w:t>%</w:t>
      </w:r>
      <w:r w:rsidRPr="0080798D">
        <w:t xml:space="preserve">. Pogorszyła się </w:t>
      </w:r>
      <w:r w:rsidR="006251DF" w:rsidRPr="0080798D">
        <w:t xml:space="preserve">m.in. </w:t>
      </w:r>
      <w:r w:rsidRPr="0080798D">
        <w:t xml:space="preserve">płynność finansowa jednostek </w:t>
      </w:r>
      <w:r w:rsidR="006251DF">
        <w:t xml:space="preserve">w sekcjach: </w:t>
      </w:r>
      <w:r w:rsidR="006251DF" w:rsidRPr="0080798D">
        <w:t>informacj</w:t>
      </w:r>
      <w:r w:rsidR="006251DF">
        <w:t>a i komunikacja, edukacja, górnictwo i wydobywanie oraz dostawa wody; gospodarowanie</w:t>
      </w:r>
      <w:r w:rsidR="006251DF" w:rsidRPr="009E6233">
        <w:t xml:space="preserve"> ściekami i odpada</w:t>
      </w:r>
      <w:r w:rsidR="006251DF">
        <w:t xml:space="preserve">mi; rekultywacja. </w:t>
      </w:r>
      <w:r w:rsidR="006251DF" w:rsidRPr="0080798D">
        <w:t>Poprawa płynności finansowej dotyczyła m.in.</w:t>
      </w:r>
      <w:r w:rsidR="006251DF">
        <w:t xml:space="preserve"> obsługi rynku nieruchomości, działalności</w:t>
      </w:r>
      <w:r w:rsidR="006251DF" w:rsidRPr="009E6233">
        <w:t xml:space="preserve"> profesjonaln</w:t>
      </w:r>
      <w:r w:rsidR="006251DF">
        <w:t>ej</w:t>
      </w:r>
      <w:r w:rsidR="006251DF" w:rsidRPr="009E6233">
        <w:t>, naukow</w:t>
      </w:r>
      <w:r w:rsidR="006251DF">
        <w:t xml:space="preserve">ej i technicznej </w:t>
      </w:r>
      <w:r w:rsidR="006251DF" w:rsidRPr="0080798D">
        <w:t>oraz opieki</w:t>
      </w:r>
      <w:r w:rsidR="006251DF">
        <w:t xml:space="preserve"> zdrowotnej i pomocy społecznej.</w:t>
      </w:r>
    </w:p>
    <w:p w:rsidR="00B63371" w:rsidRPr="00224E03" w:rsidRDefault="00B63371" w:rsidP="00B63371">
      <w:pPr>
        <w:pStyle w:val="tekst"/>
      </w:pPr>
      <w:r w:rsidRPr="0080798D">
        <w:t xml:space="preserve">Według stanu na koniec </w:t>
      </w:r>
      <w:r>
        <w:t>czerw</w:t>
      </w:r>
      <w:r w:rsidRPr="0080798D">
        <w:t xml:space="preserve">ca br., aktywa obrotowe przedsiębiorstw objętych badaniem wyniosły </w:t>
      </w:r>
      <w:r w:rsidR="00DF6DC6" w:rsidRPr="00DF6DC6">
        <w:t>158546,3</w:t>
      </w:r>
      <w:r w:rsidR="00DF6DC6">
        <w:t xml:space="preserve"> </w:t>
      </w:r>
      <w:r w:rsidRPr="0080798D">
        <w:t>mln zł, tj. o </w:t>
      </w:r>
      <w:r w:rsidR="00DF6DC6">
        <w:t>19,2</w:t>
      </w:r>
      <w:r w:rsidRPr="0080798D">
        <w:t xml:space="preserve">% więcej niż przed rokiem. Wartość zapasów zwiększyła się w tym czasie o </w:t>
      </w:r>
      <w:r w:rsidR="00DF6DC6">
        <w:t>40,0</w:t>
      </w:r>
      <w:r w:rsidRPr="0080798D">
        <w:t xml:space="preserve">%, a ich udział w aktywach </w:t>
      </w:r>
      <w:r w:rsidR="00DF6DC6">
        <w:t>wzrósł o 5</w:t>
      </w:r>
      <w:r>
        <w:t xml:space="preserve">,4 p.proc. do </w:t>
      </w:r>
      <w:r w:rsidR="00DF6DC6">
        <w:t>36,2</w:t>
      </w:r>
      <w:r w:rsidRPr="00224E03">
        <w:t xml:space="preserve">%. Największą część aktywów obrotowych stanowiły należności krótkoterminowe. W końcu </w:t>
      </w:r>
      <w:r>
        <w:t>czerw</w:t>
      </w:r>
      <w:r w:rsidRPr="0080798D">
        <w:t xml:space="preserve">ca </w:t>
      </w:r>
      <w:r w:rsidRPr="00224E03">
        <w:t xml:space="preserve">br. ich udział wynosił </w:t>
      </w:r>
      <w:r>
        <w:t>38,</w:t>
      </w:r>
      <w:r w:rsidR="00DF6DC6">
        <w:t>0</w:t>
      </w:r>
      <w:r>
        <w:t>%, tj. o 0,</w:t>
      </w:r>
      <w:r w:rsidR="00DF6DC6">
        <w:t>6</w:t>
      </w:r>
      <w:r w:rsidRPr="00224E03">
        <w:t xml:space="preserve"> p.proc. </w:t>
      </w:r>
      <w:r w:rsidR="00DF6DC6">
        <w:t xml:space="preserve">mniej </w:t>
      </w:r>
      <w:r w:rsidRPr="00224E03">
        <w:t xml:space="preserve">niż przed rokiem, </w:t>
      </w:r>
      <w:r>
        <w:t>a</w:t>
      </w:r>
      <w:r w:rsidRPr="00224E03">
        <w:t xml:space="preserve"> wartość </w:t>
      </w:r>
      <w:r>
        <w:t xml:space="preserve">w ciągu roku wzrosła o </w:t>
      </w:r>
      <w:r w:rsidR="00DF6DC6">
        <w:t>17,5</w:t>
      </w:r>
      <w:r w:rsidRPr="00224E03">
        <w:t>%. Udział inwestycji krótkoterminow</w:t>
      </w:r>
      <w:r>
        <w:t>y</w:t>
      </w:r>
      <w:r w:rsidRPr="00224E03">
        <w:t xml:space="preserve">ch w porównaniu z </w:t>
      </w:r>
      <w:r>
        <w:t>czerwc</w:t>
      </w:r>
      <w:r w:rsidRPr="00224E03">
        <w:t xml:space="preserve">em ub. roku </w:t>
      </w:r>
      <w:r w:rsidR="00DF6DC6">
        <w:t>obniż</w:t>
      </w:r>
      <w:r w:rsidRPr="00224E03">
        <w:t xml:space="preserve">ył się o </w:t>
      </w:r>
      <w:r w:rsidR="00DF6DC6">
        <w:t>4,8</w:t>
      </w:r>
      <w:r w:rsidRPr="00224E03">
        <w:t xml:space="preserve"> p.proc. do </w:t>
      </w:r>
      <w:r w:rsidR="00DF6DC6">
        <w:t>22,7</w:t>
      </w:r>
      <w:r w:rsidRPr="00224E03">
        <w:t xml:space="preserve">%, przy </w:t>
      </w:r>
      <w:r w:rsidR="00DF6DC6">
        <w:t>spadku</w:t>
      </w:r>
      <w:r w:rsidRPr="00224E03">
        <w:t xml:space="preserve"> ich wartości o </w:t>
      </w:r>
      <w:r w:rsidR="00DF6DC6">
        <w:t>1,4</w:t>
      </w:r>
      <w:r w:rsidRPr="00224E03">
        <w:t>%.</w:t>
      </w:r>
    </w:p>
    <w:p w:rsidR="00B63371" w:rsidRPr="00224E03" w:rsidRDefault="00B63371" w:rsidP="00B63371">
      <w:pPr>
        <w:pStyle w:val="tekst"/>
      </w:pPr>
      <w:r w:rsidRPr="00224E03">
        <w:t xml:space="preserve">Według stanu na koniec </w:t>
      </w:r>
      <w:r>
        <w:t>czerw</w:t>
      </w:r>
      <w:r w:rsidRPr="0080798D">
        <w:t xml:space="preserve">ca </w:t>
      </w:r>
      <w:r w:rsidRPr="00224E03">
        <w:t xml:space="preserve">br., zobowiązania przedsiębiorstw niefinansowych wyniosły łącznie </w:t>
      </w:r>
      <w:r w:rsidR="00C36EBC" w:rsidRPr="00C36EBC">
        <w:t>167078,6</w:t>
      </w:r>
      <w:r w:rsidR="00C36EBC">
        <w:t xml:space="preserve"> </w:t>
      </w:r>
      <w:r w:rsidRPr="00224E03">
        <w:t xml:space="preserve">mln zł, przy czym zobowiązania długoterminowe w ciągu roku zwiększyły się o </w:t>
      </w:r>
      <w:r w:rsidR="00C36EBC">
        <w:t>8,2</w:t>
      </w:r>
      <w:r>
        <w:t xml:space="preserve">%, podczas gdy krótkoterminowe wzrosły o </w:t>
      </w:r>
      <w:r w:rsidR="00C36EBC">
        <w:t>19,8</w:t>
      </w:r>
      <w:r>
        <w:t>%. W </w:t>
      </w:r>
      <w:r w:rsidRPr="00224E03">
        <w:t xml:space="preserve">ogólnej kwocie zobowiązań krótkoterminowych </w:t>
      </w:r>
      <w:r w:rsidR="00C36EBC">
        <w:t>60</w:t>
      </w:r>
      <w:r>
        <w:t>,</w:t>
      </w:r>
      <w:r w:rsidRPr="00224E03">
        <w:t xml:space="preserve">9% stanowiły zobowiązania z tytułu dostaw i usług (przed rokiem </w:t>
      </w:r>
      <w:r w:rsidR="00C36EBC" w:rsidRPr="00224E03">
        <w:t>5</w:t>
      </w:r>
      <w:r w:rsidR="00C36EBC">
        <w:t>7,</w:t>
      </w:r>
      <w:r w:rsidR="00C36EBC" w:rsidRPr="00224E03">
        <w:t>9</w:t>
      </w:r>
      <w:r w:rsidRPr="00224E03">
        <w:t>%). Relacja zobowiązań krótkoterminowych do należności krótkoterminowych wyniosła 1</w:t>
      </w:r>
      <w:r>
        <w:t>9</w:t>
      </w:r>
      <w:r w:rsidR="00C36EBC">
        <w:t>6,0</w:t>
      </w:r>
      <w:r>
        <w:t>%</w:t>
      </w:r>
      <w:r w:rsidRPr="00224E03">
        <w:t xml:space="preserve"> </w:t>
      </w:r>
      <w:r>
        <w:t>(</w:t>
      </w:r>
      <w:r w:rsidRPr="00224E03">
        <w:t xml:space="preserve">w </w:t>
      </w:r>
      <w:r>
        <w:t>czerw</w:t>
      </w:r>
      <w:r w:rsidRPr="0080798D">
        <w:t>c</w:t>
      </w:r>
      <w:r>
        <w:t>u</w:t>
      </w:r>
      <w:r w:rsidRPr="0080798D">
        <w:t xml:space="preserve"> </w:t>
      </w:r>
      <w:r w:rsidRPr="00224E03">
        <w:t xml:space="preserve">ub. roku </w:t>
      </w:r>
      <w:r>
        <w:t xml:space="preserve">– </w:t>
      </w:r>
      <w:r w:rsidR="00C36EBC" w:rsidRPr="00224E03">
        <w:t>1</w:t>
      </w:r>
      <w:r w:rsidR="00C36EBC">
        <w:t>92,4</w:t>
      </w:r>
      <w:r>
        <w:t>%)</w:t>
      </w:r>
      <w:r w:rsidRPr="00224E03">
        <w:t xml:space="preserve">, natomiast relacja do inwestycji krótkoterminowych kształtowała się na poziomie </w:t>
      </w:r>
      <w:r w:rsidR="00C36EBC" w:rsidRPr="00C36EBC">
        <w:t>327,7</w:t>
      </w:r>
      <w:r w:rsidRPr="00224E03">
        <w:t xml:space="preserve">% </w:t>
      </w:r>
      <w:r>
        <w:t>(przed rokiem</w:t>
      </w:r>
      <w:r w:rsidRPr="00224E03">
        <w:t xml:space="preserve"> </w:t>
      </w:r>
      <w:r w:rsidR="00C36EBC">
        <w:t>269,9</w:t>
      </w:r>
      <w:r w:rsidRPr="00224E03">
        <w:t>%</w:t>
      </w:r>
      <w:r>
        <w:t>)</w:t>
      </w:r>
      <w:r w:rsidRPr="00224E03">
        <w:t>.</w:t>
      </w:r>
    </w:p>
    <w:p w:rsidR="00B63371" w:rsidRPr="008D7C10" w:rsidRDefault="00B63371" w:rsidP="00AB5F48">
      <w:pPr>
        <w:pStyle w:val="Nagwek1"/>
      </w:pPr>
      <w:bookmarkStart w:id="34" w:name="_Toc80797453"/>
      <w:bookmarkStart w:id="35" w:name="_Toc112139094"/>
      <w:r w:rsidRPr="008D7C10">
        <w:lastRenderedPageBreak/>
        <w:t>Nakłady inwestycyjne</w:t>
      </w:r>
      <w:bookmarkEnd w:id="34"/>
      <w:bookmarkEnd w:id="35"/>
    </w:p>
    <w:p w:rsidR="00B63371" w:rsidRDefault="00B63371" w:rsidP="00B63371">
      <w:pPr>
        <w:pStyle w:val="tekst"/>
      </w:pPr>
      <w:r w:rsidRPr="0026455A">
        <w:rPr>
          <w:b/>
        </w:rPr>
        <w:t>Nakłady inwestycyjne</w:t>
      </w:r>
      <w:r w:rsidRPr="00CB1838">
        <w:t xml:space="preserve"> poniesione w</w:t>
      </w:r>
      <w:r>
        <w:t xml:space="preserve"> </w:t>
      </w:r>
      <w:r w:rsidR="007E7834">
        <w:t>1</w:t>
      </w:r>
      <w:r>
        <w:t xml:space="preserve"> półroczu b</w:t>
      </w:r>
      <w:r w:rsidRPr="00CB1838">
        <w:t xml:space="preserve">r. przez przedsiębiorstwa mające siedzibę na terenie województwa wielkopolskiego zamknęły się kwotą </w:t>
      </w:r>
      <w:r w:rsidR="00591ADE" w:rsidRPr="00591ADE">
        <w:t>8962,1</w:t>
      </w:r>
      <w:r w:rsidR="00591ADE">
        <w:t xml:space="preserve"> </w:t>
      </w:r>
      <w:r w:rsidRPr="00CB1838">
        <w:t xml:space="preserve">mln zł (w cenach bieżących), tj. o </w:t>
      </w:r>
      <w:r>
        <w:t>2</w:t>
      </w:r>
      <w:r w:rsidR="00591ADE">
        <w:t>7,0</w:t>
      </w:r>
      <w:r w:rsidRPr="00CB1838">
        <w:t xml:space="preserve">% </w:t>
      </w:r>
      <w:r>
        <w:t>więk</w:t>
      </w:r>
      <w:r w:rsidRPr="00CB1838">
        <w:t xml:space="preserve">szą niż </w:t>
      </w:r>
      <w:r>
        <w:t>w analogicznym okresie ub. roku</w:t>
      </w:r>
      <w:r w:rsidRPr="00CB1838">
        <w:t xml:space="preserve">. Na roboty budowlano-montażowe przypadało </w:t>
      </w:r>
      <w:r w:rsidR="00014C19" w:rsidRPr="00014C19">
        <w:t>1437,8</w:t>
      </w:r>
      <w:r w:rsidR="00014C19">
        <w:t xml:space="preserve"> </w:t>
      </w:r>
      <w:r w:rsidRPr="00CB1838">
        <w:t xml:space="preserve">mln zł, czyli </w:t>
      </w:r>
      <w:r w:rsidR="00014C19">
        <w:t>16,0</w:t>
      </w:r>
      <w:r w:rsidRPr="00CB1838">
        <w:t xml:space="preserve">% nakładów </w:t>
      </w:r>
      <w:r>
        <w:t xml:space="preserve">ogółem </w:t>
      </w:r>
      <w:r w:rsidRPr="00CB1838">
        <w:t>(</w:t>
      </w:r>
      <w:r>
        <w:t>przed rokiem</w:t>
      </w:r>
      <w:r w:rsidRPr="00CB1838">
        <w:t xml:space="preserve"> </w:t>
      </w:r>
      <w:r w:rsidR="00014C19">
        <w:t>16,2</w:t>
      </w:r>
      <w:r w:rsidRPr="00CB1838">
        <w:t>%).</w:t>
      </w:r>
      <w:r>
        <w:t xml:space="preserve"> </w:t>
      </w:r>
      <w:r w:rsidRPr="0095118D">
        <w:t xml:space="preserve">Nakłady </w:t>
      </w:r>
      <w:r w:rsidRPr="00206DA3">
        <w:t xml:space="preserve">na </w:t>
      </w:r>
      <w:r w:rsidR="00014C19" w:rsidRPr="0095118D">
        <w:t>budynki i budowle</w:t>
      </w:r>
      <w:r w:rsidR="00014C19" w:rsidRPr="00206DA3">
        <w:t xml:space="preserve"> </w:t>
      </w:r>
      <w:r>
        <w:t>w ciągu roku wzrosły</w:t>
      </w:r>
      <w:r w:rsidRPr="00206DA3">
        <w:t xml:space="preserve"> o </w:t>
      </w:r>
      <w:r w:rsidR="00014C19">
        <w:t>56,7</w:t>
      </w:r>
      <w:r w:rsidRPr="00206DA3">
        <w:t>%, nakłady</w:t>
      </w:r>
      <w:r w:rsidRPr="003F72DB">
        <w:t xml:space="preserve"> </w:t>
      </w:r>
      <w:r w:rsidRPr="00206DA3">
        <w:t xml:space="preserve">na </w:t>
      </w:r>
      <w:r w:rsidR="00014C19" w:rsidRPr="00206DA3">
        <w:t xml:space="preserve">środki transportu </w:t>
      </w:r>
      <w:r>
        <w:t xml:space="preserve">były wyższe o </w:t>
      </w:r>
      <w:r w:rsidR="00014C19">
        <w:t>53,2</w:t>
      </w:r>
      <w:r w:rsidRPr="00206DA3">
        <w:t>%</w:t>
      </w:r>
      <w:r>
        <w:t xml:space="preserve">, a </w:t>
      </w:r>
      <w:r w:rsidRPr="00206DA3">
        <w:t>nakłady</w:t>
      </w:r>
      <w:r w:rsidRPr="0095118D">
        <w:t xml:space="preserve"> </w:t>
      </w:r>
      <w:r w:rsidR="00014C19" w:rsidRPr="0095118D">
        <w:t>na</w:t>
      </w:r>
      <w:r w:rsidR="00014C19" w:rsidRPr="00206DA3">
        <w:t xml:space="preserve"> maszyny, urządzenia techniczne, narzędzia i wyposażenie</w:t>
      </w:r>
      <w:r w:rsidR="007E7834">
        <w:t xml:space="preserve"> </w:t>
      </w:r>
      <w:r>
        <w:t>–</w:t>
      </w:r>
      <w:r w:rsidRPr="00206DA3">
        <w:t xml:space="preserve"> o </w:t>
      </w:r>
      <w:r w:rsidR="00014C19">
        <w:t>5,3</w:t>
      </w:r>
      <w:r>
        <w:t>%</w:t>
      </w:r>
      <w:r w:rsidRPr="00206DA3">
        <w:t>.</w:t>
      </w:r>
      <w:r>
        <w:t xml:space="preserve"> </w:t>
      </w:r>
      <w:r w:rsidRPr="00AF4D53">
        <w:t xml:space="preserve">Udział zakupów w nakładach ogółem </w:t>
      </w:r>
      <w:r w:rsidR="00014C19">
        <w:t>obniż</w:t>
      </w:r>
      <w:r w:rsidRPr="00AF4D53">
        <w:t xml:space="preserve">ył się </w:t>
      </w:r>
      <w:r>
        <w:t>z </w:t>
      </w:r>
      <w:r w:rsidR="00014C19" w:rsidRPr="00014C19">
        <w:t>65,1</w:t>
      </w:r>
      <w:r w:rsidRPr="00AF4D53">
        <w:t>% przed rokiem</w:t>
      </w:r>
      <w:r>
        <w:t xml:space="preserve"> do</w:t>
      </w:r>
      <w:r w:rsidRPr="00AF4D53">
        <w:t xml:space="preserve"> </w:t>
      </w:r>
      <w:r w:rsidR="00014C19">
        <w:t>56,9</w:t>
      </w:r>
      <w:r w:rsidRPr="00AF4D53">
        <w:t>%.</w:t>
      </w:r>
    </w:p>
    <w:p w:rsidR="00B63371" w:rsidRPr="008558CB" w:rsidRDefault="003E68BA" w:rsidP="00B63371">
      <w:pPr>
        <w:pStyle w:val="tytuwykresu"/>
      </w:pPr>
      <w:r w:rsidRPr="003E68BA">
        <w:rPr>
          <w:noProof/>
          <w:lang w:eastAsia="pl-PL"/>
        </w:rPr>
        <w:drawing>
          <wp:anchor distT="0" distB="0" distL="114300" distR="114300" simplePos="0" relativeHeight="2527441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697230</wp:posOffset>
            </wp:positionV>
            <wp:extent cx="5759450" cy="2867025"/>
            <wp:effectExtent l="0" t="0" r="0" b="9525"/>
            <wp:wrapTopAndBottom/>
            <wp:docPr id="33" name="Obraz 33" descr="Poczwórny wykres kolumnowy (rodzaje środków trwałych) dla okresów 01–06 w latach 2019–2022 na osi poziomej. Oś pionowa – wzrost/spadek wielkości nakładów w stosunku do poprzedniego roku, wartości z przedziału od -60 do 60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371">
        <w:t>Wykres 11.</w:t>
      </w:r>
      <w:r w:rsidR="00B63371">
        <w:tab/>
      </w:r>
      <w:r w:rsidR="00B63371" w:rsidRPr="008558CB">
        <w:t xml:space="preserve">Nakłady inwestycyjne </w:t>
      </w:r>
      <w:r w:rsidR="00B63371">
        <w:br/>
      </w:r>
      <w:r w:rsidR="00B63371">
        <w:tab/>
      </w:r>
      <w:r w:rsidR="00B63371" w:rsidRPr="008558CB">
        <w:t xml:space="preserve">(ceny bieżące; </w:t>
      </w:r>
      <w:r w:rsidR="00B63371" w:rsidRPr="008558CB">
        <w:rPr>
          <w:shd w:val="clear" w:color="auto" w:fill="FFFFFF"/>
        </w:rPr>
        <w:t>wzrost/spadek w stosunku do analogicznego okresu roku poprzedniego</w:t>
      </w:r>
      <w:r w:rsidR="00B63371" w:rsidRPr="008558CB">
        <w:t>)</w:t>
      </w:r>
      <w:r w:rsidRPr="003E68BA">
        <w:rPr>
          <w:b w:val="0"/>
        </w:rPr>
        <w:t xml:space="preserve"> </w:t>
      </w:r>
    </w:p>
    <w:p w:rsidR="00183A01" w:rsidRDefault="00B63371" w:rsidP="000B5819">
      <w:pPr>
        <w:pStyle w:val="tekst"/>
        <w:spacing w:before="360"/>
      </w:pPr>
      <w:r w:rsidRPr="007870EE">
        <w:t>W porównaniu z</w:t>
      </w:r>
      <w:r w:rsidR="0024718C">
        <w:t xml:space="preserve"> 1</w:t>
      </w:r>
      <w:r w:rsidRPr="007870EE">
        <w:t xml:space="preserve"> </w:t>
      </w:r>
      <w:r>
        <w:t>półroczem ub. roku wzrost nakładów inwestycyjnych odnotowano</w:t>
      </w:r>
      <w:r w:rsidRPr="007870EE">
        <w:t xml:space="preserve"> </w:t>
      </w:r>
      <w:r>
        <w:t xml:space="preserve">m.in. w przedsiębiorstwach związanych z </w:t>
      </w:r>
      <w:r w:rsidR="00183A01">
        <w:t xml:space="preserve">informacją i komunikacją (2,4-krotny), </w:t>
      </w:r>
      <w:r w:rsidR="00183A01" w:rsidRPr="00467164">
        <w:t>hand</w:t>
      </w:r>
      <w:r w:rsidR="00183A01">
        <w:t>lem</w:t>
      </w:r>
      <w:r w:rsidR="00183A01" w:rsidRPr="00467164">
        <w:t>; napraw</w:t>
      </w:r>
      <w:r w:rsidR="00183A01">
        <w:t>ą</w:t>
      </w:r>
      <w:r w:rsidR="00183A01" w:rsidRPr="00467164">
        <w:t xml:space="preserve"> pojazdów samochodowych</w:t>
      </w:r>
      <w:r w:rsidR="00183A01">
        <w:t xml:space="preserve"> (o 41,7%), </w:t>
      </w:r>
      <w:r w:rsidR="00183A01" w:rsidRPr="00183A01">
        <w:t>wytwarzanie</w:t>
      </w:r>
      <w:r w:rsidR="00183A01">
        <w:t>m i </w:t>
      </w:r>
      <w:r w:rsidR="00183A01" w:rsidRPr="00183A01">
        <w:t>zaopatrywanie</w:t>
      </w:r>
      <w:r w:rsidR="00183A01">
        <w:t>m</w:t>
      </w:r>
      <w:r w:rsidR="00183A01" w:rsidRPr="00183A01">
        <w:t xml:space="preserve"> w energię elektryczną, gaz, parę wodną i gorącą wodę (o </w:t>
      </w:r>
      <w:r w:rsidR="00183A01">
        <w:t>36,3</w:t>
      </w:r>
      <w:r w:rsidR="00183A01" w:rsidRPr="00183A01">
        <w:t>%)</w:t>
      </w:r>
      <w:r w:rsidR="00183A01">
        <w:t xml:space="preserve"> oraz</w:t>
      </w:r>
      <w:r w:rsidR="00183A01" w:rsidRPr="007870EE">
        <w:t xml:space="preserve"> dostaw</w:t>
      </w:r>
      <w:r w:rsidR="00183A01">
        <w:t>ą</w:t>
      </w:r>
      <w:r w:rsidR="00183A01" w:rsidRPr="007870EE">
        <w:t xml:space="preserve"> wody; gospodarowan</w:t>
      </w:r>
      <w:r w:rsidR="00183A01">
        <w:t>iem ściekami i odpadami; rekulty</w:t>
      </w:r>
      <w:r w:rsidR="00183A01" w:rsidRPr="007870EE">
        <w:t>wacj</w:t>
      </w:r>
      <w:r w:rsidR="004968E1">
        <w:t>ą</w:t>
      </w:r>
      <w:r w:rsidR="00183A01">
        <w:t xml:space="preserve"> (o 27,7%). Spadek</w:t>
      </w:r>
      <w:r w:rsidR="00183A01" w:rsidRPr="007D7B65">
        <w:t xml:space="preserve"> nakładów wystąpił m.in. </w:t>
      </w:r>
      <w:r w:rsidR="00183A01">
        <w:t xml:space="preserve">w </w:t>
      </w:r>
      <w:r w:rsidR="00183A01" w:rsidRPr="007870EE">
        <w:t>transpor</w:t>
      </w:r>
      <w:r w:rsidR="00183A01">
        <w:t>cie i gospodarce magazynowej (o 15,9%).</w:t>
      </w:r>
    </w:p>
    <w:p w:rsidR="00B63371" w:rsidRDefault="00B63371" w:rsidP="00B63371">
      <w:pPr>
        <w:pStyle w:val="tekst"/>
      </w:pPr>
      <w:r w:rsidRPr="007870EE">
        <w:t>W</w:t>
      </w:r>
      <w:r>
        <w:t xml:space="preserve"> </w:t>
      </w:r>
      <w:r w:rsidR="007E7834">
        <w:t>1</w:t>
      </w:r>
      <w:r w:rsidRPr="007870EE">
        <w:t xml:space="preserve"> </w:t>
      </w:r>
      <w:r>
        <w:t>półroczu b</w:t>
      </w:r>
      <w:r w:rsidRPr="00CB1838">
        <w:t xml:space="preserve">r. </w:t>
      </w:r>
      <w:r w:rsidRPr="007870EE">
        <w:t xml:space="preserve">najwięcej inwestowały przedsiębiorstwa z sekcji </w:t>
      </w:r>
      <w:r w:rsidR="004968E1" w:rsidRPr="00467164">
        <w:t>hand</w:t>
      </w:r>
      <w:r w:rsidR="004968E1">
        <w:t>el</w:t>
      </w:r>
      <w:r w:rsidR="004968E1" w:rsidRPr="00467164">
        <w:t>; napraw</w:t>
      </w:r>
      <w:r w:rsidR="004968E1">
        <w:t>a</w:t>
      </w:r>
      <w:r w:rsidR="004968E1" w:rsidRPr="00467164">
        <w:t xml:space="preserve"> pojazdów samochodowych</w:t>
      </w:r>
      <w:r w:rsidR="004968E1">
        <w:t xml:space="preserve"> </w:t>
      </w:r>
      <w:r>
        <w:t>(</w:t>
      </w:r>
      <w:r w:rsidR="004968E1">
        <w:t>41,3</w:t>
      </w:r>
      <w:r>
        <w:t xml:space="preserve">% ogółu poniesionych nakładów wobec </w:t>
      </w:r>
      <w:r w:rsidR="004968E1">
        <w:t>37,0</w:t>
      </w:r>
      <w:r>
        <w:t xml:space="preserve">% przed rokiem) </w:t>
      </w:r>
      <w:r w:rsidR="004968E1">
        <w:t>i</w:t>
      </w:r>
      <w:r w:rsidR="004968E1" w:rsidRPr="004968E1">
        <w:t xml:space="preserve"> </w:t>
      </w:r>
      <w:r w:rsidR="004968E1" w:rsidRPr="007870EE">
        <w:t>przetwórstwo przemysłowe</w:t>
      </w:r>
      <w:r w:rsidRPr="00467164">
        <w:t xml:space="preserve"> </w:t>
      </w:r>
      <w:r>
        <w:t>(</w:t>
      </w:r>
      <w:r w:rsidR="004968E1">
        <w:t>31,8</w:t>
      </w:r>
      <w:r>
        <w:t xml:space="preserve">% wobec </w:t>
      </w:r>
      <w:r w:rsidR="004968E1">
        <w:t>37,1</w:t>
      </w:r>
      <w:r>
        <w:t>%), a w dalszej kolejności</w:t>
      </w:r>
      <w:r w:rsidR="004968E1">
        <w:t xml:space="preserve"> </w:t>
      </w:r>
      <w:r w:rsidR="009554BA">
        <w:t>wytwarzanie i zaopatrywanie</w:t>
      </w:r>
      <w:r w:rsidR="009554BA" w:rsidRPr="009554BA">
        <w:t xml:space="preserve"> w energię elektryczną, gaz, parę wodną i gorącą wodę </w:t>
      </w:r>
      <w:r w:rsidR="004968E1">
        <w:t>(8,1% wobec 7,6%), transport i gospodarka magazynowa (5,9% wobec 8,9%) oraz informacja i komunikacja (5,2% wobec 2,8%)</w:t>
      </w:r>
      <w:r>
        <w:t xml:space="preserve">. </w:t>
      </w:r>
    </w:p>
    <w:p w:rsidR="00B63371" w:rsidRPr="007870EE" w:rsidRDefault="00B63371" w:rsidP="00B63371">
      <w:pPr>
        <w:pStyle w:val="tekst"/>
      </w:pPr>
      <w:r w:rsidRPr="007870EE">
        <w:t xml:space="preserve">Na zakup używanych środków trwałych w </w:t>
      </w:r>
      <w:r w:rsidR="00B03646">
        <w:t>1</w:t>
      </w:r>
      <w:r w:rsidRPr="00784BD0">
        <w:t xml:space="preserve"> półroczu br. </w:t>
      </w:r>
      <w:r w:rsidRPr="007870EE">
        <w:t xml:space="preserve">przedsiębiorstwa przeznaczyły łącznie </w:t>
      </w:r>
      <w:r w:rsidR="00E90412" w:rsidRPr="00E90412">
        <w:t>803,3</w:t>
      </w:r>
      <w:r w:rsidR="00E90412">
        <w:t xml:space="preserve"> </w:t>
      </w:r>
      <w:r w:rsidRPr="007870EE">
        <w:t xml:space="preserve">mln zł (o </w:t>
      </w:r>
      <w:r w:rsidR="00E90412" w:rsidRPr="00E90412">
        <w:t>77,6</w:t>
      </w:r>
      <w:r w:rsidRPr="007870EE">
        <w:t xml:space="preserve">% </w:t>
      </w:r>
      <w:r>
        <w:t>więcej</w:t>
      </w:r>
      <w:r w:rsidRPr="007870EE">
        <w:t xml:space="preserve"> niż </w:t>
      </w:r>
      <w:r>
        <w:t>przed rokiem</w:t>
      </w:r>
      <w:r w:rsidRPr="007870EE">
        <w:t xml:space="preserve">), z tego </w:t>
      </w:r>
      <w:r>
        <w:t xml:space="preserve">najwięcej </w:t>
      </w:r>
      <w:r w:rsidRPr="007870EE">
        <w:t>na zakup gruntów</w:t>
      </w:r>
      <w:r>
        <w:t xml:space="preserve"> (</w:t>
      </w:r>
      <w:r w:rsidR="00E90412">
        <w:t>71,0</w:t>
      </w:r>
      <w:r>
        <w:t>%)</w:t>
      </w:r>
      <w:r w:rsidRPr="007870EE">
        <w:t xml:space="preserve">. </w:t>
      </w:r>
      <w:r>
        <w:t>T</w:t>
      </w:r>
      <w:r w:rsidRPr="007870EE">
        <w:t xml:space="preserve">akich inwestycji </w:t>
      </w:r>
      <w:r>
        <w:t xml:space="preserve">dokonano głównie w </w:t>
      </w:r>
      <w:r w:rsidRPr="007870EE">
        <w:t>sekcjach handel; naprawa pojazdów samochodowych</w:t>
      </w:r>
      <w:r>
        <w:t xml:space="preserve"> </w:t>
      </w:r>
      <w:r w:rsidRPr="007870EE">
        <w:t>(</w:t>
      </w:r>
      <w:r w:rsidR="00EB4F4A">
        <w:t>56,5</w:t>
      </w:r>
      <w:r w:rsidRPr="007870EE">
        <w:t>% ogólnej kwoty nakładów na zakup używanych środków trwałych)</w:t>
      </w:r>
      <w:r>
        <w:t xml:space="preserve"> i </w:t>
      </w:r>
      <w:r w:rsidRPr="007870EE">
        <w:t xml:space="preserve">przetwórstwo przemysłowe </w:t>
      </w:r>
      <w:r>
        <w:t>(</w:t>
      </w:r>
      <w:r w:rsidR="00EB4F4A">
        <w:t>28,6</w:t>
      </w:r>
      <w:r>
        <w:t>%</w:t>
      </w:r>
      <w:r w:rsidRPr="007870EE">
        <w:t>)</w:t>
      </w:r>
      <w:r>
        <w:t>.</w:t>
      </w:r>
    </w:p>
    <w:p w:rsidR="00B63371" w:rsidRDefault="00B63371" w:rsidP="00B63371">
      <w:pPr>
        <w:pStyle w:val="tekst"/>
      </w:pPr>
      <w:r w:rsidRPr="00954D2F">
        <w:t xml:space="preserve">W </w:t>
      </w:r>
      <w:r w:rsidR="00B03646">
        <w:t>1</w:t>
      </w:r>
      <w:r w:rsidRPr="00954D2F">
        <w:t xml:space="preserve"> </w:t>
      </w:r>
      <w:r>
        <w:t>półroczu</w:t>
      </w:r>
      <w:r w:rsidRPr="00954D2F">
        <w:t xml:space="preserve"> br. </w:t>
      </w:r>
      <w:r w:rsidRPr="007870EE">
        <w:t xml:space="preserve">rozpoczęto </w:t>
      </w:r>
      <w:r w:rsidR="0011187F" w:rsidRPr="0011187F">
        <w:t>6109</w:t>
      </w:r>
      <w:r>
        <w:t xml:space="preserve"> inwestycji</w:t>
      </w:r>
      <w:r w:rsidRPr="007870EE">
        <w:t xml:space="preserve">, tj. o </w:t>
      </w:r>
      <w:r w:rsidR="0011187F">
        <w:t>40,2</w:t>
      </w:r>
      <w:r w:rsidRPr="007870EE">
        <w:t xml:space="preserve">% </w:t>
      </w:r>
      <w:r>
        <w:t xml:space="preserve">mniej </w:t>
      </w:r>
      <w:r w:rsidRPr="007870EE">
        <w:t xml:space="preserve">niż </w:t>
      </w:r>
      <w:r>
        <w:t>przed rokiem</w:t>
      </w:r>
      <w:r w:rsidRPr="007870EE">
        <w:t xml:space="preserve">. </w:t>
      </w:r>
      <w:r>
        <w:t>Łączna</w:t>
      </w:r>
      <w:r w:rsidRPr="007870EE">
        <w:t xml:space="preserve"> wartość kosztorysowa</w:t>
      </w:r>
      <w:r>
        <w:t xml:space="preserve"> inwestycji</w:t>
      </w:r>
      <w:r w:rsidRPr="007870EE">
        <w:t xml:space="preserve"> </w:t>
      </w:r>
      <w:r>
        <w:t xml:space="preserve">rozpoczętych </w:t>
      </w:r>
      <w:r w:rsidRPr="007870EE">
        <w:t xml:space="preserve">wyniosła </w:t>
      </w:r>
      <w:r w:rsidR="0011187F" w:rsidRPr="0011187F">
        <w:t>3139,6</w:t>
      </w:r>
      <w:r w:rsidR="0011187F">
        <w:t xml:space="preserve"> </w:t>
      </w:r>
      <w:r w:rsidRPr="007870EE">
        <w:t xml:space="preserve">mln zł i była o </w:t>
      </w:r>
      <w:r w:rsidR="0011187F">
        <w:t>19,7</w:t>
      </w:r>
      <w:r w:rsidRPr="007870EE">
        <w:t xml:space="preserve">% </w:t>
      </w:r>
      <w:r>
        <w:t>większa</w:t>
      </w:r>
      <w:r w:rsidRPr="007870EE">
        <w:t xml:space="preserve"> </w:t>
      </w:r>
      <w:r>
        <w:t>niż przed rokiem</w:t>
      </w:r>
      <w:r w:rsidRPr="007870EE">
        <w:t xml:space="preserve">. </w:t>
      </w:r>
      <w:r>
        <w:t xml:space="preserve">Na modernizację istniejących środków trwałych przypadało </w:t>
      </w:r>
      <w:r w:rsidR="000029A9">
        <w:t>33,7</w:t>
      </w:r>
      <w:r>
        <w:t xml:space="preserve">% wartości kosztorysowej inwestycji rozpoczętych (wobec </w:t>
      </w:r>
      <w:r w:rsidR="000029A9" w:rsidRPr="000029A9">
        <w:t>32,8</w:t>
      </w:r>
      <w:r>
        <w:t xml:space="preserve">% przed rokiem). </w:t>
      </w:r>
      <w:r w:rsidRPr="007E0AB5">
        <w:t>Najwięcej inwestycji dotyczyło sekcji wytwarzanie i zaopatrywanie w energię elektryczną, gaz, parę wodną i gorącą wodę (</w:t>
      </w:r>
      <w:r w:rsidR="00A313DD" w:rsidRPr="00A313DD">
        <w:t>3952</w:t>
      </w:r>
      <w:r w:rsidR="00A313DD">
        <w:t xml:space="preserve"> inwestycje</w:t>
      </w:r>
      <w:r>
        <w:t xml:space="preserve">, tj. </w:t>
      </w:r>
      <w:r w:rsidR="00A313DD" w:rsidRPr="00A313DD">
        <w:t>64,7</w:t>
      </w:r>
      <w:r w:rsidRPr="007E0AB5">
        <w:t xml:space="preserve">% ogólnej liczby zadań, o wartości kosztorysowej stanowiącej </w:t>
      </w:r>
      <w:r w:rsidR="00A313DD" w:rsidRPr="00A313DD">
        <w:t>12,6</w:t>
      </w:r>
      <w:r w:rsidRPr="007E0AB5">
        <w:t>% inwestycji nowo rozpoczynanych).</w:t>
      </w:r>
      <w:r w:rsidRPr="00B374F1">
        <w:t xml:space="preserve"> Największą wartość kosztorysową miały natomiast inwestycje przedsiębiorstw z sekcji </w:t>
      </w:r>
      <w:r w:rsidRPr="009610EA">
        <w:t>hand</w:t>
      </w:r>
      <w:r>
        <w:t>e</w:t>
      </w:r>
      <w:r w:rsidRPr="009610EA">
        <w:t>l; napraw</w:t>
      </w:r>
      <w:r>
        <w:t>a</w:t>
      </w:r>
      <w:r w:rsidRPr="009610EA">
        <w:t xml:space="preserve"> pojazdów samochodowych</w:t>
      </w:r>
      <w:r>
        <w:t xml:space="preserve"> </w:t>
      </w:r>
      <w:r w:rsidRPr="00B374F1">
        <w:t>(</w:t>
      </w:r>
      <w:r w:rsidR="00A313DD" w:rsidRPr="00A313DD">
        <w:t>45,2</w:t>
      </w:r>
      <w:r w:rsidRPr="00B374F1">
        <w:t>% wartości kosztorysowej wszystkich inwestycji nowo rozpoczynanych w województwie)</w:t>
      </w:r>
      <w:r>
        <w:t xml:space="preserve"> oraz przetwórstwo przemysłowe (</w:t>
      </w:r>
      <w:r w:rsidR="00A313DD" w:rsidRPr="00A313DD">
        <w:t>33,6</w:t>
      </w:r>
      <w:r>
        <w:t>%)</w:t>
      </w:r>
      <w:r w:rsidRPr="00B374F1">
        <w:t xml:space="preserve">, przy czym ich udział w ogólnej liczbie zadań wynosił </w:t>
      </w:r>
      <w:r>
        <w:t xml:space="preserve">odpowiednio </w:t>
      </w:r>
      <w:r w:rsidR="009554BA" w:rsidRPr="00A313DD">
        <w:t>16,0</w:t>
      </w:r>
      <w:r>
        <w:t xml:space="preserve">% i </w:t>
      </w:r>
      <w:r w:rsidR="009554BA" w:rsidRPr="00A313DD">
        <w:t>14,2</w:t>
      </w:r>
      <w:r>
        <w:t>%</w:t>
      </w:r>
      <w:r w:rsidRPr="00B374F1">
        <w:t>.</w:t>
      </w:r>
    </w:p>
    <w:p w:rsidR="00B63371" w:rsidRDefault="00B63371" w:rsidP="00D54F6B">
      <w:pPr>
        <w:pStyle w:val="tekst"/>
        <w:rPr>
          <w:szCs w:val="19"/>
        </w:rPr>
      </w:pPr>
    </w:p>
    <w:p w:rsidR="00920885" w:rsidRDefault="00920885" w:rsidP="002C60CF">
      <w:pPr>
        <w:pStyle w:val="Nagwek1"/>
      </w:pPr>
      <w:bookmarkStart w:id="36" w:name="_Toc64884834"/>
      <w:bookmarkStart w:id="37" w:name="_Toc64885003"/>
      <w:bookmarkStart w:id="38" w:name="_Toc64891656"/>
      <w:bookmarkStart w:id="39" w:name="_Toc112139095"/>
      <w:r w:rsidRPr="00724771">
        <w:lastRenderedPageBreak/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36"/>
      <w:bookmarkEnd w:id="37"/>
      <w:bookmarkEnd w:id="38"/>
      <w:bookmarkEnd w:id="39"/>
    </w:p>
    <w:p w:rsidR="00AD78B3" w:rsidRPr="00AD78B3" w:rsidRDefault="00AD78B3" w:rsidP="00AD78B3">
      <w:pPr>
        <w:pStyle w:val="tekst"/>
      </w:pPr>
      <w:r w:rsidRPr="00AD78B3">
        <w:t xml:space="preserve">Według stanu na koniec lipca br. w rejestrze REGON dla województwa wielkopolskiego ujętych było 484,4 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4"/>
      </w:r>
      <w:r w:rsidRPr="00AD78B3">
        <w:t xml:space="preserve">, tj. o 0,3% więcej niż w końcu czerwca br. i o 2,9% więcej niż przed rokiem. Liczba zarejestrowanych </w:t>
      </w:r>
      <w:r w:rsidRPr="00AD78B3">
        <w:rPr>
          <w:b/>
        </w:rPr>
        <w:t>osób fizycznych</w:t>
      </w:r>
      <w:r w:rsidRPr="00AD78B3">
        <w:t xml:space="preserve"> prowadzących działalność gospodarczą wyniosła 353,5 tys. i w porównaniu z lipcem ub. roku zwiększyła się o 2,5%. Do rejestru REGON wpisanych było ponadto 87,2 tys. </w:t>
      </w:r>
      <w:r w:rsidRPr="00AD78B3">
        <w:rPr>
          <w:b/>
        </w:rPr>
        <w:t>spółek</w:t>
      </w:r>
      <w:r w:rsidRPr="00AD78B3">
        <w:t>, w tym 60,8 tys. spółek handlowych (w skali roku liczba tych podmiotów wzrosła odpowiednio o 4,8% i o 7,3%) oraz 26,3 tys. spółek cywilnych (spadek o 0,5%).</w:t>
      </w:r>
    </w:p>
    <w:p w:rsidR="00AD78B3" w:rsidRPr="00AD78B3" w:rsidRDefault="00AD78B3" w:rsidP="00AD78B3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(96,4% ogółu jednostek ujętych w rejestrze). W skali roku liczba podmiotów z tego przedziału zwiększyła się o 3,1%. Udział podmiotów o przewidywanej liczbie pracujących 10–49 wyniósł 2,9%, a ich liczba w porównaniu z lipcem ub. roku zmniejszyła się o 1,2%. Podmioty powyżej 49 pracujących stanowiły 0,7% wszystkich jednostek wpisanych do rejestru REGON, a ich liczba zmniejszyła się w ciągu roku o 0,3%.</w:t>
      </w:r>
    </w:p>
    <w:p w:rsidR="00AD78B3" w:rsidRPr="00AD78B3" w:rsidRDefault="00AD78B3" w:rsidP="00AD78B3">
      <w:pPr>
        <w:pStyle w:val="tekst"/>
      </w:pPr>
      <w:r w:rsidRPr="00AD78B3">
        <w:t xml:space="preserve">Ze względu na rodzaj działalności w analizowanym okresie największy wzrost liczby podmiotów odnotowano w sekcjach: informacja i komunikacja (o 11,7%), wytwarzanie i zaopatrywanie w energię elektryczną, gaz, parę wodną i gorącą wodę (o 10,4%), administrowanie i działalność wspierająca (o 5,8%) oraz budownictwo (o 5,7%). </w:t>
      </w:r>
    </w:p>
    <w:p w:rsidR="00AD78B3" w:rsidRPr="00AD78B3" w:rsidRDefault="00AD78B3" w:rsidP="00AD78B3">
      <w:pPr>
        <w:pStyle w:val="tekst"/>
      </w:pPr>
      <w:r w:rsidRPr="00AD78B3">
        <w:t xml:space="preserve">W lipcu br. do rejestru REGON wpisano 2575 </w:t>
      </w:r>
      <w:r w:rsidRPr="00AD78B3">
        <w:rPr>
          <w:b/>
        </w:rPr>
        <w:t>nowych podmiotów</w:t>
      </w:r>
      <w:r w:rsidRPr="00AD78B3">
        <w:t>, o 407 (o 13,6%) mniej niż w poprzednim miesiącu. Wśród nowo zarejestrowanych jednostek przeważały osoby fizyczne prowadzące działalność gospodarczą (2032 jednostki; o 446, tj. o 18,0%, mniej niż w czerwcu br.). Ponadto w lipcu br. zarejestrowano 398 nowych spółek handlowych (o 54, tj. o 15,7%, więcej niż przed miesiącem), w tym 368 spółek z ograniczoną odpowiedzialnością (o 49, tj. o 15,4%, więcej niż w czerwcu br.).</w:t>
      </w:r>
    </w:p>
    <w:p w:rsidR="00C9096C" w:rsidRDefault="00AD78B3" w:rsidP="00AD78B3">
      <w:pPr>
        <w:pStyle w:val="tekst"/>
      </w:pPr>
      <w:r w:rsidRPr="00AD78B3">
        <w:t xml:space="preserve">W lipcu br. z rejestru REGON </w:t>
      </w:r>
      <w:r w:rsidRPr="00AD78B3">
        <w:rPr>
          <w:b/>
        </w:rPr>
        <w:t>wykreślono</w:t>
      </w:r>
      <w:r w:rsidRPr="00AD78B3">
        <w:t xml:space="preserve"> 1254 podmioty, tj. o 11,1% mniej niż w czerwcu br., w tym 1080 osób fizycznych prowadzących działalność gospodarczą, o 9,5% mniej niż przed miesiącem.</w:t>
      </w:r>
      <w:r w:rsidR="00C9096C">
        <w:br w:type="page"/>
      </w:r>
    </w:p>
    <w:p w:rsidR="007F73D2" w:rsidRPr="007F73D2" w:rsidRDefault="003E68BA" w:rsidP="00702B10">
      <w:pPr>
        <w:pStyle w:val="tytuwykresu"/>
        <w:spacing w:before="240"/>
        <w:rPr>
          <w:b w:val="0"/>
        </w:rPr>
      </w:pPr>
      <w:r w:rsidRPr="003E68BA">
        <w:rPr>
          <w:noProof/>
          <w:lang w:eastAsia="pl-PL"/>
        </w:rPr>
        <w:lastRenderedPageBreak/>
        <w:drawing>
          <wp:anchor distT="0" distB="0" distL="114300" distR="114300" simplePos="0" relativeHeight="2527452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304800</wp:posOffset>
            </wp:positionV>
            <wp:extent cx="4320000" cy="7377020"/>
            <wp:effectExtent l="0" t="0" r="4445" b="0"/>
            <wp:wrapTopAndBottom/>
            <wp:docPr id="42" name="Obraz 42" descr="Podwójny wykres słupkowy (podmioty nowo zarejestrowane i wyrejestrowane) dla powiatów województwa wielkopolskiego, z wyróżnieniem powiatu poznańskiego i miasta Poznania. Sort rosnący według liczby podmiotów nowo zarejestrowa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37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3D3">
        <w:t>Wy</w:t>
      </w:r>
      <w:r w:rsidR="00EC09F4">
        <w:t>k</w:t>
      </w:r>
      <w:r w:rsidR="00AA23D3">
        <w:t>res</w:t>
      </w:r>
      <w:r w:rsidR="00B348F0">
        <w:t xml:space="preserve"> </w:t>
      </w:r>
      <w:r w:rsidR="00A162F1">
        <w:t>1</w:t>
      </w:r>
      <w:r w:rsidR="00D16117">
        <w:t>2</w:t>
      </w:r>
      <w:r w:rsidR="003F7BB0" w:rsidRPr="00B4057C">
        <w:t>.</w:t>
      </w:r>
      <w:r w:rsidR="00A64B2F">
        <w:tab/>
      </w:r>
      <w:r w:rsidR="003F7BB0">
        <w:t xml:space="preserve">Podmioty gospodarki narodowej nowo zarejestrowane i wyrejestrowane </w:t>
      </w:r>
      <w:r w:rsidR="00D30C24">
        <w:t xml:space="preserve">w </w:t>
      </w:r>
      <w:r w:rsidR="001D0C76">
        <w:t>lipcu</w:t>
      </w:r>
      <w:r w:rsidR="00AF43F9">
        <w:t xml:space="preserve"> </w:t>
      </w:r>
      <w:r w:rsidR="001B1A8E">
        <w:t xml:space="preserve">2022 </w:t>
      </w:r>
      <w:r w:rsidR="0043190B">
        <w:t>r.</w:t>
      </w:r>
      <w:r w:rsidR="007C2E61" w:rsidRPr="007C2E61">
        <w:rPr>
          <w:b w:val="0"/>
        </w:rPr>
        <w:t xml:space="preserve"> </w:t>
      </w:r>
    </w:p>
    <w:p w:rsidR="00FE4140" w:rsidRPr="00AD78B3" w:rsidRDefault="00AD78B3" w:rsidP="0028469A">
      <w:pPr>
        <w:pStyle w:val="tekst"/>
        <w:spacing w:before="480" w:after="360"/>
      </w:pPr>
      <w:r w:rsidRPr="00AD78B3">
        <w:t xml:space="preserve">Według stanu na koniec lipca br. w rejestrze REGON dla województwa wielkopolskiego 56,5 tys. podmiotów miało </w:t>
      </w:r>
      <w:r w:rsidRPr="00AD78B3">
        <w:rPr>
          <w:b/>
        </w:rPr>
        <w:t xml:space="preserve">zawieszoną działalność </w:t>
      </w:r>
      <w:r w:rsidRPr="00AD78B3">
        <w:t>(o 2,3% więcej niż w końcu czerwca br.). Zdecydowaną większość stanowiły osoby fizyczne prowadzące działalność gospodarczą (53,0 tys., tj. 93,9%).</w:t>
      </w:r>
    </w:p>
    <w:p w:rsidR="00E26EA7" w:rsidRDefault="00B348F0" w:rsidP="00D151A8">
      <w:pPr>
        <w:pStyle w:val="tytuwykresu"/>
      </w:pPr>
      <w:r>
        <w:lastRenderedPageBreak/>
        <w:t xml:space="preserve">Mapa </w:t>
      </w:r>
      <w:r w:rsidR="009D623F">
        <w:t>3</w:t>
      </w:r>
      <w:r w:rsidR="00E26EA7" w:rsidRPr="00E26EA7">
        <w:t>.</w:t>
      </w:r>
      <w:r w:rsidR="00A64B2F">
        <w:tab/>
      </w:r>
      <w:r w:rsidR="00E26EA7">
        <w:t>Podmioty gospodarki narodowej z zawieszoną działalnością</w:t>
      </w:r>
      <w:r w:rsidR="003B7C89">
        <w:t xml:space="preserve"> w </w:t>
      </w:r>
      <w:r w:rsidR="00544AD8">
        <w:t xml:space="preserve">2022 </w:t>
      </w:r>
      <w:r w:rsidR="0043190B">
        <w:t>r.</w:t>
      </w:r>
      <w:r w:rsidR="00E26EA7">
        <w:br/>
      </w:r>
      <w:r w:rsidR="003E68BA" w:rsidRPr="003E68BA">
        <w:rPr>
          <w:noProof/>
          <w:lang w:eastAsia="pl-PL"/>
        </w:rPr>
        <w:drawing>
          <wp:anchor distT="0" distB="0" distL="114300" distR="114300" simplePos="0" relativeHeight="252746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552168</wp:posOffset>
            </wp:positionV>
            <wp:extent cx="4680000" cy="5242198"/>
            <wp:effectExtent l="0" t="0" r="6350" b="0"/>
            <wp:wrapTopAndBottom/>
            <wp:docPr id="43" name="Obraz 43" descr="Kartodiagram – powiaty województwa wielkopolskiego, dotyczący podmiotów gospodarki narodowej z zawieszoną działalnością, w relacji do poprzedniego miesiąca. Cieniowanie (5 przedziałów) – zmiana liczby podmiotów ogółem, słupki – zmiana liczby osób fizycznych (w %). Dodatkowo wartości dla Polski (1,3% zarówno dla podmiotów ogółem, jak i dla osób fizycznych) oraz dla województwa wielkopolskiego (2,3% dla podmiotów ogółem, oraz 2,4%  dla osób fizycznych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524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EA7" w:rsidRPr="00E85AA5">
        <w:tab/>
        <w:t xml:space="preserve">Stan w </w:t>
      </w:r>
      <w:r w:rsidR="00E26EA7">
        <w:t xml:space="preserve">końcu </w:t>
      </w:r>
      <w:r w:rsidR="001D0C76">
        <w:t>lipca</w:t>
      </w:r>
    </w:p>
    <w:p w:rsidR="00A65CFF" w:rsidRPr="000B35C5" w:rsidRDefault="00A65CFF" w:rsidP="002C60CF">
      <w:pPr>
        <w:pStyle w:val="Nagwek1"/>
      </w:pPr>
      <w:bookmarkStart w:id="40" w:name="_Toc64884835"/>
      <w:bookmarkStart w:id="41" w:name="_Toc64885004"/>
      <w:bookmarkStart w:id="42" w:name="_Toc64891657"/>
      <w:bookmarkStart w:id="43" w:name="_Toc112139096"/>
      <w:r w:rsidRPr="006C0BE2">
        <w:t>Koniunktura gospodarcza</w:t>
      </w:r>
      <w:bookmarkEnd w:id="40"/>
      <w:bookmarkEnd w:id="41"/>
      <w:bookmarkEnd w:id="42"/>
      <w:bookmarkEnd w:id="43"/>
    </w:p>
    <w:p w:rsidR="00F010A8" w:rsidRDefault="00285138" w:rsidP="00BC3CF5">
      <w:pPr>
        <w:pStyle w:val="tekst"/>
        <w:rPr>
          <w:color w:val="000000" w:themeColor="text1"/>
        </w:rPr>
      </w:pPr>
      <w:r w:rsidRPr="00285138">
        <w:rPr>
          <w:color w:val="000000" w:themeColor="text1"/>
        </w:rPr>
        <w:t>W sierpniu</w:t>
      </w:r>
      <w:r w:rsidR="00E03A77">
        <w:rPr>
          <w:color w:val="000000" w:themeColor="text1"/>
        </w:rPr>
        <w:t xml:space="preserve"> br.</w:t>
      </w:r>
      <w:r w:rsidRPr="00285138">
        <w:rPr>
          <w:color w:val="000000" w:themeColor="text1"/>
        </w:rPr>
        <w:t xml:space="preserve"> wskaźnik ogólnego klimatu koniunktury we wszystkich prezentowanych obszarach gospodarki kształtuje się na poziomie zbliżonym lub niższym od notowanego </w:t>
      </w:r>
      <w:r w:rsidR="00E03A77">
        <w:rPr>
          <w:color w:val="000000" w:themeColor="text1"/>
        </w:rPr>
        <w:t>przed miesiącem</w:t>
      </w:r>
      <w:r w:rsidRPr="00285138">
        <w:rPr>
          <w:color w:val="000000" w:themeColor="text1"/>
        </w:rPr>
        <w:t xml:space="preserve">. </w:t>
      </w:r>
      <w:r w:rsidR="00E03A77" w:rsidRPr="00A20E25">
        <w:rPr>
          <w:color w:val="000000" w:themeColor="text1"/>
        </w:rPr>
        <w:t>Największe pogorszenie</w:t>
      </w:r>
      <w:r w:rsidRPr="00285138">
        <w:rPr>
          <w:color w:val="000000" w:themeColor="text1"/>
        </w:rPr>
        <w:t xml:space="preserve"> ocen nastąpiło w handlu hurtowym </w:t>
      </w:r>
      <w:r w:rsidR="00F010A8">
        <w:rPr>
          <w:color w:val="000000" w:themeColor="text1"/>
        </w:rPr>
        <w:t xml:space="preserve">i </w:t>
      </w:r>
      <w:r w:rsidRPr="00285138">
        <w:rPr>
          <w:color w:val="000000" w:themeColor="text1"/>
        </w:rPr>
        <w:t>budownictwie.</w:t>
      </w:r>
      <w:r w:rsidR="00F010A8">
        <w:rPr>
          <w:color w:val="000000" w:themeColor="text1"/>
        </w:rPr>
        <w:t xml:space="preserve"> Jedynie </w:t>
      </w:r>
      <w:r w:rsidR="00F010A8" w:rsidRPr="00F010A8">
        <w:rPr>
          <w:color w:val="000000" w:themeColor="text1"/>
        </w:rPr>
        <w:t xml:space="preserve">przedsiębiorcy </w:t>
      </w:r>
      <w:r w:rsidR="00F010A8">
        <w:rPr>
          <w:color w:val="000000" w:themeColor="text1"/>
        </w:rPr>
        <w:t xml:space="preserve">z sekcji informacja i </w:t>
      </w:r>
      <w:r w:rsidR="00F010A8" w:rsidRPr="00F010A8">
        <w:rPr>
          <w:color w:val="000000" w:themeColor="text1"/>
        </w:rPr>
        <w:t xml:space="preserve">komunikacja </w:t>
      </w:r>
      <w:r w:rsidR="00F010A8">
        <w:rPr>
          <w:color w:val="000000" w:themeColor="text1"/>
        </w:rPr>
        <w:t xml:space="preserve">nadal </w:t>
      </w:r>
      <w:r w:rsidR="00F010A8" w:rsidRPr="00F010A8">
        <w:rPr>
          <w:color w:val="000000" w:themeColor="text1"/>
        </w:rPr>
        <w:t>oceniają koniunkturę</w:t>
      </w:r>
      <w:r w:rsidR="00F010A8">
        <w:rPr>
          <w:color w:val="000000" w:themeColor="text1"/>
        </w:rPr>
        <w:t xml:space="preserve"> pozytywnie.</w:t>
      </w:r>
    </w:p>
    <w:p w:rsidR="003B19CC" w:rsidRDefault="003B19CC" w:rsidP="00BC3CF5">
      <w:pPr>
        <w:pStyle w:val="tekst"/>
      </w:pPr>
      <w:r>
        <w:br w:type="page"/>
      </w:r>
    </w:p>
    <w:p w:rsidR="006E77B7" w:rsidRPr="00BE3C18" w:rsidRDefault="00AA3DA7" w:rsidP="006476E8">
      <w:pPr>
        <w:pStyle w:val="tytuwykresu"/>
      </w:pPr>
      <w:r w:rsidRPr="00AA3DA7">
        <w:rPr>
          <w:noProof/>
          <w:lang w:eastAsia="pl-PL"/>
        </w:rPr>
        <w:lastRenderedPageBreak/>
        <w:drawing>
          <wp:anchor distT="0" distB="0" distL="114300" distR="114300" simplePos="0" relativeHeight="252751360" behindDoc="0" locked="0" layoutInCell="1" allowOverlap="1">
            <wp:simplePos x="0" y="0"/>
            <wp:positionH relativeFrom="column">
              <wp:posOffset>450215</wp:posOffset>
            </wp:positionH>
            <wp:positionV relativeFrom="paragraph">
              <wp:posOffset>330200</wp:posOffset>
            </wp:positionV>
            <wp:extent cx="5580000" cy="3749820"/>
            <wp:effectExtent l="0" t="0" r="1905" b="3175"/>
            <wp:wrapTopAndBottom/>
            <wp:docPr id="18" name="Obraz 18" descr="Dwa podwójne, dwustronne wykresy słupkowe. Lewy, główny – pogorszenie / poprawa: oś pozioma od -50 do 50%. Prawy, dodatkowy – saldo: oś pozioma od -30 do 30%. Na osi pionowej 7 sekcji PKD w 3 okresach: miesiąc badania (08 2022 r.), poprzedni miesiąc i analogiczny miesiąc ub.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0" cy="374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5B4" w:rsidRPr="00BE3C18">
        <w:t xml:space="preserve">Wykres </w:t>
      </w:r>
      <w:r w:rsidR="006F05E8">
        <w:t>1</w:t>
      </w:r>
      <w:r w:rsidR="00D16117">
        <w:t>3</w:t>
      </w:r>
      <w:r w:rsidR="004E15B4" w:rsidRPr="00BE3C18">
        <w:t>.</w:t>
      </w:r>
      <w:r w:rsidR="006476E8">
        <w:tab/>
      </w:r>
      <w:r w:rsidR="004E15B4" w:rsidRPr="00BE3C18">
        <w:t>Wskaźniki ogólnego klimatu koniunktury według rodzaju działalności (sekcje i działy PKD 2007)</w:t>
      </w:r>
      <w:r w:rsidR="00BD48E2" w:rsidRPr="00BD48E2">
        <w:t xml:space="preserve"> </w:t>
      </w:r>
    </w:p>
    <w:p w:rsidR="00D20C70" w:rsidRDefault="00BC3CF5" w:rsidP="0017208A">
      <w:pPr>
        <w:pStyle w:val="tytuwykresu"/>
        <w:spacing w:after="240"/>
        <w:rPr>
          <w:color w:val="000000"/>
        </w:rPr>
      </w:pPr>
      <w:r w:rsidRPr="000C7F39">
        <w:t>Wyniki badania</w:t>
      </w:r>
      <w:r w:rsidR="0017208A">
        <w:t xml:space="preserve"> </w:t>
      </w:r>
      <w:r w:rsidRPr="000C7F39">
        <w:t>dot</w:t>
      </w:r>
      <w:r w:rsidR="001206D2">
        <w:t>.</w:t>
      </w:r>
      <w:r w:rsidRPr="000C7F39">
        <w:t xml:space="preserve"> </w:t>
      </w:r>
      <w:r w:rsidRPr="0012285F">
        <w:t xml:space="preserve">wpływu </w:t>
      </w:r>
      <w:r w:rsidRPr="00CD3C36">
        <w:t xml:space="preserve">wojny w Ukrainie na koniunkturę </w:t>
      </w:r>
      <w:r w:rsidRPr="000C7F39">
        <w:t>gospodarczą</w:t>
      </w:r>
      <w:r w:rsidR="0017208A" w:rsidRPr="00264F57">
        <w:rPr>
          <w:rStyle w:val="Odwoanieprzypisudolnego"/>
        </w:rPr>
        <w:footnoteReference w:id="5"/>
      </w:r>
    </w:p>
    <w:p w:rsidR="00D65D76" w:rsidRDefault="00AA3DA7" w:rsidP="00074B98">
      <w:pPr>
        <w:pStyle w:val="pytkoniunkt"/>
        <w:spacing w:before="120"/>
        <w:rPr>
          <w:rFonts w:cs="FiraSans-Bold"/>
          <w:bCs/>
        </w:rPr>
      </w:pPr>
      <w:r w:rsidRPr="00AA3DA7">
        <w:rPr>
          <w:noProof/>
          <w:lang w:eastAsia="pl-PL"/>
        </w:rPr>
        <w:drawing>
          <wp:anchor distT="71755" distB="252095" distL="114300" distR="114300" simplePos="0" relativeHeight="252752384" behindDoc="0" locked="0" layoutInCell="1" allowOverlap="1">
            <wp:simplePos x="0" y="0"/>
            <wp:positionH relativeFrom="column">
              <wp:posOffset>607060</wp:posOffset>
            </wp:positionH>
            <wp:positionV relativeFrom="paragraph">
              <wp:posOffset>395605</wp:posOffset>
            </wp:positionV>
            <wp:extent cx="5400000" cy="1872000"/>
            <wp:effectExtent l="0" t="0" r="0" b="0"/>
            <wp:wrapTopAndBottom/>
            <wp:docPr id="22" name="Obraz 22" descr="Wykres kolumnowy strukturalny (100%), dla 5 sekcji PKD (kolumny) i rodzaj negatywnych skutków wojny w Ukrainie dla prowadzonej działalności gospodarczej (struktur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8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CF5">
        <w:t xml:space="preserve">Pyt.1 </w:t>
      </w:r>
      <w:r w:rsidR="00AF3BBC" w:rsidRPr="00332D07">
        <w:t xml:space="preserve">. </w:t>
      </w:r>
      <w:r w:rsidR="002D355D" w:rsidRPr="002D355D">
        <w:rPr>
          <w:rFonts w:cs="FiraSans-Bold"/>
          <w:bCs/>
        </w:rPr>
        <w:t>Negatywne skutki wojny w Ukrainie i jej konsekwencje dla prowadzonej przez Państwa f</w:t>
      </w:r>
      <w:r w:rsidR="002D355D">
        <w:rPr>
          <w:rFonts w:cs="FiraSans-Bold"/>
          <w:bCs/>
        </w:rPr>
        <w:t xml:space="preserve">irmę działalności gospodarczej </w:t>
      </w:r>
      <w:r w:rsidR="002D355D" w:rsidRPr="002D355D">
        <w:rPr>
          <w:rFonts w:cs="FiraSans-Bold"/>
          <w:bCs/>
        </w:rPr>
        <w:t>będą w bieżącym miesiącu:</w:t>
      </w:r>
      <w:r w:rsidR="00927B5D" w:rsidRPr="00927B5D">
        <w:rPr>
          <w:rFonts w:cs="FiraSans-Bold"/>
          <w:bCs/>
          <w:i w:val="0"/>
        </w:rPr>
        <w:t xml:space="preserve"> </w:t>
      </w:r>
    </w:p>
    <w:p w:rsidR="00CB76EE" w:rsidRDefault="00CB76EE" w:rsidP="007D5074">
      <w:pPr>
        <w:pStyle w:val="tekst"/>
      </w:pPr>
      <w:r w:rsidRPr="00CB76EE">
        <w:t>Wśród przedsiębiorców, którzy udzieli odpowiedzi na pytania dodatkowe, najwięcej osó</w:t>
      </w:r>
      <w:r>
        <w:t>b wskazało, że trwająca wojna w </w:t>
      </w:r>
      <w:r w:rsidRPr="00CB76EE">
        <w:t xml:space="preserve">Ukrainie nie powodowała negatywnych skutków lub stanowiła nieznaczne zagrożenie dla ich firm. Takie opinie wyraziło m.in. </w:t>
      </w:r>
      <w:r>
        <w:t>81,7</w:t>
      </w:r>
      <w:r w:rsidRPr="00CB76EE">
        <w:t xml:space="preserve">% przedsiębiorców prowadzących działalność w budownictwie, </w:t>
      </w:r>
      <w:r>
        <w:t>76,6</w:t>
      </w:r>
      <w:r w:rsidRPr="00CB76EE">
        <w:t xml:space="preserve">% w </w:t>
      </w:r>
      <w:r>
        <w:t>usługach</w:t>
      </w:r>
      <w:r w:rsidRPr="00CB76EE">
        <w:t xml:space="preserve"> oraz 7</w:t>
      </w:r>
      <w:r w:rsidR="0021358A">
        <w:t>4</w:t>
      </w:r>
      <w:r w:rsidRPr="00CB76EE">
        <w:t xml:space="preserve">,0% w </w:t>
      </w:r>
      <w:r>
        <w:t>przetwórstwie przemysłowym</w:t>
      </w:r>
      <w:r w:rsidRPr="00CB76EE">
        <w:t>. Skutki wojny stanowiące poważne zagrożenie lub zagrażające stabilności firmy najczęściej przewidywał</w:t>
      </w:r>
      <w:r w:rsidR="00C2685D">
        <w:t>y</w:t>
      </w:r>
      <w:r w:rsidRPr="00CB76EE">
        <w:t xml:space="preserve">, </w:t>
      </w:r>
      <w:r>
        <w:t>podobnie</w:t>
      </w:r>
      <w:r w:rsidRPr="00CB76EE">
        <w:t xml:space="preserve"> jak </w:t>
      </w:r>
      <w:r>
        <w:t>przed miesiącem,</w:t>
      </w:r>
      <w:r w:rsidRPr="00CB76EE">
        <w:t xml:space="preserve"> przedsiębiorstw</w:t>
      </w:r>
      <w:r w:rsidR="00C2685D">
        <w:t>a</w:t>
      </w:r>
      <w:r w:rsidRPr="00CB76EE">
        <w:t xml:space="preserve"> </w:t>
      </w:r>
      <w:r>
        <w:t>handlu detalicznego</w:t>
      </w:r>
      <w:r w:rsidR="00C2685D">
        <w:t xml:space="preserve"> (33,6</w:t>
      </w:r>
      <w:r w:rsidR="00C2685D" w:rsidRPr="00CB76EE">
        <w:t>%</w:t>
      </w:r>
      <w:r w:rsidR="00C2685D">
        <w:t>)</w:t>
      </w:r>
      <w:r w:rsidRPr="00CB76EE">
        <w:t>.</w:t>
      </w:r>
    </w:p>
    <w:p w:rsidR="00DF60B5" w:rsidRDefault="00AA3DA7" w:rsidP="00B60356">
      <w:pPr>
        <w:pStyle w:val="pytkoniunkt"/>
      </w:pPr>
      <w:r w:rsidRPr="00AA3DA7">
        <w:rPr>
          <w:noProof/>
          <w:lang w:eastAsia="pl-PL"/>
        </w:rPr>
        <w:lastRenderedPageBreak/>
        <w:drawing>
          <wp:anchor distT="71755" distB="252095" distL="114300" distR="114300" simplePos="0" relativeHeight="252753408" behindDoc="0" locked="0" layoutInCell="1" allowOverlap="1">
            <wp:simplePos x="0" y="0"/>
            <wp:positionH relativeFrom="margin">
              <wp:posOffset>600075</wp:posOffset>
            </wp:positionH>
            <wp:positionV relativeFrom="paragraph">
              <wp:posOffset>398780</wp:posOffset>
            </wp:positionV>
            <wp:extent cx="5400000" cy="3006000"/>
            <wp:effectExtent l="0" t="0" r="0" b="4445"/>
            <wp:wrapTopAndBottom/>
            <wp:docPr id="24" name="Obraz 24" descr="Pięć wykresów siedmiokolumnowych (negatywne skutki wojny w Ukrainie dla firmy) dla 5 sekcji PKD – na osi poziomej. Oś pionowa od 0 do 10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0E2" w:rsidRPr="00316C1C">
        <w:t xml:space="preserve">Pyt. </w:t>
      </w:r>
      <w:r w:rsidR="00A90207">
        <w:t>2</w:t>
      </w:r>
      <w:r w:rsidR="008620E2" w:rsidRPr="00BE3C18">
        <w:t>.</w:t>
      </w:r>
      <w:r w:rsidR="006A23FC" w:rsidRPr="00BE3C18">
        <w:t xml:space="preserve"> </w:t>
      </w:r>
      <w:r w:rsidR="002D355D" w:rsidRPr="002D355D">
        <w:t>Z zaobserwowanych w ostatnim miesiącu negatywnych skutków wojny w Ukrainie najbardziej do Państwa firmy odnoszą się:</w:t>
      </w:r>
      <w:r w:rsidR="00BD48E2" w:rsidRPr="00BD48E2">
        <w:t xml:space="preserve"> </w:t>
      </w:r>
    </w:p>
    <w:p w:rsidR="003C75AD" w:rsidRPr="006D66E6" w:rsidRDefault="003C75AD" w:rsidP="000D7348">
      <w:pPr>
        <w:pStyle w:val="tekst"/>
        <w:spacing w:before="0"/>
        <w:rPr>
          <w:szCs w:val="19"/>
        </w:rPr>
      </w:pPr>
      <w:r>
        <w:rPr>
          <w:szCs w:val="19"/>
        </w:rPr>
        <w:t xml:space="preserve">Przedstawiciele większości badanych rodzajów działalności, oceniając negatywny wpływ wojny na działalność firmy, najczęściej wskazywali, że powoduje ona wzrost kosztów. Najwięcej takich odpowiedzi było wśród przedsiębiorstw budowlanych (86,6%) oraz usługowych (84,6%). Przedsiębiorcy </w:t>
      </w:r>
      <w:r w:rsidRPr="00887A95">
        <w:rPr>
          <w:szCs w:val="19"/>
        </w:rPr>
        <w:t xml:space="preserve">zwracali </w:t>
      </w:r>
      <w:r>
        <w:rPr>
          <w:szCs w:val="19"/>
        </w:rPr>
        <w:t xml:space="preserve">również </w:t>
      </w:r>
      <w:r w:rsidRPr="00887A95">
        <w:rPr>
          <w:szCs w:val="19"/>
        </w:rPr>
        <w:t>uwagę</w:t>
      </w:r>
      <w:r>
        <w:rPr>
          <w:szCs w:val="19"/>
        </w:rPr>
        <w:t xml:space="preserve"> na problem zakłóceń w łańcuchu dostaw, w tym najczęściej wśród prowadzących działalność</w:t>
      </w:r>
      <w:r w:rsidR="009C0054">
        <w:rPr>
          <w:szCs w:val="19"/>
        </w:rPr>
        <w:t xml:space="preserve"> w handlu hurtowym (66,9</w:t>
      </w:r>
      <w:r>
        <w:rPr>
          <w:szCs w:val="19"/>
        </w:rPr>
        <w:t xml:space="preserve">%). Spadek sprzedaży (przychodów) w największym stopniu dotyczył podmiotów zajmujących się </w:t>
      </w:r>
      <w:r w:rsidR="009C0054">
        <w:rPr>
          <w:szCs w:val="19"/>
        </w:rPr>
        <w:t>przetwórstwem przemysłowym</w:t>
      </w:r>
      <w:r>
        <w:rPr>
          <w:szCs w:val="19"/>
        </w:rPr>
        <w:t xml:space="preserve"> (</w:t>
      </w:r>
      <w:r w:rsidR="009C0054">
        <w:rPr>
          <w:szCs w:val="19"/>
        </w:rPr>
        <w:t>35,4</w:t>
      </w:r>
      <w:r>
        <w:rPr>
          <w:szCs w:val="19"/>
        </w:rPr>
        <w:t xml:space="preserve">%), a problemy z bieżącym finansowaniem </w:t>
      </w:r>
      <w:r w:rsidR="009C0054">
        <w:rPr>
          <w:szCs w:val="19"/>
        </w:rPr>
        <w:t>–</w:t>
      </w:r>
      <w:r>
        <w:rPr>
          <w:szCs w:val="19"/>
        </w:rPr>
        <w:t xml:space="preserve"> </w:t>
      </w:r>
      <w:r w:rsidR="009C0054">
        <w:rPr>
          <w:szCs w:val="19"/>
        </w:rPr>
        <w:t>firm usługowych (11,6%)</w:t>
      </w:r>
      <w:r>
        <w:rPr>
          <w:szCs w:val="19"/>
        </w:rPr>
        <w:t>.</w:t>
      </w:r>
    </w:p>
    <w:p w:rsidR="002D355D" w:rsidRDefault="00AA3DA7" w:rsidP="00B60356">
      <w:pPr>
        <w:pStyle w:val="pytkoniunkt"/>
      </w:pPr>
      <w:r w:rsidRPr="00AA3DA7">
        <w:rPr>
          <w:noProof/>
          <w:lang w:eastAsia="pl-PL"/>
        </w:rPr>
        <w:drawing>
          <wp:anchor distT="71755" distB="252095" distL="114300" distR="114300" simplePos="0" relativeHeight="252754432" behindDoc="0" locked="0" layoutInCell="1" allowOverlap="1">
            <wp:simplePos x="0" y="0"/>
            <wp:positionH relativeFrom="margin">
              <wp:posOffset>500380</wp:posOffset>
            </wp:positionH>
            <wp:positionV relativeFrom="paragraph">
              <wp:posOffset>629920</wp:posOffset>
            </wp:positionV>
            <wp:extent cx="5400000" cy="2433600"/>
            <wp:effectExtent l="0" t="0" r="0" b="5080"/>
            <wp:wrapTopAndBottom/>
            <wp:docPr id="27" name="Obraz 27" descr="Pięć (sekcje PKD na osi poziomej) potrójnych wykresów kolumnowych oznaczających ruch (napływ/odpływ/nie dotyczy) pracowników z Ukrainy. Oś pionowa od 0 do 10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4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55D" w:rsidRPr="00316C1C">
        <w:t xml:space="preserve">Pyt. </w:t>
      </w:r>
      <w:r w:rsidR="00A90207">
        <w:t>3</w:t>
      </w:r>
      <w:r w:rsidR="002D355D" w:rsidRPr="00BE3C18">
        <w:t xml:space="preserve">. </w:t>
      </w:r>
      <w:r w:rsidR="00D65008" w:rsidRPr="00A22D11">
        <w:t>Jeżeli w Państwa firmie są zatrudnieni pracownicy z Ukrainy, to czy w związku z wojną w Ukrainie zaobserwowali Państwo w ubiegłym miesiącu</w:t>
      </w:r>
      <w:r w:rsidR="00D65008">
        <w:rPr>
          <w:rStyle w:val="Odwoanieprzypisudolnego"/>
          <w:rFonts w:cs="FiraSans-Bold"/>
          <w:bCs/>
          <w:i w:val="0"/>
        </w:rPr>
        <w:footnoteReference w:id="6"/>
      </w:r>
      <w:r w:rsidR="00D65008" w:rsidRPr="00A22D11">
        <w:t>:</w:t>
      </w:r>
      <w:r w:rsidR="002D355D" w:rsidRPr="002D355D">
        <w:t xml:space="preserve"> </w:t>
      </w:r>
    </w:p>
    <w:p w:rsidR="00317496" w:rsidRDefault="006E646D" w:rsidP="00317496">
      <w:pPr>
        <w:pStyle w:val="tekst"/>
        <w:rPr>
          <w:szCs w:val="19"/>
        </w:rPr>
      </w:pPr>
      <w:r>
        <w:rPr>
          <w:szCs w:val="19"/>
        </w:rPr>
        <w:t>W sierpniu br. wśród przedsiębiorstw, które odpowiedziały na pytania dotyczące wojny w Ukrainie oraz zatrudniały pracowników z Ukrainy największy odsetek przedsiębiorców, którzy zaobserwowali zjawisko napływu i odpływu pracowników z Ukrainy zanotowano w przetwórstwie przemysłowym i budownictwie.</w:t>
      </w:r>
      <w:r w:rsidR="00317496">
        <w:rPr>
          <w:szCs w:val="19"/>
        </w:rPr>
        <w:br w:type="page"/>
      </w:r>
    </w:p>
    <w:p w:rsidR="00C725AD" w:rsidRDefault="0017208A" w:rsidP="00C725AD">
      <w:pPr>
        <w:pStyle w:val="tytuwykresu"/>
        <w:spacing w:before="240"/>
      </w:pPr>
      <w:r>
        <w:lastRenderedPageBreak/>
        <w:t>Wyniki badania</w:t>
      </w:r>
      <w:r w:rsidR="00610CA4">
        <w:t xml:space="preserve"> dot</w:t>
      </w:r>
      <w:r>
        <w:t>.</w:t>
      </w:r>
      <w:r w:rsidR="00610CA4">
        <w:t xml:space="preserve"> ryn</w:t>
      </w:r>
      <w:r w:rsidR="0081292A">
        <w:t>k</w:t>
      </w:r>
      <w:r w:rsidR="00610CA4">
        <w:t>u</w:t>
      </w:r>
      <w:r w:rsidR="0081292A">
        <w:t xml:space="preserve"> pracy</w:t>
      </w:r>
    </w:p>
    <w:p w:rsidR="00B60356" w:rsidRDefault="00EA4E21" w:rsidP="00307C22">
      <w:pPr>
        <w:pStyle w:val="pytkoniunkt"/>
        <w:spacing w:before="240"/>
      </w:pPr>
      <w:r w:rsidRPr="00AA3DA7">
        <w:rPr>
          <w:noProof/>
          <w:lang w:eastAsia="pl-PL"/>
        </w:rPr>
        <w:drawing>
          <wp:anchor distT="71755" distB="252095" distL="114300" distR="114300" simplePos="0" relativeHeight="252755456" behindDoc="0" locked="0" layoutInCell="1" allowOverlap="1">
            <wp:simplePos x="0" y="0"/>
            <wp:positionH relativeFrom="column">
              <wp:posOffset>532765</wp:posOffset>
            </wp:positionH>
            <wp:positionV relativeFrom="paragraph">
              <wp:posOffset>746320</wp:posOffset>
            </wp:positionV>
            <wp:extent cx="5400000" cy="3866400"/>
            <wp:effectExtent l="0" t="0" r="0" b="1270"/>
            <wp:wrapTopAndBottom/>
            <wp:docPr id="28" name="Obraz 28" descr="Wykres kolumnowy strukturalny (100%), dla 5 sekcji PKD (kolumny) oraz zmian poziomu zatrudnienia dotyczących pracowników niewykwalifikowanych w porównaniu z aktualną sytuacją. Poniżej kolejny wykres kolumnowy strukturalny (100%), dla 5 sekcji PKD (kolumny) i zmian poziomu zatrudnienia w przypadku pracowników wykwalifikowanych w porównaniu z aktualną sytuacj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8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356">
        <w:t>Pyt. 4</w:t>
      </w:r>
      <w:r w:rsidR="00B60356" w:rsidRPr="004B6EC7">
        <w:t>.</w:t>
      </w:r>
      <w:r w:rsidR="0081292A" w:rsidRPr="0081292A">
        <w:t xml:space="preserve"> Czy zamierzają Państwo w</w:t>
      </w:r>
      <w:r w:rsidR="0081292A">
        <w:t xml:space="preserve"> najbliższych trzech miesiącach</w:t>
      </w:r>
      <w:r w:rsidR="0034448C" w:rsidRPr="0034448C">
        <w:t xml:space="preserve"> zwiększyć</w:t>
      </w:r>
      <w:r w:rsidR="0034448C">
        <w:t>/</w:t>
      </w:r>
      <w:r w:rsidR="0034448C" w:rsidRPr="0034448C">
        <w:t>utrzymać</w:t>
      </w:r>
      <w:r w:rsidR="00127E37">
        <w:t>/</w:t>
      </w:r>
      <w:r w:rsidR="0034448C" w:rsidRPr="0034448C">
        <w:t>ograniczyć zatrudnienie w przypadku pracowników niewykwalifikowanych (relatywnie łatwych do zastąpienia)</w:t>
      </w:r>
      <w:r w:rsidR="0034448C">
        <w:t xml:space="preserve"> oraz </w:t>
      </w:r>
      <w:r w:rsidR="0034448C" w:rsidRPr="0034448C">
        <w:t>wykwalifikowanych (relatywnie trudnych do zastąpienia)  – w porównaniu z aktualną sytuacją:</w:t>
      </w:r>
      <w:r w:rsidR="0034448C">
        <w:t xml:space="preserve"> </w:t>
      </w:r>
    </w:p>
    <w:p w:rsidR="007D734F" w:rsidRDefault="006B353E" w:rsidP="00D950B2">
      <w:pPr>
        <w:pStyle w:val="tekst"/>
        <w:spacing w:before="240"/>
        <w:rPr>
          <w:rFonts w:cs="Fira Sans"/>
          <w:color w:val="000000"/>
          <w:szCs w:val="19"/>
        </w:rPr>
      </w:pPr>
      <w:r w:rsidRPr="00FE5E26">
        <w:t xml:space="preserve">W </w:t>
      </w:r>
      <w:r>
        <w:t xml:space="preserve">większości </w:t>
      </w:r>
      <w:r w:rsidRPr="00FE5E26">
        <w:t xml:space="preserve">badanych branż </w:t>
      </w:r>
      <w:r>
        <w:t xml:space="preserve">przedsiębiorcy </w:t>
      </w:r>
      <w:r>
        <w:rPr>
          <w:rFonts w:cs="Fira Sans"/>
          <w:color w:val="000000"/>
          <w:szCs w:val="19"/>
        </w:rPr>
        <w:t xml:space="preserve">przewidywali, że </w:t>
      </w:r>
      <w:r w:rsidR="00646037" w:rsidRPr="00646037">
        <w:rPr>
          <w:rFonts w:cs="Fira Sans"/>
          <w:color w:val="000000"/>
          <w:szCs w:val="19"/>
        </w:rPr>
        <w:t xml:space="preserve">w najbliższych trzech miesiącach </w:t>
      </w:r>
      <w:r>
        <w:rPr>
          <w:rFonts w:cs="Fira Sans"/>
          <w:color w:val="000000"/>
          <w:szCs w:val="19"/>
        </w:rPr>
        <w:t>utrzymają zatrudnienie zarówno pracowników niewykwalifikowanych, jak i tych relatywnie trudnych do zastąpienia. Jedynie w handlu detalicznym pracodawc</w:t>
      </w:r>
      <w:r w:rsidR="00442698">
        <w:rPr>
          <w:rFonts w:cs="Fira Sans"/>
          <w:color w:val="000000"/>
          <w:szCs w:val="19"/>
        </w:rPr>
        <w:t>y częściej</w:t>
      </w:r>
      <w:r>
        <w:rPr>
          <w:rFonts w:cs="Fira Sans"/>
          <w:color w:val="000000"/>
          <w:szCs w:val="19"/>
        </w:rPr>
        <w:t xml:space="preserve"> spodziewa</w:t>
      </w:r>
      <w:r w:rsidR="00442698">
        <w:rPr>
          <w:rFonts w:cs="Fira Sans"/>
          <w:color w:val="000000"/>
          <w:szCs w:val="19"/>
        </w:rPr>
        <w:t>ją</w:t>
      </w:r>
      <w:r>
        <w:rPr>
          <w:rFonts w:cs="Fira Sans"/>
          <w:color w:val="000000"/>
          <w:szCs w:val="19"/>
        </w:rPr>
        <w:t xml:space="preserve"> się</w:t>
      </w:r>
      <w:r w:rsidR="001258E6">
        <w:rPr>
          <w:rFonts w:cs="Fira Sans"/>
          <w:color w:val="000000"/>
          <w:szCs w:val="19"/>
        </w:rPr>
        <w:t xml:space="preserve"> ograniczenia poziomu zatrudnienia</w:t>
      </w:r>
      <w:r>
        <w:rPr>
          <w:rFonts w:cs="Fira Sans"/>
          <w:color w:val="000000"/>
          <w:szCs w:val="19"/>
        </w:rPr>
        <w:t xml:space="preserve"> </w:t>
      </w:r>
      <w:r w:rsidR="001258E6">
        <w:rPr>
          <w:rFonts w:cs="Fira Sans"/>
          <w:color w:val="000000"/>
          <w:szCs w:val="19"/>
        </w:rPr>
        <w:t xml:space="preserve">pracowników niewykwalifikowanych </w:t>
      </w:r>
      <w:r w:rsidR="001258E6" w:rsidRPr="0034448C">
        <w:t>w porównaniu z aktualną sytuacją</w:t>
      </w:r>
      <w:r w:rsidR="001258E6">
        <w:rPr>
          <w:rFonts w:cs="Fira Sans"/>
          <w:color w:val="000000"/>
          <w:szCs w:val="19"/>
        </w:rPr>
        <w:t>.</w:t>
      </w:r>
    </w:p>
    <w:p w:rsidR="00B60356" w:rsidRDefault="00992738" w:rsidP="00992738">
      <w:pPr>
        <w:pStyle w:val="pytkoniunkt"/>
      </w:pPr>
      <w:r>
        <w:br w:type="page"/>
      </w:r>
      <w:r w:rsidR="00B60356">
        <w:lastRenderedPageBreak/>
        <w:t>Pyt. 5</w:t>
      </w:r>
      <w:r w:rsidR="00B60356" w:rsidRPr="004B6EC7">
        <w:t xml:space="preserve">. </w:t>
      </w:r>
      <w:r w:rsidR="00646037" w:rsidRPr="00646037">
        <w:t>Które z poniższych czynników i w jakim stopniu wpłyną na poziom wynagrodzenia</w:t>
      </w:r>
      <w:r w:rsidR="00572920">
        <w:t xml:space="preserve"> pracowników w Państwa firmie </w:t>
      </w:r>
      <w:r w:rsidR="00AA3DA7" w:rsidRPr="00AA3DA7">
        <w:rPr>
          <w:noProof/>
          <w:lang w:eastAsia="pl-PL"/>
        </w:rPr>
        <w:drawing>
          <wp:anchor distT="0" distB="180340" distL="114300" distR="114300" simplePos="0" relativeHeight="252756480" behindDoc="0" locked="0" layoutInCell="1" allowOverlap="1">
            <wp:simplePos x="0" y="0"/>
            <wp:positionH relativeFrom="margin">
              <wp:posOffset>601980</wp:posOffset>
            </wp:positionH>
            <wp:positionV relativeFrom="paragraph">
              <wp:posOffset>588010</wp:posOffset>
            </wp:positionV>
            <wp:extent cx="5400000" cy="4503600"/>
            <wp:effectExtent l="0" t="0" r="0" b="0"/>
            <wp:wrapTopAndBottom/>
            <wp:docPr id="29" name="Obraz 29" descr="Pięć wykresów czterokolumnowych (czynniki w największym stopniu wpływające na poziom wynagrodzenia pracowników) dla 5 sekcji PKD – na osi poziomej, oś pionowa od 0 do 100%. Poniżej kolejnych pięć wykresów czterokolumnowych (czynniki w małym stopniu lub nie wpływające na poziom wynagrodzenia pracowników) dla 5 sekcji PKD – na osi poziomej, oś pionowa od 0 do 10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5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920">
        <w:t>w </w:t>
      </w:r>
      <w:r w:rsidR="00646037" w:rsidRPr="00646037">
        <w:t>najbliższych trzech miesiącach:</w:t>
      </w:r>
      <w:r w:rsidR="00932484" w:rsidRPr="00932484">
        <w:t xml:space="preserve"> </w:t>
      </w:r>
    </w:p>
    <w:p w:rsidR="0011475D" w:rsidRDefault="0011475D" w:rsidP="0011475D">
      <w:pPr>
        <w:pStyle w:val="tekst"/>
        <w:spacing w:before="240" w:after="0"/>
      </w:pPr>
      <w:r w:rsidRPr="0011475D">
        <w:t xml:space="preserve">We wszystkich rodzajach działalności przedsiębiorcy </w:t>
      </w:r>
      <w:r w:rsidR="0081011B">
        <w:t>oczekiwali</w:t>
      </w:r>
      <w:r>
        <w:t xml:space="preserve">, że </w:t>
      </w:r>
      <w:r w:rsidRPr="0011475D">
        <w:t xml:space="preserve">sytuacja finansowa </w:t>
      </w:r>
      <w:r w:rsidR="00817395">
        <w:t xml:space="preserve">ich </w:t>
      </w:r>
      <w:r w:rsidRPr="0011475D">
        <w:t>firmy</w:t>
      </w:r>
      <w:r w:rsidR="00817395">
        <w:t xml:space="preserve"> w istotnym stopniu wpłynie na </w:t>
      </w:r>
      <w:r w:rsidR="00817395" w:rsidRPr="00817395">
        <w:t>poziom wynagrodzenia pracowników</w:t>
      </w:r>
      <w:r w:rsidR="00817395">
        <w:t xml:space="preserve"> </w:t>
      </w:r>
      <w:r w:rsidR="00817395" w:rsidRPr="00817395">
        <w:t>w najbliższych trzech miesiącach</w:t>
      </w:r>
      <w:r w:rsidR="00B405DF">
        <w:t xml:space="preserve"> (w tym najbardziej w handlu detalicznym – 92,3% udzielonych odpowiedzi)</w:t>
      </w:r>
      <w:r w:rsidR="00817395">
        <w:t>. U</w:t>
      </w:r>
      <w:r w:rsidR="00817395" w:rsidRPr="00817395">
        <w:t xml:space="preserve">trzymanie realnej wartości wynagrodzeń (podwyżki inflacyjne) </w:t>
      </w:r>
      <w:r w:rsidR="00817395">
        <w:t xml:space="preserve">było drugim ważnym czynnikiem, na który </w:t>
      </w:r>
      <w:r w:rsidR="00563FA8">
        <w:t xml:space="preserve">najczęściej </w:t>
      </w:r>
      <w:r w:rsidR="00817395">
        <w:t>wskazywał</w:t>
      </w:r>
      <w:r w:rsidR="00563FA8">
        <w:t>y</w:t>
      </w:r>
      <w:r w:rsidR="00817395">
        <w:t xml:space="preserve"> </w:t>
      </w:r>
      <w:r w:rsidR="00563FA8">
        <w:t>badane</w:t>
      </w:r>
      <w:r w:rsidR="00817395">
        <w:t xml:space="preserve"> przedsiębiorstw</w:t>
      </w:r>
      <w:r w:rsidR="00EB5D29">
        <w:t>a</w:t>
      </w:r>
      <w:r w:rsidR="00B405DF">
        <w:t xml:space="preserve"> (naj</w:t>
      </w:r>
      <w:r w:rsidR="00DC458E">
        <w:t xml:space="preserve">więcej </w:t>
      </w:r>
      <w:r w:rsidR="00B405DF">
        <w:t>w usługach – 71,9%)</w:t>
      </w:r>
      <w:r w:rsidR="00817395">
        <w:t xml:space="preserve">. </w:t>
      </w:r>
      <w:r w:rsidR="00B405DF">
        <w:t xml:space="preserve">W </w:t>
      </w:r>
      <w:r w:rsidR="00771BA4">
        <w:t xml:space="preserve">opinii </w:t>
      </w:r>
      <w:r w:rsidR="00563FA8">
        <w:t xml:space="preserve">większości </w:t>
      </w:r>
      <w:r w:rsidR="00771BA4">
        <w:t xml:space="preserve">przedsiębiorców </w:t>
      </w:r>
      <w:r w:rsidR="00817395" w:rsidRPr="00817395">
        <w:t>utrzymanie konkurencyjnych płac</w:t>
      </w:r>
      <w:r w:rsidR="00817395">
        <w:t xml:space="preserve"> </w:t>
      </w:r>
      <w:r w:rsidR="00817395" w:rsidRPr="00817395">
        <w:t xml:space="preserve">najczęściej </w:t>
      </w:r>
      <w:r w:rsidR="00653F2C">
        <w:t>będzie oddziaływać</w:t>
      </w:r>
      <w:r w:rsidR="00653F2C" w:rsidRPr="00B405DF">
        <w:t xml:space="preserve"> </w:t>
      </w:r>
      <w:r w:rsidR="00817395">
        <w:t xml:space="preserve">w małym stopniu </w:t>
      </w:r>
      <w:r w:rsidR="00B405DF">
        <w:t xml:space="preserve">(lub pozostanie bez wpływu) na </w:t>
      </w:r>
      <w:r w:rsidR="00B405DF" w:rsidRPr="00817395">
        <w:t>poziom wynagrodzenia</w:t>
      </w:r>
      <w:r w:rsidR="00B405DF">
        <w:t xml:space="preserve">. </w:t>
      </w:r>
    </w:p>
    <w:p w:rsidR="00992738" w:rsidRDefault="00992738" w:rsidP="00992738">
      <w:pPr>
        <w:pStyle w:val="tekst"/>
      </w:pPr>
      <w:r>
        <w:br w:type="page"/>
      </w:r>
    </w:p>
    <w:p w:rsidR="00816A6B" w:rsidRDefault="00816A6B" w:rsidP="00816A6B">
      <w:pPr>
        <w:pStyle w:val="pytkoniunkt"/>
        <w:spacing w:before="240"/>
      </w:pPr>
      <w:r>
        <w:lastRenderedPageBreak/>
        <w:t>Pyt. 6</w:t>
      </w:r>
      <w:r w:rsidRPr="004B6EC7">
        <w:t xml:space="preserve">. </w:t>
      </w:r>
      <w:r w:rsidR="00960B7E" w:rsidRPr="00960B7E">
        <w:t xml:space="preserve">W jakim stopniu Państwa decyzje w zakresie zatrudnienia i wynagrodzeń w najbliższych trzech miesiącach oparte </w:t>
      </w:r>
      <w:r w:rsidR="00AA3DA7" w:rsidRPr="00AA3DA7">
        <w:rPr>
          <w:noProof/>
          <w:lang w:eastAsia="pl-PL"/>
        </w:rPr>
        <w:drawing>
          <wp:anchor distT="0" distB="180340" distL="114300" distR="114300" simplePos="0" relativeHeight="252757504" behindDoc="0" locked="0" layoutInCell="1" allowOverlap="1">
            <wp:simplePos x="0" y="0"/>
            <wp:positionH relativeFrom="margin">
              <wp:posOffset>614680</wp:posOffset>
            </wp:positionH>
            <wp:positionV relativeFrom="paragraph">
              <wp:posOffset>520700</wp:posOffset>
            </wp:positionV>
            <wp:extent cx="5400000" cy="4240800"/>
            <wp:effectExtent l="0" t="0" r="0" b="7620"/>
            <wp:wrapTopAndBottom/>
            <wp:docPr id="30" name="Obraz 30" descr="Pięć wykresów dwukolumnowych (istotne przesłanki, którymi kierują się przedsiębiorcy podejmujący decyzje w zakresie zatrudnienia i wynagrodzeń) dla 5 sekcji PKD – na osi poziomej, oś pionowa od 0 do 100%. Poniżej kolejnych pięć wykresów dwukolumnowych (czynniki w małym stopniu lub nie wpływające na decyzje w zakresie zatrudnienia i wynagrodzeń) dla 5 sekcji PKD – na osi poziomej, oś pionowa od 0 do 10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2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B7E" w:rsidRPr="00960B7E">
        <w:t>są:</w:t>
      </w:r>
      <w:r w:rsidR="00AA3DA7" w:rsidRPr="00AA3DA7">
        <w:rPr>
          <w:i w:val="0"/>
        </w:rPr>
        <w:t xml:space="preserve"> </w:t>
      </w:r>
    </w:p>
    <w:p w:rsidR="00960B7E" w:rsidRDefault="003A644A" w:rsidP="007008BC">
      <w:pPr>
        <w:pStyle w:val="tekst"/>
        <w:spacing w:before="240"/>
      </w:pPr>
      <w:r w:rsidRPr="002A7D43">
        <w:t xml:space="preserve">Przedsiębiorcy deklarowali, że </w:t>
      </w:r>
      <w:r w:rsidR="00960B7E" w:rsidRPr="00960B7E">
        <w:t>decyzje w zakresie zatrudnienia i wynagrodzeń</w:t>
      </w:r>
      <w:r w:rsidR="00960B7E">
        <w:t>, które będą podejmować</w:t>
      </w:r>
      <w:r w:rsidR="00960B7E" w:rsidRPr="002A7D43">
        <w:t xml:space="preserve"> </w:t>
      </w:r>
      <w:r w:rsidRPr="002A7D43">
        <w:t>w</w:t>
      </w:r>
      <w:r w:rsidR="009A2FEF" w:rsidRPr="002A7D43">
        <w:t xml:space="preserve"> ciągu najbliższych </w:t>
      </w:r>
      <w:r w:rsidR="00960B7E">
        <w:t>3</w:t>
      </w:r>
      <w:r w:rsidR="009A2FEF" w:rsidRPr="002A7D43">
        <w:t xml:space="preserve"> miesięcy</w:t>
      </w:r>
      <w:r w:rsidR="0081011B">
        <w:t>, są oparte</w:t>
      </w:r>
      <w:r w:rsidR="0081011B" w:rsidRPr="0081011B">
        <w:t xml:space="preserve"> </w:t>
      </w:r>
      <w:r w:rsidR="0081011B">
        <w:t xml:space="preserve">w istotny sposób </w:t>
      </w:r>
      <w:r w:rsidR="0081011B" w:rsidRPr="0081011B">
        <w:t>na podstawie bieżących danych</w:t>
      </w:r>
      <w:r w:rsidR="0081011B">
        <w:t xml:space="preserve">. </w:t>
      </w:r>
      <w:r w:rsidR="0081011B">
        <w:rPr>
          <w:szCs w:val="19"/>
        </w:rPr>
        <w:t>Najwięcej takich odpowiedzi obserwowano wśród przedsiębiorstw zajmujących się handlem detalicznym (93,8%) oraz usługami (80,7%).</w:t>
      </w:r>
      <w:r w:rsidR="009A2FEF" w:rsidRPr="002A7D43">
        <w:t xml:space="preserve"> </w:t>
      </w:r>
      <w:r w:rsidR="0081011B">
        <w:t xml:space="preserve">Z kolei </w:t>
      </w:r>
      <w:r w:rsidR="0081011B" w:rsidRPr="0081011B">
        <w:t>w małym stopniu</w:t>
      </w:r>
      <w:r w:rsidR="0081011B">
        <w:t xml:space="preserve"> (lub wcale) </w:t>
      </w:r>
      <w:r w:rsidR="00685C1D">
        <w:t xml:space="preserve">firmy </w:t>
      </w:r>
      <w:r w:rsidR="0081011B">
        <w:t>zamierzają kierować się oczekiwaniami</w:t>
      </w:r>
      <w:r w:rsidR="0081011B" w:rsidRPr="0081011B">
        <w:t xml:space="preserve"> dotyczący</w:t>
      </w:r>
      <w:r w:rsidR="00064837">
        <w:t>mi</w:t>
      </w:r>
      <w:r w:rsidR="0081011B" w:rsidRPr="0081011B">
        <w:t xml:space="preserve"> zmian jakie mogą nastąpić w długim okresie</w:t>
      </w:r>
      <w:r w:rsidR="00563FA8">
        <w:t xml:space="preserve"> (roku)</w:t>
      </w:r>
      <w:r w:rsidR="00653F2C">
        <w:t xml:space="preserve">. </w:t>
      </w:r>
      <w:r w:rsidR="00685C1D" w:rsidRPr="00685C1D">
        <w:t xml:space="preserve">Najczęściej na taką odpowiedź wskazywały podmioty </w:t>
      </w:r>
      <w:r w:rsidR="00685C1D">
        <w:t>budowlane</w:t>
      </w:r>
      <w:r w:rsidR="00685C1D" w:rsidRPr="00685C1D">
        <w:t xml:space="preserve"> (</w:t>
      </w:r>
      <w:r w:rsidR="00685C1D">
        <w:t>64,5</w:t>
      </w:r>
      <w:r w:rsidR="00685C1D" w:rsidRPr="00685C1D">
        <w:t>%).</w:t>
      </w:r>
    </w:p>
    <w:p w:rsidR="005776B2" w:rsidRPr="005776B2" w:rsidRDefault="00817950" w:rsidP="007008BC">
      <w:pPr>
        <w:spacing w:before="1920"/>
        <w:sectPr w:rsidR="005776B2" w:rsidRPr="005776B2" w:rsidSect="00D93F9F">
          <w:headerReference w:type="default" r:id="rId37"/>
          <w:footerReference w:type="default" r:id="rId38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tbl>
      <w:tblPr>
        <w:tblW w:w="15451" w:type="dxa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</w:tblPr>
      <w:tblGrid>
        <w:gridCol w:w="4253"/>
        <w:gridCol w:w="142"/>
        <w:gridCol w:w="921"/>
        <w:gridCol w:w="921"/>
        <w:gridCol w:w="922"/>
        <w:gridCol w:w="921"/>
        <w:gridCol w:w="921"/>
        <w:gridCol w:w="922"/>
        <w:gridCol w:w="921"/>
        <w:gridCol w:w="921"/>
        <w:gridCol w:w="922"/>
        <w:gridCol w:w="921"/>
        <w:gridCol w:w="921"/>
        <w:gridCol w:w="922"/>
      </w:tblGrid>
      <w:tr w:rsidR="00EC7894" w:rsidRPr="00E87892" w:rsidTr="00F772E3">
        <w:trPr>
          <w:tblHeader/>
        </w:trPr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2B57E2">
            <w:pPr>
              <w:pStyle w:val="tyttab"/>
            </w:pPr>
            <w:bookmarkStart w:id="44" w:name="OLE_LINK3"/>
            <w:r w:rsidRPr="00754D58">
              <w:lastRenderedPageBreak/>
              <w:t>WYBRANE DANE O WOJEWÓDZTWIE WIELKOPOLSKIM</w:t>
            </w:r>
          </w:p>
        </w:tc>
      </w:tr>
      <w:tr w:rsidR="00085097" w:rsidRPr="00E87892" w:rsidTr="00FF080D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545B69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>
              <w:rPr>
                <w:rFonts w:ascii="Fira Sans" w:hAnsi="Fira Sans"/>
              </w:rPr>
              <w:t>202</w:t>
            </w:r>
            <w:r w:rsidR="00076AF2">
              <w:rPr>
                <w:rFonts w:ascii="Fira Sans" w:hAnsi="Fira Sans"/>
              </w:rPr>
              <w:t>1</w:t>
            </w:r>
            <w:r>
              <w:rPr>
                <w:rFonts w:ascii="Fira Sans" w:hAnsi="Fira Sans"/>
              </w:rPr>
              <w:t xml:space="preserve"> r.,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545B69">
              <w:rPr>
                <w:rFonts w:ascii="Fira Sans" w:hAnsi="Fira Sans"/>
              </w:rPr>
              <w:t xml:space="preserve">2022 </w:t>
            </w:r>
            <w:r w:rsidR="0043190B">
              <w:rPr>
                <w:rFonts w:ascii="Fira Sans" w:hAnsi="Fira Sans"/>
              </w:rPr>
              <w:t>r.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01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02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03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04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05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06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Default="00085097" w:rsidP="00F05F55">
            <w:pPr>
              <w:pStyle w:val="glowka"/>
            </w:pPr>
            <w:r>
              <w:t>07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08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09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10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11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12</w:t>
            </w:r>
          </w:p>
        </w:tc>
      </w:tr>
      <w:tr w:rsidR="00EC7894" w:rsidRPr="00E87892" w:rsidTr="00FF080D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F55C8A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92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</w:tr>
      <w:tr w:rsidR="005E1DD3" w:rsidRPr="00E87892" w:rsidTr="00FF080D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2B57E2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375FC9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1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807,3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817,3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818,7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818,8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820,7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825,6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822,4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830,1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843,8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845,2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846,8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E7D11" w:rsidP="00076AF2">
            <w:pPr>
              <w:pStyle w:val="TableText"/>
            </w:pPr>
            <w:r>
              <w:t>849,2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076AF2">
            <w:pPr>
              <w:pStyle w:val="TableText"/>
            </w:pPr>
            <w:r>
              <w:t>848,9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43F1" w:rsidP="00076AF2">
            <w:pPr>
              <w:pStyle w:val="TableText"/>
            </w:pPr>
            <w:r w:rsidRPr="00C643F1">
              <w:t>851,5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7F7700" w:rsidP="00076AF2">
            <w:pPr>
              <w:pStyle w:val="TableText"/>
            </w:pPr>
            <w:r w:rsidRPr="007F7700">
              <w:t>852,5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  <w:r w:rsidRPr="00095966">
              <w:t xml:space="preserve">poprzedni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100,1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100,1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100,2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100,2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E7D11" w:rsidP="00076AF2">
            <w:pPr>
              <w:pStyle w:val="TableText"/>
            </w:pPr>
            <w:r>
              <w:t>100,3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076AF2">
            <w:pPr>
              <w:pStyle w:val="TableText"/>
            </w:pPr>
            <w:r>
              <w:t>100,0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43F1" w:rsidP="00076AF2">
            <w:pPr>
              <w:pStyle w:val="TableText"/>
            </w:pPr>
            <w:r>
              <w:t>100,3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7F7700" w:rsidP="00076AF2">
            <w:pPr>
              <w:pStyle w:val="TableText"/>
            </w:pPr>
            <w:r>
              <w:t>100,1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103,6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102,0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103,4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103,4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E7D11" w:rsidP="00076AF2">
            <w:pPr>
              <w:pStyle w:val="TableText"/>
            </w:pPr>
            <w:r>
              <w:t>103,7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076AF2">
            <w:pPr>
              <w:pStyle w:val="TableText"/>
            </w:pPr>
            <w:r>
              <w:t>103,4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56A94" w:rsidP="00076AF2">
            <w:pPr>
              <w:pStyle w:val="TableText"/>
            </w:pPr>
            <w:r>
              <w:t>103,3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7F7700" w:rsidP="00076AF2">
            <w:pPr>
              <w:pStyle w:val="TableText"/>
            </w:pPr>
            <w:r w:rsidRPr="007F7700">
              <w:t>103,3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65,0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61,7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60,3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57,7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56,6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55,4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50,9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49,9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52,2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50,4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E7D11" w:rsidP="00076AF2">
            <w:pPr>
              <w:pStyle w:val="TableText"/>
            </w:pPr>
            <w:r>
              <w:t>48,5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076AF2">
            <w:pPr>
              <w:pStyle w:val="TableText"/>
            </w:pPr>
            <w:r>
              <w:t>46,6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43F1" w:rsidP="00076AF2">
            <w:pPr>
              <w:pStyle w:val="TableText"/>
            </w:pPr>
            <w:r>
              <w:t>44,2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5523E" w:rsidP="00076AF2">
            <w:pPr>
              <w:pStyle w:val="TableText"/>
            </w:pPr>
            <w:r>
              <w:t>44,0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3,1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3,2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3,1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FE7D11" w:rsidP="00076AF2">
            <w:pPr>
              <w:pStyle w:val="TableText"/>
            </w:pPr>
            <w:r>
              <w:t>2,9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076AF2">
            <w:pPr>
              <w:pStyle w:val="TableText"/>
            </w:pPr>
            <w:r>
              <w:t>2,8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43F1" w:rsidP="00076AF2">
            <w:pPr>
              <w:pStyle w:val="TableText"/>
            </w:pPr>
            <w:r>
              <w:t>2,7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5523E" w:rsidP="00076AF2">
            <w:pPr>
              <w:pStyle w:val="TableText"/>
            </w:pPr>
            <w:r>
              <w:t>2,7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BD4423">
              <w:t xml:space="preserve"> (w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7422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8279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9203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8409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9173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10189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9743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9531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9567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9465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8312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7586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03A27" w:rsidP="00076AF2">
            <w:pPr>
              <w:pStyle w:val="TableText"/>
            </w:pPr>
            <w:r>
              <w:t>8818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9229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9023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076AF2">
            <w:pPr>
              <w:pStyle w:val="TableText"/>
            </w:pPr>
            <w:r>
              <w:t>7179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076AF2">
            <w:pPr>
              <w:pStyle w:val="TableText"/>
            </w:pPr>
            <w:r w:rsidRPr="006C700A">
              <w:t>6962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B4C" w:rsidP="00076AF2">
            <w:pPr>
              <w:pStyle w:val="TableText"/>
            </w:pPr>
            <w:r w:rsidRPr="00955B4C">
              <w:t>7022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5523E" w:rsidP="00076AF2">
            <w:pPr>
              <w:pStyle w:val="TableText"/>
            </w:pPr>
            <w:r w:rsidRPr="0095523E">
              <w:t>6152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1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03A27" w:rsidP="00076AF2">
            <w:pPr>
              <w:pStyle w:val="TableText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076AF2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C700A" w:rsidP="00076AF2">
            <w:pPr>
              <w:pStyle w:val="TableText"/>
            </w:pPr>
            <w:r>
              <w:t>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B4C" w:rsidP="00076AF2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5523E" w:rsidP="00076AF2">
            <w:pPr>
              <w:pStyle w:val="TableText"/>
            </w:pPr>
            <w:r>
              <w:t>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095966" w:rsidRDefault="00076AF2" w:rsidP="00076AF2">
            <w:pPr>
              <w:pStyle w:val="g1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5034,86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5067,88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5493,88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5240,32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5207,36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5179,67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5300,47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5278,62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5306,46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5314,14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5450,14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5790,45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5443,62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5532,60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5997,10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34551D">
            <w:pPr>
              <w:pStyle w:val="TableText"/>
            </w:pPr>
            <w:r>
              <w:t>6121,49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076AF2">
            <w:pPr>
              <w:pStyle w:val="TableText"/>
            </w:pPr>
            <w:r>
              <w:t>5887,41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B4C" w:rsidP="00076AF2">
            <w:pPr>
              <w:pStyle w:val="TableText"/>
            </w:pPr>
            <w:r w:rsidRPr="00955B4C">
              <w:t>5811,46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3A3C50" w:rsidP="00076AF2">
            <w:pPr>
              <w:pStyle w:val="TableText"/>
            </w:pPr>
            <w:r w:rsidRPr="003A3C50">
              <w:t>5947,55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99,6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106,2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101,6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108,4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076AF2">
            <w:pPr>
              <w:pStyle w:val="TableText"/>
            </w:pPr>
            <w:r>
              <w:t>102,1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076AF2">
            <w:pPr>
              <w:pStyle w:val="TableText"/>
            </w:pPr>
            <w:r>
              <w:t>96,2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55B4C" w:rsidP="00076AF2">
            <w:pPr>
              <w:pStyle w:val="TableText"/>
            </w:pPr>
            <w:r w:rsidRPr="00955B4C">
              <w:t>98,7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3A3C50" w:rsidP="00076AF2">
            <w:pPr>
              <w:pStyle w:val="TableText"/>
            </w:pPr>
            <w:r w:rsidRPr="003A3C50">
              <w:t>102,3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C7DB3" w:rsidRDefault="00076AF2" w:rsidP="00076AF2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107,6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111,2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109,2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94E13" w:rsidP="00076AF2">
            <w:pPr>
              <w:pStyle w:val="TableText"/>
            </w:pPr>
            <w:r>
              <w:t>109,2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076AF2">
            <w:pPr>
              <w:pStyle w:val="TableText"/>
            </w:pPr>
            <w:r>
              <w:t>116,8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076AF2">
            <w:pPr>
              <w:pStyle w:val="TableText"/>
            </w:pPr>
            <w:r>
              <w:t>113,1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9B7A32" w:rsidP="00076AF2">
            <w:pPr>
              <w:pStyle w:val="TableText"/>
            </w:pPr>
            <w:r w:rsidRPr="009B7A32">
              <w:t>112,2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3A3C50" w:rsidP="00076AF2">
            <w:pPr>
              <w:pStyle w:val="TableText"/>
            </w:pPr>
            <w:r w:rsidRPr="003A3C50">
              <w:t>112,2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6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c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BD4423" w:rsidRDefault="00076AF2" w:rsidP="00076AF2">
            <w:pPr>
              <w:pStyle w:val="g3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695A4A" w:rsidP="00076AF2">
            <w:pPr>
              <w:pStyle w:val="TableText"/>
            </w:pPr>
            <w:r>
              <w:t>108,0</w:t>
            </w: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E11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17E91" w:rsidP="00076AF2">
            <w:pPr>
              <w:pStyle w:val="TableText"/>
            </w:pPr>
            <w:r>
              <w:t>109,9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56229B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A2B48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D14B13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Pr="00510FC4" w:rsidRDefault="00076AF2" w:rsidP="00076AF2">
            <w:pPr>
              <w:pStyle w:val="g6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Pr="00754D58" w:rsidRDefault="00076AF2" w:rsidP="00076AF2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tableteksttab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104,6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105,7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102,0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103,5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103,4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C71CE5">
            <w:pPr>
              <w:pStyle w:val="TableText"/>
            </w:pPr>
            <w:r>
              <w:t>83,3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99,6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107,4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115,8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106,9</w:t>
            </w: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99,8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121,4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107,4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104,0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99,3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303F7" w:rsidP="00C71CE5">
            <w:pPr>
              <w:pStyle w:val="TableText"/>
            </w:pPr>
            <w:r w:rsidRPr="000A627F">
              <w:t>87,1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116,2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122,9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125,9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115,3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126,7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C71CE5">
            <w:pPr>
              <w:pStyle w:val="TableText"/>
            </w:pPr>
            <w:r>
              <w:t>125,7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127,1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140,9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149,2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158,5</w:t>
            </w: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149,5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141,3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167,9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176,8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177,7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170,6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303F7" w:rsidP="00C71CE5">
            <w:pPr>
              <w:pStyle w:val="TableText"/>
            </w:pPr>
            <w:r w:rsidRPr="000A627F">
              <w:t>178,4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6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103,0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99,3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101,9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101,9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C71CE5">
            <w:pPr>
              <w:pStyle w:val="TableText"/>
            </w:pPr>
            <w:r>
              <w:t>99,5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106,6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102,0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106,2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99,0</w:t>
            </w: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101,0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101,5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111,6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109,9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93,3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303F7" w:rsidP="00C71CE5">
            <w:pPr>
              <w:pStyle w:val="TableText"/>
            </w:pPr>
            <w:r w:rsidRPr="000A627F">
              <w:t>98,3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105,3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108,2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120,2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116,4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119,4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C71CE5">
            <w:pPr>
              <w:pStyle w:val="TableText"/>
            </w:pPr>
            <w:r>
              <w:t>118,9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133,0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126,8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141,3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149,3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141,6</w:t>
            </w: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141,7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159,4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149,6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161,3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147,8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303F7" w:rsidP="00C71CE5">
            <w:pPr>
              <w:pStyle w:val="TableText"/>
            </w:pPr>
            <w:r w:rsidRPr="000A627F">
              <w:t>145,9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510FC4" w:rsidRDefault="00C71CE5" w:rsidP="00C71CE5">
            <w:pPr>
              <w:pStyle w:val="g6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BC7DB3" w:rsidRDefault="00C71CE5" w:rsidP="00C71CE5">
            <w:pPr>
              <w:pStyle w:val="g3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100,7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111,1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124,1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97,9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102,1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100,2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C71CE5">
            <w:pPr>
              <w:pStyle w:val="TableText"/>
            </w:pPr>
            <w:r>
              <w:t>93,4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102,3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86,9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95,0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99,1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107,9</w:t>
            </w: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BC7DB3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96,8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152,4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96,4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094335" w:rsidP="00C71CE5">
            <w:pPr>
              <w:pStyle w:val="TableText"/>
            </w:pPr>
            <w:r>
              <w:t>102,9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1303F7" w:rsidP="00C71CE5">
            <w:pPr>
              <w:pStyle w:val="TableText"/>
            </w:pPr>
            <w:r w:rsidRPr="000A627F">
              <w:t>104,9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</w:p>
        </w:tc>
      </w:tr>
      <w:tr w:rsidR="00C71CE5" w:rsidRPr="00E87892" w:rsidTr="00FF080D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Pr="00BC7DB3" w:rsidRDefault="00C71CE5" w:rsidP="00C71CE5">
            <w:pPr>
              <w:pStyle w:val="g3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65,6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68,8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87,5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86,6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102,3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:rsidR="00C71CE5" w:rsidRPr="003B1325" w:rsidRDefault="00C71CE5" w:rsidP="00C71CE5">
            <w:pPr>
              <w:pStyle w:val="TableText"/>
            </w:pPr>
            <w:r w:rsidRPr="003B1325">
              <w:t>98,7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71CE5" w:rsidRDefault="00C71CE5" w:rsidP="00C71CE5">
            <w:pPr>
              <w:pStyle w:val="TableText"/>
            </w:pPr>
            <w:r>
              <w:t>102,2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103,8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95,8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102,9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71CE5" w:rsidRDefault="00C71CE5" w:rsidP="00C71CE5">
            <w:pPr>
              <w:pStyle w:val="TableText"/>
            </w:pPr>
            <w:r>
              <w:t>117,3</w:t>
            </w:r>
          </w:p>
        </w:tc>
      </w:tr>
      <w:tr w:rsidR="00C71CE5" w:rsidRPr="00E87892" w:rsidTr="00FF080D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71CE5" w:rsidRPr="00754D58" w:rsidRDefault="00C71CE5" w:rsidP="00C71CE5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  <w:r w:rsidRPr="00695A4A">
              <w:t>115,2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  <w:r w:rsidRPr="00695A4A">
              <w:t>100,4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  <w:r>
              <w:t>123,2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  <w:r>
              <w:t>130,9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  <w:r>
              <w:t>123,7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:rsidR="00C71CE5" w:rsidRDefault="00C71CE5" w:rsidP="00C71CE5">
            <w:pPr>
              <w:pStyle w:val="TableText"/>
            </w:pPr>
            <w:r w:rsidRPr="003B1325">
              <w:t>127,0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:rsidR="00C71CE5" w:rsidRPr="00695A4A" w:rsidRDefault="001303F7" w:rsidP="00C71CE5">
            <w:pPr>
              <w:pStyle w:val="TableText"/>
            </w:pPr>
            <w:r w:rsidRPr="000A627F">
              <w:t>142,6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:rsidR="00C71CE5" w:rsidRPr="00695A4A" w:rsidRDefault="00C71CE5" w:rsidP="00C71CE5">
            <w:pPr>
              <w:pStyle w:val="TableText"/>
            </w:pPr>
          </w:p>
        </w:tc>
      </w:tr>
      <w:tr w:rsidR="00AC2227" w:rsidRPr="00E87892" w:rsidTr="00F772E3">
        <w:trPr>
          <w:trHeight w:val="527"/>
        </w:trPr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01230E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zawodowo.</w:t>
            </w:r>
            <w:r w:rsidRPr="008B61D7">
              <w:t xml:space="preserve"> c </w:t>
            </w:r>
            <w:r w:rsidRPr="00CF1050">
              <w:t xml:space="preserve">W kwartale. </w:t>
            </w:r>
          </w:p>
        </w:tc>
      </w:tr>
      <w:tr w:rsidR="00AC2227" w:rsidRPr="00E87892" w:rsidTr="00FF080D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F55C8A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295342" w:rsidRDefault="00076AF2" w:rsidP="00076AF2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6,1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6,2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5,2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4,8</w:t>
            </w:r>
          </w:p>
        </w:tc>
        <w:tc>
          <w:tcPr>
            <w:tcW w:w="92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4,8</w:t>
            </w:r>
          </w:p>
        </w:tc>
        <w:tc>
          <w:tcPr>
            <w:tcW w:w="92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4,8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295342" w:rsidRDefault="00076AF2" w:rsidP="00076AF2">
            <w:pPr>
              <w:pStyle w:val="g1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D35E0" w:rsidP="00076AF2">
            <w:pPr>
              <w:pStyle w:val="TableText"/>
            </w:pPr>
            <w:r>
              <w:t>4,4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DD6D59" w:rsidP="00076AF2">
            <w:pPr>
              <w:pStyle w:val="TableText"/>
            </w:pPr>
            <w:r>
              <w:t>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6A581C" w:rsidP="00076AF2">
            <w:pPr>
              <w:pStyle w:val="TableText"/>
            </w:pPr>
            <w:r>
              <w:t>5,9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4,9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71CE5" w:rsidP="00076AF2">
            <w:pPr>
              <w:pStyle w:val="TableText"/>
            </w:pPr>
            <w:r>
              <w:t>5,0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8164B3" w:rsidP="00076AF2">
            <w:pPr>
              <w:pStyle w:val="TableText"/>
            </w:pPr>
            <w:r w:rsidRPr="000A627F">
              <w:t>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295342" w:rsidRDefault="00076AF2" w:rsidP="00076AF2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20618F">
            <w:pPr>
              <w:pStyle w:val="TableText"/>
            </w:pPr>
            <w:r>
              <w:t>98,1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BB1D55">
            <w:pPr>
              <w:pStyle w:val="TableText"/>
            </w:pPr>
            <w:r>
              <w:t>89,0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100,3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97,4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91,3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113,5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AE3634">
            <w:pPr>
              <w:pStyle w:val="TableText"/>
            </w:pPr>
            <w:r>
              <w:t>110,4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FE0907">
            <w:pPr>
              <w:pStyle w:val="TableText"/>
            </w:pPr>
            <w:r>
              <w:t>9</w:t>
            </w:r>
            <w:r w:rsidR="00AE3634">
              <w:t>1,6</w:t>
            </w:r>
          </w:p>
        </w:tc>
      </w:tr>
      <w:tr w:rsidR="0095523E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5523E" w:rsidRPr="00107A4C" w:rsidRDefault="0095523E" w:rsidP="0095523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5523E" w:rsidRPr="00754D58" w:rsidRDefault="0095523E" w:rsidP="0095523E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92,6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104,3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112,0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93,8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101,2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gwiazd"/>
            </w:pPr>
            <w:r>
              <w:t>100,2*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5523E" w:rsidRDefault="0095523E" w:rsidP="0095523E">
            <w:pPr>
              <w:pStyle w:val="TableText"/>
            </w:pPr>
            <w:r>
              <w:t>92,7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20618F">
            <w:pPr>
              <w:pStyle w:val="TableText"/>
            </w:pPr>
            <w:r>
              <w:t>100,6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FE7D11">
            <w:pPr>
              <w:pStyle w:val="TableText"/>
            </w:pPr>
            <w:r>
              <w:t>102,8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AB6D37">
            <w:pPr>
              <w:pStyle w:val="TableText"/>
            </w:pPr>
            <w:r>
              <w:t>119,3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BB1D55">
            <w:pPr>
              <w:pStyle w:val="TableText"/>
            </w:pPr>
            <w:r>
              <w:t>151,0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129,3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99,6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AE3634">
            <w:pPr>
              <w:pStyle w:val="TableText"/>
            </w:pPr>
            <w:r>
              <w:t>114,3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FE0907">
            <w:pPr>
              <w:pStyle w:val="TableText"/>
            </w:pPr>
            <w:r>
              <w:t>1</w:t>
            </w:r>
            <w:r w:rsidR="00AE3634">
              <w:t>13,9</w:t>
            </w:r>
          </w:p>
        </w:tc>
      </w:tr>
      <w:tr w:rsidR="0095523E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5523E" w:rsidRPr="00107A4C" w:rsidRDefault="0095523E" w:rsidP="0095523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5523E" w:rsidRPr="00754D58" w:rsidRDefault="0095523E" w:rsidP="0095523E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107,6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107,2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102,8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108,3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  <w:r>
              <w:t>109,2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gwiazd"/>
            </w:pPr>
            <w:r>
              <w:t>106,5*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5523E" w:rsidRDefault="0095523E" w:rsidP="0095523E">
            <w:pPr>
              <w:pStyle w:val="TableText"/>
            </w:pPr>
            <w:r>
              <w:t>101,4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5523E" w:rsidRDefault="0095523E" w:rsidP="0095523E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33,0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133,4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139,8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103,1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88,9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105,9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86,7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149,1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39,7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82AF4" w:rsidP="00076AF2">
            <w:pPr>
              <w:pStyle w:val="TableText"/>
            </w:pPr>
            <w:r>
              <w:t>110,9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20400" w:rsidP="00076AF2">
            <w:pPr>
              <w:pStyle w:val="TableText"/>
            </w:pPr>
            <w:r>
              <w:t>160,0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076AF2">
            <w:pPr>
              <w:pStyle w:val="TableText"/>
            </w:pPr>
            <w:r>
              <w:t>91,4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109,5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25847" w:rsidP="00076AF2">
            <w:pPr>
              <w:pStyle w:val="TableText"/>
            </w:pPr>
            <w:r w:rsidRPr="00725847">
              <w:t>103,9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733396" w:rsidP="00076AF2">
            <w:pPr>
              <w:pStyle w:val="TableText"/>
            </w:pPr>
            <w:r w:rsidRPr="00733396">
              <w:t>86,7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95,1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118,0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124,0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121,9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126,6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112,6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107,4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106,2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88,4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115,8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139,4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82AF4" w:rsidP="00076AF2">
            <w:pPr>
              <w:pStyle w:val="TableText"/>
            </w:pPr>
            <w:r>
              <w:t>115,9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20400" w:rsidP="00076AF2">
            <w:pPr>
              <w:pStyle w:val="TableText"/>
            </w:pPr>
            <w:r>
              <w:t>132,7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076AF2">
            <w:pPr>
              <w:pStyle w:val="TableText"/>
            </w:pPr>
            <w:r>
              <w:t>108,9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115,7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25847" w:rsidP="00076AF2">
            <w:pPr>
              <w:pStyle w:val="TableText"/>
            </w:pPr>
            <w:r w:rsidRPr="00725847">
              <w:t>103,8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733396" w:rsidP="00076AF2">
            <w:pPr>
              <w:pStyle w:val="TableText"/>
            </w:pPr>
            <w:r w:rsidRPr="00733396">
              <w:t>101,3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9B31F4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B31F4" w:rsidRPr="00754D58" w:rsidRDefault="009B31F4" w:rsidP="009B31F4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B31F4" w:rsidRPr="00754D58" w:rsidRDefault="009B31F4" w:rsidP="009B31F4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1525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3501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5752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7924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9732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11768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B31F4" w:rsidRDefault="009B31F4" w:rsidP="009B20A2">
            <w:pPr>
              <w:pStyle w:val="TableText"/>
            </w:pPr>
            <w:r>
              <w:t>13885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16412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19628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22173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24814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27095</w:t>
            </w:r>
          </w:p>
        </w:tc>
      </w:tr>
      <w:tr w:rsidR="009B20A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B20A2" w:rsidRPr="00754D58" w:rsidRDefault="009B20A2" w:rsidP="009B20A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B20A2" w:rsidRPr="00754D58" w:rsidRDefault="009B20A2" w:rsidP="009B20A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9B20A2" w:rsidRDefault="009B20A2" w:rsidP="00BB1D55">
            <w:pPr>
              <w:pStyle w:val="TableText"/>
            </w:pPr>
            <w:r>
              <w:t>2072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9B20A2" w:rsidRDefault="009B20A2" w:rsidP="00BB1D55">
            <w:pPr>
              <w:pStyle w:val="TableText"/>
            </w:pPr>
            <w:r>
              <w:t>4492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9B20A2" w:rsidRDefault="009B20A2" w:rsidP="00BB1D55">
            <w:pPr>
              <w:pStyle w:val="TableText"/>
            </w:pPr>
            <w:r>
              <w:t>6702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:rsidR="009B20A2" w:rsidRDefault="009B20A2" w:rsidP="00BB1D55">
            <w:pPr>
              <w:pStyle w:val="TableText"/>
            </w:pPr>
            <w:r>
              <w:t>8561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20A2" w:rsidRDefault="001E00D9" w:rsidP="009B20A2">
            <w:pPr>
              <w:pStyle w:val="TableText"/>
            </w:pPr>
            <w:r>
              <w:t>10143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20A2" w:rsidRDefault="00524E10" w:rsidP="009B20A2">
            <w:pPr>
              <w:pStyle w:val="TableText"/>
            </w:pPr>
            <w:r w:rsidRPr="00524E10">
              <w:t>12409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B20A2" w:rsidRDefault="003A3C50" w:rsidP="009B20A2">
            <w:pPr>
              <w:pStyle w:val="TableText"/>
            </w:pPr>
            <w:r w:rsidRPr="003A3C50">
              <w:t>14029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20A2" w:rsidRDefault="009B20A2" w:rsidP="009B20A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20A2" w:rsidRDefault="009B20A2" w:rsidP="009B20A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20A2" w:rsidRDefault="009B20A2" w:rsidP="009B20A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20A2" w:rsidRDefault="009B20A2" w:rsidP="009B20A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B20A2" w:rsidRDefault="009B20A2" w:rsidP="009B20A2">
            <w:pPr>
              <w:pStyle w:val="TableText"/>
            </w:pPr>
          </w:p>
        </w:tc>
      </w:tr>
      <w:tr w:rsidR="009B31F4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B31F4" w:rsidRPr="00754D58" w:rsidRDefault="009B31F4" w:rsidP="009B31F4">
            <w:pPr>
              <w:pStyle w:val="g3"/>
            </w:pPr>
            <w:r w:rsidRPr="00754D58">
              <w:t xml:space="preserve">analogiczny miesiąc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B31F4" w:rsidRPr="00754D58" w:rsidRDefault="009B31F4" w:rsidP="009B31F4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31F4">
            <w:pPr>
              <w:pStyle w:val="TableText"/>
            </w:pPr>
            <w:r>
              <w:t>95,6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99,9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104,8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114,7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113,7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117,0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B31F4" w:rsidRDefault="009B31F4" w:rsidP="009B20A2">
            <w:pPr>
              <w:pStyle w:val="TableText"/>
            </w:pPr>
            <w:r>
              <w:t>115,1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117,2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119,0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118,5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122,4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123,0</w:t>
            </w:r>
          </w:p>
        </w:tc>
      </w:tr>
      <w:tr w:rsidR="009B31F4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9B31F4" w:rsidRPr="00F55C8A" w:rsidRDefault="009B31F4" w:rsidP="009B31F4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9B31F4" w:rsidRPr="00F55C8A" w:rsidRDefault="009B31F4" w:rsidP="009B31F4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BB1D55">
            <w:pPr>
              <w:pStyle w:val="TableText"/>
            </w:pPr>
            <w:r>
              <w:t>1</w:t>
            </w:r>
            <w:r w:rsidR="009B20A2">
              <w:t>35,</w:t>
            </w:r>
            <w:r>
              <w:t>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BB1D55">
            <w:pPr>
              <w:pStyle w:val="TableText"/>
            </w:pPr>
            <w:r>
              <w:t>12</w:t>
            </w:r>
            <w:r w:rsidR="009B20A2">
              <w:t>8</w:t>
            </w:r>
            <w:r>
              <w:t>,3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20A2">
            <w:pPr>
              <w:pStyle w:val="TableText"/>
            </w:pPr>
            <w:r>
              <w:t>116,5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34551D" w:rsidP="009B31F4">
            <w:pPr>
              <w:pStyle w:val="TableText"/>
            </w:pPr>
            <w:r>
              <w:t>108,0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1E00D9" w:rsidP="009B31F4">
            <w:pPr>
              <w:pStyle w:val="TableText"/>
            </w:pPr>
            <w:r>
              <w:t>104,2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524E10" w:rsidP="009B31F4">
            <w:pPr>
              <w:pStyle w:val="TableText"/>
            </w:pPr>
            <w:r w:rsidRPr="00524E10">
              <w:t>105,4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9B31F4" w:rsidRDefault="003A3C50" w:rsidP="009B31F4">
            <w:pPr>
              <w:pStyle w:val="TableText"/>
            </w:pPr>
            <w:r w:rsidRPr="003A3C50">
              <w:t>101,0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31F4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31F4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31F4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9B31F4" w:rsidRDefault="009B31F4" w:rsidP="009B31F4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9B31F4" w:rsidRDefault="009B31F4" w:rsidP="009B31F4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80,3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101,5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98,5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97,2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102,8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103,0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98,7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98,4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108,1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97,7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119,6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F55C8A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F55C8A" w:rsidRDefault="00076AF2" w:rsidP="00076AF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80,6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99,4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20400" w:rsidP="00076AF2">
            <w:pPr>
              <w:pStyle w:val="TableText"/>
            </w:pPr>
            <w:r>
              <w:t>116,0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1107D" w:rsidP="00076AF2">
            <w:pPr>
              <w:pStyle w:val="TableText"/>
            </w:pPr>
            <w:r>
              <w:t>108,3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99,7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25847" w:rsidP="00076AF2">
            <w:pPr>
              <w:pStyle w:val="TableText"/>
            </w:pPr>
            <w:r w:rsidRPr="00725847">
              <w:t>97,1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23EE2" w:rsidP="00076AF2">
            <w:pPr>
              <w:pStyle w:val="TableText"/>
            </w:pPr>
            <w:r w:rsidRPr="00923EE2">
              <w:t>102,3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107A4C" w:rsidRDefault="00076AF2" w:rsidP="00076AF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104,0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116,4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122,3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113,9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108,3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114,8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115,7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116,7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117,2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114,7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20400" w:rsidP="00076AF2">
            <w:pPr>
              <w:pStyle w:val="TableText"/>
            </w:pPr>
            <w:r>
              <w:t>115,5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1107D" w:rsidP="00076AF2">
            <w:pPr>
              <w:pStyle w:val="TableText"/>
            </w:pPr>
            <w:r>
              <w:t>127,1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130,4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725847" w:rsidP="00076AF2">
            <w:pPr>
              <w:pStyle w:val="TableText"/>
            </w:pPr>
            <w:r w:rsidRPr="00725847">
              <w:t>123,2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923EE2" w:rsidP="00076AF2">
            <w:pPr>
              <w:pStyle w:val="TableText"/>
            </w:pPr>
            <w:r w:rsidRPr="00923EE2">
              <w:t>122,4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5,6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74804" w:rsidP="00076AF2">
            <w:pPr>
              <w:pStyle w:val="TableText"/>
            </w:pPr>
            <w:r>
              <w:t>4,1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7480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6DBE" w:rsidP="00076AF2">
            <w:pPr>
              <w:pStyle w:val="TableText"/>
            </w:pPr>
            <w:r>
              <w:t>5,3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F56D50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5,5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4,7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74804" w:rsidP="00076AF2">
            <w:pPr>
              <w:pStyle w:val="TableText"/>
            </w:pPr>
            <w:r>
              <w:t>3,2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7480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6DBE" w:rsidP="00076AF2">
            <w:pPr>
              <w:pStyle w:val="TableText"/>
            </w:pPr>
            <w:r>
              <w:t>4,4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F56D50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3320,2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7055,7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11005,4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16383,8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0157E" w:rsidP="00076AF2">
            <w:pPr>
              <w:pStyle w:val="TableText"/>
            </w:pPr>
            <w:r>
              <w:t>4093,1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226DDA" w:rsidP="00076AF2">
            <w:pPr>
              <w:pStyle w:val="TableText"/>
            </w:pPr>
            <w:r w:rsidRPr="00226DDA">
              <w:t>8962,1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F56D50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119,6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121,3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121,9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03A27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119,6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8F3BE1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E0157E" w:rsidP="00076AF2">
            <w:pPr>
              <w:pStyle w:val="TableText"/>
            </w:pPr>
            <w:r>
              <w:t>123,3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4551D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.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226DDA" w:rsidP="00076AF2">
            <w:pPr>
              <w:pStyle w:val="TableText"/>
            </w:pPr>
            <w:r>
              <w:t>127,0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F56D50" w:rsidP="00076AF2">
            <w:pPr>
              <w:pStyle w:val="TableText"/>
            </w:pPr>
            <w:r>
              <w:t>.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461602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462818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464222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465818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467569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469239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470625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472045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473701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475270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476571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477443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AE3634" w:rsidP="00076AF2">
            <w:pPr>
              <w:pStyle w:val="TableText"/>
            </w:pPr>
            <w:r w:rsidRPr="00AE3634">
              <w:t>477358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809F8" w:rsidP="00076AF2">
            <w:pPr>
              <w:pStyle w:val="TableText"/>
            </w:pPr>
            <w:r w:rsidRPr="004809F8">
              <w:t>478081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1069A" w:rsidP="00076AF2">
            <w:pPr>
              <w:pStyle w:val="TableText"/>
            </w:pPr>
            <w:r w:rsidRPr="00B1069A">
              <w:t>479170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1107D" w:rsidP="00076AF2">
            <w:pPr>
              <w:pStyle w:val="TableText"/>
            </w:pPr>
            <w:r>
              <w:t>480310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 w:rsidRPr="001E00D9">
              <w:t>481656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68A5" w:rsidP="00076AF2">
            <w:pPr>
              <w:pStyle w:val="TableText"/>
            </w:pPr>
            <w:r w:rsidRPr="00C668A5">
              <w:t>483172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3A3C50" w:rsidP="00076AF2">
            <w:pPr>
              <w:pStyle w:val="TableText"/>
            </w:pPr>
            <w:r w:rsidRPr="003A3C50">
              <w:t>484439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54984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55281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55646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55900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56139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56372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56626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56915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57351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57798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58138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58679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247C55" w:rsidP="00076AF2">
            <w:pPr>
              <w:pStyle w:val="TableText"/>
            </w:pPr>
            <w:r w:rsidRPr="00247C55">
              <w:t>59145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4809F8" w:rsidP="00076AF2">
            <w:pPr>
              <w:pStyle w:val="TableText"/>
            </w:pPr>
            <w:r w:rsidRPr="004809F8">
              <w:t>59557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1069A" w:rsidP="00076AF2">
            <w:pPr>
              <w:pStyle w:val="TableText"/>
            </w:pPr>
            <w:r w:rsidRPr="00B1069A">
              <w:t>59915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31107D" w:rsidP="00076AF2">
            <w:pPr>
              <w:pStyle w:val="TableText"/>
            </w:pPr>
            <w:r>
              <w:t>60118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1E00D9" w:rsidP="00076AF2">
            <w:pPr>
              <w:pStyle w:val="TableText"/>
            </w:pPr>
            <w:r>
              <w:t>60300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C668A5" w:rsidP="00076AF2">
            <w:pPr>
              <w:pStyle w:val="TableText"/>
            </w:pPr>
            <w:r w:rsidRPr="00C668A5">
              <w:t>60495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3A3C50" w:rsidP="00076AF2">
            <w:pPr>
              <w:pStyle w:val="TableText"/>
            </w:pPr>
            <w:r w:rsidRPr="003A3C50">
              <w:t>60760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</w:p>
        </w:tc>
      </w:tr>
      <w:tr w:rsidR="00076AF2" w:rsidRPr="00E87892" w:rsidTr="00FF080D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5929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5929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5918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5890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5882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5885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76AF2" w:rsidRDefault="00076AF2" w:rsidP="00076AF2">
            <w:pPr>
              <w:pStyle w:val="TableText"/>
            </w:pPr>
            <w:r>
              <w:t>5913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5923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5965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6006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6020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076AF2" w:rsidRDefault="00076AF2" w:rsidP="00076AF2">
            <w:pPr>
              <w:pStyle w:val="TableText"/>
            </w:pPr>
            <w:r>
              <w:t>6064</w:t>
            </w:r>
          </w:p>
        </w:tc>
      </w:tr>
      <w:tr w:rsidR="00076AF2" w:rsidRPr="00E87892" w:rsidTr="00FF080D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Default="00247C55" w:rsidP="00076AF2">
            <w:pPr>
              <w:pStyle w:val="TableText"/>
            </w:pPr>
            <w:r w:rsidRPr="00247C55">
              <w:t>6072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4809F8" w:rsidP="00076AF2">
            <w:pPr>
              <w:pStyle w:val="TableText"/>
            </w:pPr>
            <w:r w:rsidRPr="004809F8">
              <w:t>6083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B1069A" w:rsidP="00076AF2">
            <w:pPr>
              <w:pStyle w:val="TableText"/>
            </w:pPr>
            <w:r w:rsidRPr="00B1069A">
              <w:t>6106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9852D4" w:rsidP="002777EE">
            <w:pPr>
              <w:pStyle w:val="TableText"/>
            </w:pPr>
            <w:r>
              <w:t>61</w:t>
            </w:r>
            <w:r w:rsidR="002777EE">
              <w:t>3</w:t>
            </w:r>
            <w:r>
              <w:t>2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1E00D9" w:rsidP="00076AF2">
            <w:pPr>
              <w:pStyle w:val="TableText"/>
            </w:pPr>
            <w:r>
              <w:t>6128</w:t>
            </w: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C668A5" w:rsidP="00076AF2">
            <w:pPr>
              <w:pStyle w:val="TableText"/>
            </w:pPr>
            <w:r w:rsidRPr="00C668A5">
              <w:t>6148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bottom"/>
          </w:tcPr>
          <w:p w:rsidR="00076AF2" w:rsidRPr="004809F8" w:rsidRDefault="003A3C50" w:rsidP="00076AF2">
            <w:pPr>
              <w:pStyle w:val="TableText"/>
            </w:pPr>
            <w:r w:rsidRPr="00BD0471">
              <w:t>6169</w:t>
            </w: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  <w:tc>
          <w:tcPr>
            <w:tcW w:w="92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:rsidR="00076AF2" w:rsidRPr="004809F8" w:rsidRDefault="00076AF2" w:rsidP="00076AF2">
            <w:pPr>
              <w:pStyle w:val="TableText"/>
            </w:pPr>
          </w:p>
        </w:tc>
      </w:tr>
      <w:tr w:rsidR="00AC2227" w:rsidRPr="00E87892" w:rsidTr="00F772E3"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01230E">
            <w:pPr>
              <w:pStyle w:val="notka"/>
            </w:pPr>
            <w:r w:rsidRPr="005B26BC">
              <w:t>a Ceny bieżące bez VAT. b W przedsiębiorstwach, w 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44"/>
    </w:tbl>
    <w:p w:rsidR="00521456" w:rsidRDefault="00521456" w:rsidP="00465C71">
      <w:pPr>
        <w:rPr>
          <w:sz w:val="16"/>
          <w:szCs w:val="16"/>
        </w:rPr>
        <w:sectPr w:rsidR="00521456" w:rsidSect="00465C71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tbl>
      <w:tblPr>
        <w:tblpPr w:leftFromText="141" w:rightFromText="141" w:vertAnchor="text" w:horzAnchor="margin" w:tblpY="38"/>
        <w:tblW w:w="5000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5670"/>
        <w:gridCol w:w="4796"/>
      </w:tblGrid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750FD8" w:rsidRDefault="00C86FE0" w:rsidP="00BF18F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lastRenderedPageBreak/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291" w:type="pct"/>
            <w:vAlign w:val="center"/>
          </w:tcPr>
          <w:p w:rsidR="00C86FE0" w:rsidRPr="00894016" w:rsidRDefault="00C86FE0" w:rsidP="00BF18F9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C86FE0" w:rsidRPr="008F3638" w:rsidTr="00BF18F9">
        <w:trPr>
          <w:trHeight w:hRule="exact" w:val="692"/>
        </w:trPr>
        <w:tc>
          <w:tcPr>
            <w:tcW w:w="2709" w:type="pct"/>
            <w:vAlign w:val="center"/>
          </w:tcPr>
          <w:p w:rsidR="00C86FE0" w:rsidRDefault="00C86FE0" w:rsidP="00BF18F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C86FE0" w:rsidRPr="00733605" w:rsidRDefault="00C86FE0" w:rsidP="00BF18F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</w:tc>
        <w:tc>
          <w:tcPr>
            <w:tcW w:w="2291" w:type="pct"/>
            <w:vAlign w:val="center"/>
          </w:tcPr>
          <w:p w:rsidR="000B2CD0" w:rsidRDefault="00EF13B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C86FE0" w:rsidRDefault="00C86FE0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BF18F9" w:rsidRPr="00894016" w:rsidRDefault="00BF18F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</w:p>
        </w:tc>
      </w:tr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E93155" w:rsidRDefault="00C86FE0" w:rsidP="00BF18F9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Tel.:</w:t>
            </w:r>
            <w:r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291" w:type="pct"/>
            <w:vAlign w:val="center"/>
          </w:tcPr>
          <w:p w:rsidR="00C86FE0" w:rsidRPr="00C6799C" w:rsidRDefault="00C86FE0" w:rsidP="00BF18F9">
            <w:pPr>
              <w:spacing w:before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9F7EC1">
              <w:rPr>
                <w:sz w:val="20"/>
                <w:szCs w:val="20"/>
                <w:lang w:val="en-GB"/>
              </w:rPr>
              <w:t>el</w:t>
            </w:r>
            <w:r>
              <w:rPr>
                <w:sz w:val="20"/>
                <w:szCs w:val="20"/>
                <w:lang w:val="en-GB"/>
              </w:rPr>
              <w:t>.:</w:t>
            </w:r>
            <w:r w:rsidRPr="009F7EC1">
              <w:rPr>
                <w:sz w:val="20"/>
                <w:szCs w:val="20"/>
                <w:lang w:val="en-GB"/>
              </w:rPr>
              <w:t xml:space="preserve"> 61 2798 320, 61 2798 323</w:t>
            </w:r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 w:val="restart"/>
          </w:tcPr>
          <w:p w:rsidR="000B2CD0" w:rsidRPr="00722BD2" w:rsidRDefault="000B2CD0" w:rsidP="000B2CD0">
            <w:pPr>
              <w:spacing w:before="0" w:after="0"/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0B2CD0" w:rsidRPr="00722BD2" w:rsidRDefault="000B2CD0" w:rsidP="000B2CD0">
            <w:pPr>
              <w:rPr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  <w:r>
              <w:rPr>
                <w:rFonts w:cs="Arial"/>
                <w:b/>
                <w:sz w:val="20"/>
                <w:szCs w:val="20"/>
              </w:rPr>
              <w:br/>
            </w: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0B2CD0" w:rsidRPr="00722BD2" w:rsidRDefault="000B2CD0" w:rsidP="000B2CD0">
            <w:pPr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FB49AE">
              <w:rPr>
                <w:rFonts w:cs="Arial"/>
                <w:sz w:val="20"/>
                <w:szCs w:val="20"/>
                <w:lang w:val="fi-FI"/>
              </w:rPr>
              <w:t>.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0B2CD0" w:rsidRPr="00F05FC7" w:rsidRDefault="005C47B0" w:rsidP="005C47B0">
            <w:pPr>
              <w:rPr>
                <w:sz w:val="18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GB"/>
              </w:rPr>
              <w:t>e-ma</w:t>
            </w:r>
          </w:p>
        </w:tc>
        <w:tc>
          <w:tcPr>
            <w:tcW w:w="2291" w:type="pct"/>
            <w:vAlign w:val="center"/>
          </w:tcPr>
          <w:p w:rsidR="000B2CD0" w:rsidRDefault="000B2CD0" w:rsidP="000B2CD0">
            <w:pPr>
              <w:ind w:firstLine="680"/>
              <w:rPr>
                <w:sz w:val="18"/>
              </w:rPr>
            </w:pPr>
            <w:r w:rsidRPr="00F9328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6672" behindDoc="0" locked="0" layoutInCell="1" allowOverlap="1" wp14:anchorId="42065832" wp14:editId="08723F2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4" name="Obraz 14" descr="Ikona strony www.pozna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0" w:tooltip="link do strony internetowej US Poznań" w:history="1">
              <w:r w:rsidRPr="00F93289">
                <w:rPr>
                  <w:rStyle w:val="Hipercze"/>
                  <w:rFonts w:cstheme="minorBidi"/>
                  <w:color w:val="auto"/>
                  <w:sz w:val="20"/>
                </w:rPr>
                <w:t>poznan.stat.gov.pl</w:t>
              </w:r>
            </w:hyperlink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0B2CD0" w:rsidRPr="00C91687" w:rsidRDefault="000B2CD0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  <w:vAlign w:val="center"/>
          </w:tcPr>
          <w:p w:rsidR="000B2CD0" w:rsidRDefault="000B2CD0" w:rsidP="000B2CD0">
            <w:pPr>
              <w:ind w:firstLine="680"/>
              <w:rPr>
                <w:sz w:val="18"/>
              </w:rPr>
            </w:pPr>
            <w:r w:rsidRPr="00366B7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7696" behindDoc="0" locked="0" layoutInCell="1" allowOverlap="1" wp14:anchorId="21ED4523" wp14:editId="2682094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5" name="Obraz 15" descr="Ikona twittera @Poznan 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2" w:tooltip="link do twittera US Poznań" w:history="1">
              <w:r w:rsidRPr="00366B77">
                <w:rPr>
                  <w:rStyle w:val="Hipercze"/>
                  <w:rFonts w:cstheme="minorBidi"/>
                  <w:color w:val="auto"/>
                  <w:sz w:val="20"/>
                </w:rPr>
                <w:t>@Poznan_STAT</w:t>
              </w:r>
            </w:hyperlink>
            <w:r w:rsidRPr="00366B77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0B2CD0" w:rsidRPr="00C91687" w:rsidRDefault="000B2CD0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</w:tcPr>
          <w:p w:rsidR="000B2CD0" w:rsidRDefault="000B2CD0" w:rsidP="0098560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8720" behindDoc="0" locked="0" layoutInCell="1" allowOverlap="1" wp14:anchorId="65AA15FF" wp14:editId="491ABC7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6" name="Obraz 16" descr="Ikona facebooka @UrzadStatystycznywPoznani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hyperlink r:id="rId44" w:tooltip="link do facebooka US Poznań" w:history="1">
              <w:r w:rsidRPr="00F9328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  <w:r w:rsidRPr="00F93289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2143125</wp:posOffset>
                </wp:positionV>
                <wp:extent cx="6686550" cy="6753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753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2E1" w:rsidRDefault="002572E1" w:rsidP="00A9395A">
                            <w:pPr>
                              <w:rPr>
                                <w:b/>
                              </w:rPr>
                            </w:pPr>
                          </w:p>
                          <w:p w:rsidR="002572E1" w:rsidRPr="00D20766" w:rsidRDefault="002572E1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2572E1" w:rsidRPr="00750669" w:rsidRDefault="002572E1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tooltip="link do Sytuacji społeczno-gospodarczej kraju w lipcu 2022 r." w:history="1">
                              <w:r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Syt</w:t>
                              </w:r>
                              <w:bookmarkStart w:id="45" w:name="_GoBack"/>
                              <w:bookmarkEnd w:id="45"/>
                              <w:r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u</w:t>
                              </w:r>
                              <w:r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acja społeczno-gospodarcza kraju w </w:t>
                              </w:r>
                              <w:r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lipcu</w:t>
                              </w:r>
                              <w:r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 2022 r.</w:t>
                              </w:r>
                            </w:hyperlink>
                          </w:p>
                          <w:p w:rsidR="002572E1" w:rsidRPr="00EA4CEA" w:rsidRDefault="002572E1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"https://stat.gov.pl/obszary-tematyczne/inne-opracowania/informacje-o-sytuacji-spoleczno-gospodarczej/biuletyn-statystyczny-nr-72022,4,128.html" \o "link do biuletynu GUS lipiec 2022"</w:instrText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</w:t>
                            </w:r>
                            <w:r w:rsidRPr="002C047D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atystyczn</w:t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07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:rsidR="002572E1" w:rsidRPr="00FD612C" w:rsidRDefault="002572E1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2572E1" w:rsidRPr="00D20766" w:rsidRDefault="002572E1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2572E1" w:rsidRPr="005B19C1" w:rsidRDefault="002572E1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6" w:tooltip="link do bazy SWAiD" w:history="1">
                              <w:r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</w:t>
                              </w:r>
                              <w:r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2572E1" w:rsidRPr="00FD612C" w:rsidRDefault="002572E1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7" w:tooltip="link do bazy BDL" w:history="1">
                              <w:r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2572E1" w:rsidRDefault="002572E1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572E1" w:rsidRDefault="002572E1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2572E1" w:rsidRPr="008E6C3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8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2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3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2572E1" w:rsidRPr="005B19C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2572E1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4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2572E1" w:rsidRPr="00901395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5" w:tooltip="link do słownika pojęć stosowanych w statystyce publicznej" w:history="1">
                              <w:r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2572E1" w:rsidRPr="00901395" w:rsidRDefault="002572E1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6" w:tooltip="link do słownika pojęć stosowanych w statystyce publicznej" w:history="1">
                              <w:r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168.75pt;width:526.5pt;height:53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" fillcolor="#f2f2f2 [3052]" strokecolor="white [3212]">
                <v:textbox>
                  <w:txbxContent>
                    <w:p w:rsidR="002572E1" w:rsidRDefault="002572E1" w:rsidP="00A9395A">
                      <w:pPr>
                        <w:rPr>
                          <w:b/>
                        </w:rPr>
                      </w:pPr>
                    </w:p>
                    <w:p w:rsidR="002572E1" w:rsidRPr="00D20766" w:rsidRDefault="002572E1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2572E1" w:rsidRPr="00750669" w:rsidRDefault="002572E1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7" w:tooltip="link do Sytuacji społeczno-gospodarczej kraju w lipcu 2022 r." w:history="1">
                        <w:r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Syt</w:t>
                        </w:r>
                        <w:bookmarkStart w:id="46" w:name="_GoBack"/>
                        <w:bookmarkEnd w:id="46"/>
                        <w:r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u</w:t>
                        </w:r>
                        <w:r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acja społeczno-gospodarcza kraju w </w:t>
                        </w:r>
                        <w:r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lipcu</w:t>
                        </w:r>
                        <w:r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 2022 r.</w:t>
                        </w:r>
                      </w:hyperlink>
                    </w:p>
                    <w:p w:rsidR="002572E1" w:rsidRPr="00EA4CEA" w:rsidRDefault="002572E1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"https://stat.gov.pl/obszary-tematyczne/inne-opracowania/informacje-o-sytuacji-spoleczno-gospodarczej/biuletyn-statystyczny-nr-72022,4,128.html" \o "link do biuletynu GUS lipiec 2022"</w:instrText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</w:t>
                      </w:r>
                      <w:r w:rsidRPr="002C047D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atystyczn</w:t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y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07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2</w:t>
                      </w:r>
                    </w:p>
                    <w:p w:rsidR="002572E1" w:rsidRPr="00FD612C" w:rsidRDefault="002572E1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2572E1" w:rsidRPr="00D20766" w:rsidRDefault="002572E1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2572E1" w:rsidRPr="005B19C1" w:rsidRDefault="002572E1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8" w:tooltip="link do bazy SWAiD" w:history="1">
                        <w:r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</w:t>
                        </w:r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2572E1" w:rsidRPr="00FD612C" w:rsidRDefault="002572E1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9" w:tooltip="link do bazy BDL" w:history="1"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2572E1" w:rsidRDefault="002572E1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2572E1" w:rsidRDefault="002572E1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2572E1" w:rsidRPr="008E6C3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60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1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3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4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5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2572E1" w:rsidRPr="005B19C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2572E1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6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2572E1" w:rsidRPr="00901395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7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2572E1" w:rsidRPr="00901395" w:rsidRDefault="002572E1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8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6E43ED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2E1" w:rsidRDefault="002572E1" w:rsidP="000662E2">
      <w:pPr>
        <w:spacing w:after="0" w:line="240" w:lineRule="auto"/>
      </w:pPr>
      <w:r>
        <w:separator/>
      </w:r>
    </w:p>
  </w:endnote>
  <w:endnote w:type="continuationSeparator" w:id="0">
    <w:p w:rsidR="002572E1" w:rsidRDefault="002572E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682CD97-963A-47C1-8FD4-D1E29AB665BE}"/>
    <w:embedBold r:id="rId2" w:fontKey="{BD9C8B80-AC9C-4BCA-81BF-791796095371}"/>
    <w:embedItalic r:id="rId3" w:fontKey="{1D377678-AE64-46EF-A616-4FCFD6D1948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25E223CE-FA24-4E27-B3EE-C321F0CEC880}"/>
    <w:embedBold r:id="rId5" w:fontKey="{B93C281F-D12D-45CC-94AE-AA21FD889C19}"/>
    <w:embedItalic r:id="rId6" w:fontKey="{5E9B8828-0047-426F-B165-759AA3CDD49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60AC1FF-7FDC-4124-9217-07476E6D75EA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3ABF684B-39A0-408A-81DA-D3CE27D9FFB7}"/>
    <w:embedBold r:id="rId9" w:fontKey="{71E80811-99A1-4C2E-9A10-23ECCB6727F5}"/>
    <w:embedItalic r:id="rId10" w:fontKey="{5F98811F-28A6-40D9-BE29-8B177558C63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0EE56A2D-1D94-4A96-AC38-E2C19FC15F6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30C374E4-5246-4DEA-AE97-8ECF13525FC8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27A743D6-1ADB-483C-AD6C-768A73167D69}"/>
    <w:embedBoldItalic r:id="rId14" w:fontKey="{032EC059-C23A-4CA6-B189-B3D60DD33AA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A127D486-64C0-407A-84FE-E8396089AB0F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1457413"/>
      <w:docPartObj>
        <w:docPartGallery w:val="Page Numbers (Bottom of Page)"/>
        <w:docPartUnique/>
      </w:docPartObj>
    </w:sdtPr>
    <w:sdtContent>
      <w:p w:rsidR="002572E1" w:rsidRDefault="002572E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:rsidR="002572E1" w:rsidRDefault="002572E1" w:rsidP="003B18B6">
    <w:pPr>
      <w:pStyle w:val="Stopka"/>
      <w:jc w:val="center"/>
    </w:pPr>
  </w:p>
  <w:p w:rsidR="002572E1" w:rsidRDefault="002572E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6874283"/>
      <w:docPartObj>
        <w:docPartGallery w:val="Page Numbers (Bottom of Page)"/>
        <w:docPartUnique/>
      </w:docPartObj>
    </w:sdtPr>
    <w:sdtContent>
      <w:p w:rsidR="002572E1" w:rsidRDefault="002572E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FF8">
          <w:rPr>
            <w:noProof/>
          </w:rPr>
          <w:t>1</w:t>
        </w:r>
        <w:r>
          <w:fldChar w:fldCharType="end"/>
        </w:r>
      </w:p>
    </w:sdtContent>
  </w:sdt>
  <w:p w:rsidR="002572E1" w:rsidRDefault="002572E1" w:rsidP="003B18B6">
    <w:pPr>
      <w:pStyle w:val="Stopka"/>
      <w:jc w:val="center"/>
    </w:pPr>
  </w:p>
  <w:p w:rsidR="002572E1" w:rsidRDefault="002572E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924397"/>
      <w:docPartObj>
        <w:docPartGallery w:val="Page Numbers (Bottom of Page)"/>
        <w:docPartUnique/>
      </w:docPartObj>
    </w:sdtPr>
    <w:sdtContent>
      <w:p w:rsidR="002572E1" w:rsidRDefault="002572E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FF8">
          <w:rPr>
            <w:noProof/>
          </w:rPr>
          <w:t>30</w:t>
        </w:r>
        <w:r>
          <w:fldChar w:fldCharType="end"/>
        </w:r>
      </w:p>
    </w:sdtContent>
  </w:sdt>
  <w:p w:rsidR="002572E1" w:rsidRDefault="002572E1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2572E1" w:rsidRDefault="002572E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2E1" w:rsidRDefault="002572E1" w:rsidP="000662E2">
      <w:pPr>
        <w:spacing w:after="0" w:line="240" w:lineRule="auto"/>
      </w:pPr>
      <w:r>
        <w:separator/>
      </w:r>
    </w:p>
  </w:footnote>
  <w:footnote w:type="continuationSeparator" w:id="0">
    <w:p w:rsidR="002572E1" w:rsidRDefault="002572E1" w:rsidP="000662E2">
      <w:pPr>
        <w:spacing w:after="0" w:line="240" w:lineRule="auto"/>
      </w:pPr>
      <w:r>
        <w:continuationSeparator/>
      </w:r>
    </w:p>
  </w:footnote>
  <w:footnote w:id="1">
    <w:p w:rsidR="002572E1" w:rsidRPr="0079683E" w:rsidRDefault="002572E1" w:rsidP="0001230E">
      <w:pPr>
        <w:pStyle w:val="notka2"/>
      </w:pPr>
      <w:r w:rsidRPr="0079683E">
        <w:rPr>
          <w:rStyle w:val="Odwoanieprzypisudolnego"/>
        </w:rPr>
        <w:footnoteRef/>
      </w:r>
      <w:r w:rsidRPr="00EB4670">
        <w:t xml:space="preserve"> Przeciętne wartości temperatur i opadów obliczono jako średnie arytmetyczne przeciętnych miesięcznych wartości z </w:t>
      </w:r>
      <w:r>
        <w:t>czterech</w:t>
      </w:r>
      <w:r w:rsidRPr="00EB4670">
        <w:t xml:space="preserve"> stacji hydrologiczno-meteorologicznych Instytutu Meteorologii i Gospodarki Wodnej zlokalizowanych w Kaliszu, </w:t>
      </w:r>
      <w:r w:rsidRPr="00F42CA8">
        <w:rPr>
          <w:szCs w:val="16"/>
        </w:rPr>
        <w:t>Lesznie</w:t>
      </w:r>
      <w:r w:rsidRPr="00EB4670">
        <w:t>, Pile i Poznaniu.</w:t>
      </w:r>
    </w:p>
  </w:footnote>
  <w:footnote w:id="2">
    <w:p w:rsidR="002572E1" w:rsidRDefault="002572E1" w:rsidP="00BC0E84">
      <w:pPr>
        <w:pStyle w:val="notka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3">
    <w:p w:rsidR="002572E1" w:rsidRDefault="002572E1" w:rsidP="00BC0E84">
      <w:pPr>
        <w:pStyle w:val="notka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4">
    <w:p w:rsidR="002572E1" w:rsidRPr="00F8127B" w:rsidRDefault="002572E1" w:rsidP="00AD78B3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5">
    <w:p w:rsidR="002572E1" w:rsidRPr="00264F57" w:rsidRDefault="002572E1" w:rsidP="0017208A">
      <w:pPr>
        <w:spacing w:after="0" w:line="180" w:lineRule="exact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285138">
        <w:rPr>
          <w:rFonts w:cs="FiraSans-Regular"/>
          <w:sz w:val="16"/>
          <w:szCs w:val="16"/>
        </w:rPr>
        <w:t xml:space="preserve">Badanie zostało przeprowadzone od 1 do 10 sierpnia na próbie jednostek przemysłowych, budowlanych, handlowych i usługowych. Pytania zostały podzielone na dwie sekcje – pytań dotyczących wpływu wojny w Ukrainie na koniunkturę gospodarczą oraz pytań dotyczących rynku pracy. Odpowiedzi na cały dodatkowy blok pytań są udzielane na zasadzie dobrowolności. </w:t>
      </w:r>
      <w:r>
        <w:rPr>
          <w:rFonts w:cs="FiraSans-Regular"/>
          <w:sz w:val="16"/>
          <w:szCs w:val="16"/>
        </w:rPr>
        <w:t>W</w:t>
      </w:r>
      <w:r w:rsidRPr="00285138">
        <w:rPr>
          <w:rFonts w:cs="FiraSans-Regular"/>
          <w:sz w:val="16"/>
          <w:szCs w:val="16"/>
        </w:rPr>
        <w:t>e wszystkich pytaniach prezentowany jest procent (ważony) odpowiedzi respondentów na dany wariant. Dane zostały zagregowane zgodnie z metodologią agregacji (w</w:t>
      </w:r>
      <w:r>
        <w:rPr>
          <w:rFonts w:cs="FiraSans-Regular"/>
          <w:sz w:val="16"/>
          <w:szCs w:val="16"/>
        </w:rPr>
        <w:t>ażenia) stosowaną standardowo w </w:t>
      </w:r>
      <w:r w:rsidRPr="00285138">
        <w:rPr>
          <w:rFonts w:cs="FiraSans-Regular"/>
          <w:sz w:val="16"/>
          <w:szCs w:val="16"/>
        </w:rPr>
        <w:t>badaniu koniunktury gospodarczej.</w:t>
      </w:r>
    </w:p>
  </w:footnote>
  <w:footnote w:id="6">
    <w:p w:rsidR="002572E1" w:rsidRDefault="002572E1" w:rsidP="00D6500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A128C">
        <w:rPr>
          <w:sz w:val="16"/>
          <w:szCs w:val="16"/>
        </w:rPr>
        <w:t>Dopuszczalne było równoczesne zaznaczenie po jednej odpowiedzi dla każdego z wariantów („odpływ” i „napływ”), w związku z tym suma wariantów może przekroczyć 100%. Odpowiedź „nie dotyczy” zaznaczana była w przypadku, gdy firma nie zatrudnia pracowników z Ukrainy lub nie zaobserwowała w ubiegłym miesiącu ich „odpływu” czy „napływu”.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2E1" w:rsidRPr="00CB5DE0" w:rsidRDefault="002572E1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2572E1" w:rsidRDefault="002572E1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3" name="Obraz 3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21" name="Obraz 21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2572E1" w:rsidRDefault="002572E1" w:rsidP="00A11FE4">
    <w:pPr>
      <w:pStyle w:val="Nagwek"/>
      <w:tabs>
        <w:tab w:val="clear" w:pos="4536"/>
        <w:tab w:val="clear" w:pos="9072"/>
        <w:tab w:val="left" w:pos="3373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C1243B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</w:p>
  <w:p w:rsidR="002572E1" w:rsidRDefault="002572E1"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posOffset>5409210</wp:posOffset>
              </wp:positionH>
              <wp:positionV relativeFrom="paragraph">
                <wp:posOffset>45209</wp:posOffset>
              </wp:positionV>
              <wp:extent cx="1238250" cy="575953"/>
              <wp:effectExtent l="0" t="0" r="0" b="0"/>
              <wp:wrapNone/>
              <wp:docPr id="8" name="Pole tekstowe 2" descr="Data publikacji: 30.05.2022 r. i numer komunikatu: 04/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5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572E1" w:rsidRDefault="002572E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29.08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2022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:rsidR="002572E1" w:rsidRPr="001D0C76" w:rsidRDefault="002572E1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proofErr w:type="spellStart"/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Nr</w:t>
                          </w:r>
                          <w:proofErr w:type="spellEnd"/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07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30.05.2022 r. i numer komunikatu: 04/2022" style="position:absolute;margin-left:425.9pt;margin-top:3.55pt;width:97.5pt;height:45.3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" filled="f" stroked="f">
              <v:textbox>
                <w:txbxContent>
                  <w:p w:rsidR="002572E1" w:rsidRDefault="002572E1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29.08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2022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:rsidR="002572E1" w:rsidRPr="001D0C76" w:rsidRDefault="002572E1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proofErr w:type="spellStart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Nr</w:t>
                    </w:r>
                    <w:proofErr w:type="spellEnd"/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07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2022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2E1" w:rsidRDefault="002572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3C76504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35" type="#_x0000_t75" style="width:124.1pt;height:1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5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17"/>
  </w:num>
  <w:num w:numId="5">
    <w:abstractNumId w:val="12"/>
  </w:num>
  <w:num w:numId="6">
    <w:abstractNumId w:val="13"/>
  </w:num>
  <w:num w:numId="7">
    <w:abstractNumId w:val="15"/>
  </w:num>
  <w:num w:numId="8">
    <w:abstractNumId w:val="1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F04"/>
    <w:rsid w:val="00000FE9"/>
    <w:rsid w:val="00001592"/>
    <w:rsid w:val="00001660"/>
    <w:rsid w:val="00001A3B"/>
    <w:rsid w:val="00001C5B"/>
    <w:rsid w:val="00001DA4"/>
    <w:rsid w:val="0000270B"/>
    <w:rsid w:val="000029A9"/>
    <w:rsid w:val="00002DAD"/>
    <w:rsid w:val="00002F56"/>
    <w:rsid w:val="00003337"/>
    <w:rsid w:val="00003437"/>
    <w:rsid w:val="00003559"/>
    <w:rsid w:val="000041F4"/>
    <w:rsid w:val="0000478D"/>
    <w:rsid w:val="000048D9"/>
    <w:rsid w:val="00004A38"/>
    <w:rsid w:val="00004B69"/>
    <w:rsid w:val="000054C3"/>
    <w:rsid w:val="00005F74"/>
    <w:rsid w:val="000061FF"/>
    <w:rsid w:val="0000642C"/>
    <w:rsid w:val="00006437"/>
    <w:rsid w:val="00006544"/>
    <w:rsid w:val="00006A95"/>
    <w:rsid w:val="00006B17"/>
    <w:rsid w:val="0000709F"/>
    <w:rsid w:val="000071E4"/>
    <w:rsid w:val="0000727B"/>
    <w:rsid w:val="0000785A"/>
    <w:rsid w:val="00007C49"/>
    <w:rsid w:val="0001001B"/>
    <w:rsid w:val="000101A7"/>
    <w:rsid w:val="00010393"/>
    <w:rsid w:val="000108B8"/>
    <w:rsid w:val="00010A8B"/>
    <w:rsid w:val="00010D21"/>
    <w:rsid w:val="000111D9"/>
    <w:rsid w:val="0001128E"/>
    <w:rsid w:val="0001153F"/>
    <w:rsid w:val="000117E1"/>
    <w:rsid w:val="00011FF9"/>
    <w:rsid w:val="0001230E"/>
    <w:rsid w:val="000126E7"/>
    <w:rsid w:val="00012E0D"/>
    <w:rsid w:val="00013319"/>
    <w:rsid w:val="000137E3"/>
    <w:rsid w:val="00013B3F"/>
    <w:rsid w:val="00013CB0"/>
    <w:rsid w:val="00013D25"/>
    <w:rsid w:val="00014967"/>
    <w:rsid w:val="00014B88"/>
    <w:rsid w:val="00014BDA"/>
    <w:rsid w:val="00014BEE"/>
    <w:rsid w:val="00014C19"/>
    <w:rsid w:val="000152F5"/>
    <w:rsid w:val="000153D7"/>
    <w:rsid w:val="00015969"/>
    <w:rsid w:val="00015B4A"/>
    <w:rsid w:val="00015EC9"/>
    <w:rsid w:val="00015FE6"/>
    <w:rsid w:val="000161C0"/>
    <w:rsid w:val="000166EF"/>
    <w:rsid w:val="000167F0"/>
    <w:rsid w:val="00016C37"/>
    <w:rsid w:val="00016DB8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AC7"/>
    <w:rsid w:val="00021E29"/>
    <w:rsid w:val="00022489"/>
    <w:rsid w:val="000224CC"/>
    <w:rsid w:val="00022808"/>
    <w:rsid w:val="00022E33"/>
    <w:rsid w:val="000232B2"/>
    <w:rsid w:val="00023542"/>
    <w:rsid w:val="000241BE"/>
    <w:rsid w:val="0002481D"/>
    <w:rsid w:val="00024873"/>
    <w:rsid w:val="0002487B"/>
    <w:rsid w:val="0002540D"/>
    <w:rsid w:val="0002547A"/>
    <w:rsid w:val="000254D9"/>
    <w:rsid w:val="00025539"/>
    <w:rsid w:val="000257A3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C0F"/>
    <w:rsid w:val="00030368"/>
    <w:rsid w:val="0003058F"/>
    <w:rsid w:val="0003062F"/>
    <w:rsid w:val="00030DE1"/>
    <w:rsid w:val="00030ED6"/>
    <w:rsid w:val="0003116A"/>
    <w:rsid w:val="0003126E"/>
    <w:rsid w:val="0003299E"/>
    <w:rsid w:val="000329C3"/>
    <w:rsid w:val="00032E3C"/>
    <w:rsid w:val="0003371F"/>
    <w:rsid w:val="00033A82"/>
    <w:rsid w:val="00033B7C"/>
    <w:rsid w:val="00033FC4"/>
    <w:rsid w:val="00034B65"/>
    <w:rsid w:val="00034FEB"/>
    <w:rsid w:val="00035020"/>
    <w:rsid w:val="000353CB"/>
    <w:rsid w:val="00035721"/>
    <w:rsid w:val="0003575B"/>
    <w:rsid w:val="00035C86"/>
    <w:rsid w:val="0003677A"/>
    <w:rsid w:val="00036F3C"/>
    <w:rsid w:val="00037035"/>
    <w:rsid w:val="00037BAA"/>
    <w:rsid w:val="00040A62"/>
    <w:rsid w:val="00040BCD"/>
    <w:rsid w:val="000415A8"/>
    <w:rsid w:val="0004174B"/>
    <w:rsid w:val="00042324"/>
    <w:rsid w:val="00042471"/>
    <w:rsid w:val="00042C38"/>
    <w:rsid w:val="00043072"/>
    <w:rsid w:val="0004387C"/>
    <w:rsid w:val="00043DFF"/>
    <w:rsid w:val="00043EB5"/>
    <w:rsid w:val="00043EE1"/>
    <w:rsid w:val="000443FC"/>
    <w:rsid w:val="000444B0"/>
    <w:rsid w:val="000451B8"/>
    <w:rsid w:val="0004582E"/>
    <w:rsid w:val="00045E6F"/>
    <w:rsid w:val="000468A2"/>
    <w:rsid w:val="00046EEB"/>
    <w:rsid w:val="000470AA"/>
    <w:rsid w:val="00047284"/>
    <w:rsid w:val="00047A84"/>
    <w:rsid w:val="000506C4"/>
    <w:rsid w:val="0005144A"/>
    <w:rsid w:val="00051511"/>
    <w:rsid w:val="00051CC9"/>
    <w:rsid w:val="00052AB1"/>
    <w:rsid w:val="00052BDF"/>
    <w:rsid w:val="0005340A"/>
    <w:rsid w:val="0005344A"/>
    <w:rsid w:val="00053EB9"/>
    <w:rsid w:val="00053F9C"/>
    <w:rsid w:val="00055AB3"/>
    <w:rsid w:val="00055B0E"/>
    <w:rsid w:val="00055BFC"/>
    <w:rsid w:val="00056026"/>
    <w:rsid w:val="0005651D"/>
    <w:rsid w:val="000566FC"/>
    <w:rsid w:val="00056BAC"/>
    <w:rsid w:val="00057CA1"/>
    <w:rsid w:val="00060107"/>
    <w:rsid w:val="00060403"/>
    <w:rsid w:val="000604C6"/>
    <w:rsid w:val="00060687"/>
    <w:rsid w:val="0006094A"/>
    <w:rsid w:val="000609FE"/>
    <w:rsid w:val="00060EB6"/>
    <w:rsid w:val="000611A7"/>
    <w:rsid w:val="000614AD"/>
    <w:rsid w:val="0006211E"/>
    <w:rsid w:val="000626F9"/>
    <w:rsid w:val="000631FF"/>
    <w:rsid w:val="00063A6A"/>
    <w:rsid w:val="00063AD8"/>
    <w:rsid w:val="00063C8E"/>
    <w:rsid w:val="00064837"/>
    <w:rsid w:val="00064F22"/>
    <w:rsid w:val="00064FEC"/>
    <w:rsid w:val="0006527C"/>
    <w:rsid w:val="000653DE"/>
    <w:rsid w:val="0006594A"/>
    <w:rsid w:val="00065C82"/>
    <w:rsid w:val="00065F74"/>
    <w:rsid w:val="000661B4"/>
    <w:rsid w:val="000662E2"/>
    <w:rsid w:val="00066883"/>
    <w:rsid w:val="00066B37"/>
    <w:rsid w:val="000704F8"/>
    <w:rsid w:val="00070F2C"/>
    <w:rsid w:val="00071257"/>
    <w:rsid w:val="00071894"/>
    <w:rsid w:val="00071D87"/>
    <w:rsid w:val="000723BA"/>
    <w:rsid w:val="00072BD4"/>
    <w:rsid w:val="0007356D"/>
    <w:rsid w:val="00073930"/>
    <w:rsid w:val="000739D8"/>
    <w:rsid w:val="00073A4C"/>
    <w:rsid w:val="00073A50"/>
    <w:rsid w:val="00073D62"/>
    <w:rsid w:val="00073FD1"/>
    <w:rsid w:val="000748AE"/>
    <w:rsid w:val="00074944"/>
    <w:rsid w:val="00074B98"/>
    <w:rsid w:val="00074C23"/>
    <w:rsid w:val="00074CB0"/>
    <w:rsid w:val="00074D1B"/>
    <w:rsid w:val="00074DD8"/>
    <w:rsid w:val="000755E9"/>
    <w:rsid w:val="00075AB9"/>
    <w:rsid w:val="000765F3"/>
    <w:rsid w:val="00076722"/>
    <w:rsid w:val="00076875"/>
    <w:rsid w:val="00076A29"/>
    <w:rsid w:val="00076AF2"/>
    <w:rsid w:val="00080249"/>
    <w:rsid w:val="00080582"/>
    <w:rsid w:val="000806F7"/>
    <w:rsid w:val="000806FA"/>
    <w:rsid w:val="0008108E"/>
    <w:rsid w:val="000819DC"/>
    <w:rsid w:val="00081FF2"/>
    <w:rsid w:val="00082C54"/>
    <w:rsid w:val="00082C5C"/>
    <w:rsid w:val="00082EDC"/>
    <w:rsid w:val="00082F05"/>
    <w:rsid w:val="00082FB6"/>
    <w:rsid w:val="00082FFD"/>
    <w:rsid w:val="00083406"/>
    <w:rsid w:val="000838EF"/>
    <w:rsid w:val="000839B5"/>
    <w:rsid w:val="00083B8B"/>
    <w:rsid w:val="00084360"/>
    <w:rsid w:val="00085097"/>
    <w:rsid w:val="00085CB9"/>
    <w:rsid w:val="00086811"/>
    <w:rsid w:val="000870A8"/>
    <w:rsid w:val="00087EE9"/>
    <w:rsid w:val="00087F60"/>
    <w:rsid w:val="0009029C"/>
    <w:rsid w:val="000905CE"/>
    <w:rsid w:val="00090B4E"/>
    <w:rsid w:val="00090C31"/>
    <w:rsid w:val="00090C3C"/>
    <w:rsid w:val="00090F21"/>
    <w:rsid w:val="00091442"/>
    <w:rsid w:val="000917FB"/>
    <w:rsid w:val="00091850"/>
    <w:rsid w:val="000918C2"/>
    <w:rsid w:val="000918D8"/>
    <w:rsid w:val="00091EA7"/>
    <w:rsid w:val="000925F4"/>
    <w:rsid w:val="00092E48"/>
    <w:rsid w:val="00093FAF"/>
    <w:rsid w:val="00094335"/>
    <w:rsid w:val="00094397"/>
    <w:rsid w:val="000944D5"/>
    <w:rsid w:val="00094993"/>
    <w:rsid w:val="0009535E"/>
    <w:rsid w:val="00095871"/>
    <w:rsid w:val="00095966"/>
    <w:rsid w:val="00095D93"/>
    <w:rsid w:val="00095E0C"/>
    <w:rsid w:val="000962D3"/>
    <w:rsid w:val="00097171"/>
    <w:rsid w:val="0009728D"/>
    <w:rsid w:val="000975EA"/>
    <w:rsid w:val="000977B8"/>
    <w:rsid w:val="00097840"/>
    <w:rsid w:val="00097A6C"/>
    <w:rsid w:val="000A16CC"/>
    <w:rsid w:val="000A19F2"/>
    <w:rsid w:val="000A1FF1"/>
    <w:rsid w:val="000A2521"/>
    <w:rsid w:val="000A2D3B"/>
    <w:rsid w:val="000A3BFE"/>
    <w:rsid w:val="000A3C54"/>
    <w:rsid w:val="000A3EB9"/>
    <w:rsid w:val="000A4304"/>
    <w:rsid w:val="000A43A8"/>
    <w:rsid w:val="000A49B2"/>
    <w:rsid w:val="000A4DBE"/>
    <w:rsid w:val="000A4F7D"/>
    <w:rsid w:val="000A5219"/>
    <w:rsid w:val="000A52E0"/>
    <w:rsid w:val="000A536A"/>
    <w:rsid w:val="000A579D"/>
    <w:rsid w:val="000A5C57"/>
    <w:rsid w:val="000A5E23"/>
    <w:rsid w:val="000A6552"/>
    <w:rsid w:val="000A6566"/>
    <w:rsid w:val="000A6708"/>
    <w:rsid w:val="000A6B78"/>
    <w:rsid w:val="000A7110"/>
    <w:rsid w:val="000A7699"/>
    <w:rsid w:val="000A7B0D"/>
    <w:rsid w:val="000A7D5E"/>
    <w:rsid w:val="000A7E5A"/>
    <w:rsid w:val="000A7FCA"/>
    <w:rsid w:val="000B062A"/>
    <w:rsid w:val="000B0727"/>
    <w:rsid w:val="000B07D3"/>
    <w:rsid w:val="000B0D4F"/>
    <w:rsid w:val="000B137A"/>
    <w:rsid w:val="000B14BD"/>
    <w:rsid w:val="000B1764"/>
    <w:rsid w:val="000B19BB"/>
    <w:rsid w:val="000B2405"/>
    <w:rsid w:val="000B2CD0"/>
    <w:rsid w:val="000B2F6E"/>
    <w:rsid w:val="000B2F7F"/>
    <w:rsid w:val="000B30EF"/>
    <w:rsid w:val="000B366F"/>
    <w:rsid w:val="000B36AF"/>
    <w:rsid w:val="000B36BA"/>
    <w:rsid w:val="000B3873"/>
    <w:rsid w:val="000B4593"/>
    <w:rsid w:val="000B486D"/>
    <w:rsid w:val="000B4A8F"/>
    <w:rsid w:val="000B5216"/>
    <w:rsid w:val="000B5819"/>
    <w:rsid w:val="000B6053"/>
    <w:rsid w:val="000B6E72"/>
    <w:rsid w:val="000B7491"/>
    <w:rsid w:val="000B7678"/>
    <w:rsid w:val="000B76D3"/>
    <w:rsid w:val="000B76F5"/>
    <w:rsid w:val="000C0190"/>
    <w:rsid w:val="000C0240"/>
    <w:rsid w:val="000C0281"/>
    <w:rsid w:val="000C05F3"/>
    <w:rsid w:val="000C0AEA"/>
    <w:rsid w:val="000C135D"/>
    <w:rsid w:val="000C1B4B"/>
    <w:rsid w:val="000C1C1E"/>
    <w:rsid w:val="000C22C2"/>
    <w:rsid w:val="000C23CF"/>
    <w:rsid w:val="000C2934"/>
    <w:rsid w:val="000C3120"/>
    <w:rsid w:val="000C3948"/>
    <w:rsid w:val="000C3A23"/>
    <w:rsid w:val="000C3ACA"/>
    <w:rsid w:val="000C4775"/>
    <w:rsid w:val="000C5195"/>
    <w:rsid w:val="000C573F"/>
    <w:rsid w:val="000C5836"/>
    <w:rsid w:val="000C590D"/>
    <w:rsid w:val="000C5BC6"/>
    <w:rsid w:val="000C6F5D"/>
    <w:rsid w:val="000C7DA2"/>
    <w:rsid w:val="000D0510"/>
    <w:rsid w:val="000D1397"/>
    <w:rsid w:val="000D1D43"/>
    <w:rsid w:val="000D1F29"/>
    <w:rsid w:val="000D225C"/>
    <w:rsid w:val="000D282C"/>
    <w:rsid w:val="000D2A5C"/>
    <w:rsid w:val="000D2FA9"/>
    <w:rsid w:val="000D2FB5"/>
    <w:rsid w:val="000D329A"/>
    <w:rsid w:val="000D34F0"/>
    <w:rsid w:val="000D3CF3"/>
    <w:rsid w:val="000D3EB4"/>
    <w:rsid w:val="000D3F68"/>
    <w:rsid w:val="000D3FDA"/>
    <w:rsid w:val="000D41A2"/>
    <w:rsid w:val="000D41FA"/>
    <w:rsid w:val="000D44FE"/>
    <w:rsid w:val="000D46C3"/>
    <w:rsid w:val="000D48BE"/>
    <w:rsid w:val="000D52A0"/>
    <w:rsid w:val="000D5D48"/>
    <w:rsid w:val="000D64C4"/>
    <w:rsid w:val="000D6687"/>
    <w:rsid w:val="000D6BFA"/>
    <w:rsid w:val="000D6CED"/>
    <w:rsid w:val="000D7288"/>
    <w:rsid w:val="000D7348"/>
    <w:rsid w:val="000D7403"/>
    <w:rsid w:val="000D7A36"/>
    <w:rsid w:val="000D7FD2"/>
    <w:rsid w:val="000E0761"/>
    <w:rsid w:val="000E0860"/>
    <w:rsid w:val="000E0918"/>
    <w:rsid w:val="000E0C39"/>
    <w:rsid w:val="000E0CBF"/>
    <w:rsid w:val="000E1555"/>
    <w:rsid w:val="000E18FE"/>
    <w:rsid w:val="000E1B30"/>
    <w:rsid w:val="000E2999"/>
    <w:rsid w:val="000E353C"/>
    <w:rsid w:val="000E3692"/>
    <w:rsid w:val="000E3DEC"/>
    <w:rsid w:val="000E3EF4"/>
    <w:rsid w:val="000E3F2F"/>
    <w:rsid w:val="000E43A0"/>
    <w:rsid w:val="000E43FC"/>
    <w:rsid w:val="000E494A"/>
    <w:rsid w:val="000E4B34"/>
    <w:rsid w:val="000E504D"/>
    <w:rsid w:val="000E56F3"/>
    <w:rsid w:val="000E5A98"/>
    <w:rsid w:val="000E655A"/>
    <w:rsid w:val="000E68AE"/>
    <w:rsid w:val="000E6FA1"/>
    <w:rsid w:val="000E7452"/>
    <w:rsid w:val="000E758E"/>
    <w:rsid w:val="000E76E3"/>
    <w:rsid w:val="000E78A5"/>
    <w:rsid w:val="000F01A9"/>
    <w:rsid w:val="000F079A"/>
    <w:rsid w:val="000F083E"/>
    <w:rsid w:val="000F1ECB"/>
    <w:rsid w:val="000F21F0"/>
    <w:rsid w:val="000F25FE"/>
    <w:rsid w:val="000F27A4"/>
    <w:rsid w:val="000F28DA"/>
    <w:rsid w:val="000F2AEA"/>
    <w:rsid w:val="000F2F0D"/>
    <w:rsid w:val="000F32D3"/>
    <w:rsid w:val="000F34FF"/>
    <w:rsid w:val="000F3542"/>
    <w:rsid w:val="000F3DB8"/>
    <w:rsid w:val="000F43AE"/>
    <w:rsid w:val="000F443A"/>
    <w:rsid w:val="000F4923"/>
    <w:rsid w:val="000F535B"/>
    <w:rsid w:val="000F5444"/>
    <w:rsid w:val="000F5693"/>
    <w:rsid w:val="000F5B4C"/>
    <w:rsid w:val="000F5D27"/>
    <w:rsid w:val="000F645F"/>
    <w:rsid w:val="000F76DF"/>
    <w:rsid w:val="000F7CB8"/>
    <w:rsid w:val="000F7F5A"/>
    <w:rsid w:val="001004D4"/>
    <w:rsid w:val="00100545"/>
    <w:rsid w:val="0010062B"/>
    <w:rsid w:val="00100C3D"/>
    <w:rsid w:val="001011C3"/>
    <w:rsid w:val="00101AEE"/>
    <w:rsid w:val="00102208"/>
    <w:rsid w:val="00102228"/>
    <w:rsid w:val="001024AB"/>
    <w:rsid w:val="00102D79"/>
    <w:rsid w:val="00103000"/>
    <w:rsid w:val="001030E6"/>
    <w:rsid w:val="001031E8"/>
    <w:rsid w:val="0010330E"/>
    <w:rsid w:val="001036B6"/>
    <w:rsid w:val="00103858"/>
    <w:rsid w:val="00103B76"/>
    <w:rsid w:val="00104377"/>
    <w:rsid w:val="00104481"/>
    <w:rsid w:val="00104AF6"/>
    <w:rsid w:val="00105384"/>
    <w:rsid w:val="00105669"/>
    <w:rsid w:val="0010608B"/>
    <w:rsid w:val="001062CE"/>
    <w:rsid w:val="0010650C"/>
    <w:rsid w:val="00107949"/>
    <w:rsid w:val="00107A4C"/>
    <w:rsid w:val="00110490"/>
    <w:rsid w:val="001107E1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208D"/>
    <w:rsid w:val="00112338"/>
    <w:rsid w:val="00112CD3"/>
    <w:rsid w:val="00112FB7"/>
    <w:rsid w:val="0011369D"/>
    <w:rsid w:val="00113D92"/>
    <w:rsid w:val="0011457A"/>
    <w:rsid w:val="0011460F"/>
    <w:rsid w:val="0011475D"/>
    <w:rsid w:val="00114DB9"/>
    <w:rsid w:val="001151AA"/>
    <w:rsid w:val="0011520B"/>
    <w:rsid w:val="001159EB"/>
    <w:rsid w:val="00116087"/>
    <w:rsid w:val="00116596"/>
    <w:rsid w:val="00116774"/>
    <w:rsid w:val="001174AD"/>
    <w:rsid w:val="001175DC"/>
    <w:rsid w:val="00117631"/>
    <w:rsid w:val="001177F6"/>
    <w:rsid w:val="0011799E"/>
    <w:rsid w:val="001206D2"/>
    <w:rsid w:val="00123301"/>
    <w:rsid w:val="001238E5"/>
    <w:rsid w:val="00123BC6"/>
    <w:rsid w:val="001258E6"/>
    <w:rsid w:val="00125F50"/>
    <w:rsid w:val="00126030"/>
    <w:rsid w:val="0012636F"/>
    <w:rsid w:val="00126464"/>
    <w:rsid w:val="00126AAD"/>
    <w:rsid w:val="001273BF"/>
    <w:rsid w:val="0012741A"/>
    <w:rsid w:val="001277D9"/>
    <w:rsid w:val="00127A38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2612"/>
    <w:rsid w:val="00132993"/>
    <w:rsid w:val="00132E42"/>
    <w:rsid w:val="00133343"/>
    <w:rsid w:val="00133834"/>
    <w:rsid w:val="00133B4E"/>
    <w:rsid w:val="001341B8"/>
    <w:rsid w:val="001347AB"/>
    <w:rsid w:val="00134CF9"/>
    <w:rsid w:val="00135378"/>
    <w:rsid w:val="00135C0C"/>
    <w:rsid w:val="001369C3"/>
    <w:rsid w:val="00136E07"/>
    <w:rsid w:val="00136E25"/>
    <w:rsid w:val="0013767F"/>
    <w:rsid w:val="00137683"/>
    <w:rsid w:val="00137D6D"/>
    <w:rsid w:val="00137F1B"/>
    <w:rsid w:val="001402D4"/>
    <w:rsid w:val="0014096A"/>
    <w:rsid w:val="00140FF3"/>
    <w:rsid w:val="0014146A"/>
    <w:rsid w:val="001423B6"/>
    <w:rsid w:val="001426B1"/>
    <w:rsid w:val="001428CF"/>
    <w:rsid w:val="00142B0C"/>
    <w:rsid w:val="00142B54"/>
    <w:rsid w:val="00142C7F"/>
    <w:rsid w:val="00143708"/>
    <w:rsid w:val="00143978"/>
    <w:rsid w:val="00143E8D"/>
    <w:rsid w:val="00143F32"/>
    <w:rsid w:val="00144087"/>
    <w:rsid w:val="001448A7"/>
    <w:rsid w:val="00144BC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621"/>
    <w:rsid w:val="00146AAA"/>
    <w:rsid w:val="00147544"/>
    <w:rsid w:val="001478C6"/>
    <w:rsid w:val="00147D2A"/>
    <w:rsid w:val="00150501"/>
    <w:rsid w:val="0015050C"/>
    <w:rsid w:val="0015052B"/>
    <w:rsid w:val="00150F80"/>
    <w:rsid w:val="00151559"/>
    <w:rsid w:val="001515DF"/>
    <w:rsid w:val="001515E9"/>
    <w:rsid w:val="00152178"/>
    <w:rsid w:val="001527E3"/>
    <w:rsid w:val="001528E3"/>
    <w:rsid w:val="00152C61"/>
    <w:rsid w:val="00152EAB"/>
    <w:rsid w:val="00152FA0"/>
    <w:rsid w:val="0015492C"/>
    <w:rsid w:val="00154B38"/>
    <w:rsid w:val="00156441"/>
    <w:rsid w:val="00156601"/>
    <w:rsid w:val="00157D4A"/>
    <w:rsid w:val="00160161"/>
    <w:rsid w:val="0016047E"/>
    <w:rsid w:val="001604C4"/>
    <w:rsid w:val="00160601"/>
    <w:rsid w:val="00160E2B"/>
    <w:rsid w:val="001611A1"/>
    <w:rsid w:val="0016146F"/>
    <w:rsid w:val="001614D1"/>
    <w:rsid w:val="001618A9"/>
    <w:rsid w:val="00162325"/>
    <w:rsid w:val="001623A6"/>
    <w:rsid w:val="001625E1"/>
    <w:rsid w:val="001631BE"/>
    <w:rsid w:val="001632F9"/>
    <w:rsid w:val="00163A07"/>
    <w:rsid w:val="00163DF8"/>
    <w:rsid w:val="00164115"/>
    <w:rsid w:val="001642EE"/>
    <w:rsid w:val="00164E1E"/>
    <w:rsid w:val="001655F1"/>
    <w:rsid w:val="00165CED"/>
    <w:rsid w:val="001660E2"/>
    <w:rsid w:val="001668AF"/>
    <w:rsid w:val="00166C05"/>
    <w:rsid w:val="00166F14"/>
    <w:rsid w:val="00167865"/>
    <w:rsid w:val="00170737"/>
    <w:rsid w:val="00170912"/>
    <w:rsid w:val="00170BC3"/>
    <w:rsid w:val="00170D20"/>
    <w:rsid w:val="00170F43"/>
    <w:rsid w:val="00171EF2"/>
    <w:rsid w:val="00172076"/>
    <w:rsid w:val="0017208A"/>
    <w:rsid w:val="0017286E"/>
    <w:rsid w:val="001741FF"/>
    <w:rsid w:val="00174381"/>
    <w:rsid w:val="00174772"/>
    <w:rsid w:val="00174881"/>
    <w:rsid w:val="00175264"/>
    <w:rsid w:val="00175D71"/>
    <w:rsid w:val="00176204"/>
    <w:rsid w:val="00176369"/>
    <w:rsid w:val="00176563"/>
    <w:rsid w:val="00176B07"/>
    <w:rsid w:val="001771C2"/>
    <w:rsid w:val="00177283"/>
    <w:rsid w:val="00177484"/>
    <w:rsid w:val="00177534"/>
    <w:rsid w:val="0017777E"/>
    <w:rsid w:val="00177F46"/>
    <w:rsid w:val="001810F2"/>
    <w:rsid w:val="00181956"/>
    <w:rsid w:val="00181BE2"/>
    <w:rsid w:val="0018377B"/>
    <w:rsid w:val="00183973"/>
    <w:rsid w:val="00183A01"/>
    <w:rsid w:val="00183CFD"/>
    <w:rsid w:val="00183E6E"/>
    <w:rsid w:val="00184823"/>
    <w:rsid w:val="00185F0A"/>
    <w:rsid w:val="0018606B"/>
    <w:rsid w:val="00186991"/>
    <w:rsid w:val="001871E6"/>
    <w:rsid w:val="00187C72"/>
    <w:rsid w:val="00187D47"/>
    <w:rsid w:val="00187EA3"/>
    <w:rsid w:val="001901E7"/>
    <w:rsid w:val="00190B0C"/>
    <w:rsid w:val="001915DC"/>
    <w:rsid w:val="00191D1B"/>
    <w:rsid w:val="00192081"/>
    <w:rsid w:val="00192517"/>
    <w:rsid w:val="00192ADB"/>
    <w:rsid w:val="00192F71"/>
    <w:rsid w:val="0019309F"/>
    <w:rsid w:val="00193165"/>
    <w:rsid w:val="00193275"/>
    <w:rsid w:val="00193842"/>
    <w:rsid w:val="00194242"/>
    <w:rsid w:val="0019448C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933"/>
    <w:rsid w:val="00196A9E"/>
    <w:rsid w:val="00197260"/>
    <w:rsid w:val="0019775D"/>
    <w:rsid w:val="0019789E"/>
    <w:rsid w:val="001979B8"/>
    <w:rsid w:val="00197E79"/>
    <w:rsid w:val="00197F45"/>
    <w:rsid w:val="001A0D6A"/>
    <w:rsid w:val="001A1194"/>
    <w:rsid w:val="001A126F"/>
    <w:rsid w:val="001A19DC"/>
    <w:rsid w:val="001A1BD2"/>
    <w:rsid w:val="001A1DB4"/>
    <w:rsid w:val="001A2382"/>
    <w:rsid w:val="001A2683"/>
    <w:rsid w:val="001A2A12"/>
    <w:rsid w:val="001A2D68"/>
    <w:rsid w:val="001A372E"/>
    <w:rsid w:val="001A3BBC"/>
    <w:rsid w:val="001A416B"/>
    <w:rsid w:val="001A49C6"/>
    <w:rsid w:val="001A536A"/>
    <w:rsid w:val="001A5435"/>
    <w:rsid w:val="001A55A9"/>
    <w:rsid w:val="001A561E"/>
    <w:rsid w:val="001A5E39"/>
    <w:rsid w:val="001A5FFA"/>
    <w:rsid w:val="001A6C9F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B5D"/>
    <w:rsid w:val="001B0DC1"/>
    <w:rsid w:val="001B17B9"/>
    <w:rsid w:val="001B1825"/>
    <w:rsid w:val="001B1A8E"/>
    <w:rsid w:val="001B2B14"/>
    <w:rsid w:val="001B2D9F"/>
    <w:rsid w:val="001B3E2E"/>
    <w:rsid w:val="001B40FC"/>
    <w:rsid w:val="001B41DE"/>
    <w:rsid w:val="001B43E3"/>
    <w:rsid w:val="001B4664"/>
    <w:rsid w:val="001B4EF3"/>
    <w:rsid w:val="001B4FD7"/>
    <w:rsid w:val="001B51F2"/>
    <w:rsid w:val="001B5908"/>
    <w:rsid w:val="001B5A2A"/>
    <w:rsid w:val="001B5E6B"/>
    <w:rsid w:val="001B5FEF"/>
    <w:rsid w:val="001B6133"/>
    <w:rsid w:val="001B6566"/>
    <w:rsid w:val="001B6BE8"/>
    <w:rsid w:val="001B7E4A"/>
    <w:rsid w:val="001C01A4"/>
    <w:rsid w:val="001C0547"/>
    <w:rsid w:val="001C0665"/>
    <w:rsid w:val="001C0ECC"/>
    <w:rsid w:val="001C1EE4"/>
    <w:rsid w:val="001C1FE0"/>
    <w:rsid w:val="001C23DC"/>
    <w:rsid w:val="001C250C"/>
    <w:rsid w:val="001C266D"/>
    <w:rsid w:val="001C28FF"/>
    <w:rsid w:val="001C2E82"/>
    <w:rsid w:val="001C3269"/>
    <w:rsid w:val="001C3286"/>
    <w:rsid w:val="001C36D5"/>
    <w:rsid w:val="001C3C63"/>
    <w:rsid w:val="001C480A"/>
    <w:rsid w:val="001C4A33"/>
    <w:rsid w:val="001C4E73"/>
    <w:rsid w:val="001C579B"/>
    <w:rsid w:val="001C5AF0"/>
    <w:rsid w:val="001C5ED0"/>
    <w:rsid w:val="001C61D1"/>
    <w:rsid w:val="001C7042"/>
    <w:rsid w:val="001C79B7"/>
    <w:rsid w:val="001D00ED"/>
    <w:rsid w:val="001D0824"/>
    <w:rsid w:val="001D0975"/>
    <w:rsid w:val="001D0A57"/>
    <w:rsid w:val="001D0C76"/>
    <w:rsid w:val="001D1913"/>
    <w:rsid w:val="001D1DB4"/>
    <w:rsid w:val="001D2271"/>
    <w:rsid w:val="001D2700"/>
    <w:rsid w:val="001D301E"/>
    <w:rsid w:val="001D35E0"/>
    <w:rsid w:val="001D3846"/>
    <w:rsid w:val="001D3ADA"/>
    <w:rsid w:val="001D42DA"/>
    <w:rsid w:val="001D45D8"/>
    <w:rsid w:val="001D473D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CEB"/>
    <w:rsid w:val="001E00D9"/>
    <w:rsid w:val="001E0335"/>
    <w:rsid w:val="001E0603"/>
    <w:rsid w:val="001E0EF2"/>
    <w:rsid w:val="001E10AA"/>
    <w:rsid w:val="001E1905"/>
    <w:rsid w:val="001E1A90"/>
    <w:rsid w:val="001E2222"/>
    <w:rsid w:val="001E2409"/>
    <w:rsid w:val="001E2BF7"/>
    <w:rsid w:val="001E2D41"/>
    <w:rsid w:val="001E3218"/>
    <w:rsid w:val="001E333A"/>
    <w:rsid w:val="001E3F60"/>
    <w:rsid w:val="001E4229"/>
    <w:rsid w:val="001E51F0"/>
    <w:rsid w:val="001E59AA"/>
    <w:rsid w:val="001E5F5B"/>
    <w:rsid w:val="001E6444"/>
    <w:rsid w:val="001E6560"/>
    <w:rsid w:val="001E6D18"/>
    <w:rsid w:val="001E6DBE"/>
    <w:rsid w:val="001E717E"/>
    <w:rsid w:val="001E77D7"/>
    <w:rsid w:val="001E78C6"/>
    <w:rsid w:val="001F0E05"/>
    <w:rsid w:val="001F1907"/>
    <w:rsid w:val="001F19D9"/>
    <w:rsid w:val="001F217E"/>
    <w:rsid w:val="001F21E3"/>
    <w:rsid w:val="001F2506"/>
    <w:rsid w:val="001F2842"/>
    <w:rsid w:val="001F2CAB"/>
    <w:rsid w:val="001F32DB"/>
    <w:rsid w:val="001F3721"/>
    <w:rsid w:val="001F40B1"/>
    <w:rsid w:val="001F4ACF"/>
    <w:rsid w:val="001F5546"/>
    <w:rsid w:val="001F590B"/>
    <w:rsid w:val="001F5C74"/>
    <w:rsid w:val="001F626C"/>
    <w:rsid w:val="001F785A"/>
    <w:rsid w:val="001F7A19"/>
    <w:rsid w:val="00200D4A"/>
    <w:rsid w:val="00201010"/>
    <w:rsid w:val="0020140D"/>
    <w:rsid w:val="00201DAA"/>
    <w:rsid w:val="00201F08"/>
    <w:rsid w:val="00202162"/>
    <w:rsid w:val="00202242"/>
    <w:rsid w:val="002024FC"/>
    <w:rsid w:val="00202910"/>
    <w:rsid w:val="00202E7D"/>
    <w:rsid w:val="002030C7"/>
    <w:rsid w:val="00203946"/>
    <w:rsid w:val="00203A22"/>
    <w:rsid w:val="00203E5A"/>
    <w:rsid w:val="0020438F"/>
    <w:rsid w:val="00204416"/>
    <w:rsid w:val="002051D1"/>
    <w:rsid w:val="00205335"/>
    <w:rsid w:val="00205A98"/>
    <w:rsid w:val="0020618F"/>
    <w:rsid w:val="002061ED"/>
    <w:rsid w:val="00206A2E"/>
    <w:rsid w:val="00206D12"/>
    <w:rsid w:val="00207054"/>
    <w:rsid w:val="00207CDA"/>
    <w:rsid w:val="00207F6C"/>
    <w:rsid w:val="002105B5"/>
    <w:rsid w:val="0021066F"/>
    <w:rsid w:val="0021067A"/>
    <w:rsid w:val="002111CB"/>
    <w:rsid w:val="0021146E"/>
    <w:rsid w:val="002121B4"/>
    <w:rsid w:val="0021222C"/>
    <w:rsid w:val="0021224F"/>
    <w:rsid w:val="002129D2"/>
    <w:rsid w:val="002131F9"/>
    <w:rsid w:val="002132B6"/>
    <w:rsid w:val="0021358A"/>
    <w:rsid w:val="00213678"/>
    <w:rsid w:val="00213BB9"/>
    <w:rsid w:val="00213F11"/>
    <w:rsid w:val="00214159"/>
    <w:rsid w:val="00214636"/>
    <w:rsid w:val="00214749"/>
    <w:rsid w:val="00214BB2"/>
    <w:rsid w:val="00214E72"/>
    <w:rsid w:val="002151F5"/>
    <w:rsid w:val="00215481"/>
    <w:rsid w:val="002159E3"/>
    <w:rsid w:val="00216AA8"/>
    <w:rsid w:val="00216B51"/>
    <w:rsid w:val="00217179"/>
    <w:rsid w:val="00217623"/>
    <w:rsid w:val="002202B2"/>
    <w:rsid w:val="002208D3"/>
    <w:rsid w:val="00220922"/>
    <w:rsid w:val="00220FE1"/>
    <w:rsid w:val="002212E1"/>
    <w:rsid w:val="0022188D"/>
    <w:rsid w:val="00221A53"/>
    <w:rsid w:val="0022235D"/>
    <w:rsid w:val="002225F4"/>
    <w:rsid w:val="002227D7"/>
    <w:rsid w:val="00222EBE"/>
    <w:rsid w:val="002234C6"/>
    <w:rsid w:val="0022363C"/>
    <w:rsid w:val="00223837"/>
    <w:rsid w:val="00223872"/>
    <w:rsid w:val="00223C47"/>
    <w:rsid w:val="00223C48"/>
    <w:rsid w:val="0022454D"/>
    <w:rsid w:val="0022461A"/>
    <w:rsid w:val="002246E5"/>
    <w:rsid w:val="00224A0C"/>
    <w:rsid w:val="00224E03"/>
    <w:rsid w:val="00225B36"/>
    <w:rsid w:val="00225DB9"/>
    <w:rsid w:val="00226DDA"/>
    <w:rsid w:val="00227356"/>
    <w:rsid w:val="002274A2"/>
    <w:rsid w:val="00227A67"/>
    <w:rsid w:val="00227E28"/>
    <w:rsid w:val="00230DA1"/>
    <w:rsid w:val="00231D1A"/>
    <w:rsid w:val="00231DCD"/>
    <w:rsid w:val="00232054"/>
    <w:rsid w:val="00232A6C"/>
    <w:rsid w:val="00232D8E"/>
    <w:rsid w:val="00233092"/>
    <w:rsid w:val="002331D4"/>
    <w:rsid w:val="002336F7"/>
    <w:rsid w:val="00233F3E"/>
    <w:rsid w:val="00234086"/>
    <w:rsid w:val="00234783"/>
    <w:rsid w:val="00234847"/>
    <w:rsid w:val="0023489C"/>
    <w:rsid w:val="0023492D"/>
    <w:rsid w:val="00234A76"/>
    <w:rsid w:val="002350BB"/>
    <w:rsid w:val="002353B4"/>
    <w:rsid w:val="0023581F"/>
    <w:rsid w:val="00235DA7"/>
    <w:rsid w:val="00237232"/>
    <w:rsid w:val="00237FC2"/>
    <w:rsid w:val="00240C2F"/>
    <w:rsid w:val="00240D14"/>
    <w:rsid w:val="00241272"/>
    <w:rsid w:val="0024137F"/>
    <w:rsid w:val="002414C0"/>
    <w:rsid w:val="002419F5"/>
    <w:rsid w:val="00241BDB"/>
    <w:rsid w:val="002423C8"/>
    <w:rsid w:val="00242AF1"/>
    <w:rsid w:val="00242E82"/>
    <w:rsid w:val="00242ECB"/>
    <w:rsid w:val="00242FE5"/>
    <w:rsid w:val="002435D8"/>
    <w:rsid w:val="0024361F"/>
    <w:rsid w:val="002448CA"/>
    <w:rsid w:val="00244E13"/>
    <w:rsid w:val="00244E76"/>
    <w:rsid w:val="002453BB"/>
    <w:rsid w:val="00245782"/>
    <w:rsid w:val="00245E16"/>
    <w:rsid w:val="00245E6B"/>
    <w:rsid w:val="00245E9B"/>
    <w:rsid w:val="0024659A"/>
    <w:rsid w:val="00246641"/>
    <w:rsid w:val="00246FFA"/>
    <w:rsid w:val="0024718C"/>
    <w:rsid w:val="00247C55"/>
    <w:rsid w:val="00247DD1"/>
    <w:rsid w:val="00247E35"/>
    <w:rsid w:val="00250539"/>
    <w:rsid w:val="0025076B"/>
    <w:rsid w:val="00250837"/>
    <w:rsid w:val="002508C6"/>
    <w:rsid w:val="0025139E"/>
    <w:rsid w:val="00251411"/>
    <w:rsid w:val="002514ED"/>
    <w:rsid w:val="00251D6C"/>
    <w:rsid w:val="002522AA"/>
    <w:rsid w:val="00253515"/>
    <w:rsid w:val="00253B81"/>
    <w:rsid w:val="00253C2A"/>
    <w:rsid w:val="00254418"/>
    <w:rsid w:val="0025453C"/>
    <w:rsid w:val="002545A7"/>
    <w:rsid w:val="0025477E"/>
    <w:rsid w:val="002548E4"/>
    <w:rsid w:val="00255368"/>
    <w:rsid w:val="00255723"/>
    <w:rsid w:val="002558D3"/>
    <w:rsid w:val="00255A3D"/>
    <w:rsid w:val="00255C02"/>
    <w:rsid w:val="00256B63"/>
    <w:rsid w:val="00256F13"/>
    <w:rsid w:val="00256F2C"/>
    <w:rsid w:val="00256FBE"/>
    <w:rsid w:val="0025707B"/>
    <w:rsid w:val="002572E1"/>
    <w:rsid w:val="002574F9"/>
    <w:rsid w:val="00257917"/>
    <w:rsid w:val="00257A2F"/>
    <w:rsid w:val="00257E66"/>
    <w:rsid w:val="00257E96"/>
    <w:rsid w:val="00257EA1"/>
    <w:rsid w:val="00257EFC"/>
    <w:rsid w:val="00260393"/>
    <w:rsid w:val="0026076B"/>
    <w:rsid w:val="002607A7"/>
    <w:rsid w:val="002610C9"/>
    <w:rsid w:val="00261957"/>
    <w:rsid w:val="00262766"/>
    <w:rsid w:val="00262B61"/>
    <w:rsid w:val="002630CA"/>
    <w:rsid w:val="00263216"/>
    <w:rsid w:val="002633DD"/>
    <w:rsid w:val="002635AF"/>
    <w:rsid w:val="00263DAF"/>
    <w:rsid w:val="002649B0"/>
    <w:rsid w:val="00265127"/>
    <w:rsid w:val="00265BE4"/>
    <w:rsid w:val="00265CEF"/>
    <w:rsid w:val="00265D6A"/>
    <w:rsid w:val="002660F8"/>
    <w:rsid w:val="00266450"/>
    <w:rsid w:val="002668EE"/>
    <w:rsid w:val="00266929"/>
    <w:rsid w:val="00266E26"/>
    <w:rsid w:val="002672E8"/>
    <w:rsid w:val="0026747F"/>
    <w:rsid w:val="002677AB"/>
    <w:rsid w:val="00267C97"/>
    <w:rsid w:val="0027015F"/>
    <w:rsid w:val="002707DF"/>
    <w:rsid w:val="0027155A"/>
    <w:rsid w:val="00271780"/>
    <w:rsid w:val="00271834"/>
    <w:rsid w:val="00272691"/>
    <w:rsid w:val="002729F0"/>
    <w:rsid w:val="00272C5F"/>
    <w:rsid w:val="00272F15"/>
    <w:rsid w:val="00273365"/>
    <w:rsid w:val="002736EB"/>
    <w:rsid w:val="00273A6F"/>
    <w:rsid w:val="00273B77"/>
    <w:rsid w:val="00274C0F"/>
    <w:rsid w:val="00275B0A"/>
    <w:rsid w:val="002760AE"/>
    <w:rsid w:val="0027659A"/>
    <w:rsid w:val="00276811"/>
    <w:rsid w:val="002774B3"/>
    <w:rsid w:val="002775C5"/>
    <w:rsid w:val="002777EE"/>
    <w:rsid w:val="002777EF"/>
    <w:rsid w:val="00277D64"/>
    <w:rsid w:val="00277F62"/>
    <w:rsid w:val="00277F8E"/>
    <w:rsid w:val="002803C7"/>
    <w:rsid w:val="002806EA"/>
    <w:rsid w:val="00280FFB"/>
    <w:rsid w:val="00281230"/>
    <w:rsid w:val="00281F22"/>
    <w:rsid w:val="00281F3C"/>
    <w:rsid w:val="002824BF"/>
    <w:rsid w:val="00282699"/>
    <w:rsid w:val="00282B2F"/>
    <w:rsid w:val="00282D65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6352"/>
    <w:rsid w:val="00286512"/>
    <w:rsid w:val="002868DA"/>
    <w:rsid w:val="0028750A"/>
    <w:rsid w:val="002876F2"/>
    <w:rsid w:val="00291293"/>
    <w:rsid w:val="00291310"/>
    <w:rsid w:val="0029134A"/>
    <w:rsid w:val="002914EA"/>
    <w:rsid w:val="00291D4F"/>
    <w:rsid w:val="002920BF"/>
    <w:rsid w:val="002925FE"/>
    <w:rsid w:val="002926DF"/>
    <w:rsid w:val="0029272A"/>
    <w:rsid w:val="00292A72"/>
    <w:rsid w:val="00292CF3"/>
    <w:rsid w:val="002930F2"/>
    <w:rsid w:val="002936E1"/>
    <w:rsid w:val="002938BC"/>
    <w:rsid w:val="00293965"/>
    <w:rsid w:val="0029413E"/>
    <w:rsid w:val="00294B68"/>
    <w:rsid w:val="00295342"/>
    <w:rsid w:val="00295A3E"/>
    <w:rsid w:val="00295CDB"/>
    <w:rsid w:val="0029666B"/>
    <w:rsid w:val="00296697"/>
    <w:rsid w:val="00297116"/>
    <w:rsid w:val="002972E6"/>
    <w:rsid w:val="00297940"/>
    <w:rsid w:val="002A0162"/>
    <w:rsid w:val="002A0374"/>
    <w:rsid w:val="002A0496"/>
    <w:rsid w:val="002A0ABB"/>
    <w:rsid w:val="002A0C2E"/>
    <w:rsid w:val="002A1604"/>
    <w:rsid w:val="002A1702"/>
    <w:rsid w:val="002A175B"/>
    <w:rsid w:val="002A179C"/>
    <w:rsid w:val="002A2663"/>
    <w:rsid w:val="002A2815"/>
    <w:rsid w:val="002A2CA7"/>
    <w:rsid w:val="002A2E21"/>
    <w:rsid w:val="002A3F4F"/>
    <w:rsid w:val="002A456F"/>
    <w:rsid w:val="002A4A8F"/>
    <w:rsid w:val="002A4B07"/>
    <w:rsid w:val="002A4F9F"/>
    <w:rsid w:val="002A538D"/>
    <w:rsid w:val="002A613A"/>
    <w:rsid w:val="002A67DB"/>
    <w:rsid w:val="002A6B5F"/>
    <w:rsid w:val="002A7D30"/>
    <w:rsid w:val="002A7D43"/>
    <w:rsid w:val="002B0472"/>
    <w:rsid w:val="002B0685"/>
    <w:rsid w:val="002B1FE6"/>
    <w:rsid w:val="002B32A2"/>
    <w:rsid w:val="002B32FF"/>
    <w:rsid w:val="002B34F0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7301"/>
    <w:rsid w:val="002B731D"/>
    <w:rsid w:val="002B79AB"/>
    <w:rsid w:val="002B7DD4"/>
    <w:rsid w:val="002C01B7"/>
    <w:rsid w:val="002C047D"/>
    <w:rsid w:val="002C086F"/>
    <w:rsid w:val="002C0B70"/>
    <w:rsid w:val="002C1560"/>
    <w:rsid w:val="002C16F9"/>
    <w:rsid w:val="002C1B3B"/>
    <w:rsid w:val="002C1E3F"/>
    <w:rsid w:val="002C1E68"/>
    <w:rsid w:val="002C24BC"/>
    <w:rsid w:val="002C24FC"/>
    <w:rsid w:val="002C274E"/>
    <w:rsid w:val="002C303C"/>
    <w:rsid w:val="002C3098"/>
    <w:rsid w:val="002C3427"/>
    <w:rsid w:val="002C3A8D"/>
    <w:rsid w:val="002C3C2B"/>
    <w:rsid w:val="002C413D"/>
    <w:rsid w:val="002C4CC0"/>
    <w:rsid w:val="002C4D8F"/>
    <w:rsid w:val="002C60CF"/>
    <w:rsid w:val="002C69D3"/>
    <w:rsid w:val="002C6C4C"/>
    <w:rsid w:val="002C6CFA"/>
    <w:rsid w:val="002C6DA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D2C"/>
    <w:rsid w:val="002D102D"/>
    <w:rsid w:val="002D11A0"/>
    <w:rsid w:val="002D1AA5"/>
    <w:rsid w:val="002D2114"/>
    <w:rsid w:val="002D217C"/>
    <w:rsid w:val="002D2650"/>
    <w:rsid w:val="002D28E8"/>
    <w:rsid w:val="002D2AF2"/>
    <w:rsid w:val="002D2B8B"/>
    <w:rsid w:val="002D355D"/>
    <w:rsid w:val="002D3C83"/>
    <w:rsid w:val="002D3FCF"/>
    <w:rsid w:val="002D53D2"/>
    <w:rsid w:val="002D5E50"/>
    <w:rsid w:val="002D5EE0"/>
    <w:rsid w:val="002D66B6"/>
    <w:rsid w:val="002D6A39"/>
    <w:rsid w:val="002D6E2F"/>
    <w:rsid w:val="002D7856"/>
    <w:rsid w:val="002E0260"/>
    <w:rsid w:val="002E0FA9"/>
    <w:rsid w:val="002E1259"/>
    <w:rsid w:val="002E1292"/>
    <w:rsid w:val="002E18CF"/>
    <w:rsid w:val="002E19F2"/>
    <w:rsid w:val="002E2009"/>
    <w:rsid w:val="002E2060"/>
    <w:rsid w:val="002E245E"/>
    <w:rsid w:val="002E2A62"/>
    <w:rsid w:val="002E2D5A"/>
    <w:rsid w:val="002E2FA2"/>
    <w:rsid w:val="002E33BF"/>
    <w:rsid w:val="002E34B2"/>
    <w:rsid w:val="002E3759"/>
    <w:rsid w:val="002E3DB0"/>
    <w:rsid w:val="002E3F9C"/>
    <w:rsid w:val="002E420F"/>
    <w:rsid w:val="002E478B"/>
    <w:rsid w:val="002E491B"/>
    <w:rsid w:val="002E52CE"/>
    <w:rsid w:val="002E54D0"/>
    <w:rsid w:val="002E5E81"/>
    <w:rsid w:val="002E6140"/>
    <w:rsid w:val="002E6985"/>
    <w:rsid w:val="002E6B3D"/>
    <w:rsid w:val="002E7037"/>
    <w:rsid w:val="002E71B6"/>
    <w:rsid w:val="002E7479"/>
    <w:rsid w:val="002E7482"/>
    <w:rsid w:val="002E7934"/>
    <w:rsid w:val="002E7A55"/>
    <w:rsid w:val="002E7F7D"/>
    <w:rsid w:val="002E7FEC"/>
    <w:rsid w:val="002F0297"/>
    <w:rsid w:val="002F0486"/>
    <w:rsid w:val="002F06B7"/>
    <w:rsid w:val="002F0DCA"/>
    <w:rsid w:val="002F16F6"/>
    <w:rsid w:val="002F1C32"/>
    <w:rsid w:val="002F1DE2"/>
    <w:rsid w:val="002F1FF6"/>
    <w:rsid w:val="002F20A1"/>
    <w:rsid w:val="002F210A"/>
    <w:rsid w:val="002F2638"/>
    <w:rsid w:val="002F2C60"/>
    <w:rsid w:val="002F2C79"/>
    <w:rsid w:val="002F2EA8"/>
    <w:rsid w:val="002F3F02"/>
    <w:rsid w:val="002F3F68"/>
    <w:rsid w:val="002F4307"/>
    <w:rsid w:val="002F43E4"/>
    <w:rsid w:val="002F472A"/>
    <w:rsid w:val="002F5615"/>
    <w:rsid w:val="002F5750"/>
    <w:rsid w:val="002F5925"/>
    <w:rsid w:val="002F5A12"/>
    <w:rsid w:val="002F62EA"/>
    <w:rsid w:val="002F62EC"/>
    <w:rsid w:val="002F692D"/>
    <w:rsid w:val="002F7098"/>
    <w:rsid w:val="002F710A"/>
    <w:rsid w:val="002F754C"/>
    <w:rsid w:val="002F76E9"/>
    <w:rsid w:val="002F77C8"/>
    <w:rsid w:val="003003B1"/>
    <w:rsid w:val="00300667"/>
    <w:rsid w:val="00301319"/>
    <w:rsid w:val="00301708"/>
    <w:rsid w:val="0030172E"/>
    <w:rsid w:val="00301875"/>
    <w:rsid w:val="00302724"/>
    <w:rsid w:val="00302C6B"/>
    <w:rsid w:val="00302CB9"/>
    <w:rsid w:val="003031D6"/>
    <w:rsid w:val="00303B78"/>
    <w:rsid w:val="0030400F"/>
    <w:rsid w:val="0030406B"/>
    <w:rsid w:val="0030459D"/>
    <w:rsid w:val="00304B51"/>
    <w:rsid w:val="00304CFA"/>
    <w:rsid w:val="00304F22"/>
    <w:rsid w:val="0030551B"/>
    <w:rsid w:val="003055C7"/>
    <w:rsid w:val="00305915"/>
    <w:rsid w:val="00305AA3"/>
    <w:rsid w:val="00305F79"/>
    <w:rsid w:val="00306C7C"/>
    <w:rsid w:val="003070B0"/>
    <w:rsid w:val="003070FB"/>
    <w:rsid w:val="0030717E"/>
    <w:rsid w:val="00307576"/>
    <w:rsid w:val="0030794C"/>
    <w:rsid w:val="00307C22"/>
    <w:rsid w:val="00310C4D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424E"/>
    <w:rsid w:val="00314DC3"/>
    <w:rsid w:val="00315203"/>
    <w:rsid w:val="003152F5"/>
    <w:rsid w:val="003155EF"/>
    <w:rsid w:val="00315D6E"/>
    <w:rsid w:val="00316609"/>
    <w:rsid w:val="00316B2F"/>
    <w:rsid w:val="00316C1C"/>
    <w:rsid w:val="00316D4A"/>
    <w:rsid w:val="003173C9"/>
    <w:rsid w:val="00317496"/>
    <w:rsid w:val="003175EF"/>
    <w:rsid w:val="00320400"/>
    <w:rsid w:val="003204CC"/>
    <w:rsid w:val="00320768"/>
    <w:rsid w:val="003209E1"/>
    <w:rsid w:val="003209F3"/>
    <w:rsid w:val="00320B7F"/>
    <w:rsid w:val="0032136A"/>
    <w:rsid w:val="00322336"/>
    <w:rsid w:val="00322714"/>
    <w:rsid w:val="00322EDD"/>
    <w:rsid w:val="00323134"/>
    <w:rsid w:val="00323176"/>
    <w:rsid w:val="00323442"/>
    <w:rsid w:val="0032353A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859"/>
    <w:rsid w:val="00325883"/>
    <w:rsid w:val="00325995"/>
    <w:rsid w:val="003263ED"/>
    <w:rsid w:val="00326CDC"/>
    <w:rsid w:val="003271E5"/>
    <w:rsid w:val="00327988"/>
    <w:rsid w:val="003279A9"/>
    <w:rsid w:val="00327B89"/>
    <w:rsid w:val="00327C35"/>
    <w:rsid w:val="003309CD"/>
    <w:rsid w:val="00330E38"/>
    <w:rsid w:val="00330F43"/>
    <w:rsid w:val="00331098"/>
    <w:rsid w:val="00331920"/>
    <w:rsid w:val="00331E32"/>
    <w:rsid w:val="00331E9C"/>
    <w:rsid w:val="0033204E"/>
    <w:rsid w:val="00332320"/>
    <w:rsid w:val="0033234F"/>
    <w:rsid w:val="0033279F"/>
    <w:rsid w:val="00332D07"/>
    <w:rsid w:val="0033311C"/>
    <w:rsid w:val="003331A3"/>
    <w:rsid w:val="00333350"/>
    <w:rsid w:val="003339E0"/>
    <w:rsid w:val="0033462E"/>
    <w:rsid w:val="00334FAF"/>
    <w:rsid w:val="003351C6"/>
    <w:rsid w:val="00335861"/>
    <w:rsid w:val="00336C6A"/>
    <w:rsid w:val="00336FFA"/>
    <w:rsid w:val="0033720B"/>
    <w:rsid w:val="003373E8"/>
    <w:rsid w:val="0033749C"/>
    <w:rsid w:val="00337DB3"/>
    <w:rsid w:val="00340226"/>
    <w:rsid w:val="0034064B"/>
    <w:rsid w:val="00341689"/>
    <w:rsid w:val="00341706"/>
    <w:rsid w:val="00341978"/>
    <w:rsid w:val="0034263C"/>
    <w:rsid w:val="00343007"/>
    <w:rsid w:val="0034333C"/>
    <w:rsid w:val="00343583"/>
    <w:rsid w:val="003435B1"/>
    <w:rsid w:val="0034365E"/>
    <w:rsid w:val="0034374E"/>
    <w:rsid w:val="0034385D"/>
    <w:rsid w:val="003439F1"/>
    <w:rsid w:val="00343CF3"/>
    <w:rsid w:val="00343E06"/>
    <w:rsid w:val="00344210"/>
    <w:rsid w:val="0034448C"/>
    <w:rsid w:val="00344898"/>
    <w:rsid w:val="00344DE4"/>
    <w:rsid w:val="00344F38"/>
    <w:rsid w:val="00345137"/>
    <w:rsid w:val="00345426"/>
    <w:rsid w:val="0034551D"/>
    <w:rsid w:val="0034575A"/>
    <w:rsid w:val="0034617E"/>
    <w:rsid w:val="0034695C"/>
    <w:rsid w:val="00346AB8"/>
    <w:rsid w:val="00346F89"/>
    <w:rsid w:val="0034772A"/>
    <w:rsid w:val="00347A15"/>
    <w:rsid w:val="00347D72"/>
    <w:rsid w:val="00347DA1"/>
    <w:rsid w:val="00351049"/>
    <w:rsid w:val="003510A4"/>
    <w:rsid w:val="0035151F"/>
    <w:rsid w:val="00351B4B"/>
    <w:rsid w:val="00351B87"/>
    <w:rsid w:val="00352212"/>
    <w:rsid w:val="00352308"/>
    <w:rsid w:val="003524E0"/>
    <w:rsid w:val="003525F3"/>
    <w:rsid w:val="003527EC"/>
    <w:rsid w:val="00352F62"/>
    <w:rsid w:val="00352FB0"/>
    <w:rsid w:val="003536B3"/>
    <w:rsid w:val="00353FC0"/>
    <w:rsid w:val="00354C78"/>
    <w:rsid w:val="0035566A"/>
    <w:rsid w:val="003559C3"/>
    <w:rsid w:val="00355DBD"/>
    <w:rsid w:val="00356063"/>
    <w:rsid w:val="003562FC"/>
    <w:rsid w:val="003563D6"/>
    <w:rsid w:val="00357611"/>
    <w:rsid w:val="003577AD"/>
    <w:rsid w:val="00360BB2"/>
    <w:rsid w:val="00360D38"/>
    <w:rsid w:val="00360E4D"/>
    <w:rsid w:val="00361258"/>
    <w:rsid w:val="00361507"/>
    <w:rsid w:val="00361B6D"/>
    <w:rsid w:val="003620BB"/>
    <w:rsid w:val="00362275"/>
    <w:rsid w:val="003623C9"/>
    <w:rsid w:val="003625A3"/>
    <w:rsid w:val="00362C9C"/>
    <w:rsid w:val="00362F88"/>
    <w:rsid w:val="00363152"/>
    <w:rsid w:val="00364010"/>
    <w:rsid w:val="00364035"/>
    <w:rsid w:val="00364515"/>
    <w:rsid w:val="003648EB"/>
    <w:rsid w:val="00364937"/>
    <w:rsid w:val="00364E9E"/>
    <w:rsid w:val="003654E0"/>
    <w:rsid w:val="00365A6E"/>
    <w:rsid w:val="00365CB7"/>
    <w:rsid w:val="0036620E"/>
    <w:rsid w:val="00366448"/>
    <w:rsid w:val="00366E47"/>
    <w:rsid w:val="00366E85"/>
    <w:rsid w:val="00367237"/>
    <w:rsid w:val="00367433"/>
    <w:rsid w:val="00367506"/>
    <w:rsid w:val="0037077F"/>
    <w:rsid w:val="00371979"/>
    <w:rsid w:val="003719B5"/>
    <w:rsid w:val="00372238"/>
    <w:rsid w:val="00372411"/>
    <w:rsid w:val="00372D6A"/>
    <w:rsid w:val="003730C4"/>
    <w:rsid w:val="00373882"/>
    <w:rsid w:val="00373C43"/>
    <w:rsid w:val="00373EF7"/>
    <w:rsid w:val="00373F15"/>
    <w:rsid w:val="00374116"/>
    <w:rsid w:val="0037475E"/>
    <w:rsid w:val="00374C98"/>
    <w:rsid w:val="00374CB3"/>
    <w:rsid w:val="00375211"/>
    <w:rsid w:val="0037597E"/>
    <w:rsid w:val="00375EA7"/>
    <w:rsid w:val="00375F22"/>
    <w:rsid w:val="00375FC9"/>
    <w:rsid w:val="003766AE"/>
    <w:rsid w:val="0037687F"/>
    <w:rsid w:val="00376E0E"/>
    <w:rsid w:val="00377465"/>
    <w:rsid w:val="00377A2A"/>
    <w:rsid w:val="00377B3D"/>
    <w:rsid w:val="003800A2"/>
    <w:rsid w:val="00380BC3"/>
    <w:rsid w:val="003812F9"/>
    <w:rsid w:val="003822D0"/>
    <w:rsid w:val="00383034"/>
    <w:rsid w:val="00383094"/>
    <w:rsid w:val="00383DCF"/>
    <w:rsid w:val="00383E2A"/>
    <w:rsid w:val="003843DB"/>
    <w:rsid w:val="003847DC"/>
    <w:rsid w:val="0038483B"/>
    <w:rsid w:val="00384CB5"/>
    <w:rsid w:val="003855BE"/>
    <w:rsid w:val="00385DFA"/>
    <w:rsid w:val="0038656B"/>
    <w:rsid w:val="00386C04"/>
    <w:rsid w:val="00387255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CAE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D35"/>
    <w:rsid w:val="00395446"/>
    <w:rsid w:val="0039586F"/>
    <w:rsid w:val="00397552"/>
    <w:rsid w:val="003976CA"/>
    <w:rsid w:val="003977C6"/>
    <w:rsid w:val="00397B1D"/>
    <w:rsid w:val="00397C35"/>
    <w:rsid w:val="00397D18"/>
    <w:rsid w:val="003A0019"/>
    <w:rsid w:val="003A065C"/>
    <w:rsid w:val="003A07C3"/>
    <w:rsid w:val="003A108A"/>
    <w:rsid w:val="003A1B36"/>
    <w:rsid w:val="003A1C36"/>
    <w:rsid w:val="003A2464"/>
    <w:rsid w:val="003A256B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91A"/>
    <w:rsid w:val="003A52F3"/>
    <w:rsid w:val="003A5A1E"/>
    <w:rsid w:val="003A5FE8"/>
    <w:rsid w:val="003A6376"/>
    <w:rsid w:val="003A644A"/>
    <w:rsid w:val="003A644B"/>
    <w:rsid w:val="003A6E12"/>
    <w:rsid w:val="003B0C7E"/>
    <w:rsid w:val="003B0D69"/>
    <w:rsid w:val="003B0E88"/>
    <w:rsid w:val="003B0F10"/>
    <w:rsid w:val="003B1454"/>
    <w:rsid w:val="003B18B6"/>
    <w:rsid w:val="003B1967"/>
    <w:rsid w:val="003B19CC"/>
    <w:rsid w:val="003B1E91"/>
    <w:rsid w:val="003B22EF"/>
    <w:rsid w:val="003B263D"/>
    <w:rsid w:val="003B28FC"/>
    <w:rsid w:val="003B2E1C"/>
    <w:rsid w:val="003B2F73"/>
    <w:rsid w:val="003B396B"/>
    <w:rsid w:val="003B4054"/>
    <w:rsid w:val="003B4245"/>
    <w:rsid w:val="003B4749"/>
    <w:rsid w:val="003B51FA"/>
    <w:rsid w:val="003B561D"/>
    <w:rsid w:val="003B563C"/>
    <w:rsid w:val="003B597A"/>
    <w:rsid w:val="003B637A"/>
    <w:rsid w:val="003B682E"/>
    <w:rsid w:val="003B6933"/>
    <w:rsid w:val="003B73F9"/>
    <w:rsid w:val="003B7C89"/>
    <w:rsid w:val="003B7D9C"/>
    <w:rsid w:val="003C0B60"/>
    <w:rsid w:val="003C110D"/>
    <w:rsid w:val="003C15F0"/>
    <w:rsid w:val="003C3090"/>
    <w:rsid w:val="003C3159"/>
    <w:rsid w:val="003C3247"/>
    <w:rsid w:val="003C3363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2A9"/>
    <w:rsid w:val="003C75AD"/>
    <w:rsid w:val="003C75E9"/>
    <w:rsid w:val="003C7F0E"/>
    <w:rsid w:val="003D0663"/>
    <w:rsid w:val="003D0B88"/>
    <w:rsid w:val="003D0E4C"/>
    <w:rsid w:val="003D10F7"/>
    <w:rsid w:val="003D143F"/>
    <w:rsid w:val="003D194C"/>
    <w:rsid w:val="003D1A91"/>
    <w:rsid w:val="003D1AD4"/>
    <w:rsid w:val="003D1BBF"/>
    <w:rsid w:val="003D1CDF"/>
    <w:rsid w:val="003D1EE8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727"/>
    <w:rsid w:val="003D4AFD"/>
    <w:rsid w:val="003D4F3D"/>
    <w:rsid w:val="003D4F95"/>
    <w:rsid w:val="003D4FAB"/>
    <w:rsid w:val="003D5013"/>
    <w:rsid w:val="003D5341"/>
    <w:rsid w:val="003D5A9A"/>
    <w:rsid w:val="003D5CA8"/>
    <w:rsid w:val="003D5F42"/>
    <w:rsid w:val="003D60A9"/>
    <w:rsid w:val="003D65E7"/>
    <w:rsid w:val="003D6841"/>
    <w:rsid w:val="003D68AA"/>
    <w:rsid w:val="003D6A9F"/>
    <w:rsid w:val="003D6AE2"/>
    <w:rsid w:val="003D6BB6"/>
    <w:rsid w:val="003D719E"/>
    <w:rsid w:val="003D73B8"/>
    <w:rsid w:val="003D7ADF"/>
    <w:rsid w:val="003D7CAB"/>
    <w:rsid w:val="003E046B"/>
    <w:rsid w:val="003E0D91"/>
    <w:rsid w:val="003E259C"/>
    <w:rsid w:val="003E268B"/>
    <w:rsid w:val="003E2F42"/>
    <w:rsid w:val="003E329A"/>
    <w:rsid w:val="003E355E"/>
    <w:rsid w:val="003E37C7"/>
    <w:rsid w:val="003E400F"/>
    <w:rsid w:val="003E460B"/>
    <w:rsid w:val="003E5365"/>
    <w:rsid w:val="003E5B57"/>
    <w:rsid w:val="003E5C5D"/>
    <w:rsid w:val="003E5D0E"/>
    <w:rsid w:val="003E613A"/>
    <w:rsid w:val="003E61AE"/>
    <w:rsid w:val="003E6538"/>
    <w:rsid w:val="003E68BA"/>
    <w:rsid w:val="003E6C7F"/>
    <w:rsid w:val="003E6E2A"/>
    <w:rsid w:val="003E6F36"/>
    <w:rsid w:val="003F04A6"/>
    <w:rsid w:val="003F050C"/>
    <w:rsid w:val="003F0883"/>
    <w:rsid w:val="003F0BD4"/>
    <w:rsid w:val="003F0D7F"/>
    <w:rsid w:val="003F12FC"/>
    <w:rsid w:val="003F192B"/>
    <w:rsid w:val="003F1A28"/>
    <w:rsid w:val="003F208F"/>
    <w:rsid w:val="003F23F0"/>
    <w:rsid w:val="003F2CCD"/>
    <w:rsid w:val="003F3484"/>
    <w:rsid w:val="003F34FA"/>
    <w:rsid w:val="003F356C"/>
    <w:rsid w:val="003F4C97"/>
    <w:rsid w:val="003F5387"/>
    <w:rsid w:val="003F553E"/>
    <w:rsid w:val="003F5B51"/>
    <w:rsid w:val="003F5C6E"/>
    <w:rsid w:val="003F5E54"/>
    <w:rsid w:val="003F60D6"/>
    <w:rsid w:val="003F62B2"/>
    <w:rsid w:val="003F6677"/>
    <w:rsid w:val="003F6699"/>
    <w:rsid w:val="003F6D20"/>
    <w:rsid w:val="003F6D3C"/>
    <w:rsid w:val="003F706F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2D01"/>
    <w:rsid w:val="00403401"/>
    <w:rsid w:val="004039B7"/>
    <w:rsid w:val="00403A95"/>
    <w:rsid w:val="00403FBE"/>
    <w:rsid w:val="00403FED"/>
    <w:rsid w:val="00404109"/>
    <w:rsid w:val="00404310"/>
    <w:rsid w:val="004047DC"/>
    <w:rsid w:val="00404AE4"/>
    <w:rsid w:val="004059EE"/>
    <w:rsid w:val="0040602D"/>
    <w:rsid w:val="004062D0"/>
    <w:rsid w:val="00406831"/>
    <w:rsid w:val="00406972"/>
    <w:rsid w:val="00406B34"/>
    <w:rsid w:val="00406D8E"/>
    <w:rsid w:val="00406FEA"/>
    <w:rsid w:val="00406FEF"/>
    <w:rsid w:val="004105A5"/>
    <w:rsid w:val="00410783"/>
    <w:rsid w:val="00410AC0"/>
    <w:rsid w:val="00410D01"/>
    <w:rsid w:val="00410D08"/>
    <w:rsid w:val="00411170"/>
    <w:rsid w:val="004118EF"/>
    <w:rsid w:val="00411C95"/>
    <w:rsid w:val="00411D1D"/>
    <w:rsid w:val="00412070"/>
    <w:rsid w:val="00412B58"/>
    <w:rsid w:val="00412DD9"/>
    <w:rsid w:val="00412FCA"/>
    <w:rsid w:val="004134C0"/>
    <w:rsid w:val="004137C3"/>
    <w:rsid w:val="004139C7"/>
    <w:rsid w:val="00413C85"/>
    <w:rsid w:val="00413D17"/>
    <w:rsid w:val="00414061"/>
    <w:rsid w:val="004144FA"/>
    <w:rsid w:val="00414961"/>
    <w:rsid w:val="00414AF3"/>
    <w:rsid w:val="00416074"/>
    <w:rsid w:val="0041613F"/>
    <w:rsid w:val="0041642A"/>
    <w:rsid w:val="004166BE"/>
    <w:rsid w:val="00416F79"/>
    <w:rsid w:val="0041751D"/>
    <w:rsid w:val="0041763C"/>
    <w:rsid w:val="00417721"/>
    <w:rsid w:val="00417878"/>
    <w:rsid w:val="00417CCB"/>
    <w:rsid w:val="00417D88"/>
    <w:rsid w:val="004201D4"/>
    <w:rsid w:val="00420644"/>
    <w:rsid w:val="00421127"/>
    <w:rsid w:val="004212E7"/>
    <w:rsid w:val="004214FF"/>
    <w:rsid w:val="00421A21"/>
    <w:rsid w:val="00421E1B"/>
    <w:rsid w:val="004220E1"/>
    <w:rsid w:val="00422470"/>
    <w:rsid w:val="00422CB8"/>
    <w:rsid w:val="00423011"/>
    <w:rsid w:val="00423071"/>
    <w:rsid w:val="00423D9E"/>
    <w:rsid w:val="00423ED1"/>
    <w:rsid w:val="00424029"/>
    <w:rsid w:val="004240F4"/>
    <w:rsid w:val="00424219"/>
    <w:rsid w:val="0042446D"/>
    <w:rsid w:val="00425189"/>
    <w:rsid w:val="00425AFD"/>
    <w:rsid w:val="00425FF1"/>
    <w:rsid w:val="004262BE"/>
    <w:rsid w:val="0042652B"/>
    <w:rsid w:val="004266F4"/>
    <w:rsid w:val="00426BB2"/>
    <w:rsid w:val="00426C57"/>
    <w:rsid w:val="004277D4"/>
    <w:rsid w:val="004278F3"/>
    <w:rsid w:val="00427BF8"/>
    <w:rsid w:val="00430398"/>
    <w:rsid w:val="00430550"/>
    <w:rsid w:val="00430889"/>
    <w:rsid w:val="0043190B"/>
    <w:rsid w:val="00431BE0"/>
    <w:rsid w:val="00431C02"/>
    <w:rsid w:val="00432806"/>
    <w:rsid w:val="004329EC"/>
    <w:rsid w:val="00433811"/>
    <w:rsid w:val="00433DC7"/>
    <w:rsid w:val="00433EB0"/>
    <w:rsid w:val="004341F2"/>
    <w:rsid w:val="004344BD"/>
    <w:rsid w:val="00434FB8"/>
    <w:rsid w:val="004371E6"/>
    <w:rsid w:val="00437395"/>
    <w:rsid w:val="00437539"/>
    <w:rsid w:val="00437D75"/>
    <w:rsid w:val="00437FDD"/>
    <w:rsid w:val="00440982"/>
    <w:rsid w:val="004412E3"/>
    <w:rsid w:val="004414D1"/>
    <w:rsid w:val="0044181F"/>
    <w:rsid w:val="004424D0"/>
    <w:rsid w:val="00442664"/>
    <w:rsid w:val="00442698"/>
    <w:rsid w:val="00442E6B"/>
    <w:rsid w:val="00443D58"/>
    <w:rsid w:val="004443CE"/>
    <w:rsid w:val="004444E4"/>
    <w:rsid w:val="00444C80"/>
    <w:rsid w:val="00445047"/>
    <w:rsid w:val="00445240"/>
    <w:rsid w:val="00445242"/>
    <w:rsid w:val="0044643D"/>
    <w:rsid w:val="004475A5"/>
    <w:rsid w:val="00447E54"/>
    <w:rsid w:val="00447F58"/>
    <w:rsid w:val="00450A4C"/>
    <w:rsid w:val="00450B36"/>
    <w:rsid w:val="00450D61"/>
    <w:rsid w:val="004512EF"/>
    <w:rsid w:val="004517F7"/>
    <w:rsid w:val="00451855"/>
    <w:rsid w:val="00451EDD"/>
    <w:rsid w:val="00452101"/>
    <w:rsid w:val="0045273B"/>
    <w:rsid w:val="0045329A"/>
    <w:rsid w:val="0045332B"/>
    <w:rsid w:val="0045368B"/>
    <w:rsid w:val="0045371A"/>
    <w:rsid w:val="00453915"/>
    <w:rsid w:val="004539D3"/>
    <w:rsid w:val="00453AAB"/>
    <w:rsid w:val="0045433E"/>
    <w:rsid w:val="0045467E"/>
    <w:rsid w:val="0045474A"/>
    <w:rsid w:val="004547C5"/>
    <w:rsid w:val="00455BAF"/>
    <w:rsid w:val="00455DDF"/>
    <w:rsid w:val="004572DE"/>
    <w:rsid w:val="004573B9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DE7"/>
    <w:rsid w:val="00461E78"/>
    <w:rsid w:val="00462663"/>
    <w:rsid w:val="0046344E"/>
    <w:rsid w:val="004634F0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69B0"/>
    <w:rsid w:val="00466A07"/>
    <w:rsid w:val="00466C59"/>
    <w:rsid w:val="0046740A"/>
    <w:rsid w:val="004675BB"/>
    <w:rsid w:val="00467C98"/>
    <w:rsid w:val="00467D1A"/>
    <w:rsid w:val="00467FFE"/>
    <w:rsid w:val="0047031B"/>
    <w:rsid w:val="004703CB"/>
    <w:rsid w:val="0047061C"/>
    <w:rsid w:val="00470C28"/>
    <w:rsid w:val="00471A07"/>
    <w:rsid w:val="00472EE0"/>
    <w:rsid w:val="0047328E"/>
    <w:rsid w:val="004732A1"/>
    <w:rsid w:val="004733E8"/>
    <w:rsid w:val="004733F6"/>
    <w:rsid w:val="00474E69"/>
    <w:rsid w:val="00475536"/>
    <w:rsid w:val="00475819"/>
    <w:rsid w:val="00475BFE"/>
    <w:rsid w:val="004760BF"/>
    <w:rsid w:val="00476135"/>
    <w:rsid w:val="004762DE"/>
    <w:rsid w:val="00476DCB"/>
    <w:rsid w:val="00476DF2"/>
    <w:rsid w:val="004772BE"/>
    <w:rsid w:val="00477474"/>
    <w:rsid w:val="0047755C"/>
    <w:rsid w:val="00477B2F"/>
    <w:rsid w:val="00477E80"/>
    <w:rsid w:val="004809F8"/>
    <w:rsid w:val="00480FCE"/>
    <w:rsid w:val="00481EC5"/>
    <w:rsid w:val="00482757"/>
    <w:rsid w:val="00482AF4"/>
    <w:rsid w:val="00482DA5"/>
    <w:rsid w:val="004832E8"/>
    <w:rsid w:val="00484384"/>
    <w:rsid w:val="00484447"/>
    <w:rsid w:val="00484646"/>
    <w:rsid w:val="0048479D"/>
    <w:rsid w:val="00484B40"/>
    <w:rsid w:val="0048506F"/>
    <w:rsid w:val="0048584D"/>
    <w:rsid w:val="00485887"/>
    <w:rsid w:val="00485B21"/>
    <w:rsid w:val="00485D5C"/>
    <w:rsid w:val="00485F5E"/>
    <w:rsid w:val="0048605A"/>
    <w:rsid w:val="0048638C"/>
    <w:rsid w:val="00486535"/>
    <w:rsid w:val="00487D5D"/>
    <w:rsid w:val="00490156"/>
    <w:rsid w:val="004913CB"/>
    <w:rsid w:val="00491F05"/>
    <w:rsid w:val="004923A9"/>
    <w:rsid w:val="004926AF"/>
    <w:rsid w:val="004927F0"/>
    <w:rsid w:val="00492957"/>
    <w:rsid w:val="00492BA2"/>
    <w:rsid w:val="004936A2"/>
    <w:rsid w:val="004943D4"/>
    <w:rsid w:val="00494487"/>
    <w:rsid w:val="004948A7"/>
    <w:rsid w:val="00494943"/>
    <w:rsid w:val="00494CCC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F51"/>
    <w:rsid w:val="004975C5"/>
    <w:rsid w:val="004A042B"/>
    <w:rsid w:val="004A0874"/>
    <w:rsid w:val="004A09A8"/>
    <w:rsid w:val="004A190B"/>
    <w:rsid w:val="004A271C"/>
    <w:rsid w:val="004A2735"/>
    <w:rsid w:val="004A2C43"/>
    <w:rsid w:val="004A3740"/>
    <w:rsid w:val="004A3E33"/>
    <w:rsid w:val="004A40C8"/>
    <w:rsid w:val="004A4CC9"/>
    <w:rsid w:val="004A4D31"/>
    <w:rsid w:val="004A4FAE"/>
    <w:rsid w:val="004A55E1"/>
    <w:rsid w:val="004A66CF"/>
    <w:rsid w:val="004A6DC8"/>
    <w:rsid w:val="004A723D"/>
    <w:rsid w:val="004A72DD"/>
    <w:rsid w:val="004A780C"/>
    <w:rsid w:val="004A7D56"/>
    <w:rsid w:val="004A7EE1"/>
    <w:rsid w:val="004A7FEA"/>
    <w:rsid w:val="004B04D4"/>
    <w:rsid w:val="004B06C4"/>
    <w:rsid w:val="004B1467"/>
    <w:rsid w:val="004B23D6"/>
    <w:rsid w:val="004B2462"/>
    <w:rsid w:val="004B2507"/>
    <w:rsid w:val="004B27C1"/>
    <w:rsid w:val="004B295B"/>
    <w:rsid w:val="004B2BCD"/>
    <w:rsid w:val="004B2D94"/>
    <w:rsid w:val="004B2F07"/>
    <w:rsid w:val="004B2FFF"/>
    <w:rsid w:val="004B3B93"/>
    <w:rsid w:val="004B40EC"/>
    <w:rsid w:val="004B455D"/>
    <w:rsid w:val="004B45E0"/>
    <w:rsid w:val="004B58CF"/>
    <w:rsid w:val="004B59FC"/>
    <w:rsid w:val="004B5C0C"/>
    <w:rsid w:val="004B67D0"/>
    <w:rsid w:val="004B6ADD"/>
    <w:rsid w:val="004B6AEF"/>
    <w:rsid w:val="004B6D34"/>
    <w:rsid w:val="004B740A"/>
    <w:rsid w:val="004B7797"/>
    <w:rsid w:val="004B7A83"/>
    <w:rsid w:val="004C0DC8"/>
    <w:rsid w:val="004C128E"/>
    <w:rsid w:val="004C138D"/>
    <w:rsid w:val="004C14E8"/>
    <w:rsid w:val="004C1895"/>
    <w:rsid w:val="004C1DF7"/>
    <w:rsid w:val="004C1FDC"/>
    <w:rsid w:val="004C3C80"/>
    <w:rsid w:val="004C4110"/>
    <w:rsid w:val="004C4FD8"/>
    <w:rsid w:val="004C5391"/>
    <w:rsid w:val="004C5ED2"/>
    <w:rsid w:val="004C5F45"/>
    <w:rsid w:val="004C6175"/>
    <w:rsid w:val="004C6301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D00E2"/>
    <w:rsid w:val="004D01E7"/>
    <w:rsid w:val="004D04D1"/>
    <w:rsid w:val="004D0BAE"/>
    <w:rsid w:val="004D0D11"/>
    <w:rsid w:val="004D0EEC"/>
    <w:rsid w:val="004D0FE9"/>
    <w:rsid w:val="004D1271"/>
    <w:rsid w:val="004D1753"/>
    <w:rsid w:val="004D1847"/>
    <w:rsid w:val="004D2107"/>
    <w:rsid w:val="004D2155"/>
    <w:rsid w:val="004D218E"/>
    <w:rsid w:val="004D24AC"/>
    <w:rsid w:val="004D2C88"/>
    <w:rsid w:val="004D2D7F"/>
    <w:rsid w:val="004D3206"/>
    <w:rsid w:val="004D33DC"/>
    <w:rsid w:val="004D3FE0"/>
    <w:rsid w:val="004D45F9"/>
    <w:rsid w:val="004D4B45"/>
    <w:rsid w:val="004D505B"/>
    <w:rsid w:val="004D5236"/>
    <w:rsid w:val="004D5DEB"/>
    <w:rsid w:val="004D6181"/>
    <w:rsid w:val="004D619F"/>
    <w:rsid w:val="004D65FF"/>
    <w:rsid w:val="004D67DD"/>
    <w:rsid w:val="004D6898"/>
    <w:rsid w:val="004D724A"/>
    <w:rsid w:val="004D737C"/>
    <w:rsid w:val="004D78CA"/>
    <w:rsid w:val="004E0D22"/>
    <w:rsid w:val="004E0E83"/>
    <w:rsid w:val="004E152E"/>
    <w:rsid w:val="004E15B4"/>
    <w:rsid w:val="004E1B2B"/>
    <w:rsid w:val="004E1C8F"/>
    <w:rsid w:val="004E1E4C"/>
    <w:rsid w:val="004E200A"/>
    <w:rsid w:val="004E24AE"/>
    <w:rsid w:val="004E24B1"/>
    <w:rsid w:val="004E2542"/>
    <w:rsid w:val="004E2A97"/>
    <w:rsid w:val="004E2C1C"/>
    <w:rsid w:val="004E2CB3"/>
    <w:rsid w:val="004E34C4"/>
    <w:rsid w:val="004E35E3"/>
    <w:rsid w:val="004E38B3"/>
    <w:rsid w:val="004E4191"/>
    <w:rsid w:val="004E43C5"/>
    <w:rsid w:val="004E54FA"/>
    <w:rsid w:val="004E5DE9"/>
    <w:rsid w:val="004E61BF"/>
    <w:rsid w:val="004E62BB"/>
    <w:rsid w:val="004E62CE"/>
    <w:rsid w:val="004E6E27"/>
    <w:rsid w:val="004E746D"/>
    <w:rsid w:val="004E747F"/>
    <w:rsid w:val="004E7B4A"/>
    <w:rsid w:val="004F0AC0"/>
    <w:rsid w:val="004F0C3C"/>
    <w:rsid w:val="004F0FB7"/>
    <w:rsid w:val="004F147A"/>
    <w:rsid w:val="004F14BB"/>
    <w:rsid w:val="004F19E0"/>
    <w:rsid w:val="004F1F2A"/>
    <w:rsid w:val="004F2631"/>
    <w:rsid w:val="004F2B31"/>
    <w:rsid w:val="004F479B"/>
    <w:rsid w:val="004F4829"/>
    <w:rsid w:val="004F5801"/>
    <w:rsid w:val="004F588D"/>
    <w:rsid w:val="004F5AB2"/>
    <w:rsid w:val="004F63FC"/>
    <w:rsid w:val="004F65BF"/>
    <w:rsid w:val="004F727F"/>
    <w:rsid w:val="004F7949"/>
    <w:rsid w:val="004F79BC"/>
    <w:rsid w:val="004F7DEC"/>
    <w:rsid w:val="00500A68"/>
    <w:rsid w:val="005015B8"/>
    <w:rsid w:val="00501CED"/>
    <w:rsid w:val="00501EDB"/>
    <w:rsid w:val="00503836"/>
    <w:rsid w:val="00503994"/>
    <w:rsid w:val="005040B9"/>
    <w:rsid w:val="00504100"/>
    <w:rsid w:val="005042AA"/>
    <w:rsid w:val="005044C6"/>
    <w:rsid w:val="00504D57"/>
    <w:rsid w:val="00504E58"/>
    <w:rsid w:val="00505167"/>
    <w:rsid w:val="00505A92"/>
    <w:rsid w:val="00506192"/>
    <w:rsid w:val="005061F1"/>
    <w:rsid w:val="00506330"/>
    <w:rsid w:val="00506389"/>
    <w:rsid w:val="00506E9C"/>
    <w:rsid w:val="00507114"/>
    <w:rsid w:val="005071C1"/>
    <w:rsid w:val="00507613"/>
    <w:rsid w:val="005078B7"/>
    <w:rsid w:val="00510AA3"/>
    <w:rsid w:val="00510FC4"/>
    <w:rsid w:val="005113BA"/>
    <w:rsid w:val="005114DA"/>
    <w:rsid w:val="005115EA"/>
    <w:rsid w:val="00511B43"/>
    <w:rsid w:val="00513017"/>
    <w:rsid w:val="00513415"/>
    <w:rsid w:val="005139D4"/>
    <w:rsid w:val="00513C5F"/>
    <w:rsid w:val="0051454D"/>
    <w:rsid w:val="0051456D"/>
    <w:rsid w:val="005152E7"/>
    <w:rsid w:val="005160D3"/>
    <w:rsid w:val="0051689B"/>
    <w:rsid w:val="00516955"/>
    <w:rsid w:val="00516F25"/>
    <w:rsid w:val="00517C22"/>
    <w:rsid w:val="00517D81"/>
    <w:rsid w:val="00520120"/>
    <w:rsid w:val="00520297"/>
    <w:rsid w:val="005203F1"/>
    <w:rsid w:val="00520AF7"/>
    <w:rsid w:val="00521456"/>
    <w:rsid w:val="00521BC3"/>
    <w:rsid w:val="00521D8D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D1B"/>
    <w:rsid w:val="00524E10"/>
    <w:rsid w:val="0052572C"/>
    <w:rsid w:val="00525C12"/>
    <w:rsid w:val="00525DB7"/>
    <w:rsid w:val="00526037"/>
    <w:rsid w:val="00526508"/>
    <w:rsid w:val="005266F5"/>
    <w:rsid w:val="0052714C"/>
    <w:rsid w:val="005271BF"/>
    <w:rsid w:val="00527539"/>
    <w:rsid w:val="00527774"/>
    <w:rsid w:val="005277AF"/>
    <w:rsid w:val="00527F76"/>
    <w:rsid w:val="00530182"/>
    <w:rsid w:val="0053078F"/>
    <w:rsid w:val="00530999"/>
    <w:rsid w:val="00530AE1"/>
    <w:rsid w:val="00530D58"/>
    <w:rsid w:val="00530E27"/>
    <w:rsid w:val="00531A34"/>
    <w:rsid w:val="00531B5C"/>
    <w:rsid w:val="00531B6E"/>
    <w:rsid w:val="00532795"/>
    <w:rsid w:val="00532999"/>
    <w:rsid w:val="00532C69"/>
    <w:rsid w:val="005330B6"/>
    <w:rsid w:val="00533106"/>
    <w:rsid w:val="00533632"/>
    <w:rsid w:val="00533D0E"/>
    <w:rsid w:val="005348EA"/>
    <w:rsid w:val="00534D75"/>
    <w:rsid w:val="00534FAB"/>
    <w:rsid w:val="005358FC"/>
    <w:rsid w:val="0053601D"/>
    <w:rsid w:val="00536772"/>
    <w:rsid w:val="00536794"/>
    <w:rsid w:val="00536CB4"/>
    <w:rsid w:val="005370E6"/>
    <w:rsid w:val="0053788F"/>
    <w:rsid w:val="00537B0C"/>
    <w:rsid w:val="00537CA8"/>
    <w:rsid w:val="0054021D"/>
    <w:rsid w:val="005408F3"/>
    <w:rsid w:val="00541E6E"/>
    <w:rsid w:val="0054226B"/>
    <w:rsid w:val="005422B8"/>
    <w:rsid w:val="0054251F"/>
    <w:rsid w:val="0054361A"/>
    <w:rsid w:val="00543885"/>
    <w:rsid w:val="00543B5D"/>
    <w:rsid w:val="00543D12"/>
    <w:rsid w:val="00543D4C"/>
    <w:rsid w:val="00543E32"/>
    <w:rsid w:val="005440CE"/>
    <w:rsid w:val="005441D9"/>
    <w:rsid w:val="005441FB"/>
    <w:rsid w:val="005443A9"/>
    <w:rsid w:val="00544654"/>
    <w:rsid w:val="0054468A"/>
    <w:rsid w:val="00544944"/>
    <w:rsid w:val="00544AD8"/>
    <w:rsid w:val="00544DF7"/>
    <w:rsid w:val="0054531E"/>
    <w:rsid w:val="00545B69"/>
    <w:rsid w:val="00545FE5"/>
    <w:rsid w:val="005468CE"/>
    <w:rsid w:val="00546E95"/>
    <w:rsid w:val="00546FAE"/>
    <w:rsid w:val="00547121"/>
    <w:rsid w:val="00547367"/>
    <w:rsid w:val="00547676"/>
    <w:rsid w:val="00547BBC"/>
    <w:rsid w:val="0055139C"/>
    <w:rsid w:val="005518A5"/>
    <w:rsid w:val="005520D8"/>
    <w:rsid w:val="00552262"/>
    <w:rsid w:val="0055291F"/>
    <w:rsid w:val="00552D80"/>
    <w:rsid w:val="00553D49"/>
    <w:rsid w:val="00553EE7"/>
    <w:rsid w:val="005540B0"/>
    <w:rsid w:val="00554394"/>
    <w:rsid w:val="00555529"/>
    <w:rsid w:val="00555A81"/>
    <w:rsid w:val="00556147"/>
    <w:rsid w:val="00556449"/>
    <w:rsid w:val="0055673B"/>
    <w:rsid w:val="00556CF1"/>
    <w:rsid w:val="00556F53"/>
    <w:rsid w:val="00560474"/>
    <w:rsid w:val="0056095D"/>
    <w:rsid w:val="005617E4"/>
    <w:rsid w:val="00561C7B"/>
    <w:rsid w:val="0056229B"/>
    <w:rsid w:val="0056239D"/>
    <w:rsid w:val="0056257B"/>
    <w:rsid w:val="00562714"/>
    <w:rsid w:val="00562B63"/>
    <w:rsid w:val="005630C3"/>
    <w:rsid w:val="0056310E"/>
    <w:rsid w:val="005637C7"/>
    <w:rsid w:val="0056398B"/>
    <w:rsid w:val="00563B72"/>
    <w:rsid w:val="00563BC9"/>
    <w:rsid w:val="00563CE3"/>
    <w:rsid w:val="00563FA8"/>
    <w:rsid w:val="00564742"/>
    <w:rsid w:val="00564A8D"/>
    <w:rsid w:val="00564E1C"/>
    <w:rsid w:val="0056505F"/>
    <w:rsid w:val="0056559C"/>
    <w:rsid w:val="005657D5"/>
    <w:rsid w:val="00565A14"/>
    <w:rsid w:val="00565C54"/>
    <w:rsid w:val="00566406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308"/>
    <w:rsid w:val="00570F52"/>
    <w:rsid w:val="00570F6C"/>
    <w:rsid w:val="00571186"/>
    <w:rsid w:val="005714E3"/>
    <w:rsid w:val="0057184E"/>
    <w:rsid w:val="005719BF"/>
    <w:rsid w:val="00571CE7"/>
    <w:rsid w:val="005722D6"/>
    <w:rsid w:val="005723C6"/>
    <w:rsid w:val="005723CE"/>
    <w:rsid w:val="0057261A"/>
    <w:rsid w:val="00572920"/>
    <w:rsid w:val="00572A17"/>
    <w:rsid w:val="00572DE6"/>
    <w:rsid w:val="0057335D"/>
    <w:rsid w:val="00573603"/>
    <w:rsid w:val="0057429C"/>
    <w:rsid w:val="00574356"/>
    <w:rsid w:val="00574AA7"/>
    <w:rsid w:val="00575027"/>
    <w:rsid w:val="00575415"/>
    <w:rsid w:val="0057550B"/>
    <w:rsid w:val="00575688"/>
    <w:rsid w:val="005759D6"/>
    <w:rsid w:val="00575B6C"/>
    <w:rsid w:val="005762A7"/>
    <w:rsid w:val="00576599"/>
    <w:rsid w:val="005775DC"/>
    <w:rsid w:val="005776B2"/>
    <w:rsid w:val="00577A36"/>
    <w:rsid w:val="00577B34"/>
    <w:rsid w:val="00577CC6"/>
    <w:rsid w:val="0058013B"/>
    <w:rsid w:val="00580871"/>
    <w:rsid w:val="0058096C"/>
    <w:rsid w:val="00580A17"/>
    <w:rsid w:val="00581218"/>
    <w:rsid w:val="00581E16"/>
    <w:rsid w:val="0058284C"/>
    <w:rsid w:val="00583392"/>
    <w:rsid w:val="0058371E"/>
    <w:rsid w:val="00583763"/>
    <w:rsid w:val="005837C3"/>
    <w:rsid w:val="005837D6"/>
    <w:rsid w:val="00583C35"/>
    <w:rsid w:val="00583CED"/>
    <w:rsid w:val="0058419D"/>
    <w:rsid w:val="00584272"/>
    <w:rsid w:val="00584849"/>
    <w:rsid w:val="0058498B"/>
    <w:rsid w:val="00584F37"/>
    <w:rsid w:val="00585089"/>
    <w:rsid w:val="005850D7"/>
    <w:rsid w:val="0058559C"/>
    <w:rsid w:val="005856F9"/>
    <w:rsid w:val="0058616C"/>
    <w:rsid w:val="00586632"/>
    <w:rsid w:val="00587575"/>
    <w:rsid w:val="00587793"/>
    <w:rsid w:val="00587D44"/>
    <w:rsid w:val="00590DAE"/>
    <w:rsid w:val="005916D7"/>
    <w:rsid w:val="00591ADE"/>
    <w:rsid w:val="00591DA8"/>
    <w:rsid w:val="00591F6C"/>
    <w:rsid w:val="00592364"/>
    <w:rsid w:val="0059266F"/>
    <w:rsid w:val="00593016"/>
    <w:rsid w:val="00593D9B"/>
    <w:rsid w:val="00593E67"/>
    <w:rsid w:val="005943F7"/>
    <w:rsid w:val="00594663"/>
    <w:rsid w:val="0059468D"/>
    <w:rsid w:val="0059495B"/>
    <w:rsid w:val="00594A07"/>
    <w:rsid w:val="00594C4C"/>
    <w:rsid w:val="0059543A"/>
    <w:rsid w:val="005955F3"/>
    <w:rsid w:val="005957C3"/>
    <w:rsid w:val="005957D3"/>
    <w:rsid w:val="00595F80"/>
    <w:rsid w:val="00595FC8"/>
    <w:rsid w:val="00596024"/>
    <w:rsid w:val="0059620C"/>
    <w:rsid w:val="005967FF"/>
    <w:rsid w:val="005970C4"/>
    <w:rsid w:val="00597700"/>
    <w:rsid w:val="00597D0A"/>
    <w:rsid w:val="005A001B"/>
    <w:rsid w:val="005A05DB"/>
    <w:rsid w:val="005A0BE9"/>
    <w:rsid w:val="005A1AFC"/>
    <w:rsid w:val="005A2654"/>
    <w:rsid w:val="005A2CE4"/>
    <w:rsid w:val="005A304D"/>
    <w:rsid w:val="005A3E67"/>
    <w:rsid w:val="005A438D"/>
    <w:rsid w:val="005A43C6"/>
    <w:rsid w:val="005A478A"/>
    <w:rsid w:val="005A525B"/>
    <w:rsid w:val="005A5A2D"/>
    <w:rsid w:val="005A5D06"/>
    <w:rsid w:val="005A63A1"/>
    <w:rsid w:val="005A698C"/>
    <w:rsid w:val="005A732F"/>
    <w:rsid w:val="005A7A22"/>
    <w:rsid w:val="005B0021"/>
    <w:rsid w:val="005B0566"/>
    <w:rsid w:val="005B09F1"/>
    <w:rsid w:val="005B0A1E"/>
    <w:rsid w:val="005B1318"/>
    <w:rsid w:val="005B1371"/>
    <w:rsid w:val="005B141B"/>
    <w:rsid w:val="005B219E"/>
    <w:rsid w:val="005B2388"/>
    <w:rsid w:val="005B24BA"/>
    <w:rsid w:val="005B2728"/>
    <w:rsid w:val="005B29E6"/>
    <w:rsid w:val="005B2D41"/>
    <w:rsid w:val="005B3568"/>
    <w:rsid w:val="005B372D"/>
    <w:rsid w:val="005B380A"/>
    <w:rsid w:val="005B4279"/>
    <w:rsid w:val="005B4A83"/>
    <w:rsid w:val="005B4CC0"/>
    <w:rsid w:val="005B4CD4"/>
    <w:rsid w:val="005B550D"/>
    <w:rsid w:val="005B5B5F"/>
    <w:rsid w:val="005B5F45"/>
    <w:rsid w:val="005B6AB8"/>
    <w:rsid w:val="005B7006"/>
    <w:rsid w:val="005B71B6"/>
    <w:rsid w:val="005B7496"/>
    <w:rsid w:val="005B7A27"/>
    <w:rsid w:val="005B7C30"/>
    <w:rsid w:val="005B7CA7"/>
    <w:rsid w:val="005B7EB2"/>
    <w:rsid w:val="005B7F85"/>
    <w:rsid w:val="005C0318"/>
    <w:rsid w:val="005C037B"/>
    <w:rsid w:val="005C05BD"/>
    <w:rsid w:val="005C0AC6"/>
    <w:rsid w:val="005C0C64"/>
    <w:rsid w:val="005C0DFA"/>
    <w:rsid w:val="005C178D"/>
    <w:rsid w:val="005C1C9C"/>
    <w:rsid w:val="005C2EF4"/>
    <w:rsid w:val="005C3389"/>
    <w:rsid w:val="005C35A7"/>
    <w:rsid w:val="005C44D8"/>
    <w:rsid w:val="005C47B0"/>
    <w:rsid w:val="005C5099"/>
    <w:rsid w:val="005C56C5"/>
    <w:rsid w:val="005C5A0C"/>
    <w:rsid w:val="005C5D6C"/>
    <w:rsid w:val="005C5E14"/>
    <w:rsid w:val="005C6731"/>
    <w:rsid w:val="005C6B7B"/>
    <w:rsid w:val="005C6D0F"/>
    <w:rsid w:val="005C6E92"/>
    <w:rsid w:val="005C7174"/>
    <w:rsid w:val="005C73EC"/>
    <w:rsid w:val="005C7AD7"/>
    <w:rsid w:val="005C7E22"/>
    <w:rsid w:val="005D003D"/>
    <w:rsid w:val="005D00DC"/>
    <w:rsid w:val="005D00F5"/>
    <w:rsid w:val="005D01AC"/>
    <w:rsid w:val="005D0932"/>
    <w:rsid w:val="005D146F"/>
    <w:rsid w:val="005D14EC"/>
    <w:rsid w:val="005D1B18"/>
    <w:rsid w:val="005D1BD4"/>
    <w:rsid w:val="005D1DEE"/>
    <w:rsid w:val="005D2DAC"/>
    <w:rsid w:val="005D3CFF"/>
    <w:rsid w:val="005D462F"/>
    <w:rsid w:val="005D48C7"/>
    <w:rsid w:val="005D4E8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7AE"/>
    <w:rsid w:val="005D7DC5"/>
    <w:rsid w:val="005E010E"/>
    <w:rsid w:val="005E01B3"/>
    <w:rsid w:val="005E0799"/>
    <w:rsid w:val="005E0EA1"/>
    <w:rsid w:val="005E0F03"/>
    <w:rsid w:val="005E187A"/>
    <w:rsid w:val="005E1B7F"/>
    <w:rsid w:val="005E1BAA"/>
    <w:rsid w:val="005E1DD3"/>
    <w:rsid w:val="005E2282"/>
    <w:rsid w:val="005E24D5"/>
    <w:rsid w:val="005E26B1"/>
    <w:rsid w:val="005E2D7E"/>
    <w:rsid w:val="005E3502"/>
    <w:rsid w:val="005E3ACA"/>
    <w:rsid w:val="005E3B91"/>
    <w:rsid w:val="005E428D"/>
    <w:rsid w:val="005E4B01"/>
    <w:rsid w:val="005E4CDA"/>
    <w:rsid w:val="005E4F2F"/>
    <w:rsid w:val="005E5E42"/>
    <w:rsid w:val="005E61CD"/>
    <w:rsid w:val="005E6303"/>
    <w:rsid w:val="005E6395"/>
    <w:rsid w:val="005E711F"/>
    <w:rsid w:val="005E7430"/>
    <w:rsid w:val="005E762C"/>
    <w:rsid w:val="005E7939"/>
    <w:rsid w:val="005E7C31"/>
    <w:rsid w:val="005E7FA3"/>
    <w:rsid w:val="005F0BE2"/>
    <w:rsid w:val="005F0E58"/>
    <w:rsid w:val="005F1614"/>
    <w:rsid w:val="005F1D1B"/>
    <w:rsid w:val="005F1FBD"/>
    <w:rsid w:val="005F2D0E"/>
    <w:rsid w:val="005F32FB"/>
    <w:rsid w:val="005F341A"/>
    <w:rsid w:val="005F3BA8"/>
    <w:rsid w:val="005F3C33"/>
    <w:rsid w:val="005F3ED7"/>
    <w:rsid w:val="005F4177"/>
    <w:rsid w:val="005F41AE"/>
    <w:rsid w:val="005F4354"/>
    <w:rsid w:val="005F4A3F"/>
    <w:rsid w:val="005F4E82"/>
    <w:rsid w:val="005F5485"/>
    <w:rsid w:val="005F5559"/>
    <w:rsid w:val="005F58B7"/>
    <w:rsid w:val="005F5A80"/>
    <w:rsid w:val="005F5E57"/>
    <w:rsid w:val="005F60A9"/>
    <w:rsid w:val="005F6847"/>
    <w:rsid w:val="005F72F9"/>
    <w:rsid w:val="005F733D"/>
    <w:rsid w:val="005F7E2E"/>
    <w:rsid w:val="00600BB8"/>
    <w:rsid w:val="006019C7"/>
    <w:rsid w:val="00601C0F"/>
    <w:rsid w:val="00601EAB"/>
    <w:rsid w:val="00602C22"/>
    <w:rsid w:val="00602F46"/>
    <w:rsid w:val="00603370"/>
    <w:rsid w:val="006037B9"/>
    <w:rsid w:val="00603EA1"/>
    <w:rsid w:val="006044FF"/>
    <w:rsid w:val="006057E3"/>
    <w:rsid w:val="00605CF3"/>
    <w:rsid w:val="00605E07"/>
    <w:rsid w:val="00605E08"/>
    <w:rsid w:val="00606325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402"/>
    <w:rsid w:val="0061059E"/>
    <w:rsid w:val="00610CA4"/>
    <w:rsid w:val="00611537"/>
    <w:rsid w:val="006119DF"/>
    <w:rsid w:val="00611B41"/>
    <w:rsid w:val="00611C8E"/>
    <w:rsid w:val="00611DF8"/>
    <w:rsid w:val="00611F13"/>
    <w:rsid w:val="00612D51"/>
    <w:rsid w:val="00613005"/>
    <w:rsid w:val="00613340"/>
    <w:rsid w:val="006135AB"/>
    <w:rsid w:val="00613B5D"/>
    <w:rsid w:val="00614060"/>
    <w:rsid w:val="0061444E"/>
    <w:rsid w:val="006148B5"/>
    <w:rsid w:val="00615382"/>
    <w:rsid w:val="00615486"/>
    <w:rsid w:val="006155B7"/>
    <w:rsid w:val="006157C3"/>
    <w:rsid w:val="00615910"/>
    <w:rsid w:val="00615E5E"/>
    <w:rsid w:val="00616609"/>
    <w:rsid w:val="006166DD"/>
    <w:rsid w:val="00616FF9"/>
    <w:rsid w:val="00617130"/>
    <w:rsid w:val="006173A7"/>
    <w:rsid w:val="00617622"/>
    <w:rsid w:val="006177BE"/>
    <w:rsid w:val="00617804"/>
    <w:rsid w:val="00617888"/>
    <w:rsid w:val="00620178"/>
    <w:rsid w:val="0062027E"/>
    <w:rsid w:val="00620CC7"/>
    <w:rsid w:val="00621116"/>
    <w:rsid w:val="00621793"/>
    <w:rsid w:val="00621E3A"/>
    <w:rsid w:val="00622096"/>
    <w:rsid w:val="00623073"/>
    <w:rsid w:val="006230AF"/>
    <w:rsid w:val="006231F7"/>
    <w:rsid w:val="006237F9"/>
    <w:rsid w:val="00623FEC"/>
    <w:rsid w:val="00624072"/>
    <w:rsid w:val="006242B5"/>
    <w:rsid w:val="006249A7"/>
    <w:rsid w:val="00624C69"/>
    <w:rsid w:val="006251DF"/>
    <w:rsid w:val="00625486"/>
    <w:rsid w:val="00625663"/>
    <w:rsid w:val="00625787"/>
    <w:rsid w:val="006257C9"/>
    <w:rsid w:val="00625FA2"/>
    <w:rsid w:val="006267B9"/>
    <w:rsid w:val="006271CE"/>
    <w:rsid w:val="0062745D"/>
    <w:rsid w:val="006277D0"/>
    <w:rsid w:val="006277F2"/>
    <w:rsid w:val="006309C1"/>
    <w:rsid w:val="00630F32"/>
    <w:rsid w:val="006310A2"/>
    <w:rsid w:val="00631716"/>
    <w:rsid w:val="00631E2E"/>
    <w:rsid w:val="00632D73"/>
    <w:rsid w:val="00633014"/>
    <w:rsid w:val="00633042"/>
    <w:rsid w:val="006330AD"/>
    <w:rsid w:val="00633A99"/>
    <w:rsid w:val="00633BDE"/>
    <w:rsid w:val="0063437B"/>
    <w:rsid w:val="006346C5"/>
    <w:rsid w:val="006348C9"/>
    <w:rsid w:val="0063504A"/>
    <w:rsid w:val="00635856"/>
    <w:rsid w:val="00636271"/>
    <w:rsid w:val="006364A2"/>
    <w:rsid w:val="00636CCB"/>
    <w:rsid w:val="00636E76"/>
    <w:rsid w:val="00636EAC"/>
    <w:rsid w:val="00636FE7"/>
    <w:rsid w:val="00640936"/>
    <w:rsid w:val="00640D8F"/>
    <w:rsid w:val="006417CE"/>
    <w:rsid w:val="00641E35"/>
    <w:rsid w:val="00641EED"/>
    <w:rsid w:val="00642270"/>
    <w:rsid w:val="0064227E"/>
    <w:rsid w:val="00642D9F"/>
    <w:rsid w:val="00642FE1"/>
    <w:rsid w:val="006433D8"/>
    <w:rsid w:val="00643AA5"/>
    <w:rsid w:val="00643B82"/>
    <w:rsid w:val="006447B9"/>
    <w:rsid w:val="00644F68"/>
    <w:rsid w:val="00645367"/>
    <w:rsid w:val="00645672"/>
    <w:rsid w:val="00645D1C"/>
    <w:rsid w:val="00646037"/>
    <w:rsid w:val="00646336"/>
    <w:rsid w:val="00646C0B"/>
    <w:rsid w:val="00646C31"/>
    <w:rsid w:val="0064738C"/>
    <w:rsid w:val="006476E8"/>
    <w:rsid w:val="0065011D"/>
    <w:rsid w:val="0065068C"/>
    <w:rsid w:val="006508C3"/>
    <w:rsid w:val="00650D0C"/>
    <w:rsid w:val="00651200"/>
    <w:rsid w:val="0065162E"/>
    <w:rsid w:val="00651B07"/>
    <w:rsid w:val="00651EDA"/>
    <w:rsid w:val="006520F4"/>
    <w:rsid w:val="00652341"/>
    <w:rsid w:val="006529D1"/>
    <w:rsid w:val="006534C9"/>
    <w:rsid w:val="006538D8"/>
    <w:rsid w:val="00653B0B"/>
    <w:rsid w:val="00653F2C"/>
    <w:rsid w:val="00653F70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7386"/>
    <w:rsid w:val="006573AE"/>
    <w:rsid w:val="00657713"/>
    <w:rsid w:val="00657AA8"/>
    <w:rsid w:val="0066090F"/>
    <w:rsid w:val="00660B2F"/>
    <w:rsid w:val="00661BC3"/>
    <w:rsid w:val="006620D4"/>
    <w:rsid w:val="0066279A"/>
    <w:rsid w:val="00662CBB"/>
    <w:rsid w:val="00662D0A"/>
    <w:rsid w:val="006633A8"/>
    <w:rsid w:val="006637FB"/>
    <w:rsid w:val="00663826"/>
    <w:rsid w:val="006638C5"/>
    <w:rsid w:val="00663C75"/>
    <w:rsid w:val="006644C5"/>
    <w:rsid w:val="0066459B"/>
    <w:rsid w:val="0066467C"/>
    <w:rsid w:val="00665023"/>
    <w:rsid w:val="0066580C"/>
    <w:rsid w:val="0066588E"/>
    <w:rsid w:val="00665F4A"/>
    <w:rsid w:val="006662B3"/>
    <w:rsid w:val="00666864"/>
    <w:rsid w:val="006669EF"/>
    <w:rsid w:val="006673CA"/>
    <w:rsid w:val="006673EF"/>
    <w:rsid w:val="00667A30"/>
    <w:rsid w:val="00667B01"/>
    <w:rsid w:val="00667C38"/>
    <w:rsid w:val="00667E28"/>
    <w:rsid w:val="00667F34"/>
    <w:rsid w:val="00670163"/>
    <w:rsid w:val="006703F2"/>
    <w:rsid w:val="006705FA"/>
    <w:rsid w:val="00670B70"/>
    <w:rsid w:val="00670E20"/>
    <w:rsid w:val="006713A3"/>
    <w:rsid w:val="0067173F"/>
    <w:rsid w:val="00671B55"/>
    <w:rsid w:val="006725A3"/>
    <w:rsid w:val="00673C26"/>
    <w:rsid w:val="00673DF2"/>
    <w:rsid w:val="006748C5"/>
    <w:rsid w:val="00674A32"/>
    <w:rsid w:val="00674CC4"/>
    <w:rsid w:val="00675125"/>
    <w:rsid w:val="006755CD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F1A"/>
    <w:rsid w:val="006812AF"/>
    <w:rsid w:val="006813E2"/>
    <w:rsid w:val="00681441"/>
    <w:rsid w:val="00681675"/>
    <w:rsid w:val="00682065"/>
    <w:rsid w:val="006827C3"/>
    <w:rsid w:val="00682D3E"/>
    <w:rsid w:val="00683264"/>
    <w:rsid w:val="0068327D"/>
    <w:rsid w:val="006839B5"/>
    <w:rsid w:val="00684015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ECA"/>
    <w:rsid w:val="0068793F"/>
    <w:rsid w:val="00687CD2"/>
    <w:rsid w:val="00690430"/>
    <w:rsid w:val="00690708"/>
    <w:rsid w:val="006910D4"/>
    <w:rsid w:val="00691AF1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880"/>
    <w:rsid w:val="00694AF0"/>
    <w:rsid w:val="00694EAD"/>
    <w:rsid w:val="0069509E"/>
    <w:rsid w:val="006952D5"/>
    <w:rsid w:val="00695A4A"/>
    <w:rsid w:val="00695DD2"/>
    <w:rsid w:val="006962AF"/>
    <w:rsid w:val="006967A2"/>
    <w:rsid w:val="00696F7D"/>
    <w:rsid w:val="006A01ED"/>
    <w:rsid w:val="006A046B"/>
    <w:rsid w:val="006A0940"/>
    <w:rsid w:val="006A0961"/>
    <w:rsid w:val="006A0AEF"/>
    <w:rsid w:val="006A1654"/>
    <w:rsid w:val="006A16DB"/>
    <w:rsid w:val="006A1EDD"/>
    <w:rsid w:val="006A23FC"/>
    <w:rsid w:val="006A265B"/>
    <w:rsid w:val="006A28A8"/>
    <w:rsid w:val="006A2F30"/>
    <w:rsid w:val="006A3E46"/>
    <w:rsid w:val="006A4686"/>
    <w:rsid w:val="006A4792"/>
    <w:rsid w:val="006A4BA5"/>
    <w:rsid w:val="006A52C3"/>
    <w:rsid w:val="006A581C"/>
    <w:rsid w:val="006A58C0"/>
    <w:rsid w:val="006A5C10"/>
    <w:rsid w:val="006A605A"/>
    <w:rsid w:val="006A67D7"/>
    <w:rsid w:val="006A686B"/>
    <w:rsid w:val="006A7291"/>
    <w:rsid w:val="006A7567"/>
    <w:rsid w:val="006A75C7"/>
    <w:rsid w:val="006A787A"/>
    <w:rsid w:val="006A7ECF"/>
    <w:rsid w:val="006B0249"/>
    <w:rsid w:val="006B0411"/>
    <w:rsid w:val="006B0509"/>
    <w:rsid w:val="006B0617"/>
    <w:rsid w:val="006B0621"/>
    <w:rsid w:val="006B0662"/>
    <w:rsid w:val="006B087B"/>
    <w:rsid w:val="006B0E9E"/>
    <w:rsid w:val="006B1073"/>
    <w:rsid w:val="006B17B6"/>
    <w:rsid w:val="006B2094"/>
    <w:rsid w:val="006B2A42"/>
    <w:rsid w:val="006B2B27"/>
    <w:rsid w:val="006B3131"/>
    <w:rsid w:val="006B3250"/>
    <w:rsid w:val="006B353E"/>
    <w:rsid w:val="006B3719"/>
    <w:rsid w:val="006B4413"/>
    <w:rsid w:val="006B52D5"/>
    <w:rsid w:val="006B5411"/>
    <w:rsid w:val="006B5AE4"/>
    <w:rsid w:val="006B5E36"/>
    <w:rsid w:val="006B68CD"/>
    <w:rsid w:val="006B6BA8"/>
    <w:rsid w:val="006B6BEB"/>
    <w:rsid w:val="006B6C2D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521"/>
    <w:rsid w:val="006C1BBF"/>
    <w:rsid w:val="006C1BD5"/>
    <w:rsid w:val="006C1CE3"/>
    <w:rsid w:val="006C1E98"/>
    <w:rsid w:val="006C1FBE"/>
    <w:rsid w:val="006C2040"/>
    <w:rsid w:val="006C2360"/>
    <w:rsid w:val="006C25BE"/>
    <w:rsid w:val="006C2CFD"/>
    <w:rsid w:val="006C30E9"/>
    <w:rsid w:val="006C311D"/>
    <w:rsid w:val="006C3D22"/>
    <w:rsid w:val="006C40FE"/>
    <w:rsid w:val="006C4599"/>
    <w:rsid w:val="006C4F25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700A"/>
    <w:rsid w:val="006C76EE"/>
    <w:rsid w:val="006C770E"/>
    <w:rsid w:val="006C79E6"/>
    <w:rsid w:val="006D005F"/>
    <w:rsid w:val="006D008C"/>
    <w:rsid w:val="006D0B86"/>
    <w:rsid w:val="006D1268"/>
    <w:rsid w:val="006D1507"/>
    <w:rsid w:val="006D15C6"/>
    <w:rsid w:val="006D2564"/>
    <w:rsid w:val="006D289B"/>
    <w:rsid w:val="006D308D"/>
    <w:rsid w:val="006D312C"/>
    <w:rsid w:val="006D313E"/>
    <w:rsid w:val="006D39C5"/>
    <w:rsid w:val="006D3CEA"/>
    <w:rsid w:val="006D4054"/>
    <w:rsid w:val="006D40D3"/>
    <w:rsid w:val="006D4232"/>
    <w:rsid w:val="006D432A"/>
    <w:rsid w:val="006D4D80"/>
    <w:rsid w:val="006D4E34"/>
    <w:rsid w:val="006D516E"/>
    <w:rsid w:val="006D5176"/>
    <w:rsid w:val="006D5232"/>
    <w:rsid w:val="006D54B1"/>
    <w:rsid w:val="006D597F"/>
    <w:rsid w:val="006D5A10"/>
    <w:rsid w:val="006D5C41"/>
    <w:rsid w:val="006D6498"/>
    <w:rsid w:val="006D66E6"/>
    <w:rsid w:val="006D7722"/>
    <w:rsid w:val="006D7B48"/>
    <w:rsid w:val="006D7CDC"/>
    <w:rsid w:val="006D7E56"/>
    <w:rsid w:val="006D7FD1"/>
    <w:rsid w:val="006E02EC"/>
    <w:rsid w:val="006E042C"/>
    <w:rsid w:val="006E07DD"/>
    <w:rsid w:val="006E14EB"/>
    <w:rsid w:val="006E16B4"/>
    <w:rsid w:val="006E1A0B"/>
    <w:rsid w:val="006E1C76"/>
    <w:rsid w:val="006E2743"/>
    <w:rsid w:val="006E275A"/>
    <w:rsid w:val="006E2793"/>
    <w:rsid w:val="006E3689"/>
    <w:rsid w:val="006E3C5E"/>
    <w:rsid w:val="006E3F99"/>
    <w:rsid w:val="006E43ED"/>
    <w:rsid w:val="006E452D"/>
    <w:rsid w:val="006E4AFC"/>
    <w:rsid w:val="006E516E"/>
    <w:rsid w:val="006E545E"/>
    <w:rsid w:val="006E592B"/>
    <w:rsid w:val="006E5AD2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F02B6"/>
    <w:rsid w:val="006F05BD"/>
    <w:rsid w:val="006F05E8"/>
    <w:rsid w:val="006F0B64"/>
    <w:rsid w:val="006F1221"/>
    <w:rsid w:val="006F12B7"/>
    <w:rsid w:val="006F1BA2"/>
    <w:rsid w:val="006F1BEC"/>
    <w:rsid w:val="006F1D1B"/>
    <w:rsid w:val="006F2017"/>
    <w:rsid w:val="006F216B"/>
    <w:rsid w:val="006F2632"/>
    <w:rsid w:val="006F294E"/>
    <w:rsid w:val="006F2BC3"/>
    <w:rsid w:val="006F2BDF"/>
    <w:rsid w:val="006F2EDF"/>
    <w:rsid w:val="006F2F75"/>
    <w:rsid w:val="006F3191"/>
    <w:rsid w:val="006F47D5"/>
    <w:rsid w:val="006F4D5B"/>
    <w:rsid w:val="006F4E2F"/>
    <w:rsid w:val="006F4E93"/>
    <w:rsid w:val="006F54BF"/>
    <w:rsid w:val="006F5E8E"/>
    <w:rsid w:val="006F5FC3"/>
    <w:rsid w:val="006F6826"/>
    <w:rsid w:val="006F69D1"/>
    <w:rsid w:val="006F6EC3"/>
    <w:rsid w:val="006F72EA"/>
    <w:rsid w:val="006F75CE"/>
    <w:rsid w:val="006F75EC"/>
    <w:rsid w:val="0070021A"/>
    <w:rsid w:val="00700740"/>
    <w:rsid w:val="00700833"/>
    <w:rsid w:val="007008BC"/>
    <w:rsid w:val="00700CDB"/>
    <w:rsid w:val="00701598"/>
    <w:rsid w:val="00701984"/>
    <w:rsid w:val="00701C13"/>
    <w:rsid w:val="00701CD4"/>
    <w:rsid w:val="00701F47"/>
    <w:rsid w:val="007026FF"/>
    <w:rsid w:val="007029D1"/>
    <w:rsid w:val="00702B10"/>
    <w:rsid w:val="00702E8D"/>
    <w:rsid w:val="007037A3"/>
    <w:rsid w:val="00703924"/>
    <w:rsid w:val="0070480A"/>
    <w:rsid w:val="00705126"/>
    <w:rsid w:val="00705165"/>
    <w:rsid w:val="007056DB"/>
    <w:rsid w:val="0070573A"/>
    <w:rsid w:val="007064A6"/>
    <w:rsid w:val="007075FB"/>
    <w:rsid w:val="00707949"/>
    <w:rsid w:val="00707A69"/>
    <w:rsid w:val="00707C98"/>
    <w:rsid w:val="00707E3D"/>
    <w:rsid w:val="00710208"/>
    <w:rsid w:val="0071032D"/>
    <w:rsid w:val="00710744"/>
    <w:rsid w:val="00711B9D"/>
    <w:rsid w:val="00711E15"/>
    <w:rsid w:val="00712D39"/>
    <w:rsid w:val="00712FD3"/>
    <w:rsid w:val="007132C2"/>
    <w:rsid w:val="0071379D"/>
    <w:rsid w:val="0071381E"/>
    <w:rsid w:val="00714454"/>
    <w:rsid w:val="00714791"/>
    <w:rsid w:val="0071511E"/>
    <w:rsid w:val="007156B3"/>
    <w:rsid w:val="00715D50"/>
    <w:rsid w:val="00716841"/>
    <w:rsid w:val="007168F4"/>
    <w:rsid w:val="00716955"/>
    <w:rsid w:val="00716FE0"/>
    <w:rsid w:val="00717075"/>
    <w:rsid w:val="007173A7"/>
    <w:rsid w:val="0071757B"/>
    <w:rsid w:val="0072083B"/>
    <w:rsid w:val="00720C46"/>
    <w:rsid w:val="00720C64"/>
    <w:rsid w:val="007211B1"/>
    <w:rsid w:val="007213E2"/>
    <w:rsid w:val="007213FB"/>
    <w:rsid w:val="00721EF6"/>
    <w:rsid w:val="00722ACF"/>
    <w:rsid w:val="007230FC"/>
    <w:rsid w:val="0072339B"/>
    <w:rsid w:val="007239ED"/>
    <w:rsid w:val="00723F52"/>
    <w:rsid w:val="00724B36"/>
    <w:rsid w:val="00725847"/>
    <w:rsid w:val="00725CEF"/>
    <w:rsid w:val="0072604A"/>
    <w:rsid w:val="007265A3"/>
    <w:rsid w:val="0072671E"/>
    <w:rsid w:val="00726CF9"/>
    <w:rsid w:val="00727143"/>
    <w:rsid w:val="00727504"/>
    <w:rsid w:val="00727AD5"/>
    <w:rsid w:val="00727CED"/>
    <w:rsid w:val="00727D65"/>
    <w:rsid w:val="00727E7E"/>
    <w:rsid w:val="00730357"/>
    <w:rsid w:val="007305F7"/>
    <w:rsid w:val="00731004"/>
    <w:rsid w:val="00731A98"/>
    <w:rsid w:val="00731D71"/>
    <w:rsid w:val="00732525"/>
    <w:rsid w:val="00732A8C"/>
    <w:rsid w:val="00732B85"/>
    <w:rsid w:val="00732C32"/>
    <w:rsid w:val="00733396"/>
    <w:rsid w:val="007335FF"/>
    <w:rsid w:val="00733605"/>
    <w:rsid w:val="0073418A"/>
    <w:rsid w:val="0073468C"/>
    <w:rsid w:val="007347CF"/>
    <w:rsid w:val="00735327"/>
    <w:rsid w:val="00735831"/>
    <w:rsid w:val="0073617A"/>
    <w:rsid w:val="00736672"/>
    <w:rsid w:val="007366A5"/>
    <w:rsid w:val="007367BB"/>
    <w:rsid w:val="00736E95"/>
    <w:rsid w:val="00737796"/>
    <w:rsid w:val="00737F84"/>
    <w:rsid w:val="007400FA"/>
    <w:rsid w:val="0074043D"/>
    <w:rsid w:val="007407F5"/>
    <w:rsid w:val="0074199B"/>
    <w:rsid w:val="00741D8D"/>
    <w:rsid w:val="0074228C"/>
    <w:rsid w:val="00742E03"/>
    <w:rsid w:val="00743322"/>
    <w:rsid w:val="0074362C"/>
    <w:rsid w:val="00743B6B"/>
    <w:rsid w:val="00743CBF"/>
    <w:rsid w:val="00743D4E"/>
    <w:rsid w:val="00744D4B"/>
    <w:rsid w:val="00745411"/>
    <w:rsid w:val="00745660"/>
    <w:rsid w:val="00746187"/>
    <w:rsid w:val="0074618E"/>
    <w:rsid w:val="007466D5"/>
    <w:rsid w:val="00746C9A"/>
    <w:rsid w:val="00746DAC"/>
    <w:rsid w:val="00746F55"/>
    <w:rsid w:val="00747084"/>
    <w:rsid w:val="00747487"/>
    <w:rsid w:val="007478D3"/>
    <w:rsid w:val="00747E59"/>
    <w:rsid w:val="00747E65"/>
    <w:rsid w:val="007505E3"/>
    <w:rsid w:val="00750669"/>
    <w:rsid w:val="007509A2"/>
    <w:rsid w:val="00750FD8"/>
    <w:rsid w:val="007510F3"/>
    <w:rsid w:val="007517A2"/>
    <w:rsid w:val="00752BC6"/>
    <w:rsid w:val="00752E82"/>
    <w:rsid w:val="00753050"/>
    <w:rsid w:val="00753872"/>
    <w:rsid w:val="00753EA6"/>
    <w:rsid w:val="007541DF"/>
    <w:rsid w:val="00754BA2"/>
    <w:rsid w:val="00754FBC"/>
    <w:rsid w:val="00755711"/>
    <w:rsid w:val="00755E92"/>
    <w:rsid w:val="00756152"/>
    <w:rsid w:val="00756528"/>
    <w:rsid w:val="00756990"/>
    <w:rsid w:val="00756C68"/>
    <w:rsid w:val="00756C80"/>
    <w:rsid w:val="00756CF7"/>
    <w:rsid w:val="00756F2D"/>
    <w:rsid w:val="00757482"/>
    <w:rsid w:val="007575A4"/>
    <w:rsid w:val="00757AAF"/>
    <w:rsid w:val="00757CFD"/>
    <w:rsid w:val="00757D58"/>
    <w:rsid w:val="007602AB"/>
    <w:rsid w:val="0076032A"/>
    <w:rsid w:val="00760974"/>
    <w:rsid w:val="007611DE"/>
    <w:rsid w:val="007613E4"/>
    <w:rsid w:val="00761C4A"/>
    <w:rsid w:val="00761DEB"/>
    <w:rsid w:val="00762033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4C6"/>
    <w:rsid w:val="0076454B"/>
    <w:rsid w:val="00764B4B"/>
    <w:rsid w:val="007660BA"/>
    <w:rsid w:val="007663CB"/>
    <w:rsid w:val="00766D6A"/>
    <w:rsid w:val="00767436"/>
    <w:rsid w:val="0076745B"/>
    <w:rsid w:val="00767770"/>
    <w:rsid w:val="00767AB3"/>
    <w:rsid w:val="00767D53"/>
    <w:rsid w:val="00770933"/>
    <w:rsid w:val="00770B00"/>
    <w:rsid w:val="00770B8D"/>
    <w:rsid w:val="00771359"/>
    <w:rsid w:val="0077147F"/>
    <w:rsid w:val="0077192F"/>
    <w:rsid w:val="00771BA4"/>
    <w:rsid w:val="00772FB0"/>
    <w:rsid w:val="0077390A"/>
    <w:rsid w:val="00773C75"/>
    <w:rsid w:val="007741B2"/>
    <w:rsid w:val="007744AA"/>
    <w:rsid w:val="00774B90"/>
    <w:rsid w:val="00775AD8"/>
    <w:rsid w:val="00775BA2"/>
    <w:rsid w:val="00775E44"/>
    <w:rsid w:val="007762A1"/>
    <w:rsid w:val="0077671D"/>
    <w:rsid w:val="007767BC"/>
    <w:rsid w:val="00776F16"/>
    <w:rsid w:val="00777245"/>
    <w:rsid w:val="007772ED"/>
    <w:rsid w:val="00777C19"/>
    <w:rsid w:val="00777FA0"/>
    <w:rsid w:val="007801F5"/>
    <w:rsid w:val="00780234"/>
    <w:rsid w:val="00780705"/>
    <w:rsid w:val="00780F5A"/>
    <w:rsid w:val="007811C4"/>
    <w:rsid w:val="007811D2"/>
    <w:rsid w:val="007817EA"/>
    <w:rsid w:val="00781A29"/>
    <w:rsid w:val="007822A0"/>
    <w:rsid w:val="00782B6E"/>
    <w:rsid w:val="00782C79"/>
    <w:rsid w:val="00782DA0"/>
    <w:rsid w:val="0078346C"/>
    <w:rsid w:val="007835EE"/>
    <w:rsid w:val="00783CA4"/>
    <w:rsid w:val="007842FB"/>
    <w:rsid w:val="00784B0B"/>
    <w:rsid w:val="00784D1D"/>
    <w:rsid w:val="00784EE6"/>
    <w:rsid w:val="00785A0F"/>
    <w:rsid w:val="00785E8F"/>
    <w:rsid w:val="00785F2E"/>
    <w:rsid w:val="00786124"/>
    <w:rsid w:val="0078741B"/>
    <w:rsid w:val="00787E79"/>
    <w:rsid w:val="0079037B"/>
    <w:rsid w:val="00790983"/>
    <w:rsid w:val="0079190E"/>
    <w:rsid w:val="00791DDA"/>
    <w:rsid w:val="00792D38"/>
    <w:rsid w:val="007934C4"/>
    <w:rsid w:val="007936E2"/>
    <w:rsid w:val="007939A8"/>
    <w:rsid w:val="00793A1A"/>
    <w:rsid w:val="00793A92"/>
    <w:rsid w:val="00794005"/>
    <w:rsid w:val="0079500B"/>
    <w:rsid w:val="0079514B"/>
    <w:rsid w:val="00795367"/>
    <w:rsid w:val="007956EA"/>
    <w:rsid w:val="00795905"/>
    <w:rsid w:val="0079632D"/>
    <w:rsid w:val="00796338"/>
    <w:rsid w:val="00796ACA"/>
    <w:rsid w:val="00796C3A"/>
    <w:rsid w:val="00796D1A"/>
    <w:rsid w:val="00797110"/>
    <w:rsid w:val="007975C8"/>
    <w:rsid w:val="00797929"/>
    <w:rsid w:val="007A06F3"/>
    <w:rsid w:val="007A0E91"/>
    <w:rsid w:val="007A102D"/>
    <w:rsid w:val="007A16A3"/>
    <w:rsid w:val="007A16D7"/>
    <w:rsid w:val="007A1C2C"/>
    <w:rsid w:val="007A2266"/>
    <w:rsid w:val="007A2652"/>
    <w:rsid w:val="007A2701"/>
    <w:rsid w:val="007A2712"/>
    <w:rsid w:val="007A2DC1"/>
    <w:rsid w:val="007A3014"/>
    <w:rsid w:val="007A3124"/>
    <w:rsid w:val="007A440D"/>
    <w:rsid w:val="007A44B3"/>
    <w:rsid w:val="007A482A"/>
    <w:rsid w:val="007A4CEB"/>
    <w:rsid w:val="007A4D47"/>
    <w:rsid w:val="007A5232"/>
    <w:rsid w:val="007A5262"/>
    <w:rsid w:val="007A58DA"/>
    <w:rsid w:val="007A5932"/>
    <w:rsid w:val="007A5981"/>
    <w:rsid w:val="007A5D5A"/>
    <w:rsid w:val="007A6172"/>
    <w:rsid w:val="007A65C6"/>
    <w:rsid w:val="007A69B2"/>
    <w:rsid w:val="007A6D0C"/>
    <w:rsid w:val="007A7BD3"/>
    <w:rsid w:val="007B08FA"/>
    <w:rsid w:val="007B0958"/>
    <w:rsid w:val="007B0C3C"/>
    <w:rsid w:val="007B1093"/>
    <w:rsid w:val="007B18C5"/>
    <w:rsid w:val="007B19D7"/>
    <w:rsid w:val="007B1F9D"/>
    <w:rsid w:val="007B2592"/>
    <w:rsid w:val="007B2A28"/>
    <w:rsid w:val="007B2B9B"/>
    <w:rsid w:val="007B2FF4"/>
    <w:rsid w:val="007B3384"/>
    <w:rsid w:val="007B3485"/>
    <w:rsid w:val="007B34D3"/>
    <w:rsid w:val="007B3CB9"/>
    <w:rsid w:val="007B3CBF"/>
    <w:rsid w:val="007B4944"/>
    <w:rsid w:val="007B4E5A"/>
    <w:rsid w:val="007B4E82"/>
    <w:rsid w:val="007B55A3"/>
    <w:rsid w:val="007B59D6"/>
    <w:rsid w:val="007B5A39"/>
    <w:rsid w:val="007B5C7F"/>
    <w:rsid w:val="007B6158"/>
    <w:rsid w:val="007B6470"/>
    <w:rsid w:val="007B6AD0"/>
    <w:rsid w:val="007B6C8F"/>
    <w:rsid w:val="007B6EA2"/>
    <w:rsid w:val="007B7F61"/>
    <w:rsid w:val="007C1000"/>
    <w:rsid w:val="007C12B9"/>
    <w:rsid w:val="007C1E9F"/>
    <w:rsid w:val="007C1EA8"/>
    <w:rsid w:val="007C2320"/>
    <w:rsid w:val="007C24F3"/>
    <w:rsid w:val="007C2510"/>
    <w:rsid w:val="007C2C3B"/>
    <w:rsid w:val="007C2E61"/>
    <w:rsid w:val="007C31B2"/>
    <w:rsid w:val="007C395B"/>
    <w:rsid w:val="007C3C88"/>
    <w:rsid w:val="007C4274"/>
    <w:rsid w:val="007C4AED"/>
    <w:rsid w:val="007C4E60"/>
    <w:rsid w:val="007C5465"/>
    <w:rsid w:val="007C593F"/>
    <w:rsid w:val="007C5AAF"/>
    <w:rsid w:val="007C5D21"/>
    <w:rsid w:val="007C64B7"/>
    <w:rsid w:val="007C6D95"/>
    <w:rsid w:val="007C6EBB"/>
    <w:rsid w:val="007C6FC1"/>
    <w:rsid w:val="007C73A8"/>
    <w:rsid w:val="007C749D"/>
    <w:rsid w:val="007C7FD5"/>
    <w:rsid w:val="007D020D"/>
    <w:rsid w:val="007D03C8"/>
    <w:rsid w:val="007D0D08"/>
    <w:rsid w:val="007D1262"/>
    <w:rsid w:val="007D1D00"/>
    <w:rsid w:val="007D1DFB"/>
    <w:rsid w:val="007D22D0"/>
    <w:rsid w:val="007D2A1A"/>
    <w:rsid w:val="007D2A98"/>
    <w:rsid w:val="007D2DCF"/>
    <w:rsid w:val="007D2E95"/>
    <w:rsid w:val="007D3319"/>
    <w:rsid w:val="007D335D"/>
    <w:rsid w:val="007D4BED"/>
    <w:rsid w:val="007D4FF9"/>
    <w:rsid w:val="007D5074"/>
    <w:rsid w:val="007D50EC"/>
    <w:rsid w:val="007D60A2"/>
    <w:rsid w:val="007D6DA5"/>
    <w:rsid w:val="007D6DB2"/>
    <w:rsid w:val="007D7246"/>
    <w:rsid w:val="007D734F"/>
    <w:rsid w:val="007E0D57"/>
    <w:rsid w:val="007E1218"/>
    <w:rsid w:val="007E12B1"/>
    <w:rsid w:val="007E16C7"/>
    <w:rsid w:val="007E1A97"/>
    <w:rsid w:val="007E1D3A"/>
    <w:rsid w:val="007E259E"/>
    <w:rsid w:val="007E31FB"/>
    <w:rsid w:val="007E3314"/>
    <w:rsid w:val="007E3F38"/>
    <w:rsid w:val="007E40D6"/>
    <w:rsid w:val="007E4B03"/>
    <w:rsid w:val="007E4D01"/>
    <w:rsid w:val="007E538C"/>
    <w:rsid w:val="007E554B"/>
    <w:rsid w:val="007E562D"/>
    <w:rsid w:val="007E5961"/>
    <w:rsid w:val="007E6245"/>
    <w:rsid w:val="007E65E4"/>
    <w:rsid w:val="007E68B9"/>
    <w:rsid w:val="007E6FD5"/>
    <w:rsid w:val="007E7834"/>
    <w:rsid w:val="007E79E6"/>
    <w:rsid w:val="007F052E"/>
    <w:rsid w:val="007F0958"/>
    <w:rsid w:val="007F0B76"/>
    <w:rsid w:val="007F0B9B"/>
    <w:rsid w:val="007F0F6A"/>
    <w:rsid w:val="007F1B57"/>
    <w:rsid w:val="007F1EC8"/>
    <w:rsid w:val="007F2B32"/>
    <w:rsid w:val="007F2DE7"/>
    <w:rsid w:val="007F321C"/>
    <w:rsid w:val="007F324B"/>
    <w:rsid w:val="007F3620"/>
    <w:rsid w:val="007F36FF"/>
    <w:rsid w:val="007F3AA1"/>
    <w:rsid w:val="007F4285"/>
    <w:rsid w:val="007F44C3"/>
    <w:rsid w:val="007F451A"/>
    <w:rsid w:val="007F4A29"/>
    <w:rsid w:val="007F50A4"/>
    <w:rsid w:val="007F530E"/>
    <w:rsid w:val="007F566A"/>
    <w:rsid w:val="007F646C"/>
    <w:rsid w:val="007F6FD4"/>
    <w:rsid w:val="007F727C"/>
    <w:rsid w:val="007F73D2"/>
    <w:rsid w:val="007F7700"/>
    <w:rsid w:val="007F7C4C"/>
    <w:rsid w:val="0080008C"/>
    <w:rsid w:val="0080039E"/>
    <w:rsid w:val="008008BB"/>
    <w:rsid w:val="00800926"/>
    <w:rsid w:val="00801742"/>
    <w:rsid w:val="00801808"/>
    <w:rsid w:val="00801832"/>
    <w:rsid w:val="00801A89"/>
    <w:rsid w:val="00801AB0"/>
    <w:rsid w:val="00801F19"/>
    <w:rsid w:val="008020AE"/>
    <w:rsid w:val="008029BF"/>
    <w:rsid w:val="008031BB"/>
    <w:rsid w:val="008033AF"/>
    <w:rsid w:val="00803809"/>
    <w:rsid w:val="00803AB4"/>
    <w:rsid w:val="0080457A"/>
    <w:rsid w:val="008046C3"/>
    <w:rsid w:val="0080553C"/>
    <w:rsid w:val="00805B46"/>
    <w:rsid w:val="00805DE2"/>
    <w:rsid w:val="008068A4"/>
    <w:rsid w:val="00806C59"/>
    <w:rsid w:val="00807056"/>
    <w:rsid w:val="00807358"/>
    <w:rsid w:val="00807389"/>
    <w:rsid w:val="00807638"/>
    <w:rsid w:val="008076DB"/>
    <w:rsid w:val="0080798D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DB"/>
    <w:rsid w:val="0081283F"/>
    <w:rsid w:val="0081292A"/>
    <w:rsid w:val="00812D3D"/>
    <w:rsid w:val="008134FF"/>
    <w:rsid w:val="00813C95"/>
    <w:rsid w:val="00814DB3"/>
    <w:rsid w:val="00814E5B"/>
    <w:rsid w:val="008150B7"/>
    <w:rsid w:val="00815344"/>
    <w:rsid w:val="008157B5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950"/>
    <w:rsid w:val="00817BD9"/>
    <w:rsid w:val="00817F4A"/>
    <w:rsid w:val="0082047E"/>
    <w:rsid w:val="00820802"/>
    <w:rsid w:val="00821354"/>
    <w:rsid w:val="008213E9"/>
    <w:rsid w:val="00821882"/>
    <w:rsid w:val="00821AD1"/>
    <w:rsid w:val="00821E11"/>
    <w:rsid w:val="0082235E"/>
    <w:rsid w:val="00823B33"/>
    <w:rsid w:val="008244FD"/>
    <w:rsid w:val="00824E7B"/>
    <w:rsid w:val="00824FA6"/>
    <w:rsid w:val="0082519A"/>
    <w:rsid w:val="00825446"/>
    <w:rsid w:val="008258FB"/>
    <w:rsid w:val="00825BA5"/>
    <w:rsid w:val="00825DC2"/>
    <w:rsid w:val="00826540"/>
    <w:rsid w:val="00826599"/>
    <w:rsid w:val="008268A1"/>
    <w:rsid w:val="008268CA"/>
    <w:rsid w:val="00826A37"/>
    <w:rsid w:val="008271C5"/>
    <w:rsid w:val="0082796D"/>
    <w:rsid w:val="00830F5F"/>
    <w:rsid w:val="00830FC7"/>
    <w:rsid w:val="008316AA"/>
    <w:rsid w:val="00831764"/>
    <w:rsid w:val="00831EEC"/>
    <w:rsid w:val="00832D92"/>
    <w:rsid w:val="00832E2D"/>
    <w:rsid w:val="00832ECA"/>
    <w:rsid w:val="00833312"/>
    <w:rsid w:val="008334DB"/>
    <w:rsid w:val="00833516"/>
    <w:rsid w:val="00833DBB"/>
    <w:rsid w:val="00834642"/>
    <w:rsid w:val="008348A7"/>
    <w:rsid w:val="00834AD3"/>
    <w:rsid w:val="00834B02"/>
    <w:rsid w:val="00834CF3"/>
    <w:rsid w:val="00834D80"/>
    <w:rsid w:val="00835D35"/>
    <w:rsid w:val="00836B20"/>
    <w:rsid w:val="00836BB3"/>
    <w:rsid w:val="008370EE"/>
    <w:rsid w:val="008371FB"/>
    <w:rsid w:val="00837769"/>
    <w:rsid w:val="0083794B"/>
    <w:rsid w:val="00837A74"/>
    <w:rsid w:val="00837D00"/>
    <w:rsid w:val="0084022B"/>
    <w:rsid w:val="008405F0"/>
    <w:rsid w:val="008407CD"/>
    <w:rsid w:val="00840CB9"/>
    <w:rsid w:val="008417C0"/>
    <w:rsid w:val="00841FA8"/>
    <w:rsid w:val="00842EAF"/>
    <w:rsid w:val="0084352B"/>
    <w:rsid w:val="00843795"/>
    <w:rsid w:val="00843923"/>
    <w:rsid w:val="00843DDA"/>
    <w:rsid w:val="008447C0"/>
    <w:rsid w:val="008449DC"/>
    <w:rsid w:val="00845008"/>
    <w:rsid w:val="00845203"/>
    <w:rsid w:val="00845462"/>
    <w:rsid w:val="0084588C"/>
    <w:rsid w:val="00845B44"/>
    <w:rsid w:val="00845C9A"/>
    <w:rsid w:val="00845F1D"/>
    <w:rsid w:val="00845FE1"/>
    <w:rsid w:val="008464A8"/>
    <w:rsid w:val="008465EF"/>
    <w:rsid w:val="00847725"/>
    <w:rsid w:val="00847F0F"/>
    <w:rsid w:val="00850140"/>
    <w:rsid w:val="00850459"/>
    <w:rsid w:val="0085052E"/>
    <w:rsid w:val="0085055D"/>
    <w:rsid w:val="00850632"/>
    <w:rsid w:val="00850679"/>
    <w:rsid w:val="0085118F"/>
    <w:rsid w:val="00851F05"/>
    <w:rsid w:val="008520A7"/>
    <w:rsid w:val="008523F0"/>
    <w:rsid w:val="00852448"/>
    <w:rsid w:val="008528C2"/>
    <w:rsid w:val="00853FEE"/>
    <w:rsid w:val="00854343"/>
    <w:rsid w:val="008548D3"/>
    <w:rsid w:val="00854FBF"/>
    <w:rsid w:val="00855147"/>
    <w:rsid w:val="0085526A"/>
    <w:rsid w:val="00855EA2"/>
    <w:rsid w:val="0085641F"/>
    <w:rsid w:val="00856508"/>
    <w:rsid w:val="0085690C"/>
    <w:rsid w:val="00856C62"/>
    <w:rsid w:val="00857BCC"/>
    <w:rsid w:val="00857CAA"/>
    <w:rsid w:val="00860033"/>
    <w:rsid w:val="00860140"/>
    <w:rsid w:val="00860A1A"/>
    <w:rsid w:val="00860B27"/>
    <w:rsid w:val="00860D21"/>
    <w:rsid w:val="00861A07"/>
    <w:rsid w:val="008620E2"/>
    <w:rsid w:val="00862267"/>
    <w:rsid w:val="00862601"/>
    <w:rsid w:val="008628A2"/>
    <w:rsid w:val="00862D1A"/>
    <w:rsid w:val="0086326F"/>
    <w:rsid w:val="008633D7"/>
    <w:rsid w:val="00863E91"/>
    <w:rsid w:val="00863EEC"/>
    <w:rsid w:val="00864899"/>
    <w:rsid w:val="00864B91"/>
    <w:rsid w:val="00864F19"/>
    <w:rsid w:val="008650E1"/>
    <w:rsid w:val="00865117"/>
    <w:rsid w:val="00865310"/>
    <w:rsid w:val="0086546D"/>
    <w:rsid w:val="00865542"/>
    <w:rsid w:val="008657E1"/>
    <w:rsid w:val="008662C2"/>
    <w:rsid w:val="0086638A"/>
    <w:rsid w:val="00867084"/>
    <w:rsid w:val="00867957"/>
    <w:rsid w:val="0087001C"/>
    <w:rsid w:val="008700B4"/>
    <w:rsid w:val="0087063C"/>
    <w:rsid w:val="0087079F"/>
    <w:rsid w:val="00870CA6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CA5"/>
    <w:rsid w:val="008761F1"/>
    <w:rsid w:val="008762CD"/>
    <w:rsid w:val="00876F06"/>
    <w:rsid w:val="00877B63"/>
    <w:rsid w:val="00877FD3"/>
    <w:rsid w:val="008801AA"/>
    <w:rsid w:val="00880654"/>
    <w:rsid w:val="00880894"/>
    <w:rsid w:val="00881451"/>
    <w:rsid w:val="00882081"/>
    <w:rsid w:val="0088258A"/>
    <w:rsid w:val="00883273"/>
    <w:rsid w:val="0088375B"/>
    <w:rsid w:val="00884217"/>
    <w:rsid w:val="008845EF"/>
    <w:rsid w:val="00884603"/>
    <w:rsid w:val="00884EA3"/>
    <w:rsid w:val="008856B5"/>
    <w:rsid w:val="00885A31"/>
    <w:rsid w:val="00885BB5"/>
    <w:rsid w:val="00885FE6"/>
    <w:rsid w:val="00886332"/>
    <w:rsid w:val="008866B7"/>
    <w:rsid w:val="00886C0D"/>
    <w:rsid w:val="00886DA6"/>
    <w:rsid w:val="00886E25"/>
    <w:rsid w:val="00886F8D"/>
    <w:rsid w:val="00887584"/>
    <w:rsid w:val="00887836"/>
    <w:rsid w:val="0088789E"/>
    <w:rsid w:val="00887A95"/>
    <w:rsid w:val="00887B00"/>
    <w:rsid w:val="00887EC6"/>
    <w:rsid w:val="00887F9C"/>
    <w:rsid w:val="0089017D"/>
    <w:rsid w:val="008905D1"/>
    <w:rsid w:val="00891367"/>
    <w:rsid w:val="00891660"/>
    <w:rsid w:val="00892333"/>
    <w:rsid w:val="008934CA"/>
    <w:rsid w:val="0089371E"/>
    <w:rsid w:val="008938CE"/>
    <w:rsid w:val="00893AF0"/>
    <w:rsid w:val="00894346"/>
    <w:rsid w:val="00894652"/>
    <w:rsid w:val="0089470F"/>
    <w:rsid w:val="00894A7E"/>
    <w:rsid w:val="0089630D"/>
    <w:rsid w:val="008965AA"/>
    <w:rsid w:val="00896A86"/>
    <w:rsid w:val="00897036"/>
    <w:rsid w:val="0089777D"/>
    <w:rsid w:val="008979A2"/>
    <w:rsid w:val="00897CD9"/>
    <w:rsid w:val="008A0187"/>
    <w:rsid w:val="008A018E"/>
    <w:rsid w:val="008A1456"/>
    <w:rsid w:val="008A1699"/>
    <w:rsid w:val="008A18B4"/>
    <w:rsid w:val="008A196F"/>
    <w:rsid w:val="008A20C9"/>
    <w:rsid w:val="008A26D9"/>
    <w:rsid w:val="008A281E"/>
    <w:rsid w:val="008A3AE4"/>
    <w:rsid w:val="008A3C79"/>
    <w:rsid w:val="008A3E9A"/>
    <w:rsid w:val="008A46A9"/>
    <w:rsid w:val="008A48B2"/>
    <w:rsid w:val="008A4BB2"/>
    <w:rsid w:val="008A4E5E"/>
    <w:rsid w:val="008A4E9D"/>
    <w:rsid w:val="008A540F"/>
    <w:rsid w:val="008A5483"/>
    <w:rsid w:val="008A55BE"/>
    <w:rsid w:val="008A6A14"/>
    <w:rsid w:val="008A6BF6"/>
    <w:rsid w:val="008A70A5"/>
    <w:rsid w:val="008A73C1"/>
    <w:rsid w:val="008A7BC0"/>
    <w:rsid w:val="008B0274"/>
    <w:rsid w:val="008B04AE"/>
    <w:rsid w:val="008B05B4"/>
    <w:rsid w:val="008B0678"/>
    <w:rsid w:val="008B0959"/>
    <w:rsid w:val="008B09CD"/>
    <w:rsid w:val="008B158A"/>
    <w:rsid w:val="008B19C8"/>
    <w:rsid w:val="008B1FCE"/>
    <w:rsid w:val="008B2332"/>
    <w:rsid w:val="008B2EBF"/>
    <w:rsid w:val="008B33F8"/>
    <w:rsid w:val="008B364B"/>
    <w:rsid w:val="008B3872"/>
    <w:rsid w:val="008B38F0"/>
    <w:rsid w:val="008B3FC8"/>
    <w:rsid w:val="008B4132"/>
    <w:rsid w:val="008B443E"/>
    <w:rsid w:val="008B6101"/>
    <w:rsid w:val="008B61D7"/>
    <w:rsid w:val="008B63B2"/>
    <w:rsid w:val="008B7336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5A8"/>
    <w:rsid w:val="008C26AB"/>
    <w:rsid w:val="008C2C79"/>
    <w:rsid w:val="008C3378"/>
    <w:rsid w:val="008C4A94"/>
    <w:rsid w:val="008C4E35"/>
    <w:rsid w:val="008C5110"/>
    <w:rsid w:val="008C527E"/>
    <w:rsid w:val="008C54EB"/>
    <w:rsid w:val="008C5689"/>
    <w:rsid w:val="008C56D7"/>
    <w:rsid w:val="008C5D85"/>
    <w:rsid w:val="008C5E53"/>
    <w:rsid w:val="008C6050"/>
    <w:rsid w:val="008C622D"/>
    <w:rsid w:val="008C6649"/>
    <w:rsid w:val="008C701F"/>
    <w:rsid w:val="008C72E4"/>
    <w:rsid w:val="008C7A87"/>
    <w:rsid w:val="008D0C07"/>
    <w:rsid w:val="008D0E56"/>
    <w:rsid w:val="008D0F14"/>
    <w:rsid w:val="008D17C0"/>
    <w:rsid w:val="008D1EEA"/>
    <w:rsid w:val="008D312F"/>
    <w:rsid w:val="008D344F"/>
    <w:rsid w:val="008D362C"/>
    <w:rsid w:val="008D4458"/>
    <w:rsid w:val="008D49B5"/>
    <w:rsid w:val="008D543F"/>
    <w:rsid w:val="008D556E"/>
    <w:rsid w:val="008D58D7"/>
    <w:rsid w:val="008D5932"/>
    <w:rsid w:val="008D5D64"/>
    <w:rsid w:val="008D5FAD"/>
    <w:rsid w:val="008D6095"/>
    <w:rsid w:val="008D6133"/>
    <w:rsid w:val="008D682E"/>
    <w:rsid w:val="008D6C1F"/>
    <w:rsid w:val="008D717E"/>
    <w:rsid w:val="008D77B0"/>
    <w:rsid w:val="008D7889"/>
    <w:rsid w:val="008D7D59"/>
    <w:rsid w:val="008D7E1E"/>
    <w:rsid w:val="008E0A7D"/>
    <w:rsid w:val="008E0D6A"/>
    <w:rsid w:val="008E0E7A"/>
    <w:rsid w:val="008E1153"/>
    <w:rsid w:val="008E11F2"/>
    <w:rsid w:val="008E1515"/>
    <w:rsid w:val="008E1A3C"/>
    <w:rsid w:val="008E1A6C"/>
    <w:rsid w:val="008E2D15"/>
    <w:rsid w:val="008E3985"/>
    <w:rsid w:val="008E4026"/>
    <w:rsid w:val="008E406F"/>
    <w:rsid w:val="008E41F8"/>
    <w:rsid w:val="008E4A47"/>
    <w:rsid w:val="008E513B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936"/>
    <w:rsid w:val="008F2BCC"/>
    <w:rsid w:val="008F32BF"/>
    <w:rsid w:val="008F338D"/>
    <w:rsid w:val="008F3638"/>
    <w:rsid w:val="008F3BE1"/>
    <w:rsid w:val="008F3D9F"/>
    <w:rsid w:val="008F3F8F"/>
    <w:rsid w:val="008F4155"/>
    <w:rsid w:val="008F420F"/>
    <w:rsid w:val="008F4441"/>
    <w:rsid w:val="008F4681"/>
    <w:rsid w:val="008F507A"/>
    <w:rsid w:val="008F51CD"/>
    <w:rsid w:val="008F520F"/>
    <w:rsid w:val="008F5A83"/>
    <w:rsid w:val="008F5EB6"/>
    <w:rsid w:val="008F6013"/>
    <w:rsid w:val="008F64A3"/>
    <w:rsid w:val="008F6F31"/>
    <w:rsid w:val="008F6FE8"/>
    <w:rsid w:val="008F74DF"/>
    <w:rsid w:val="008F7E83"/>
    <w:rsid w:val="00900470"/>
    <w:rsid w:val="00901395"/>
    <w:rsid w:val="009013B1"/>
    <w:rsid w:val="009013C2"/>
    <w:rsid w:val="00901530"/>
    <w:rsid w:val="009015E4"/>
    <w:rsid w:val="0090220A"/>
    <w:rsid w:val="009025F7"/>
    <w:rsid w:val="009026B0"/>
    <w:rsid w:val="00902B62"/>
    <w:rsid w:val="00903046"/>
    <w:rsid w:val="00903183"/>
    <w:rsid w:val="00903810"/>
    <w:rsid w:val="00903B6D"/>
    <w:rsid w:val="00903C91"/>
    <w:rsid w:val="00903DDA"/>
    <w:rsid w:val="0090408C"/>
    <w:rsid w:val="009044D4"/>
    <w:rsid w:val="00904551"/>
    <w:rsid w:val="009045DF"/>
    <w:rsid w:val="009048DA"/>
    <w:rsid w:val="00905075"/>
    <w:rsid w:val="00905AFF"/>
    <w:rsid w:val="00905D8A"/>
    <w:rsid w:val="009063DD"/>
    <w:rsid w:val="009066E6"/>
    <w:rsid w:val="00906769"/>
    <w:rsid w:val="00906D43"/>
    <w:rsid w:val="00906E4E"/>
    <w:rsid w:val="009071AB"/>
    <w:rsid w:val="009072F7"/>
    <w:rsid w:val="00907F5B"/>
    <w:rsid w:val="00910347"/>
    <w:rsid w:val="009105F2"/>
    <w:rsid w:val="009107F8"/>
    <w:rsid w:val="00910991"/>
    <w:rsid w:val="00910A83"/>
    <w:rsid w:val="00910E3F"/>
    <w:rsid w:val="0091123A"/>
    <w:rsid w:val="009115D0"/>
    <w:rsid w:val="00911890"/>
    <w:rsid w:val="00911E41"/>
    <w:rsid w:val="00911FE1"/>
    <w:rsid w:val="0091205E"/>
    <w:rsid w:val="0091242F"/>
    <w:rsid w:val="009127BA"/>
    <w:rsid w:val="009128DF"/>
    <w:rsid w:val="00912AC6"/>
    <w:rsid w:val="00913B42"/>
    <w:rsid w:val="00913C11"/>
    <w:rsid w:val="0091438E"/>
    <w:rsid w:val="009143D6"/>
    <w:rsid w:val="00914B2C"/>
    <w:rsid w:val="00915331"/>
    <w:rsid w:val="009156E8"/>
    <w:rsid w:val="009158E5"/>
    <w:rsid w:val="009158F2"/>
    <w:rsid w:val="0091621D"/>
    <w:rsid w:val="009165FB"/>
    <w:rsid w:val="00916619"/>
    <w:rsid w:val="0091663B"/>
    <w:rsid w:val="00916D23"/>
    <w:rsid w:val="00916E0D"/>
    <w:rsid w:val="00917476"/>
    <w:rsid w:val="00917F6C"/>
    <w:rsid w:val="009201D3"/>
    <w:rsid w:val="00920816"/>
    <w:rsid w:val="00920885"/>
    <w:rsid w:val="0092132B"/>
    <w:rsid w:val="009213DB"/>
    <w:rsid w:val="0092154D"/>
    <w:rsid w:val="009221E9"/>
    <w:rsid w:val="0092237E"/>
    <w:rsid w:val="009227A6"/>
    <w:rsid w:val="00922A9F"/>
    <w:rsid w:val="009230C3"/>
    <w:rsid w:val="00923342"/>
    <w:rsid w:val="009235F8"/>
    <w:rsid w:val="0092368C"/>
    <w:rsid w:val="0092377E"/>
    <w:rsid w:val="00923A31"/>
    <w:rsid w:val="00923EE2"/>
    <w:rsid w:val="00923F9E"/>
    <w:rsid w:val="00924526"/>
    <w:rsid w:val="00924949"/>
    <w:rsid w:val="00924B7D"/>
    <w:rsid w:val="00924D94"/>
    <w:rsid w:val="009253F2"/>
    <w:rsid w:val="00925611"/>
    <w:rsid w:val="00926648"/>
    <w:rsid w:val="00926E8E"/>
    <w:rsid w:val="00927B5D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20F2"/>
    <w:rsid w:val="00932193"/>
    <w:rsid w:val="00932484"/>
    <w:rsid w:val="00932D39"/>
    <w:rsid w:val="00932F8C"/>
    <w:rsid w:val="009331CA"/>
    <w:rsid w:val="00933EC1"/>
    <w:rsid w:val="00933FDB"/>
    <w:rsid w:val="009340C3"/>
    <w:rsid w:val="00934291"/>
    <w:rsid w:val="009345F4"/>
    <w:rsid w:val="0093550E"/>
    <w:rsid w:val="00935569"/>
    <w:rsid w:val="00935718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10D8"/>
    <w:rsid w:val="009411F1"/>
    <w:rsid w:val="009419FD"/>
    <w:rsid w:val="00941ECC"/>
    <w:rsid w:val="00942F7F"/>
    <w:rsid w:val="00943649"/>
    <w:rsid w:val="009438EE"/>
    <w:rsid w:val="00943FC6"/>
    <w:rsid w:val="00944313"/>
    <w:rsid w:val="00944D33"/>
    <w:rsid w:val="00945776"/>
    <w:rsid w:val="00945D2E"/>
    <w:rsid w:val="00946D36"/>
    <w:rsid w:val="0095053A"/>
    <w:rsid w:val="00951254"/>
    <w:rsid w:val="00951957"/>
    <w:rsid w:val="009520DC"/>
    <w:rsid w:val="0095224C"/>
    <w:rsid w:val="0095240D"/>
    <w:rsid w:val="0095275E"/>
    <w:rsid w:val="0095297B"/>
    <w:rsid w:val="009530DB"/>
    <w:rsid w:val="009532E8"/>
    <w:rsid w:val="00953489"/>
    <w:rsid w:val="00953676"/>
    <w:rsid w:val="0095395E"/>
    <w:rsid w:val="00953B66"/>
    <w:rsid w:val="00954643"/>
    <w:rsid w:val="0095492C"/>
    <w:rsid w:val="00954B9B"/>
    <w:rsid w:val="00954E6F"/>
    <w:rsid w:val="0095523E"/>
    <w:rsid w:val="009554BA"/>
    <w:rsid w:val="0095553C"/>
    <w:rsid w:val="0095559E"/>
    <w:rsid w:val="00955AF7"/>
    <w:rsid w:val="00955B4C"/>
    <w:rsid w:val="00955F2D"/>
    <w:rsid w:val="0095681E"/>
    <w:rsid w:val="0095696B"/>
    <w:rsid w:val="00957091"/>
    <w:rsid w:val="0095794B"/>
    <w:rsid w:val="009604E6"/>
    <w:rsid w:val="00960B7E"/>
    <w:rsid w:val="0096152F"/>
    <w:rsid w:val="0096183C"/>
    <w:rsid w:val="00961F43"/>
    <w:rsid w:val="00961FC5"/>
    <w:rsid w:val="00962074"/>
    <w:rsid w:val="00962A85"/>
    <w:rsid w:val="00962F7D"/>
    <w:rsid w:val="009631C7"/>
    <w:rsid w:val="0096328B"/>
    <w:rsid w:val="009640E6"/>
    <w:rsid w:val="009648C7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700E0"/>
    <w:rsid w:val="00970339"/>
    <w:rsid w:val="009705EE"/>
    <w:rsid w:val="00970BFC"/>
    <w:rsid w:val="00970FA8"/>
    <w:rsid w:val="0097112F"/>
    <w:rsid w:val="0097199F"/>
    <w:rsid w:val="00971AC1"/>
    <w:rsid w:val="00971B92"/>
    <w:rsid w:val="009721FD"/>
    <w:rsid w:val="00972393"/>
    <w:rsid w:val="009728C5"/>
    <w:rsid w:val="009731CA"/>
    <w:rsid w:val="009733C7"/>
    <w:rsid w:val="00973545"/>
    <w:rsid w:val="009742A5"/>
    <w:rsid w:val="00974301"/>
    <w:rsid w:val="0097441E"/>
    <w:rsid w:val="00974B3E"/>
    <w:rsid w:val="00974C6F"/>
    <w:rsid w:val="00974D44"/>
    <w:rsid w:val="009750E0"/>
    <w:rsid w:val="009753BF"/>
    <w:rsid w:val="00975BD6"/>
    <w:rsid w:val="00975CE0"/>
    <w:rsid w:val="00975D37"/>
    <w:rsid w:val="009763BA"/>
    <w:rsid w:val="00976E05"/>
    <w:rsid w:val="0097788A"/>
    <w:rsid w:val="00977927"/>
    <w:rsid w:val="009804FE"/>
    <w:rsid w:val="0098135C"/>
    <w:rsid w:val="009813F1"/>
    <w:rsid w:val="0098145B"/>
    <w:rsid w:val="0098156A"/>
    <w:rsid w:val="00982FC0"/>
    <w:rsid w:val="0098316A"/>
    <w:rsid w:val="0098377A"/>
    <w:rsid w:val="0098385A"/>
    <w:rsid w:val="009838D7"/>
    <w:rsid w:val="0098391C"/>
    <w:rsid w:val="00983C80"/>
    <w:rsid w:val="00984052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271"/>
    <w:rsid w:val="009871FF"/>
    <w:rsid w:val="00987C84"/>
    <w:rsid w:val="00987FC9"/>
    <w:rsid w:val="0099050E"/>
    <w:rsid w:val="009906CD"/>
    <w:rsid w:val="0099113E"/>
    <w:rsid w:val="00991BAC"/>
    <w:rsid w:val="00992738"/>
    <w:rsid w:val="00992C3C"/>
    <w:rsid w:val="00992F72"/>
    <w:rsid w:val="009930F9"/>
    <w:rsid w:val="009935C7"/>
    <w:rsid w:val="00993804"/>
    <w:rsid w:val="00993ECA"/>
    <w:rsid w:val="00994312"/>
    <w:rsid w:val="009946C4"/>
    <w:rsid w:val="00994D49"/>
    <w:rsid w:val="0099532E"/>
    <w:rsid w:val="009953FA"/>
    <w:rsid w:val="00995C6C"/>
    <w:rsid w:val="00996BA8"/>
    <w:rsid w:val="00997C72"/>
    <w:rsid w:val="009A0193"/>
    <w:rsid w:val="009A0CB7"/>
    <w:rsid w:val="009A1079"/>
    <w:rsid w:val="009A1CFB"/>
    <w:rsid w:val="009A2DC3"/>
    <w:rsid w:val="009A2FEF"/>
    <w:rsid w:val="009A361E"/>
    <w:rsid w:val="009A3BD0"/>
    <w:rsid w:val="009A45D9"/>
    <w:rsid w:val="009A4A3F"/>
    <w:rsid w:val="009A4ECE"/>
    <w:rsid w:val="009A5141"/>
    <w:rsid w:val="009A52CD"/>
    <w:rsid w:val="009A5720"/>
    <w:rsid w:val="009A5B35"/>
    <w:rsid w:val="009A6049"/>
    <w:rsid w:val="009A662F"/>
    <w:rsid w:val="009A670D"/>
    <w:rsid w:val="009A6B40"/>
    <w:rsid w:val="009A6DE5"/>
    <w:rsid w:val="009A6EA0"/>
    <w:rsid w:val="009A6F77"/>
    <w:rsid w:val="009A701D"/>
    <w:rsid w:val="009A7078"/>
    <w:rsid w:val="009A735B"/>
    <w:rsid w:val="009A78F8"/>
    <w:rsid w:val="009A7AD8"/>
    <w:rsid w:val="009B0140"/>
    <w:rsid w:val="009B04E3"/>
    <w:rsid w:val="009B0831"/>
    <w:rsid w:val="009B08B6"/>
    <w:rsid w:val="009B0A6E"/>
    <w:rsid w:val="009B20A2"/>
    <w:rsid w:val="009B216F"/>
    <w:rsid w:val="009B298B"/>
    <w:rsid w:val="009B2F41"/>
    <w:rsid w:val="009B31F4"/>
    <w:rsid w:val="009B3555"/>
    <w:rsid w:val="009B3790"/>
    <w:rsid w:val="009B3A74"/>
    <w:rsid w:val="009B3C15"/>
    <w:rsid w:val="009B3E53"/>
    <w:rsid w:val="009B41D2"/>
    <w:rsid w:val="009B5961"/>
    <w:rsid w:val="009B5CFD"/>
    <w:rsid w:val="009B6569"/>
    <w:rsid w:val="009B65A1"/>
    <w:rsid w:val="009B665D"/>
    <w:rsid w:val="009B74B2"/>
    <w:rsid w:val="009B7A32"/>
    <w:rsid w:val="009C0054"/>
    <w:rsid w:val="009C09F2"/>
    <w:rsid w:val="009C0E58"/>
    <w:rsid w:val="009C1041"/>
    <w:rsid w:val="009C1335"/>
    <w:rsid w:val="009C1AB2"/>
    <w:rsid w:val="009C1F44"/>
    <w:rsid w:val="009C2365"/>
    <w:rsid w:val="009C3F3C"/>
    <w:rsid w:val="009C4091"/>
    <w:rsid w:val="009C486B"/>
    <w:rsid w:val="009C4A93"/>
    <w:rsid w:val="009C4CB8"/>
    <w:rsid w:val="009C52E4"/>
    <w:rsid w:val="009C585B"/>
    <w:rsid w:val="009C5AEF"/>
    <w:rsid w:val="009C7251"/>
    <w:rsid w:val="009C7BAD"/>
    <w:rsid w:val="009D0272"/>
    <w:rsid w:val="009D0363"/>
    <w:rsid w:val="009D0A0D"/>
    <w:rsid w:val="009D116C"/>
    <w:rsid w:val="009D14E9"/>
    <w:rsid w:val="009D2269"/>
    <w:rsid w:val="009D2A21"/>
    <w:rsid w:val="009D2ED9"/>
    <w:rsid w:val="009D2F71"/>
    <w:rsid w:val="009D3116"/>
    <w:rsid w:val="009D39DE"/>
    <w:rsid w:val="009D4B65"/>
    <w:rsid w:val="009D5AB4"/>
    <w:rsid w:val="009D5B49"/>
    <w:rsid w:val="009D5FB0"/>
    <w:rsid w:val="009D623F"/>
    <w:rsid w:val="009D674A"/>
    <w:rsid w:val="009D6D89"/>
    <w:rsid w:val="009D70CF"/>
    <w:rsid w:val="009D7B59"/>
    <w:rsid w:val="009D7C65"/>
    <w:rsid w:val="009E0740"/>
    <w:rsid w:val="009E09BD"/>
    <w:rsid w:val="009E125E"/>
    <w:rsid w:val="009E13C2"/>
    <w:rsid w:val="009E196C"/>
    <w:rsid w:val="009E1A82"/>
    <w:rsid w:val="009E1C88"/>
    <w:rsid w:val="009E242C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3B6"/>
    <w:rsid w:val="009E46F3"/>
    <w:rsid w:val="009E48D2"/>
    <w:rsid w:val="009E48E0"/>
    <w:rsid w:val="009E4FB3"/>
    <w:rsid w:val="009E51F3"/>
    <w:rsid w:val="009E58BB"/>
    <w:rsid w:val="009E5B96"/>
    <w:rsid w:val="009E6233"/>
    <w:rsid w:val="009E640D"/>
    <w:rsid w:val="009E6457"/>
    <w:rsid w:val="009E750E"/>
    <w:rsid w:val="009E7C5F"/>
    <w:rsid w:val="009E7E21"/>
    <w:rsid w:val="009E7EB0"/>
    <w:rsid w:val="009E7FF3"/>
    <w:rsid w:val="009F0837"/>
    <w:rsid w:val="009F08CB"/>
    <w:rsid w:val="009F0C78"/>
    <w:rsid w:val="009F0CE8"/>
    <w:rsid w:val="009F1628"/>
    <w:rsid w:val="009F16C0"/>
    <w:rsid w:val="009F25F5"/>
    <w:rsid w:val="009F2677"/>
    <w:rsid w:val="009F2C75"/>
    <w:rsid w:val="009F318D"/>
    <w:rsid w:val="009F3240"/>
    <w:rsid w:val="009F3598"/>
    <w:rsid w:val="009F49D7"/>
    <w:rsid w:val="009F4D4D"/>
    <w:rsid w:val="009F56CF"/>
    <w:rsid w:val="009F5B26"/>
    <w:rsid w:val="009F6589"/>
    <w:rsid w:val="009F68AC"/>
    <w:rsid w:val="009F6C72"/>
    <w:rsid w:val="009F6F1E"/>
    <w:rsid w:val="009F6F3D"/>
    <w:rsid w:val="009F7103"/>
    <w:rsid w:val="009F7614"/>
    <w:rsid w:val="009F781B"/>
    <w:rsid w:val="00A00D80"/>
    <w:rsid w:val="00A00FA9"/>
    <w:rsid w:val="00A013FB"/>
    <w:rsid w:val="00A014BF"/>
    <w:rsid w:val="00A02628"/>
    <w:rsid w:val="00A02C20"/>
    <w:rsid w:val="00A02CE0"/>
    <w:rsid w:val="00A02DC1"/>
    <w:rsid w:val="00A02EF1"/>
    <w:rsid w:val="00A0390B"/>
    <w:rsid w:val="00A03980"/>
    <w:rsid w:val="00A03A27"/>
    <w:rsid w:val="00A03D8E"/>
    <w:rsid w:val="00A0429B"/>
    <w:rsid w:val="00A042A0"/>
    <w:rsid w:val="00A04685"/>
    <w:rsid w:val="00A04EFD"/>
    <w:rsid w:val="00A055FA"/>
    <w:rsid w:val="00A05658"/>
    <w:rsid w:val="00A0572D"/>
    <w:rsid w:val="00A05813"/>
    <w:rsid w:val="00A06187"/>
    <w:rsid w:val="00A0625D"/>
    <w:rsid w:val="00A06305"/>
    <w:rsid w:val="00A06A92"/>
    <w:rsid w:val="00A06BC7"/>
    <w:rsid w:val="00A06D96"/>
    <w:rsid w:val="00A06E3B"/>
    <w:rsid w:val="00A0770B"/>
    <w:rsid w:val="00A0780D"/>
    <w:rsid w:val="00A07C8E"/>
    <w:rsid w:val="00A07CF5"/>
    <w:rsid w:val="00A07DCE"/>
    <w:rsid w:val="00A07FFB"/>
    <w:rsid w:val="00A101A6"/>
    <w:rsid w:val="00A10A23"/>
    <w:rsid w:val="00A11983"/>
    <w:rsid w:val="00A11F7F"/>
    <w:rsid w:val="00A11FE4"/>
    <w:rsid w:val="00A127EA"/>
    <w:rsid w:val="00A12C8B"/>
    <w:rsid w:val="00A12EA3"/>
    <w:rsid w:val="00A13116"/>
    <w:rsid w:val="00A139F5"/>
    <w:rsid w:val="00A13DF6"/>
    <w:rsid w:val="00A1478D"/>
    <w:rsid w:val="00A14B11"/>
    <w:rsid w:val="00A14C94"/>
    <w:rsid w:val="00A14F5D"/>
    <w:rsid w:val="00A154A0"/>
    <w:rsid w:val="00A16292"/>
    <w:rsid w:val="00A162F1"/>
    <w:rsid w:val="00A16C02"/>
    <w:rsid w:val="00A17347"/>
    <w:rsid w:val="00A174AD"/>
    <w:rsid w:val="00A17807"/>
    <w:rsid w:val="00A17835"/>
    <w:rsid w:val="00A17F12"/>
    <w:rsid w:val="00A205D4"/>
    <w:rsid w:val="00A20AAB"/>
    <w:rsid w:val="00A20E25"/>
    <w:rsid w:val="00A212B4"/>
    <w:rsid w:val="00A22274"/>
    <w:rsid w:val="00A22315"/>
    <w:rsid w:val="00A225C2"/>
    <w:rsid w:val="00A22EDC"/>
    <w:rsid w:val="00A2345A"/>
    <w:rsid w:val="00A234CF"/>
    <w:rsid w:val="00A23801"/>
    <w:rsid w:val="00A2394D"/>
    <w:rsid w:val="00A243FB"/>
    <w:rsid w:val="00A24B2E"/>
    <w:rsid w:val="00A24B90"/>
    <w:rsid w:val="00A24F2C"/>
    <w:rsid w:val="00A25254"/>
    <w:rsid w:val="00A25A31"/>
    <w:rsid w:val="00A25F59"/>
    <w:rsid w:val="00A2680F"/>
    <w:rsid w:val="00A268C3"/>
    <w:rsid w:val="00A26A06"/>
    <w:rsid w:val="00A26D81"/>
    <w:rsid w:val="00A2711D"/>
    <w:rsid w:val="00A2753D"/>
    <w:rsid w:val="00A2765B"/>
    <w:rsid w:val="00A2789A"/>
    <w:rsid w:val="00A27A6E"/>
    <w:rsid w:val="00A30190"/>
    <w:rsid w:val="00A313DD"/>
    <w:rsid w:val="00A32C7E"/>
    <w:rsid w:val="00A3302F"/>
    <w:rsid w:val="00A33165"/>
    <w:rsid w:val="00A33567"/>
    <w:rsid w:val="00A33866"/>
    <w:rsid w:val="00A3433A"/>
    <w:rsid w:val="00A344FB"/>
    <w:rsid w:val="00A3455E"/>
    <w:rsid w:val="00A34AB2"/>
    <w:rsid w:val="00A34C06"/>
    <w:rsid w:val="00A35F77"/>
    <w:rsid w:val="00A365F4"/>
    <w:rsid w:val="00A366B9"/>
    <w:rsid w:val="00A36AAA"/>
    <w:rsid w:val="00A36CFF"/>
    <w:rsid w:val="00A37BA8"/>
    <w:rsid w:val="00A37C6C"/>
    <w:rsid w:val="00A37D80"/>
    <w:rsid w:val="00A41B03"/>
    <w:rsid w:val="00A42157"/>
    <w:rsid w:val="00A42388"/>
    <w:rsid w:val="00A4244D"/>
    <w:rsid w:val="00A429E4"/>
    <w:rsid w:val="00A42ABA"/>
    <w:rsid w:val="00A42E8C"/>
    <w:rsid w:val="00A433A7"/>
    <w:rsid w:val="00A4370E"/>
    <w:rsid w:val="00A43D24"/>
    <w:rsid w:val="00A43D85"/>
    <w:rsid w:val="00A4492C"/>
    <w:rsid w:val="00A451B3"/>
    <w:rsid w:val="00A4550A"/>
    <w:rsid w:val="00A458A8"/>
    <w:rsid w:val="00A4613E"/>
    <w:rsid w:val="00A46656"/>
    <w:rsid w:val="00A46907"/>
    <w:rsid w:val="00A46BC9"/>
    <w:rsid w:val="00A46D7D"/>
    <w:rsid w:val="00A4703F"/>
    <w:rsid w:val="00A4797E"/>
    <w:rsid w:val="00A47D15"/>
    <w:rsid w:val="00A47D80"/>
    <w:rsid w:val="00A50DB8"/>
    <w:rsid w:val="00A51D75"/>
    <w:rsid w:val="00A5229A"/>
    <w:rsid w:val="00A52A49"/>
    <w:rsid w:val="00A52E2D"/>
    <w:rsid w:val="00A53132"/>
    <w:rsid w:val="00A5319E"/>
    <w:rsid w:val="00A5345C"/>
    <w:rsid w:val="00A53C18"/>
    <w:rsid w:val="00A53E54"/>
    <w:rsid w:val="00A54339"/>
    <w:rsid w:val="00A5455F"/>
    <w:rsid w:val="00A54775"/>
    <w:rsid w:val="00A54F43"/>
    <w:rsid w:val="00A55505"/>
    <w:rsid w:val="00A555FD"/>
    <w:rsid w:val="00A56065"/>
    <w:rsid w:val="00A563F2"/>
    <w:rsid w:val="00A565EA"/>
    <w:rsid w:val="00A566E8"/>
    <w:rsid w:val="00A567AD"/>
    <w:rsid w:val="00A56F17"/>
    <w:rsid w:val="00A571B9"/>
    <w:rsid w:val="00A571BA"/>
    <w:rsid w:val="00A5734B"/>
    <w:rsid w:val="00A57815"/>
    <w:rsid w:val="00A57871"/>
    <w:rsid w:val="00A57C44"/>
    <w:rsid w:val="00A57E3D"/>
    <w:rsid w:val="00A60522"/>
    <w:rsid w:val="00A608D7"/>
    <w:rsid w:val="00A60F52"/>
    <w:rsid w:val="00A61348"/>
    <w:rsid w:val="00A61904"/>
    <w:rsid w:val="00A624F6"/>
    <w:rsid w:val="00A6293F"/>
    <w:rsid w:val="00A62D58"/>
    <w:rsid w:val="00A63031"/>
    <w:rsid w:val="00A636A8"/>
    <w:rsid w:val="00A6378D"/>
    <w:rsid w:val="00A63C79"/>
    <w:rsid w:val="00A63D5E"/>
    <w:rsid w:val="00A64097"/>
    <w:rsid w:val="00A6465E"/>
    <w:rsid w:val="00A649B0"/>
    <w:rsid w:val="00A64B2F"/>
    <w:rsid w:val="00A64F09"/>
    <w:rsid w:val="00A6522B"/>
    <w:rsid w:val="00A652BB"/>
    <w:rsid w:val="00A6571B"/>
    <w:rsid w:val="00A6592E"/>
    <w:rsid w:val="00A65CFF"/>
    <w:rsid w:val="00A65F3A"/>
    <w:rsid w:val="00A661C0"/>
    <w:rsid w:val="00A66339"/>
    <w:rsid w:val="00A6660C"/>
    <w:rsid w:val="00A6666A"/>
    <w:rsid w:val="00A6678B"/>
    <w:rsid w:val="00A6698B"/>
    <w:rsid w:val="00A66CEA"/>
    <w:rsid w:val="00A674F2"/>
    <w:rsid w:val="00A67A1F"/>
    <w:rsid w:val="00A7002F"/>
    <w:rsid w:val="00A70209"/>
    <w:rsid w:val="00A7069C"/>
    <w:rsid w:val="00A70761"/>
    <w:rsid w:val="00A71377"/>
    <w:rsid w:val="00A7140D"/>
    <w:rsid w:val="00A715BB"/>
    <w:rsid w:val="00A718CE"/>
    <w:rsid w:val="00A7196D"/>
    <w:rsid w:val="00A71ACE"/>
    <w:rsid w:val="00A72910"/>
    <w:rsid w:val="00A72FB2"/>
    <w:rsid w:val="00A74529"/>
    <w:rsid w:val="00A74804"/>
    <w:rsid w:val="00A75969"/>
    <w:rsid w:val="00A75A7B"/>
    <w:rsid w:val="00A7614D"/>
    <w:rsid w:val="00A764DC"/>
    <w:rsid w:val="00A76FF1"/>
    <w:rsid w:val="00A77A05"/>
    <w:rsid w:val="00A80FD4"/>
    <w:rsid w:val="00A810F9"/>
    <w:rsid w:val="00A81ECA"/>
    <w:rsid w:val="00A825F1"/>
    <w:rsid w:val="00A825F2"/>
    <w:rsid w:val="00A82962"/>
    <w:rsid w:val="00A82977"/>
    <w:rsid w:val="00A82E98"/>
    <w:rsid w:val="00A83940"/>
    <w:rsid w:val="00A841C7"/>
    <w:rsid w:val="00A84D89"/>
    <w:rsid w:val="00A84FD7"/>
    <w:rsid w:val="00A85049"/>
    <w:rsid w:val="00A850D9"/>
    <w:rsid w:val="00A86ECC"/>
    <w:rsid w:val="00A86FCC"/>
    <w:rsid w:val="00A8751F"/>
    <w:rsid w:val="00A87599"/>
    <w:rsid w:val="00A87C4A"/>
    <w:rsid w:val="00A9008F"/>
    <w:rsid w:val="00A90207"/>
    <w:rsid w:val="00A91042"/>
    <w:rsid w:val="00A9117E"/>
    <w:rsid w:val="00A91C97"/>
    <w:rsid w:val="00A9308C"/>
    <w:rsid w:val="00A932A1"/>
    <w:rsid w:val="00A9350A"/>
    <w:rsid w:val="00A9374E"/>
    <w:rsid w:val="00A938D8"/>
    <w:rsid w:val="00A9395A"/>
    <w:rsid w:val="00A94701"/>
    <w:rsid w:val="00A94FEE"/>
    <w:rsid w:val="00A95221"/>
    <w:rsid w:val="00A95854"/>
    <w:rsid w:val="00A95FB3"/>
    <w:rsid w:val="00A96A55"/>
    <w:rsid w:val="00A97361"/>
    <w:rsid w:val="00A97856"/>
    <w:rsid w:val="00A97FBE"/>
    <w:rsid w:val="00AA0071"/>
    <w:rsid w:val="00AA0314"/>
    <w:rsid w:val="00AA087F"/>
    <w:rsid w:val="00AA0EE3"/>
    <w:rsid w:val="00AA11DA"/>
    <w:rsid w:val="00AA11EC"/>
    <w:rsid w:val="00AA158F"/>
    <w:rsid w:val="00AA20A2"/>
    <w:rsid w:val="00AA222D"/>
    <w:rsid w:val="00AA23D3"/>
    <w:rsid w:val="00AA2949"/>
    <w:rsid w:val="00AA3DA7"/>
    <w:rsid w:val="00AA48AF"/>
    <w:rsid w:val="00AA548C"/>
    <w:rsid w:val="00AA5550"/>
    <w:rsid w:val="00AA5562"/>
    <w:rsid w:val="00AA592C"/>
    <w:rsid w:val="00AA5A43"/>
    <w:rsid w:val="00AA6439"/>
    <w:rsid w:val="00AA710D"/>
    <w:rsid w:val="00AB005E"/>
    <w:rsid w:val="00AB06FC"/>
    <w:rsid w:val="00AB0E6F"/>
    <w:rsid w:val="00AB1131"/>
    <w:rsid w:val="00AB1370"/>
    <w:rsid w:val="00AB1377"/>
    <w:rsid w:val="00AB1531"/>
    <w:rsid w:val="00AB1733"/>
    <w:rsid w:val="00AB21C2"/>
    <w:rsid w:val="00AB226A"/>
    <w:rsid w:val="00AB2BB8"/>
    <w:rsid w:val="00AB42B6"/>
    <w:rsid w:val="00AB5555"/>
    <w:rsid w:val="00AB5B7F"/>
    <w:rsid w:val="00AB5F48"/>
    <w:rsid w:val="00AB5FE4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FD9"/>
    <w:rsid w:val="00AC2227"/>
    <w:rsid w:val="00AC2683"/>
    <w:rsid w:val="00AC2CCE"/>
    <w:rsid w:val="00AC2F57"/>
    <w:rsid w:val="00AC3B97"/>
    <w:rsid w:val="00AC43C1"/>
    <w:rsid w:val="00AC494C"/>
    <w:rsid w:val="00AC49DC"/>
    <w:rsid w:val="00AC4D8B"/>
    <w:rsid w:val="00AC553D"/>
    <w:rsid w:val="00AC5933"/>
    <w:rsid w:val="00AC5B58"/>
    <w:rsid w:val="00AC6152"/>
    <w:rsid w:val="00AC6373"/>
    <w:rsid w:val="00AC6824"/>
    <w:rsid w:val="00AC7120"/>
    <w:rsid w:val="00AC7512"/>
    <w:rsid w:val="00AD0019"/>
    <w:rsid w:val="00AD0E8E"/>
    <w:rsid w:val="00AD1234"/>
    <w:rsid w:val="00AD12D3"/>
    <w:rsid w:val="00AD14C3"/>
    <w:rsid w:val="00AD16B1"/>
    <w:rsid w:val="00AD21CD"/>
    <w:rsid w:val="00AD23E3"/>
    <w:rsid w:val="00AD2511"/>
    <w:rsid w:val="00AD2AD6"/>
    <w:rsid w:val="00AD2C84"/>
    <w:rsid w:val="00AD358C"/>
    <w:rsid w:val="00AD3BC6"/>
    <w:rsid w:val="00AD3C52"/>
    <w:rsid w:val="00AD5650"/>
    <w:rsid w:val="00AD5A51"/>
    <w:rsid w:val="00AD5A7C"/>
    <w:rsid w:val="00AD5B15"/>
    <w:rsid w:val="00AD6E74"/>
    <w:rsid w:val="00AD716E"/>
    <w:rsid w:val="00AD7545"/>
    <w:rsid w:val="00AD7824"/>
    <w:rsid w:val="00AD78B3"/>
    <w:rsid w:val="00AD7CC4"/>
    <w:rsid w:val="00AE0557"/>
    <w:rsid w:val="00AE0C58"/>
    <w:rsid w:val="00AE0CEB"/>
    <w:rsid w:val="00AE0EAE"/>
    <w:rsid w:val="00AE143F"/>
    <w:rsid w:val="00AE1BF1"/>
    <w:rsid w:val="00AE2D4B"/>
    <w:rsid w:val="00AE3634"/>
    <w:rsid w:val="00AE37C3"/>
    <w:rsid w:val="00AE3849"/>
    <w:rsid w:val="00AE3CEE"/>
    <w:rsid w:val="00AE4782"/>
    <w:rsid w:val="00AE4F99"/>
    <w:rsid w:val="00AE5041"/>
    <w:rsid w:val="00AE5097"/>
    <w:rsid w:val="00AE5572"/>
    <w:rsid w:val="00AE5659"/>
    <w:rsid w:val="00AE5E4E"/>
    <w:rsid w:val="00AE6E7E"/>
    <w:rsid w:val="00AE7733"/>
    <w:rsid w:val="00AE7B33"/>
    <w:rsid w:val="00AF0097"/>
    <w:rsid w:val="00AF0D08"/>
    <w:rsid w:val="00AF120B"/>
    <w:rsid w:val="00AF13E9"/>
    <w:rsid w:val="00AF1484"/>
    <w:rsid w:val="00AF15FC"/>
    <w:rsid w:val="00AF1DCA"/>
    <w:rsid w:val="00AF2298"/>
    <w:rsid w:val="00AF2804"/>
    <w:rsid w:val="00AF2D15"/>
    <w:rsid w:val="00AF2E0F"/>
    <w:rsid w:val="00AF2F38"/>
    <w:rsid w:val="00AF36FC"/>
    <w:rsid w:val="00AF3BBC"/>
    <w:rsid w:val="00AF3F29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46E"/>
    <w:rsid w:val="00AF5D0F"/>
    <w:rsid w:val="00AF636B"/>
    <w:rsid w:val="00AF670E"/>
    <w:rsid w:val="00AF6CAF"/>
    <w:rsid w:val="00AF6D82"/>
    <w:rsid w:val="00AF76C6"/>
    <w:rsid w:val="00AF778A"/>
    <w:rsid w:val="00B00DEF"/>
    <w:rsid w:val="00B00EB0"/>
    <w:rsid w:val="00B0114E"/>
    <w:rsid w:val="00B02053"/>
    <w:rsid w:val="00B020FD"/>
    <w:rsid w:val="00B02193"/>
    <w:rsid w:val="00B02A5B"/>
    <w:rsid w:val="00B03121"/>
    <w:rsid w:val="00B034F5"/>
    <w:rsid w:val="00B03646"/>
    <w:rsid w:val="00B0377A"/>
    <w:rsid w:val="00B03CFC"/>
    <w:rsid w:val="00B03DB0"/>
    <w:rsid w:val="00B04211"/>
    <w:rsid w:val="00B047AA"/>
    <w:rsid w:val="00B04B69"/>
    <w:rsid w:val="00B04BDE"/>
    <w:rsid w:val="00B0528C"/>
    <w:rsid w:val="00B052C2"/>
    <w:rsid w:val="00B0579B"/>
    <w:rsid w:val="00B0620A"/>
    <w:rsid w:val="00B067C2"/>
    <w:rsid w:val="00B067E4"/>
    <w:rsid w:val="00B06B39"/>
    <w:rsid w:val="00B06DE5"/>
    <w:rsid w:val="00B07080"/>
    <w:rsid w:val="00B071FD"/>
    <w:rsid w:val="00B077C6"/>
    <w:rsid w:val="00B078AC"/>
    <w:rsid w:val="00B07DDA"/>
    <w:rsid w:val="00B1005A"/>
    <w:rsid w:val="00B1069A"/>
    <w:rsid w:val="00B10F22"/>
    <w:rsid w:val="00B10F3B"/>
    <w:rsid w:val="00B1141A"/>
    <w:rsid w:val="00B1157B"/>
    <w:rsid w:val="00B11B69"/>
    <w:rsid w:val="00B1248D"/>
    <w:rsid w:val="00B12EF7"/>
    <w:rsid w:val="00B13243"/>
    <w:rsid w:val="00B136BD"/>
    <w:rsid w:val="00B14919"/>
    <w:rsid w:val="00B14952"/>
    <w:rsid w:val="00B14DF4"/>
    <w:rsid w:val="00B14FCC"/>
    <w:rsid w:val="00B15996"/>
    <w:rsid w:val="00B1608E"/>
    <w:rsid w:val="00B165F9"/>
    <w:rsid w:val="00B16938"/>
    <w:rsid w:val="00B17192"/>
    <w:rsid w:val="00B17643"/>
    <w:rsid w:val="00B17867"/>
    <w:rsid w:val="00B178B1"/>
    <w:rsid w:val="00B2044A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3D0"/>
    <w:rsid w:val="00B2267B"/>
    <w:rsid w:val="00B22A59"/>
    <w:rsid w:val="00B22DF2"/>
    <w:rsid w:val="00B22E8D"/>
    <w:rsid w:val="00B22F13"/>
    <w:rsid w:val="00B24186"/>
    <w:rsid w:val="00B2514E"/>
    <w:rsid w:val="00B251B5"/>
    <w:rsid w:val="00B25486"/>
    <w:rsid w:val="00B25A5C"/>
    <w:rsid w:val="00B26181"/>
    <w:rsid w:val="00B26C78"/>
    <w:rsid w:val="00B27570"/>
    <w:rsid w:val="00B275D4"/>
    <w:rsid w:val="00B300C6"/>
    <w:rsid w:val="00B307EF"/>
    <w:rsid w:val="00B3084E"/>
    <w:rsid w:val="00B30C84"/>
    <w:rsid w:val="00B31276"/>
    <w:rsid w:val="00B31429"/>
    <w:rsid w:val="00B31E5A"/>
    <w:rsid w:val="00B3383F"/>
    <w:rsid w:val="00B33AEA"/>
    <w:rsid w:val="00B348F0"/>
    <w:rsid w:val="00B349AB"/>
    <w:rsid w:val="00B350CD"/>
    <w:rsid w:val="00B35B4F"/>
    <w:rsid w:val="00B36A62"/>
    <w:rsid w:val="00B36B16"/>
    <w:rsid w:val="00B36C58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562"/>
    <w:rsid w:val="00B41D62"/>
    <w:rsid w:val="00B41DAF"/>
    <w:rsid w:val="00B43069"/>
    <w:rsid w:val="00B432EE"/>
    <w:rsid w:val="00B436E4"/>
    <w:rsid w:val="00B44C54"/>
    <w:rsid w:val="00B44C63"/>
    <w:rsid w:val="00B44C86"/>
    <w:rsid w:val="00B45045"/>
    <w:rsid w:val="00B453DA"/>
    <w:rsid w:val="00B45702"/>
    <w:rsid w:val="00B458AA"/>
    <w:rsid w:val="00B460F1"/>
    <w:rsid w:val="00B46393"/>
    <w:rsid w:val="00B46D6D"/>
    <w:rsid w:val="00B46F8C"/>
    <w:rsid w:val="00B4769E"/>
    <w:rsid w:val="00B476A1"/>
    <w:rsid w:val="00B50768"/>
    <w:rsid w:val="00B50885"/>
    <w:rsid w:val="00B51285"/>
    <w:rsid w:val="00B51345"/>
    <w:rsid w:val="00B52BB7"/>
    <w:rsid w:val="00B5311E"/>
    <w:rsid w:val="00B53298"/>
    <w:rsid w:val="00B533B8"/>
    <w:rsid w:val="00B5348B"/>
    <w:rsid w:val="00B53A55"/>
    <w:rsid w:val="00B53AF7"/>
    <w:rsid w:val="00B53CB8"/>
    <w:rsid w:val="00B53DFC"/>
    <w:rsid w:val="00B54B8A"/>
    <w:rsid w:val="00B54DF1"/>
    <w:rsid w:val="00B55343"/>
    <w:rsid w:val="00B55434"/>
    <w:rsid w:val="00B554D5"/>
    <w:rsid w:val="00B55718"/>
    <w:rsid w:val="00B55F90"/>
    <w:rsid w:val="00B561E0"/>
    <w:rsid w:val="00B56869"/>
    <w:rsid w:val="00B56911"/>
    <w:rsid w:val="00B56B6A"/>
    <w:rsid w:val="00B56F36"/>
    <w:rsid w:val="00B5723E"/>
    <w:rsid w:val="00B578C9"/>
    <w:rsid w:val="00B6026E"/>
    <w:rsid w:val="00B60356"/>
    <w:rsid w:val="00B60A4E"/>
    <w:rsid w:val="00B60FB7"/>
    <w:rsid w:val="00B61529"/>
    <w:rsid w:val="00B61DC4"/>
    <w:rsid w:val="00B6265E"/>
    <w:rsid w:val="00B62A72"/>
    <w:rsid w:val="00B62C39"/>
    <w:rsid w:val="00B62D8D"/>
    <w:rsid w:val="00B63371"/>
    <w:rsid w:val="00B635CE"/>
    <w:rsid w:val="00B63A49"/>
    <w:rsid w:val="00B63B3A"/>
    <w:rsid w:val="00B63B62"/>
    <w:rsid w:val="00B640FB"/>
    <w:rsid w:val="00B642A4"/>
    <w:rsid w:val="00B64655"/>
    <w:rsid w:val="00B647B1"/>
    <w:rsid w:val="00B64BC3"/>
    <w:rsid w:val="00B64E7B"/>
    <w:rsid w:val="00B64ED4"/>
    <w:rsid w:val="00B65134"/>
    <w:rsid w:val="00B653AB"/>
    <w:rsid w:val="00B65F9E"/>
    <w:rsid w:val="00B66774"/>
    <w:rsid w:val="00B6680C"/>
    <w:rsid w:val="00B66B19"/>
    <w:rsid w:val="00B67148"/>
    <w:rsid w:val="00B67E4B"/>
    <w:rsid w:val="00B67FF9"/>
    <w:rsid w:val="00B70711"/>
    <w:rsid w:val="00B71887"/>
    <w:rsid w:val="00B72002"/>
    <w:rsid w:val="00B72220"/>
    <w:rsid w:val="00B72CB7"/>
    <w:rsid w:val="00B72CBB"/>
    <w:rsid w:val="00B73F8E"/>
    <w:rsid w:val="00B740F6"/>
    <w:rsid w:val="00B74BEF"/>
    <w:rsid w:val="00B74E1F"/>
    <w:rsid w:val="00B74F52"/>
    <w:rsid w:val="00B75811"/>
    <w:rsid w:val="00B75992"/>
    <w:rsid w:val="00B765B8"/>
    <w:rsid w:val="00B76A31"/>
    <w:rsid w:val="00B76DFA"/>
    <w:rsid w:val="00B773A3"/>
    <w:rsid w:val="00B77782"/>
    <w:rsid w:val="00B77786"/>
    <w:rsid w:val="00B778A0"/>
    <w:rsid w:val="00B77A78"/>
    <w:rsid w:val="00B802A5"/>
    <w:rsid w:val="00B80A8A"/>
    <w:rsid w:val="00B815E6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D"/>
    <w:rsid w:val="00B839A9"/>
    <w:rsid w:val="00B83A15"/>
    <w:rsid w:val="00B83A28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7A0"/>
    <w:rsid w:val="00B86805"/>
    <w:rsid w:val="00B86DAB"/>
    <w:rsid w:val="00B900A7"/>
    <w:rsid w:val="00B914E9"/>
    <w:rsid w:val="00B91624"/>
    <w:rsid w:val="00B91804"/>
    <w:rsid w:val="00B921CE"/>
    <w:rsid w:val="00B924B7"/>
    <w:rsid w:val="00B92870"/>
    <w:rsid w:val="00B92D0E"/>
    <w:rsid w:val="00B93535"/>
    <w:rsid w:val="00B93A6E"/>
    <w:rsid w:val="00B93AD5"/>
    <w:rsid w:val="00B945BA"/>
    <w:rsid w:val="00B9477F"/>
    <w:rsid w:val="00B94B96"/>
    <w:rsid w:val="00B94C88"/>
    <w:rsid w:val="00B95065"/>
    <w:rsid w:val="00B95244"/>
    <w:rsid w:val="00B956EE"/>
    <w:rsid w:val="00B964C9"/>
    <w:rsid w:val="00B9672E"/>
    <w:rsid w:val="00B972CD"/>
    <w:rsid w:val="00B9743C"/>
    <w:rsid w:val="00B974F4"/>
    <w:rsid w:val="00B97A7C"/>
    <w:rsid w:val="00BA0167"/>
    <w:rsid w:val="00BA049C"/>
    <w:rsid w:val="00BA0C53"/>
    <w:rsid w:val="00BA125D"/>
    <w:rsid w:val="00BA1475"/>
    <w:rsid w:val="00BA1C64"/>
    <w:rsid w:val="00BA21F0"/>
    <w:rsid w:val="00BA2257"/>
    <w:rsid w:val="00BA23C6"/>
    <w:rsid w:val="00BA2B48"/>
    <w:rsid w:val="00BA2BA1"/>
    <w:rsid w:val="00BA2F22"/>
    <w:rsid w:val="00BA2FE8"/>
    <w:rsid w:val="00BA3562"/>
    <w:rsid w:val="00BA35CF"/>
    <w:rsid w:val="00BA3623"/>
    <w:rsid w:val="00BA3914"/>
    <w:rsid w:val="00BA39CC"/>
    <w:rsid w:val="00BA3A98"/>
    <w:rsid w:val="00BA3C55"/>
    <w:rsid w:val="00BA40DC"/>
    <w:rsid w:val="00BA44FD"/>
    <w:rsid w:val="00BA49C2"/>
    <w:rsid w:val="00BA49D0"/>
    <w:rsid w:val="00BA4F0B"/>
    <w:rsid w:val="00BA5B68"/>
    <w:rsid w:val="00BA5C58"/>
    <w:rsid w:val="00BA5DCD"/>
    <w:rsid w:val="00BA641F"/>
    <w:rsid w:val="00BA6FC7"/>
    <w:rsid w:val="00BA722D"/>
    <w:rsid w:val="00BA740B"/>
    <w:rsid w:val="00BA780C"/>
    <w:rsid w:val="00BA7AD0"/>
    <w:rsid w:val="00BB0735"/>
    <w:rsid w:val="00BB0B4B"/>
    <w:rsid w:val="00BB10C0"/>
    <w:rsid w:val="00BB11C4"/>
    <w:rsid w:val="00BB1289"/>
    <w:rsid w:val="00BB1407"/>
    <w:rsid w:val="00BB1AB4"/>
    <w:rsid w:val="00BB1D55"/>
    <w:rsid w:val="00BB2794"/>
    <w:rsid w:val="00BB2A12"/>
    <w:rsid w:val="00BB30A0"/>
    <w:rsid w:val="00BB320D"/>
    <w:rsid w:val="00BB346B"/>
    <w:rsid w:val="00BB3634"/>
    <w:rsid w:val="00BB3D6E"/>
    <w:rsid w:val="00BB41E2"/>
    <w:rsid w:val="00BB4454"/>
    <w:rsid w:val="00BB4F09"/>
    <w:rsid w:val="00BB5E2D"/>
    <w:rsid w:val="00BB5FF5"/>
    <w:rsid w:val="00BB614B"/>
    <w:rsid w:val="00BB6739"/>
    <w:rsid w:val="00BB72C0"/>
    <w:rsid w:val="00BB79F7"/>
    <w:rsid w:val="00BC0278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C80"/>
    <w:rsid w:val="00BC3CF5"/>
    <w:rsid w:val="00BC4199"/>
    <w:rsid w:val="00BC45ED"/>
    <w:rsid w:val="00BC4A65"/>
    <w:rsid w:val="00BC51CA"/>
    <w:rsid w:val="00BC531B"/>
    <w:rsid w:val="00BC5389"/>
    <w:rsid w:val="00BC55DB"/>
    <w:rsid w:val="00BC5D82"/>
    <w:rsid w:val="00BC6038"/>
    <w:rsid w:val="00BC72AE"/>
    <w:rsid w:val="00BC7DB3"/>
    <w:rsid w:val="00BD020C"/>
    <w:rsid w:val="00BD0239"/>
    <w:rsid w:val="00BD0646"/>
    <w:rsid w:val="00BD0A75"/>
    <w:rsid w:val="00BD11B5"/>
    <w:rsid w:val="00BD13D5"/>
    <w:rsid w:val="00BD151F"/>
    <w:rsid w:val="00BD20DC"/>
    <w:rsid w:val="00BD20E5"/>
    <w:rsid w:val="00BD2700"/>
    <w:rsid w:val="00BD2798"/>
    <w:rsid w:val="00BD28B1"/>
    <w:rsid w:val="00BD2AF0"/>
    <w:rsid w:val="00BD2DBD"/>
    <w:rsid w:val="00BD2E0C"/>
    <w:rsid w:val="00BD37E5"/>
    <w:rsid w:val="00BD387E"/>
    <w:rsid w:val="00BD4423"/>
    <w:rsid w:val="00BD467C"/>
    <w:rsid w:val="00BD48E2"/>
    <w:rsid w:val="00BD4C73"/>
    <w:rsid w:val="00BD4E33"/>
    <w:rsid w:val="00BD54E0"/>
    <w:rsid w:val="00BD55AD"/>
    <w:rsid w:val="00BD5769"/>
    <w:rsid w:val="00BD5ECB"/>
    <w:rsid w:val="00BD659E"/>
    <w:rsid w:val="00BD6975"/>
    <w:rsid w:val="00BD69D8"/>
    <w:rsid w:val="00BD7600"/>
    <w:rsid w:val="00BD761B"/>
    <w:rsid w:val="00BD7EA8"/>
    <w:rsid w:val="00BE05CF"/>
    <w:rsid w:val="00BE0944"/>
    <w:rsid w:val="00BE0A71"/>
    <w:rsid w:val="00BE0E53"/>
    <w:rsid w:val="00BE0F9D"/>
    <w:rsid w:val="00BE1644"/>
    <w:rsid w:val="00BE1672"/>
    <w:rsid w:val="00BE1922"/>
    <w:rsid w:val="00BE2621"/>
    <w:rsid w:val="00BE27E5"/>
    <w:rsid w:val="00BE28B9"/>
    <w:rsid w:val="00BE37EC"/>
    <w:rsid w:val="00BE3840"/>
    <w:rsid w:val="00BE38EE"/>
    <w:rsid w:val="00BE39DB"/>
    <w:rsid w:val="00BE39E9"/>
    <w:rsid w:val="00BE3C18"/>
    <w:rsid w:val="00BE4397"/>
    <w:rsid w:val="00BE45F1"/>
    <w:rsid w:val="00BE4BEC"/>
    <w:rsid w:val="00BE4F07"/>
    <w:rsid w:val="00BE5970"/>
    <w:rsid w:val="00BE5C49"/>
    <w:rsid w:val="00BE6002"/>
    <w:rsid w:val="00BE6254"/>
    <w:rsid w:val="00BE62BA"/>
    <w:rsid w:val="00BE638B"/>
    <w:rsid w:val="00BE6524"/>
    <w:rsid w:val="00BE66CB"/>
    <w:rsid w:val="00BE6C51"/>
    <w:rsid w:val="00BE71F5"/>
    <w:rsid w:val="00BE765A"/>
    <w:rsid w:val="00BE7D7B"/>
    <w:rsid w:val="00BF037C"/>
    <w:rsid w:val="00BF08FA"/>
    <w:rsid w:val="00BF1356"/>
    <w:rsid w:val="00BF135B"/>
    <w:rsid w:val="00BF145A"/>
    <w:rsid w:val="00BF18DB"/>
    <w:rsid w:val="00BF18F9"/>
    <w:rsid w:val="00BF1AD1"/>
    <w:rsid w:val="00BF1C61"/>
    <w:rsid w:val="00BF20CA"/>
    <w:rsid w:val="00BF2444"/>
    <w:rsid w:val="00BF284C"/>
    <w:rsid w:val="00BF2945"/>
    <w:rsid w:val="00BF2B70"/>
    <w:rsid w:val="00BF36AB"/>
    <w:rsid w:val="00BF432C"/>
    <w:rsid w:val="00BF465F"/>
    <w:rsid w:val="00BF4EAB"/>
    <w:rsid w:val="00BF54CD"/>
    <w:rsid w:val="00BF5E88"/>
    <w:rsid w:val="00BF5F2B"/>
    <w:rsid w:val="00BF6251"/>
    <w:rsid w:val="00BF63C4"/>
    <w:rsid w:val="00BF6CA4"/>
    <w:rsid w:val="00C00E59"/>
    <w:rsid w:val="00C01D69"/>
    <w:rsid w:val="00C01DBB"/>
    <w:rsid w:val="00C02C75"/>
    <w:rsid w:val="00C02D19"/>
    <w:rsid w:val="00C02D5F"/>
    <w:rsid w:val="00C030DE"/>
    <w:rsid w:val="00C03215"/>
    <w:rsid w:val="00C05322"/>
    <w:rsid w:val="00C05751"/>
    <w:rsid w:val="00C05B59"/>
    <w:rsid w:val="00C05E2B"/>
    <w:rsid w:val="00C06819"/>
    <w:rsid w:val="00C06CDE"/>
    <w:rsid w:val="00C072F2"/>
    <w:rsid w:val="00C07542"/>
    <w:rsid w:val="00C076E4"/>
    <w:rsid w:val="00C07753"/>
    <w:rsid w:val="00C07ADC"/>
    <w:rsid w:val="00C07C23"/>
    <w:rsid w:val="00C106D6"/>
    <w:rsid w:val="00C1093F"/>
    <w:rsid w:val="00C10BFB"/>
    <w:rsid w:val="00C10C8A"/>
    <w:rsid w:val="00C1117F"/>
    <w:rsid w:val="00C11300"/>
    <w:rsid w:val="00C13500"/>
    <w:rsid w:val="00C14128"/>
    <w:rsid w:val="00C14178"/>
    <w:rsid w:val="00C15889"/>
    <w:rsid w:val="00C15BD5"/>
    <w:rsid w:val="00C15BDD"/>
    <w:rsid w:val="00C15C3C"/>
    <w:rsid w:val="00C160EE"/>
    <w:rsid w:val="00C16826"/>
    <w:rsid w:val="00C1684B"/>
    <w:rsid w:val="00C1763E"/>
    <w:rsid w:val="00C17B6E"/>
    <w:rsid w:val="00C206DB"/>
    <w:rsid w:val="00C20D82"/>
    <w:rsid w:val="00C20F8D"/>
    <w:rsid w:val="00C21194"/>
    <w:rsid w:val="00C213DC"/>
    <w:rsid w:val="00C214F4"/>
    <w:rsid w:val="00C21A4C"/>
    <w:rsid w:val="00C22105"/>
    <w:rsid w:val="00C226CA"/>
    <w:rsid w:val="00C22833"/>
    <w:rsid w:val="00C22A08"/>
    <w:rsid w:val="00C22ED3"/>
    <w:rsid w:val="00C235C1"/>
    <w:rsid w:val="00C236D5"/>
    <w:rsid w:val="00C23BA3"/>
    <w:rsid w:val="00C24002"/>
    <w:rsid w:val="00C244B6"/>
    <w:rsid w:val="00C245C2"/>
    <w:rsid w:val="00C246CA"/>
    <w:rsid w:val="00C24EF4"/>
    <w:rsid w:val="00C25031"/>
    <w:rsid w:val="00C250ED"/>
    <w:rsid w:val="00C256F3"/>
    <w:rsid w:val="00C2685D"/>
    <w:rsid w:val="00C26BDC"/>
    <w:rsid w:val="00C26C4D"/>
    <w:rsid w:val="00C27383"/>
    <w:rsid w:val="00C27484"/>
    <w:rsid w:val="00C2790C"/>
    <w:rsid w:val="00C3009F"/>
    <w:rsid w:val="00C31156"/>
    <w:rsid w:val="00C31D33"/>
    <w:rsid w:val="00C323C4"/>
    <w:rsid w:val="00C324B0"/>
    <w:rsid w:val="00C33219"/>
    <w:rsid w:val="00C33E52"/>
    <w:rsid w:val="00C33F3C"/>
    <w:rsid w:val="00C3401C"/>
    <w:rsid w:val="00C34812"/>
    <w:rsid w:val="00C3522A"/>
    <w:rsid w:val="00C35C5B"/>
    <w:rsid w:val="00C35F0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D20"/>
    <w:rsid w:val="00C410BB"/>
    <w:rsid w:val="00C41142"/>
    <w:rsid w:val="00C412BE"/>
    <w:rsid w:val="00C416F1"/>
    <w:rsid w:val="00C41C98"/>
    <w:rsid w:val="00C41D02"/>
    <w:rsid w:val="00C42022"/>
    <w:rsid w:val="00C420D0"/>
    <w:rsid w:val="00C42712"/>
    <w:rsid w:val="00C43428"/>
    <w:rsid w:val="00C436DD"/>
    <w:rsid w:val="00C43EAD"/>
    <w:rsid w:val="00C440ED"/>
    <w:rsid w:val="00C4470C"/>
    <w:rsid w:val="00C4478F"/>
    <w:rsid w:val="00C44B7E"/>
    <w:rsid w:val="00C44FEB"/>
    <w:rsid w:val="00C4500A"/>
    <w:rsid w:val="00C45B50"/>
    <w:rsid w:val="00C463BD"/>
    <w:rsid w:val="00C468C6"/>
    <w:rsid w:val="00C46BFE"/>
    <w:rsid w:val="00C46DEB"/>
    <w:rsid w:val="00C46F1F"/>
    <w:rsid w:val="00C4726D"/>
    <w:rsid w:val="00C4733B"/>
    <w:rsid w:val="00C47CFA"/>
    <w:rsid w:val="00C502D9"/>
    <w:rsid w:val="00C50D80"/>
    <w:rsid w:val="00C5161E"/>
    <w:rsid w:val="00C51DD4"/>
    <w:rsid w:val="00C51F14"/>
    <w:rsid w:val="00C51F54"/>
    <w:rsid w:val="00C520A5"/>
    <w:rsid w:val="00C5219D"/>
    <w:rsid w:val="00C52202"/>
    <w:rsid w:val="00C52540"/>
    <w:rsid w:val="00C52A63"/>
    <w:rsid w:val="00C52CFC"/>
    <w:rsid w:val="00C531BF"/>
    <w:rsid w:val="00C53398"/>
    <w:rsid w:val="00C54CCB"/>
    <w:rsid w:val="00C5534B"/>
    <w:rsid w:val="00C5544D"/>
    <w:rsid w:val="00C555A1"/>
    <w:rsid w:val="00C5583D"/>
    <w:rsid w:val="00C55F4F"/>
    <w:rsid w:val="00C56629"/>
    <w:rsid w:val="00C56CD8"/>
    <w:rsid w:val="00C56E51"/>
    <w:rsid w:val="00C5715E"/>
    <w:rsid w:val="00C57517"/>
    <w:rsid w:val="00C5784B"/>
    <w:rsid w:val="00C57EF1"/>
    <w:rsid w:val="00C60169"/>
    <w:rsid w:val="00C603C7"/>
    <w:rsid w:val="00C60FAF"/>
    <w:rsid w:val="00C610E0"/>
    <w:rsid w:val="00C61361"/>
    <w:rsid w:val="00C614B0"/>
    <w:rsid w:val="00C61ADC"/>
    <w:rsid w:val="00C61FC2"/>
    <w:rsid w:val="00C62543"/>
    <w:rsid w:val="00C625D4"/>
    <w:rsid w:val="00C62759"/>
    <w:rsid w:val="00C62D02"/>
    <w:rsid w:val="00C638A2"/>
    <w:rsid w:val="00C63D22"/>
    <w:rsid w:val="00C643F1"/>
    <w:rsid w:val="00C64A37"/>
    <w:rsid w:val="00C651D7"/>
    <w:rsid w:val="00C652F6"/>
    <w:rsid w:val="00C65760"/>
    <w:rsid w:val="00C667DF"/>
    <w:rsid w:val="00C668A5"/>
    <w:rsid w:val="00C66DCF"/>
    <w:rsid w:val="00C67213"/>
    <w:rsid w:val="00C6799C"/>
    <w:rsid w:val="00C67B26"/>
    <w:rsid w:val="00C67BFD"/>
    <w:rsid w:val="00C705C2"/>
    <w:rsid w:val="00C706C0"/>
    <w:rsid w:val="00C70FFF"/>
    <w:rsid w:val="00C7158E"/>
    <w:rsid w:val="00C715C2"/>
    <w:rsid w:val="00C71AC3"/>
    <w:rsid w:val="00C71CE5"/>
    <w:rsid w:val="00C720EC"/>
    <w:rsid w:val="00C724EF"/>
    <w:rsid w:val="00C7250B"/>
    <w:rsid w:val="00C725AD"/>
    <w:rsid w:val="00C72B6F"/>
    <w:rsid w:val="00C730E8"/>
    <w:rsid w:val="00C7346B"/>
    <w:rsid w:val="00C734B8"/>
    <w:rsid w:val="00C742B1"/>
    <w:rsid w:val="00C74F78"/>
    <w:rsid w:val="00C75001"/>
    <w:rsid w:val="00C75593"/>
    <w:rsid w:val="00C7582C"/>
    <w:rsid w:val="00C7643D"/>
    <w:rsid w:val="00C76A00"/>
    <w:rsid w:val="00C7724E"/>
    <w:rsid w:val="00C774F2"/>
    <w:rsid w:val="00C778B1"/>
    <w:rsid w:val="00C7798A"/>
    <w:rsid w:val="00C77C0E"/>
    <w:rsid w:val="00C802F9"/>
    <w:rsid w:val="00C8037B"/>
    <w:rsid w:val="00C805D1"/>
    <w:rsid w:val="00C80AEB"/>
    <w:rsid w:val="00C80C4F"/>
    <w:rsid w:val="00C81904"/>
    <w:rsid w:val="00C81993"/>
    <w:rsid w:val="00C81A0F"/>
    <w:rsid w:val="00C81B1C"/>
    <w:rsid w:val="00C81B7F"/>
    <w:rsid w:val="00C81F83"/>
    <w:rsid w:val="00C824A7"/>
    <w:rsid w:val="00C824D5"/>
    <w:rsid w:val="00C825FA"/>
    <w:rsid w:val="00C82BB9"/>
    <w:rsid w:val="00C83127"/>
    <w:rsid w:val="00C833E4"/>
    <w:rsid w:val="00C83628"/>
    <w:rsid w:val="00C844F8"/>
    <w:rsid w:val="00C849D6"/>
    <w:rsid w:val="00C849DB"/>
    <w:rsid w:val="00C84CD1"/>
    <w:rsid w:val="00C84E00"/>
    <w:rsid w:val="00C8514D"/>
    <w:rsid w:val="00C86A23"/>
    <w:rsid w:val="00C86EDD"/>
    <w:rsid w:val="00C86FE0"/>
    <w:rsid w:val="00C87812"/>
    <w:rsid w:val="00C87A8F"/>
    <w:rsid w:val="00C90187"/>
    <w:rsid w:val="00C9036A"/>
    <w:rsid w:val="00C9096C"/>
    <w:rsid w:val="00C91174"/>
    <w:rsid w:val="00C912E6"/>
    <w:rsid w:val="00C91476"/>
    <w:rsid w:val="00C91687"/>
    <w:rsid w:val="00C917E7"/>
    <w:rsid w:val="00C924A8"/>
    <w:rsid w:val="00C936F0"/>
    <w:rsid w:val="00C93B24"/>
    <w:rsid w:val="00C94345"/>
    <w:rsid w:val="00C945FE"/>
    <w:rsid w:val="00C94CB5"/>
    <w:rsid w:val="00C96DF1"/>
    <w:rsid w:val="00C96FAA"/>
    <w:rsid w:val="00C97A04"/>
    <w:rsid w:val="00C97C1C"/>
    <w:rsid w:val="00CA0B53"/>
    <w:rsid w:val="00CA0E3C"/>
    <w:rsid w:val="00CA107B"/>
    <w:rsid w:val="00CA11A0"/>
    <w:rsid w:val="00CA17E0"/>
    <w:rsid w:val="00CA1CBC"/>
    <w:rsid w:val="00CA1CD9"/>
    <w:rsid w:val="00CA1E63"/>
    <w:rsid w:val="00CA21A1"/>
    <w:rsid w:val="00CA21B5"/>
    <w:rsid w:val="00CA2617"/>
    <w:rsid w:val="00CA28E7"/>
    <w:rsid w:val="00CA2C11"/>
    <w:rsid w:val="00CA2E97"/>
    <w:rsid w:val="00CA35FF"/>
    <w:rsid w:val="00CA43D9"/>
    <w:rsid w:val="00CA4831"/>
    <w:rsid w:val="00CA484D"/>
    <w:rsid w:val="00CA4F07"/>
    <w:rsid w:val="00CA4FB6"/>
    <w:rsid w:val="00CA50F5"/>
    <w:rsid w:val="00CA510E"/>
    <w:rsid w:val="00CA54AD"/>
    <w:rsid w:val="00CA5B3B"/>
    <w:rsid w:val="00CA5D17"/>
    <w:rsid w:val="00CA5E11"/>
    <w:rsid w:val="00CA652A"/>
    <w:rsid w:val="00CA6973"/>
    <w:rsid w:val="00CA712F"/>
    <w:rsid w:val="00CA715B"/>
    <w:rsid w:val="00CA73B2"/>
    <w:rsid w:val="00CA77D2"/>
    <w:rsid w:val="00CA7ABA"/>
    <w:rsid w:val="00CB047A"/>
    <w:rsid w:val="00CB0F54"/>
    <w:rsid w:val="00CB1D2D"/>
    <w:rsid w:val="00CB20D2"/>
    <w:rsid w:val="00CB2111"/>
    <w:rsid w:val="00CB2646"/>
    <w:rsid w:val="00CB2780"/>
    <w:rsid w:val="00CB2840"/>
    <w:rsid w:val="00CB2A72"/>
    <w:rsid w:val="00CB30CA"/>
    <w:rsid w:val="00CB3684"/>
    <w:rsid w:val="00CB37A5"/>
    <w:rsid w:val="00CB3CBE"/>
    <w:rsid w:val="00CB3F00"/>
    <w:rsid w:val="00CB4384"/>
    <w:rsid w:val="00CB439C"/>
    <w:rsid w:val="00CB49A6"/>
    <w:rsid w:val="00CB4A82"/>
    <w:rsid w:val="00CB4F24"/>
    <w:rsid w:val="00CB4F54"/>
    <w:rsid w:val="00CB519C"/>
    <w:rsid w:val="00CB52E4"/>
    <w:rsid w:val="00CB5DE0"/>
    <w:rsid w:val="00CB6405"/>
    <w:rsid w:val="00CB66CE"/>
    <w:rsid w:val="00CB7116"/>
    <w:rsid w:val="00CB72BE"/>
    <w:rsid w:val="00CB72C9"/>
    <w:rsid w:val="00CB76EE"/>
    <w:rsid w:val="00CB78AB"/>
    <w:rsid w:val="00CB7AA4"/>
    <w:rsid w:val="00CC0196"/>
    <w:rsid w:val="00CC0DF5"/>
    <w:rsid w:val="00CC1BD1"/>
    <w:rsid w:val="00CC1D72"/>
    <w:rsid w:val="00CC2B57"/>
    <w:rsid w:val="00CC3173"/>
    <w:rsid w:val="00CC37BF"/>
    <w:rsid w:val="00CC44AB"/>
    <w:rsid w:val="00CC4754"/>
    <w:rsid w:val="00CC4F04"/>
    <w:rsid w:val="00CC5CBA"/>
    <w:rsid w:val="00CC6194"/>
    <w:rsid w:val="00CC739E"/>
    <w:rsid w:val="00CC759F"/>
    <w:rsid w:val="00CC76CC"/>
    <w:rsid w:val="00CC7BE0"/>
    <w:rsid w:val="00CC7D0B"/>
    <w:rsid w:val="00CD0202"/>
    <w:rsid w:val="00CD03D5"/>
    <w:rsid w:val="00CD0820"/>
    <w:rsid w:val="00CD0B90"/>
    <w:rsid w:val="00CD0FB4"/>
    <w:rsid w:val="00CD21E3"/>
    <w:rsid w:val="00CD2509"/>
    <w:rsid w:val="00CD29DB"/>
    <w:rsid w:val="00CD2AC1"/>
    <w:rsid w:val="00CD36B0"/>
    <w:rsid w:val="00CD3A93"/>
    <w:rsid w:val="00CD3C79"/>
    <w:rsid w:val="00CD3D11"/>
    <w:rsid w:val="00CD42E7"/>
    <w:rsid w:val="00CD42FC"/>
    <w:rsid w:val="00CD4647"/>
    <w:rsid w:val="00CD52B5"/>
    <w:rsid w:val="00CD58B7"/>
    <w:rsid w:val="00CD68FC"/>
    <w:rsid w:val="00CD6A1A"/>
    <w:rsid w:val="00CD6DEA"/>
    <w:rsid w:val="00CD79C2"/>
    <w:rsid w:val="00CD7B7B"/>
    <w:rsid w:val="00CE18CC"/>
    <w:rsid w:val="00CE194A"/>
    <w:rsid w:val="00CE19E5"/>
    <w:rsid w:val="00CE1D85"/>
    <w:rsid w:val="00CE239F"/>
    <w:rsid w:val="00CE3017"/>
    <w:rsid w:val="00CE3449"/>
    <w:rsid w:val="00CE371A"/>
    <w:rsid w:val="00CE39AB"/>
    <w:rsid w:val="00CE42DB"/>
    <w:rsid w:val="00CE4657"/>
    <w:rsid w:val="00CE51E5"/>
    <w:rsid w:val="00CE5609"/>
    <w:rsid w:val="00CE5859"/>
    <w:rsid w:val="00CE6438"/>
    <w:rsid w:val="00CE64B9"/>
    <w:rsid w:val="00CE65F7"/>
    <w:rsid w:val="00CE678E"/>
    <w:rsid w:val="00CE7DF6"/>
    <w:rsid w:val="00CE7F40"/>
    <w:rsid w:val="00CF0610"/>
    <w:rsid w:val="00CF1050"/>
    <w:rsid w:val="00CF141E"/>
    <w:rsid w:val="00CF15E4"/>
    <w:rsid w:val="00CF17BF"/>
    <w:rsid w:val="00CF1995"/>
    <w:rsid w:val="00CF1D18"/>
    <w:rsid w:val="00CF2488"/>
    <w:rsid w:val="00CF273E"/>
    <w:rsid w:val="00CF29EE"/>
    <w:rsid w:val="00CF2E5A"/>
    <w:rsid w:val="00CF2F4C"/>
    <w:rsid w:val="00CF2FF3"/>
    <w:rsid w:val="00CF3AED"/>
    <w:rsid w:val="00CF3C02"/>
    <w:rsid w:val="00CF3E44"/>
    <w:rsid w:val="00CF4099"/>
    <w:rsid w:val="00CF4EF2"/>
    <w:rsid w:val="00CF5B46"/>
    <w:rsid w:val="00CF6205"/>
    <w:rsid w:val="00CF6519"/>
    <w:rsid w:val="00CF6776"/>
    <w:rsid w:val="00CF6895"/>
    <w:rsid w:val="00CF6EA8"/>
    <w:rsid w:val="00CF70DC"/>
    <w:rsid w:val="00CF7122"/>
    <w:rsid w:val="00CF7AB8"/>
    <w:rsid w:val="00CF7F3B"/>
    <w:rsid w:val="00D00796"/>
    <w:rsid w:val="00D00915"/>
    <w:rsid w:val="00D00C96"/>
    <w:rsid w:val="00D01168"/>
    <w:rsid w:val="00D0133E"/>
    <w:rsid w:val="00D01406"/>
    <w:rsid w:val="00D01D0C"/>
    <w:rsid w:val="00D01ED2"/>
    <w:rsid w:val="00D02DE2"/>
    <w:rsid w:val="00D03195"/>
    <w:rsid w:val="00D0363C"/>
    <w:rsid w:val="00D03A67"/>
    <w:rsid w:val="00D04119"/>
    <w:rsid w:val="00D04A05"/>
    <w:rsid w:val="00D04A9F"/>
    <w:rsid w:val="00D04E53"/>
    <w:rsid w:val="00D05454"/>
    <w:rsid w:val="00D05741"/>
    <w:rsid w:val="00D05EA4"/>
    <w:rsid w:val="00D06698"/>
    <w:rsid w:val="00D06B77"/>
    <w:rsid w:val="00D0712D"/>
    <w:rsid w:val="00D073F4"/>
    <w:rsid w:val="00D07451"/>
    <w:rsid w:val="00D07C41"/>
    <w:rsid w:val="00D07FD4"/>
    <w:rsid w:val="00D11803"/>
    <w:rsid w:val="00D11A99"/>
    <w:rsid w:val="00D1208F"/>
    <w:rsid w:val="00D1279A"/>
    <w:rsid w:val="00D12F4A"/>
    <w:rsid w:val="00D136EE"/>
    <w:rsid w:val="00D138FB"/>
    <w:rsid w:val="00D1393E"/>
    <w:rsid w:val="00D13E71"/>
    <w:rsid w:val="00D13FEF"/>
    <w:rsid w:val="00D1445F"/>
    <w:rsid w:val="00D14919"/>
    <w:rsid w:val="00D14931"/>
    <w:rsid w:val="00D14B13"/>
    <w:rsid w:val="00D14DA6"/>
    <w:rsid w:val="00D150AC"/>
    <w:rsid w:val="00D151A8"/>
    <w:rsid w:val="00D15CEA"/>
    <w:rsid w:val="00D16117"/>
    <w:rsid w:val="00D1659B"/>
    <w:rsid w:val="00D172AB"/>
    <w:rsid w:val="00D174D8"/>
    <w:rsid w:val="00D17E91"/>
    <w:rsid w:val="00D17E9E"/>
    <w:rsid w:val="00D20766"/>
    <w:rsid w:val="00D207A3"/>
    <w:rsid w:val="00D20C70"/>
    <w:rsid w:val="00D216D5"/>
    <w:rsid w:val="00D21749"/>
    <w:rsid w:val="00D21817"/>
    <w:rsid w:val="00D22388"/>
    <w:rsid w:val="00D224ED"/>
    <w:rsid w:val="00D226AD"/>
    <w:rsid w:val="00D22B64"/>
    <w:rsid w:val="00D2344B"/>
    <w:rsid w:val="00D236D3"/>
    <w:rsid w:val="00D23A2D"/>
    <w:rsid w:val="00D23E6D"/>
    <w:rsid w:val="00D23F73"/>
    <w:rsid w:val="00D24A5D"/>
    <w:rsid w:val="00D24DFB"/>
    <w:rsid w:val="00D25311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7B37"/>
    <w:rsid w:val="00D3048F"/>
    <w:rsid w:val="00D30AF8"/>
    <w:rsid w:val="00D30B93"/>
    <w:rsid w:val="00D30C24"/>
    <w:rsid w:val="00D31133"/>
    <w:rsid w:val="00D312B3"/>
    <w:rsid w:val="00D31E2F"/>
    <w:rsid w:val="00D31EBF"/>
    <w:rsid w:val="00D3212F"/>
    <w:rsid w:val="00D3246C"/>
    <w:rsid w:val="00D328EC"/>
    <w:rsid w:val="00D32FDF"/>
    <w:rsid w:val="00D332A8"/>
    <w:rsid w:val="00D33390"/>
    <w:rsid w:val="00D33EED"/>
    <w:rsid w:val="00D34221"/>
    <w:rsid w:val="00D344FA"/>
    <w:rsid w:val="00D35C6D"/>
    <w:rsid w:val="00D35CF8"/>
    <w:rsid w:val="00D35FFE"/>
    <w:rsid w:val="00D36509"/>
    <w:rsid w:val="00D36969"/>
    <w:rsid w:val="00D369F5"/>
    <w:rsid w:val="00D36DEB"/>
    <w:rsid w:val="00D37095"/>
    <w:rsid w:val="00D3728E"/>
    <w:rsid w:val="00D402A2"/>
    <w:rsid w:val="00D4039C"/>
    <w:rsid w:val="00D40503"/>
    <w:rsid w:val="00D41358"/>
    <w:rsid w:val="00D423CD"/>
    <w:rsid w:val="00D42A2B"/>
    <w:rsid w:val="00D42B6F"/>
    <w:rsid w:val="00D4320B"/>
    <w:rsid w:val="00D4372F"/>
    <w:rsid w:val="00D43A8A"/>
    <w:rsid w:val="00D43ECE"/>
    <w:rsid w:val="00D445C2"/>
    <w:rsid w:val="00D446BC"/>
    <w:rsid w:val="00D45F4F"/>
    <w:rsid w:val="00D4613A"/>
    <w:rsid w:val="00D46C9B"/>
    <w:rsid w:val="00D47343"/>
    <w:rsid w:val="00D47732"/>
    <w:rsid w:val="00D47779"/>
    <w:rsid w:val="00D47FB0"/>
    <w:rsid w:val="00D50083"/>
    <w:rsid w:val="00D500BA"/>
    <w:rsid w:val="00D50AA0"/>
    <w:rsid w:val="00D51BAA"/>
    <w:rsid w:val="00D51D99"/>
    <w:rsid w:val="00D529EB"/>
    <w:rsid w:val="00D52DE6"/>
    <w:rsid w:val="00D533DC"/>
    <w:rsid w:val="00D534C2"/>
    <w:rsid w:val="00D5416C"/>
    <w:rsid w:val="00D54386"/>
    <w:rsid w:val="00D5476D"/>
    <w:rsid w:val="00D54DC4"/>
    <w:rsid w:val="00D54E8C"/>
    <w:rsid w:val="00D54F6B"/>
    <w:rsid w:val="00D550C1"/>
    <w:rsid w:val="00D55270"/>
    <w:rsid w:val="00D557B6"/>
    <w:rsid w:val="00D55D57"/>
    <w:rsid w:val="00D56A94"/>
    <w:rsid w:val="00D56B09"/>
    <w:rsid w:val="00D56B8B"/>
    <w:rsid w:val="00D56F8C"/>
    <w:rsid w:val="00D573F6"/>
    <w:rsid w:val="00D57793"/>
    <w:rsid w:val="00D57B5A"/>
    <w:rsid w:val="00D606E6"/>
    <w:rsid w:val="00D61602"/>
    <w:rsid w:val="00D616D2"/>
    <w:rsid w:val="00D61C0C"/>
    <w:rsid w:val="00D61CAB"/>
    <w:rsid w:val="00D620AB"/>
    <w:rsid w:val="00D6260F"/>
    <w:rsid w:val="00D62963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D76"/>
    <w:rsid w:val="00D6629C"/>
    <w:rsid w:val="00D666B1"/>
    <w:rsid w:val="00D6728F"/>
    <w:rsid w:val="00D67666"/>
    <w:rsid w:val="00D677A0"/>
    <w:rsid w:val="00D67CD5"/>
    <w:rsid w:val="00D700F6"/>
    <w:rsid w:val="00D70A14"/>
    <w:rsid w:val="00D70B0C"/>
    <w:rsid w:val="00D70EF7"/>
    <w:rsid w:val="00D7186E"/>
    <w:rsid w:val="00D71B4B"/>
    <w:rsid w:val="00D71BA1"/>
    <w:rsid w:val="00D71F90"/>
    <w:rsid w:val="00D72546"/>
    <w:rsid w:val="00D72931"/>
    <w:rsid w:val="00D72A0F"/>
    <w:rsid w:val="00D738EE"/>
    <w:rsid w:val="00D73993"/>
    <w:rsid w:val="00D73D48"/>
    <w:rsid w:val="00D73FD1"/>
    <w:rsid w:val="00D740E0"/>
    <w:rsid w:val="00D74785"/>
    <w:rsid w:val="00D74938"/>
    <w:rsid w:val="00D749D5"/>
    <w:rsid w:val="00D74F68"/>
    <w:rsid w:val="00D7504F"/>
    <w:rsid w:val="00D75081"/>
    <w:rsid w:val="00D75312"/>
    <w:rsid w:val="00D75B5F"/>
    <w:rsid w:val="00D75D80"/>
    <w:rsid w:val="00D768E6"/>
    <w:rsid w:val="00D76C5D"/>
    <w:rsid w:val="00D76F8C"/>
    <w:rsid w:val="00D77288"/>
    <w:rsid w:val="00D77DEE"/>
    <w:rsid w:val="00D80221"/>
    <w:rsid w:val="00D8091C"/>
    <w:rsid w:val="00D80BAA"/>
    <w:rsid w:val="00D80F62"/>
    <w:rsid w:val="00D81F2B"/>
    <w:rsid w:val="00D820D9"/>
    <w:rsid w:val="00D82173"/>
    <w:rsid w:val="00D823D7"/>
    <w:rsid w:val="00D82A1B"/>
    <w:rsid w:val="00D82A96"/>
    <w:rsid w:val="00D82D02"/>
    <w:rsid w:val="00D83173"/>
    <w:rsid w:val="00D837EF"/>
    <w:rsid w:val="00D8397C"/>
    <w:rsid w:val="00D83D3B"/>
    <w:rsid w:val="00D83F40"/>
    <w:rsid w:val="00D846C4"/>
    <w:rsid w:val="00D84ED5"/>
    <w:rsid w:val="00D8531C"/>
    <w:rsid w:val="00D8538B"/>
    <w:rsid w:val="00D8573E"/>
    <w:rsid w:val="00D85943"/>
    <w:rsid w:val="00D86325"/>
    <w:rsid w:val="00D8658A"/>
    <w:rsid w:val="00D86CD3"/>
    <w:rsid w:val="00D8706A"/>
    <w:rsid w:val="00D8736D"/>
    <w:rsid w:val="00D874F7"/>
    <w:rsid w:val="00D87EA2"/>
    <w:rsid w:val="00D90C1A"/>
    <w:rsid w:val="00D917F3"/>
    <w:rsid w:val="00D9182A"/>
    <w:rsid w:val="00D918CD"/>
    <w:rsid w:val="00D91CB9"/>
    <w:rsid w:val="00D91E70"/>
    <w:rsid w:val="00D91FD3"/>
    <w:rsid w:val="00D92100"/>
    <w:rsid w:val="00D92696"/>
    <w:rsid w:val="00D927C3"/>
    <w:rsid w:val="00D932E1"/>
    <w:rsid w:val="00D934B3"/>
    <w:rsid w:val="00D935CA"/>
    <w:rsid w:val="00D93F9F"/>
    <w:rsid w:val="00D9452A"/>
    <w:rsid w:val="00D94EED"/>
    <w:rsid w:val="00D950B2"/>
    <w:rsid w:val="00D9574A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307B"/>
    <w:rsid w:val="00DA3124"/>
    <w:rsid w:val="00DA5B23"/>
    <w:rsid w:val="00DA62AB"/>
    <w:rsid w:val="00DA65D5"/>
    <w:rsid w:val="00DA6F0D"/>
    <w:rsid w:val="00DA7911"/>
    <w:rsid w:val="00DA7C1C"/>
    <w:rsid w:val="00DB072C"/>
    <w:rsid w:val="00DB08CF"/>
    <w:rsid w:val="00DB0B41"/>
    <w:rsid w:val="00DB147A"/>
    <w:rsid w:val="00DB1509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3024"/>
    <w:rsid w:val="00DB3176"/>
    <w:rsid w:val="00DB3DB0"/>
    <w:rsid w:val="00DB52DE"/>
    <w:rsid w:val="00DB6217"/>
    <w:rsid w:val="00DB628B"/>
    <w:rsid w:val="00DB630E"/>
    <w:rsid w:val="00DB65EF"/>
    <w:rsid w:val="00DB6804"/>
    <w:rsid w:val="00DB6947"/>
    <w:rsid w:val="00DB768F"/>
    <w:rsid w:val="00DB769A"/>
    <w:rsid w:val="00DB7B5F"/>
    <w:rsid w:val="00DB7B82"/>
    <w:rsid w:val="00DC00C4"/>
    <w:rsid w:val="00DC0BF7"/>
    <w:rsid w:val="00DC13F2"/>
    <w:rsid w:val="00DC17EF"/>
    <w:rsid w:val="00DC1B5B"/>
    <w:rsid w:val="00DC1B9C"/>
    <w:rsid w:val="00DC2092"/>
    <w:rsid w:val="00DC30AA"/>
    <w:rsid w:val="00DC3AEB"/>
    <w:rsid w:val="00DC458E"/>
    <w:rsid w:val="00DC45FA"/>
    <w:rsid w:val="00DC46EA"/>
    <w:rsid w:val="00DC520B"/>
    <w:rsid w:val="00DC5C33"/>
    <w:rsid w:val="00DC5E61"/>
    <w:rsid w:val="00DC61AA"/>
    <w:rsid w:val="00DC6265"/>
    <w:rsid w:val="00DC63AE"/>
    <w:rsid w:val="00DC6708"/>
    <w:rsid w:val="00DC702D"/>
    <w:rsid w:val="00DD0684"/>
    <w:rsid w:val="00DD0750"/>
    <w:rsid w:val="00DD091B"/>
    <w:rsid w:val="00DD0BB3"/>
    <w:rsid w:val="00DD0BC9"/>
    <w:rsid w:val="00DD16BE"/>
    <w:rsid w:val="00DD1CCF"/>
    <w:rsid w:val="00DD24D2"/>
    <w:rsid w:val="00DD2709"/>
    <w:rsid w:val="00DD2F78"/>
    <w:rsid w:val="00DD3649"/>
    <w:rsid w:val="00DD3798"/>
    <w:rsid w:val="00DD3BED"/>
    <w:rsid w:val="00DD3D12"/>
    <w:rsid w:val="00DD3E7C"/>
    <w:rsid w:val="00DD491B"/>
    <w:rsid w:val="00DD536C"/>
    <w:rsid w:val="00DD54BF"/>
    <w:rsid w:val="00DD5ED6"/>
    <w:rsid w:val="00DD668A"/>
    <w:rsid w:val="00DD67DA"/>
    <w:rsid w:val="00DD6BD9"/>
    <w:rsid w:val="00DD6D59"/>
    <w:rsid w:val="00DD7252"/>
    <w:rsid w:val="00DD7DCA"/>
    <w:rsid w:val="00DE0642"/>
    <w:rsid w:val="00DE0F1C"/>
    <w:rsid w:val="00DE16C3"/>
    <w:rsid w:val="00DE1731"/>
    <w:rsid w:val="00DE204B"/>
    <w:rsid w:val="00DE2471"/>
    <w:rsid w:val="00DE3189"/>
    <w:rsid w:val="00DE34CA"/>
    <w:rsid w:val="00DE4262"/>
    <w:rsid w:val="00DE465E"/>
    <w:rsid w:val="00DE485B"/>
    <w:rsid w:val="00DE4F08"/>
    <w:rsid w:val="00DE514B"/>
    <w:rsid w:val="00DE5420"/>
    <w:rsid w:val="00DE55E2"/>
    <w:rsid w:val="00DE5D4D"/>
    <w:rsid w:val="00DE5D7D"/>
    <w:rsid w:val="00DE6FE9"/>
    <w:rsid w:val="00DE78C0"/>
    <w:rsid w:val="00DF01EE"/>
    <w:rsid w:val="00DF0247"/>
    <w:rsid w:val="00DF16DC"/>
    <w:rsid w:val="00DF29B1"/>
    <w:rsid w:val="00DF29F2"/>
    <w:rsid w:val="00DF3339"/>
    <w:rsid w:val="00DF37AC"/>
    <w:rsid w:val="00DF3C7A"/>
    <w:rsid w:val="00DF430C"/>
    <w:rsid w:val="00DF51D0"/>
    <w:rsid w:val="00DF5924"/>
    <w:rsid w:val="00DF5C69"/>
    <w:rsid w:val="00DF60B5"/>
    <w:rsid w:val="00DF610C"/>
    <w:rsid w:val="00DF67A3"/>
    <w:rsid w:val="00DF6967"/>
    <w:rsid w:val="00DF6D2E"/>
    <w:rsid w:val="00DF6DC6"/>
    <w:rsid w:val="00DF77CB"/>
    <w:rsid w:val="00E003D5"/>
    <w:rsid w:val="00E00541"/>
    <w:rsid w:val="00E00927"/>
    <w:rsid w:val="00E010BC"/>
    <w:rsid w:val="00E01436"/>
    <w:rsid w:val="00E0157E"/>
    <w:rsid w:val="00E01827"/>
    <w:rsid w:val="00E018EE"/>
    <w:rsid w:val="00E01F0A"/>
    <w:rsid w:val="00E02067"/>
    <w:rsid w:val="00E0242D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633A"/>
    <w:rsid w:val="00E06CB1"/>
    <w:rsid w:val="00E06E07"/>
    <w:rsid w:val="00E06E0C"/>
    <w:rsid w:val="00E06FB1"/>
    <w:rsid w:val="00E075A6"/>
    <w:rsid w:val="00E100CB"/>
    <w:rsid w:val="00E115AE"/>
    <w:rsid w:val="00E118AA"/>
    <w:rsid w:val="00E12077"/>
    <w:rsid w:val="00E12F60"/>
    <w:rsid w:val="00E137E3"/>
    <w:rsid w:val="00E13A0C"/>
    <w:rsid w:val="00E13CDE"/>
    <w:rsid w:val="00E14351"/>
    <w:rsid w:val="00E147E1"/>
    <w:rsid w:val="00E14EC0"/>
    <w:rsid w:val="00E1560E"/>
    <w:rsid w:val="00E1590B"/>
    <w:rsid w:val="00E15BDF"/>
    <w:rsid w:val="00E16060"/>
    <w:rsid w:val="00E1631A"/>
    <w:rsid w:val="00E16380"/>
    <w:rsid w:val="00E16931"/>
    <w:rsid w:val="00E16A29"/>
    <w:rsid w:val="00E16DDE"/>
    <w:rsid w:val="00E171DF"/>
    <w:rsid w:val="00E17B77"/>
    <w:rsid w:val="00E17C7F"/>
    <w:rsid w:val="00E2000A"/>
    <w:rsid w:val="00E20E5A"/>
    <w:rsid w:val="00E2124D"/>
    <w:rsid w:val="00E2170B"/>
    <w:rsid w:val="00E21D00"/>
    <w:rsid w:val="00E21DD4"/>
    <w:rsid w:val="00E21F94"/>
    <w:rsid w:val="00E22245"/>
    <w:rsid w:val="00E22E79"/>
    <w:rsid w:val="00E23337"/>
    <w:rsid w:val="00E239BF"/>
    <w:rsid w:val="00E239CB"/>
    <w:rsid w:val="00E23D99"/>
    <w:rsid w:val="00E23E1C"/>
    <w:rsid w:val="00E23F26"/>
    <w:rsid w:val="00E23FCF"/>
    <w:rsid w:val="00E24638"/>
    <w:rsid w:val="00E2476B"/>
    <w:rsid w:val="00E251A8"/>
    <w:rsid w:val="00E259EA"/>
    <w:rsid w:val="00E25C0C"/>
    <w:rsid w:val="00E25FF0"/>
    <w:rsid w:val="00E2652A"/>
    <w:rsid w:val="00E269E6"/>
    <w:rsid w:val="00E26E1A"/>
    <w:rsid w:val="00E26EA7"/>
    <w:rsid w:val="00E26EA8"/>
    <w:rsid w:val="00E308D1"/>
    <w:rsid w:val="00E30FB2"/>
    <w:rsid w:val="00E31830"/>
    <w:rsid w:val="00E318C6"/>
    <w:rsid w:val="00E31DC1"/>
    <w:rsid w:val="00E32061"/>
    <w:rsid w:val="00E3301B"/>
    <w:rsid w:val="00E339B5"/>
    <w:rsid w:val="00E33C18"/>
    <w:rsid w:val="00E3402B"/>
    <w:rsid w:val="00E341CF"/>
    <w:rsid w:val="00E34344"/>
    <w:rsid w:val="00E343BB"/>
    <w:rsid w:val="00E34404"/>
    <w:rsid w:val="00E34866"/>
    <w:rsid w:val="00E34C83"/>
    <w:rsid w:val="00E35C00"/>
    <w:rsid w:val="00E35D80"/>
    <w:rsid w:val="00E3649B"/>
    <w:rsid w:val="00E367D3"/>
    <w:rsid w:val="00E36F0A"/>
    <w:rsid w:val="00E3747F"/>
    <w:rsid w:val="00E376AC"/>
    <w:rsid w:val="00E378AC"/>
    <w:rsid w:val="00E405BA"/>
    <w:rsid w:val="00E40D85"/>
    <w:rsid w:val="00E40E15"/>
    <w:rsid w:val="00E41B9D"/>
    <w:rsid w:val="00E41F62"/>
    <w:rsid w:val="00E41F75"/>
    <w:rsid w:val="00E42139"/>
    <w:rsid w:val="00E426EC"/>
    <w:rsid w:val="00E42FC9"/>
    <w:rsid w:val="00E42FF9"/>
    <w:rsid w:val="00E4384F"/>
    <w:rsid w:val="00E4418A"/>
    <w:rsid w:val="00E448F9"/>
    <w:rsid w:val="00E45091"/>
    <w:rsid w:val="00E4577D"/>
    <w:rsid w:val="00E45B46"/>
    <w:rsid w:val="00E46186"/>
    <w:rsid w:val="00E4643D"/>
    <w:rsid w:val="00E4714C"/>
    <w:rsid w:val="00E473A8"/>
    <w:rsid w:val="00E4770F"/>
    <w:rsid w:val="00E50831"/>
    <w:rsid w:val="00E5109F"/>
    <w:rsid w:val="00E51AEB"/>
    <w:rsid w:val="00E522A7"/>
    <w:rsid w:val="00E52CA2"/>
    <w:rsid w:val="00E52CE4"/>
    <w:rsid w:val="00E532F2"/>
    <w:rsid w:val="00E53971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923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60932"/>
    <w:rsid w:val="00E609CD"/>
    <w:rsid w:val="00E60CB3"/>
    <w:rsid w:val="00E61B05"/>
    <w:rsid w:val="00E62641"/>
    <w:rsid w:val="00E626B2"/>
    <w:rsid w:val="00E631B5"/>
    <w:rsid w:val="00E633FD"/>
    <w:rsid w:val="00E6386D"/>
    <w:rsid w:val="00E63950"/>
    <w:rsid w:val="00E63C6A"/>
    <w:rsid w:val="00E63F87"/>
    <w:rsid w:val="00E6425F"/>
    <w:rsid w:val="00E64DF4"/>
    <w:rsid w:val="00E64FAB"/>
    <w:rsid w:val="00E6574B"/>
    <w:rsid w:val="00E659D2"/>
    <w:rsid w:val="00E65A30"/>
    <w:rsid w:val="00E65A9C"/>
    <w:rsid w:val="00E664C5"/>
    <w:rsid w:val="00E669B0"/>
    <w:rsid w:val="00E66CB9"/>
    <w:rsid w:val="00E671A2"/>
    <w:rsid w:val="00E6793D"/>
    <w:rsid w:val="00E67BE7"/>
    <w:rsid w:val="00E67DEE"/>
    <w:rsid w:val="00E705A6"/>
    <w:rsid w:val="00E706F2"/>
    <w:rsid w:val="00E70988"/>
    <w:rsid w:val="00E70AFA"/>
    <w:rsid w:val="00E70BA7"/>
    <w:rsid w:val="00E7105A"/>
    <w:rsid w:val="00E71A15"/>
    <w:rsid w:val="00E71F17"/>
    <w:rsid w:val="00E7202F"/>
    <w:rsid w:val="00E7267C"/>
    <w:rsid w:val="00E72766"/>
    <w:rsid w:val="00E72C84"/>
    <w:rsid w:val="00E72D05"/>
    <w:rsid w:val="00E7314D"/>
    <w:rsid w:val="00E73D03"/>
    <w:rsid w:val="00E7468F"/>
    <w:rsid w:val="00E7557B"/>
    <w:rsid w:val="00E75917"/>
    <w:rsid w:val="00E75C18"/>
    <w:rsid w:val="00E75EF4"/>
    <w:rsid w:val="00E76D26"/>
    <w:rsid w:val="00E76E14"/>
    <w:rsid w:val="00E7757E"/>
    <w:rsid w:val="00E777D1"/>
    <w:rsid w:val="00E779E6"/>
    <w:rsid w:val="00E77B2A"/>
    <w:rsid w:val="00E77C67"/>
    <w:rsid w:val="00E77DCD"/>
    <w:rsid w:val="00E77F75"/>
    <w:rsid w:val="00E80152"/>
    <w:rsid w:val="00E80178"/>
    <w:rsid w:val="00E803C3"/>
    <w:rsid w:val="00E80BE3"/>
    <w:rsid w:val="00E8162B"/>
    <w:rsid w:val="00E817DA"/>
    <w:rsid w:val="00E81D43"/>
    <w:rsid w:val="00E81E65"/>
    <w:rsid w:val="00E822A7"/>
    <w:rsid w:val="00E82444"/>
    <w:rsid w:val="00E82626"/>
    <w:rsid w:val="00E82B51"/>
    <w:rsid w:val="00E836A9"/>
    <w:rsid w:val="00E83798"/>
    <w:rsid w:val="00E83A92"/>
    <w:rsid w:val="00E83B28"/>
    <w:rsid w:val="00E83C20"/>
    <w:rsid w:val="00E84523"/>
    <w:rsid w:val="00E84575"/>
    <w:rsid w:val="00E847BD"/>
    <w:rsid w:val="00E84A80"/>
    <w:rsid w:val="00E84DDA"/>
    <w:rsid w:val="00E84EB9"/>
    <w:rsid w:val="00E84F6F"/>
    <w:rsid w:val="00E8524E"/>
    <w:rsid w:val="00E85705"/>
    <w:rsid w:val="00E85AA5"/>
    <w:rsid w:val="00E864D3"/>
    <w:rsid w:val="00E866FE"/>
    <w:rsid w:val="00E8685F"/>
    <w:rsid w:val="00E86F34"/>
    <w:rsid w:val="00E87076"/>
    <w:rsid w:val="00E871FD"/>
    <w:rsid w:val="00E87B40"/>
    <w:rsid w:val="00E87C2C"/>
    <w:rsid w:val="00E90118"/>
    <w:rsid w:val="00E90412"/>
    <w:rsid w:val="00E90638"/>
    <w:rsid w:val="00E91276"/>
    <w:rsid w:val="00E913D2"/>
    <w:rsid w:val="00E91895"/>
    <w:rsid w:val="00E91E12"/>
    <w:rsid w:val="00E91ED1"/>
    <w:rsid w:val="00E92B02"/>
    <w:rsid w:val="00E92D4F"/>
    <w:rsid w:val="00E92FC9"/>
    <w:rsid w:val="00E9306C"/>
    <w:rsid w:val="00E93155"/>
    <w:rsid w:val="00E932C7"/>
    <w:rsid w:val="00E9347D"/>
    <w:rsid w:val="00E94011"/>
    <w:rsid w:val="00E946E5"/>
    <w:rsid w:val="00E947EA"/>
    <w:rsid w:val="00E948A7"/>
    <w:rsid w:val="00E9500B"/>
    <w:rsid w:val="00E950FD"/>
    <w:rsid w:val="00E9515C"/>
    <w:rsid w:val="00E95179"/>
    <w:rsid w:val="00E95789"/>
    <w:rsid w:val="00E95A21"/>
    <w:rsid w:val="00E960C5"/>
    <w:rsid w:val="00E961BE"/>
    <w:rsid w:val="00E96AEB"/>
    <w:rsid w:val="00E96D54"/>
    <w:rsid w:val="00E979AF"/>
    <w:rsid w:val="00EA0013"/>
    <w:rsid w:val="00EA0218"/>
    <w:rsid w:val="00EA02C9"/>
    <w:rsid w:val="00EA02F9"/>
    <w:rsid w:val="00EA0605"/>
    <w:rsid w:val="00EA0A1C"/>
    <w:rsid w:val="00EA1617"/>
    <w:rsid w:val="00EA2586"/>
    <w:rsid w:val="00EA3A25"/>
    <w:rsid w:val="00EA3C2D"/>
    <w:rsid w:val="00EA4396"/>
    <w:rsid w:val="00EA4CEA"/>
    <w:rsid w:val="00EA4E21"/>
    <w:rsid w:val="00EA4E75"/>
    <w:rsid w:val="00EA58D7"/>
    <w:rsid w:val="00EA5A28"/>
    <w:rsid w:val="00EA5A2E"/>
    <w:rsid w:val="00EA5AAF"/>
    <w:rsid w:val="00EA658A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A4E"/>
    <w:rsid w:val="00EB0D3A"/>
    <w:rsid w:val="00EB0F14"/>
    <w:rsid w:val="00EB0F46"/>
    <w:rsid w:val="00EB1129"/>
    <w:rsid w:val="00EB1390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4340"/>
    <w:rsid w:val="00EB4670"/>
    <w:rsid w:val="00EB48B1"/>
    <w:rsid w:val="00EB4F4A"/>
    <w:rsid w:val="00EB53BB"/>
    <w:rsid w:val="00EB556D"/>
    <w:rsid w:val="00EB57F8"/>
    <w:rsid w:val="00EB5A7D"/>
    <w:rsid w:val="00EB5D29"/>
    <w:rsid w:val="00EB62D4"/>
    <w:rsid w:val="00EB6623"/>
    <w:rsid w:val="00EB66B8"/>
    <w:rsid w:val="00EB6993"/>
    <w:rsid w:val="00EB7295"/>
    <w:rsid w:val="00EB7602"/>
    <w:rsid w:val="00EB78D8"/>
    <w:rsid w:val="00EB7E7A"/>
    <w:rsid w:val="00EC079C"/>
    <w:rsid w:val="00EC09F4"/>
    <w:rsid w:val="00EC0CD5"/>
    <w:rsid w:val="00EC1223"/>
    <w:rsid w:val="00EC17F6"/>
    <w:rsid w:val="00EC185F"/>
    <w:rsid w:val="00EC1D39"/>
    <w:rsid w:val="00EC2267"/>
    <w:rsid w:val="00EC2823"/>
    <w:rsid w:val="00EC316F"/>
    <w:rsid w:val="00EC346B"/>
    <w:rsid w:val="00EC3AD5"/>
    <w:rsid w:val="00EC3B26"/>
    <w:rsid w:val="00EC3C4B"/>
    <w:rsid w:val="00EC3F26"/>
    <w:rsid w:val="00EC41B9"/>
    <w:rsid w:val="00EC4206"/>
    <w:rsid w:val="00EC4279"/>
    <w:rsid w:val="00EC43C0"/>
    <w:rsid w:val="00EC446D"/>
    <w:rsid w:val="00EC4563"/>
    <w:rsid w:val="00EC5092"/>
    <w:rsid w:val="00EC5103"/>
    <w:rsid w:val="00EC5298"/>
    <w:rsid w:val="00EC571F"/>
    <w:rsid w:val="00EC5A1B"/>
    <w:rsid w:val="00EC5E78"/>
    <w:rsid w:val="00EC5FB3"/>
    <w:rsid w:val="00EC60B7"/>
    <w:rsid w:val="00EC7510"/>
    <w:rsid w:val="00EC7894"/>
    <w:rsid w:val="00EC7F1D"/>
    <w:rsid w:val="00ED011E"/>
    <w:rsid w:val="00ED0791"/>
    <w:rsid w:val="00ED0E9A"/>
    <w:rsid w:val="00ED0FD7"/>
    <w:rsid w:val="00ED1B02"/>
    <w:rsid w:val="00ED1D5B"/>
    <w:rsid w:val="00ED1D87"/>
    <w:rsid w:val="00ED278F"/>
    <w:rsid w:val="00ED2BEC"/>
    <w:rsid w:val="00ED2F25"/>
    <w:rsid w:val="00ED32F4"/>
    <w:rsid w:val="00ED364C"/>
    <w:rsid w:val="00ED39E8"/>
    <w:rsid w:val="00ED3A0C"/>
    <w:rsid w:val="00ED42F9"/>
    <w:rsid w:val="00ED4342"/>
    <w:rsid w:val="00ED454B"/>
    <w:rsid w:val="00ED558D"/>
    <w:rsid w:val="00ED55B0"/>
    <w:rsid w:val="00ED55C0"/>
    <w:rsid w:val="00ED5E65"/>
    <w:rsid w:val="00ED61FD"/>
    <w:rsid w:val="00ED682B"/>
    <w:rsid w:val="00ED69E5"/>
    <w:rsid w:val="00ED6C62"/>
    <w:rsid w:val="00ED6E77"/>
    <w:rsid w:val="00ED6F11"/>
    <w:rsid w:val="00ED7A55"/>
    <w:rsid w:val="00ED7B18"/>
    <w:rsid w:val="00ED7E3B"/>
    <w:rsid w:val="00EE0938"/>
    <w:rsid w:val="00EE0A9D"/>
    <w:rsid w:val="00EE0B93"/>
    <w:rsid w:val="00EE14CB"/>
    <w:rsid w:val="00EE2055"/>
    <w:rsid w:val="00EE28B2"/>
    <w:rsid w:val="00EE2AAA"/>
    <w:rsid w:val="00EE310F"/>
    <w:rsid w:val="00EE344B"/>
    <w:rsid w:val="00EE3A4A"/>
    <w:rsid w:val="00EE3E4D"/>
    <w:rsid w:val="00EE3ED7"/>
    <w:rsid w:val="00EE41D5"/>
    <w:rsid w:val="00EE41FB"/>
    <w:rsid w:val="00EE43C7"/>
    <w:rsid w:val="00EE461B"/>
    <w:rsid w:val="00EE4CF4"/>
    <w:rsid w:val="00EE4EA1"/>
    <w:rsid w:val="00EE5A98"/>
    <w:rsid w:val="00EE684B"/>
    <w:rsid w:val="00EE6FB2"/>
    <w:rsid w:val="00EE70A1"/>
    <w:rsid w:val="00EE722B"/>
    <w:rsid w:val="00EE7554"/>
    <w:rsid w:val="00EE755A"/>
    <w:rsid w:val="00EE790F"/>
    <w:rsid w:val="00EE7C5C"/>
    <w:rsid w:val="00EF007E"/>
    <w:rsid w:val="00EF02F2"/>
    <w:rsid w:val="00EF06C3"/>
    <w:rsid w:val="00EF13B9"/>
    <w:rsid w:val="00EF13EB"/>
    <w:rsid w:val="00EF17FF"/>
    <w:rsid w:val="00EF21C8"/>
    <w:rsid w:val="00EF25CC"/>
    <w:rsid w:val="00EF315E"/>
    <w:rsid w:val="00EF320E"/>
    <w:rsid w:val="00EF3787"/>
    <w:rsid w:val="00EF3982"/>
    <w:rsid w:val="00EF3BB0"/>
    <w:rsid w:val="00EF4053"/>
    <w:rsid w:val="00EF485F"/>
    <w:rsid w:val="00EF4EC4"/>
    <w:rsid w:val="00EF5660"/>
    <w:rsid w:val="00EF58D3"/>
    <w:rsid w:val="00EF5B79"/>
    <w:rsid w:val="00EF5E1C"/>
    <w:rsid w:val="00EF6749"/>
    <w:rsid w:val="00EF6D8E"/>
    <w:rsid w:val="00EF7D3F"/>
    <w:rsid w:val="00F0012C"/>
    <w:rsid w:val="00F0021A"/>
    <w:rsid w:val="00F0055B"/>
    <w:rsid w:val="00F00D06"/>
    <w:rsid w:val="00F010A8"/>
    <w:rsid w:val="00F01FAD"/>
    <w:rsid w:val="00F0235B"/>
    <w:rsid w:val="00F03598"/>
    <w:rsid w:val="00F037A4"/>
    <w:rsid w:val="00F03CB7"/>
    <w:rsid w:val="00F0407A"/>
    <w:rsid w:val="00F0422E"/>
    <w:rsid w:val="00F04A1D"/>
    <w:rsid w:val="00F04BEF"/>
    <w:rsid w:val="00F04E66"/>
    <w:rsid w:val="00F05F55"/>
    <w:rsid w:val="00F061B1"/>
    <w:rsid w:val="00F066C1"/>
    <w:rsid w:val="00F06C6E"/>
    <w:rsid w:val="00F06CA3"/>
    <w:rsid w:val="00F0734D"/>
    <w:rsid w:val="00F079BA"/>
    <w:rsid w:val="00F105D8"/>
    <w:rsid w:val="00F106DB"/>
    <w:rsid w:val="00F108BD"/>
    <w:rsid w:val="00F114E1"/>
    <w:rsid w:val="00F11CEA"/>
    <w:rsid w:val="00F11FFB"/>
    <w:rsid w:val="00F12C83"/>
    <w:rsid w:val="00F12DDC"/>
    <w:rsid w:val="00F12EB3"/>
    <w:rsid w:val="00F1350A"/>
    <w:rsid w:val="00F13F5F"/>
    <w:rsid w:val="00F1403C"/>
    <w:rsid w:val="00F154B1"/>
    <w:rsid w:val="00F16054"/>
    <w:rsid w:val="00F16FE1"/>
    <w:rsid w:val="00F1726F"/>
    <w:rsid w:val="00F173B5"/>
    <w:rsid w:val="00F17961"/>
    <w:rsid w:val="00F20740"/>
    <w:rsid w:val="00F207EC"/>
    <w:rsid w:val="00F20A51"/>
    <w:rsid w:val="00F21459"/>
    <w:rsid w:val="00F21947"/>
    <w:rsid w:val="00F219A2"/>
    <w:rsid w:val="00F21D2D"/>
    <w:rsid w:val="00F21D7B"/>
    <w:rsid w:val="00F220BD"/>
    <w:rsid w:val="00F22FEC"/>
    <w:rsid w:val="00F23E5D"/>
    <w:rsid w:val="00F240DE"/>
    <w:rsid w:val="00F2441E"/>
    <w:rsid w:val="00F246D2"/>
    <w:rsid w:val="00F24B5F"/>
    <w:rsid w:val="00F25325"/>
    <w:rsid w:val="00F25827"/>
    <w:rsid w:val="00F25AF4"/>
    <w:rsid w:val="00F26221"/>
    <w:rsid w:val="00F264C8"/>
    <w:rsid w:val="00F26541"/>
    <w:rsid w:val="00F26AEF"/>
    <w:rsid w:val="00F26DAF"/>
    <w:rsid w:val="00F272DF"/>
    <w:rsid w:val="00F27C8F"/>
    <w:rsid w:val="00F27F7D"/>
    <w:rsid w:val="00F301CF"/>
    <w:rsid w:val="00F3069F"/>
    <w:rsid w:val="00F30A2F"/>
    <w:rsid w:val="00F312B8"/>
    <w:rsid w:val="00F31A61"/>
    <w:rsid w:val="00F32749"/>
    <w:rsid w:val="00F33DD9"/>
    <w:rsid w:val="00F340C9"/>
    <w:rsid w:val="00F34104"/>
    <w:rsid w:val="00F3493D"/>
    <w:rsid w:val="00F34A90"/>
    <w:rsid w:val="00F34D55"/>
    <w:rsid w:val="00F34D68"/>
    <w:rsid w:val="00F35417"/>
    <w:rsid w:val="00F354C3"/>
    <w:rsid w:val="00F355D7"/>
    <w:rsid w:val="00F356E6"/>
    <w:rsid w:val="00F35980"/>
    <w:rsid w:val="00F35B16"/>
    <w:rsid w:val="00F35FF3"/>
    <w:rsid w:val="00F36FD5"/>
    <w:rsid w:val="00F37172"/>
    <w:rsid w:val="00F371D2"/>
    <w:rsid w:val="00F373CF"/>
    <w:rsid w:val="00F374F5"/>
    <w:rsid w:val="00F3793A"/>
    <w:rsid w:val="00F4033B"/>
    <w:rsid w:val="00F4061F"/>
    <w:rsid w:val="00F40786"/>
    <w:rsid w:val="00F40F71"/>
    <w:rsid w:val="00F41153"/>
    <w:rsid w:val="00F42035"/>
    <w:rsid w:val="00F427CE"/>
    <w:rsid w:val="00F42CA8"/>
    <w:rsid w:val="00F42CAB"/>
    <w:rsid w:val="00F42D53"/>
    <w:rsid w:val="00F42ED2"/>
    <w:rsid w:val="00F42F33"/>
    <w:rsid w:val="00F4341F"/>
    <w:rsid w:val="00F436CC"/>
    <w:rsid w:val="00F43AD9"/>
    <w:rsid w:val="00F43B6F"/>
    <w:rsid w:val="00F43DC8"/>
    <w:rsid w:val="00F4477E"/>
    <w:rsid w:val="00F44818"/>
    <w:rsid w:val="00F45027"/>
    <w:rsid w:val="00F45647"/>
    <w:rsid w:val="00F458CE"/>
    <w:rsid w:val="00F45A31"/>
    <w:rsid w:val="00F46587"/>
    <w:rsid w:val="00F46935"/>
    <w:rsid w:val="00F469A3"/>
    <w:rsid w:val="00F4712E"/>
    <w:rsid w:val="00F4721C"/>
    <w:rsid w:val="00F47548"/>
    <w:rsid w:val="00F4758C"/>
    <w:rsid w:val="00F47B6E"/>
    <w:rsid w:val="00F47CB3"/>
    <w:rsid w:val="00F47F1B"/>
    <w:rsid w:val="00F502ED"/>
    <w:rsid w:val="00F50C7F"/>
    <w:rsid w:val="00F50CC3"/>
    <w:rsid w:val="00F50E80"/>
    <w:rsid w:val="00F5119F"/>
    <w:rsid w:val="00F51934"/>
    <w:rsid w:val="00F51968"/>
    <w:rsid w:val="00F51C3D"/>
    <w:rsid w:val="00F520B9"/>
    <w:rsid w:val="00F52102"/>
    <w:rsid w:val="00F52E78"/>
    <w:rsid w:val="00F53DBC"/>
    <w:rsid w:val="00F53FE1"/>
    <w:rsid w:val="00F5408B"/>
    <w:rsid w:val="00F54193"/>
    <w:rsid w:val="00F55365"/>
    <w:rsid w:val="00F557DA"/>
    <w:rsid w:val="00F55A27"/>
    <w:rsid w:val="00F55AD2"/>
    <w:rsid w:val="00F55B66"/>
    <w:rsid w:val="00F55C8A"/>
    <w:rsid w:val="00F566EA"/>
    <w:rsid w:val="00F5690B"/>
    <w:rsid w:val="00F56B3C"/>
    <w:rsid w:val="00F56D50"/>
    <w:rsid w:val="00F57313"/>
    <w:rsid w:val="00F57630"/>
    <w:rsid w:val="00F57631"/>
    <w:rsid w:val="00F57711"/>
    <w:rsid w:val="00F57C64"/>
    <w:rsid w:val="00F57E62"/>
    <w:rsid w:val="00F60072"/>
    <w:rsid w:val="00F60ADD"/>
    <w:rsid w:val="00F60FD5"/>
    <w:rsid w:val="00F61034"/>
    <w:rsid w:val="00F6137E"/>
    <w:rsid w:val="00F61518"/>
    <w:rsid w:val="00F61819"/>
    <w:rsid w:val="00F61E71"/>
    <w:rsid w:val="00F623A7"/>
    <w:rsid w:val="00F62657"/>
    <w:rsid w:val="00F62904"/>
    <w:rsid w:val="00F62A36"/>
    <w:rsid w:val="00F634E4"/>
    <w:rsid w:val="00F639E0"/>
    <w:rsid w:val="00F6471B"/>
    <w:rsid w:val="00F64EA4"/>
    <w:rsid w:val="00F64FD9"/>
    <w:rsid w:val="00F6554B"/>
    <w:rsid w:val="00F65B92"/>
    <w:rsid w:val="00F65EB8"/>
    <w:rsid w:val="00F664B2"/>
    <w:rsid w:val="00F6656C"/>
    <w:rsid w:val="00F66DB5"/>
    <w:rsid w:val="00F67C38"/>
    <w:rsid w:val="00F67D30"/>
    <w:rsid w:val="00F67D8F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3644"/>
    <w:rsid w:val="00F7485E"/>
    <w:rsid w:val="00F754C9"/>
    <w:rsid w:val="00F75687"/>
    <w:rsid w:val="00F75CB5"/>
    <w:rsid w:val="00F75D9B"/>
    <w:rsid w:val="00F7669E"/>
    <w:rsid w:val="00F772E3"/>
    <w:rsid w:val="00F778D5"/>
    <w:rsid w:val="00F77B0F"/>
    <w:rsid w:val="00F77C2B"/>
    <w:rsid w:val="00F802BE"/>
    <w:rsid w:val="00F805C9"/>
    <w:rsid w:val="00F80C35"/>
    <w:rsid w:val="00F80D3F"/>
    <w:rsid w:val="00F80E93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BA9"/>
    <w:rsid w:val="00F83BEF"/>
    <w:rsid w:val="00F843B9"/>
    <w:rsid w:val="00F843FD"/>
    <w:rsid w:val="00F846D3"/>
    <w:rsid w:val="00F84DC1"/>
    <w:rsid w:val="00F85636"/>
    <w:rsid w:val="00F8595B"/>
    <w:rsid w:val="00F86024"/>
    <w:rsid w:val="00F8611A"/>
    <w:rsid w:val="00F87366"/>
    <w:rsid w:val="00F874EE"/>
    <w:rsid w:val="00F904A7"/>
    <w:rsid w:val="00F90D0C"/>
    <w:rsid w:val="00F90EF3"/>
    <w:rsid w:val="00F9103D"/>
    <w:rsid w:val="00F916E4"/>
    <w:rsid w:val="00F91D3E"/>
    <w:rsid w:val="00F91D4A"/>
    <w:rsid w:val="00F9204B"/>
    <w:rsid w:val="00F923BE"/>
    <w:rsid w:val="00F92898"/>
    <w:rsid w:val="00F92C26"/>
    <w:rsid w:val="00F92F62"/>
    <w:rsid w:val="00F931E0"/>
    <w:rsid w:val="00F93788"/>
    <w:rsid w:val="00F9388D"/>
    <w:rsid w:val="00F944B1"/>
    <w:rsid w:val="00F9513C"/>
    <w:rsid w:val="00F95935"/>
    <w:rsid w:val="00F96343"/>
    <w:rsid w:val="00F964E9"/>
    <w:rsid w:val="00F9650B"/>
    <w:rsid w:val="00F96A4C"/>
    <w:rsid w:val="00F96DFF"/>
    <w:rsid w:val="00F97055"/>
    <w:rsid w:val="00F977A4"/>
    <w:rsid w:val="00F97956"/>
    <w:rsid w:val="00F97DA1"/>
    <w:rsid w:val="00F97E44"/>
    <w:rsid w:val="00F97F66"/>
    <w:rsid w:val="00FA0061"/>
    <w:rsid w:val="00FA03C1"/>
    <w:rsid w:val="00FA08BD"/>
    <w:rsid w:val="00FA0CE5"/>
    <w:rsid w:val="00FA0E47"/>
    <w:rsid w:val="00FA0F04"/>
    <w:rsid w:val="00FA1F2F"/>
    <w:rsid w:val="00FA23E4"/>
    <w:rsid w:val="00FA2618"/>
    <w:rsid w:val="00FA29A0"/>
    <w:rsid w:val="00FA30D5"/>
    <w:rsid w:val="00FA32CD"/>
    <w:rsid w:val="00FA37BA"/>
    <w:rsid w:val="00FA3839"/>
    <w:rsid w:val="00FA426C"/>
    <w:rsid w:val="00FA4374"/>
    <w:rsid w:val="00FA45F8"/>
    <w:rsid w:val="00FA4776"/>
    <w:rsid w:val="00FA5128"/>
    <w:rsid w:val="00FA5D7C"/>
    <w:rsid w:val="00FA6B11"/>
    <w:rsid w:val="00FA7612"/>
    <w:rsid w:val="00FA77E9"/>
    <w:rsid w:val="00FA793A"/>
    <w:rsid w:val="00FA7A77"/>
    <w:rsid w:val="00FA7CC2"/>
    <w:rsid w:val="00FA7D99"/>
    <w:rsid w:val="00FB02B3"/>
    <w:rsid w:val="00FB0CE5"/>
    <w:rsid w:val="00FB0EBF"/>
    <w:rsid w:val="00FB0F41"/>
    <w:rsid w:val="00FB110F"/>
    <w:rsid w:val="00FB160C"/>
    <w:rsid w:val="00FB1F0D"/>
    <w:rsid w:val="00FB1F2D"/>
    <w:rsid w:val="00FB2372"/>
    <w:rsid w:val="00FB2740"/>
    <w:rsid w:val="00FB31DE"/>
    <w:rsid w:val="00FB3650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7204"/>
    <w:rsid w:val="00FB762F"/>
    <w:rsid w:val="00FC015D"/>
    <w:rsid w:val="00FC0353"/>
    <w:rsid w:val="00FC0560"/>
    <w:rsid w:val="00FC06B4"/>
    <w:rsid w:val="00FC0749"/>
    <w:rsid w:val="00FC0ACC"/>
    <w:rsid w:val="00FC22C0"/>
    <w:rsid w:val="00FC26C4"/>
    <w:rsid w:val="00FC28F4"/>
    <w:rsid w:val="00FC2AED"/>
    <w:rsid w:val="00FC2CC2"/>
    <w:rsid w:val="00FC3134"/>
    <w:rsid w:val="00FC3228"/>
    <w:rsid w:val="00FC3348"/>
    <w:rsid w:val="00FC3763"/>
    <w:rsid w:val="00FC3C6D"/>
    <w:rsid w:val="00FC4239"/>
    <w:rsid w:val="00FC429A"/>
    <w:rsid w:val="00FC4CC8"/>
    <w:rsid w:val="00FC4F0C"/>
    <w:rsid w:val="00FC57D7"/>
    <w:rsid w:val="00FC5A66"/>
    <w:rsid w:val="00FC5C06"/>
    <w:rsid w:val="00FC5C94"/>
    <w:rsid w:val="00FC5DBE"/>
    <w:rsid w:val="00FC5FEC"/>
    <w:rsid w:val="00FC601F"/>
    <w:rsid w:val="00FC624D"/>
    <w:rsid w:val="00FC68EE"/>
    <w:rsid w:val="00FC6F23"/>
    <w:rsid w:val="00FC7042"/>
    <w:rsid w:val="00FC7370"/>
    <w:rsid w:val="00FC76C2"/>
    <w:rsid w:val="00FC7B13"/>
    <w:rsid w:val="00FC7B4C"/>
    <w:rsid w:val="00FD0335"/>
    <w:rsid w:val="00FD1227"/>
    <w:rsid w:val="00FD1C69"/>
    <w:rsid w:val="00FD2076"/>
    <w:rsid w:val="00FD2357"/>
    <w:rsid w:val="00FD2ADB"/>
    <w:rsid w:val="00FD2BFA"/>
    <w:rsid w:val="00FD311F"/>
    <w:rsid w:val="00FD336D"/>
    <w:rsid w:val="00FD36EF"/>
    <w:rsid w:val="00FD38BF"/>
    <w:rsid w:val="00FD39B9"/>
    <w:rsid w:val="00FD4117"/>
    <w:rsid w:val="00FD555D"/>
    <w:rsid w:val="00FD5961"/>
    <w:rsid w:val="00FD5E0E"/>
    <w:rsid w:val="00FD5EA7"/>
    <w:rsid w:val="00FD5F5B"/>
    <w:rsid w:val="00FD60A9"/>
    <w:rsid w:val="00FD686F"/>
    <w:rsid w:val="00FD6E84"/>
    <w:rsid w:val="00FD7390"/>
    <w:rsid w:val="00FD77E2"/>
    <w:rsid w:val="00FD79A4"/>
    <w:rsid w:val="00FD79F0"/>
    <w:rsid w:val="00FE00A0"/>
    <w:rsid w:val="00FE0907"/>
    <w:rsid w:val="00FE0E08"/>
    <w:rsid w:val="00FE130D"/>
    <w:rsid w:val="00FE14EC"/>
    <w:rsid w:val="00FE252C"/>
    <w:rsid w:val="00FE2EFD"/>
    <w:rsid w:val="00FE36F3"/>
    <w:rsid w:val="00FE3B2D"/>
    <w:rsid w:val="00FE3B76"/>
    <w:rsid w:val="00FE3BE6"/>
    <w:rsid w:val="00FE3F57"/>
    <w:rsid w:val="00FE3F71"/>
    <w:rsid w:val="00FE4140"/>
    <w:rsid w:val="00FE42EC"/>
    <w:rsid w:val="00FE440E"/>
    <w:rsid w:val="00FE47BB"/>
    <w:rsid w:val="00FE4AFB"/>
    <w:rsid w:val="00FE4C50"/>
    <w:rsid w:val="00FE5CAA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100D"/>
    <w:rsid w:val="00FF1631"/>
    <w:rsid w:val="00FF1B7B"/>
    <w:rsid w:val="00FF22B7"/>
    <w:rsid w:val="00FF2305"/>
    <w:rsid w:val="00FF24BD"/>
    <w:rsid w:val="00FF2834"/>
    <w:rsid w:val="00FF2FC4"/>
    <w:rsid w:val="00FF3369"/>
    <w:rsid w:val="00FF36C3"/>
    <w:rsid w:val="00FF425B"/>
    <w:rsid w:val="00FF4407"/>
    <w:rsid w:val="00FF4C2B"/>
    <w:rsid w:val="00FF5462"/>
    <w:rsid w:val="00FF5886"/>
    <w:rsid w:val="00FF5DDA"/>
    <w:rsid w:val="00FF6953"/>
    <w:rsid w:val="00FF6AEE"/>
    <w:rsid w:val="00FF7230"/>
    <w:rsid w:val="00FF781B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7C12B9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  <w:ind w:left="176"/>
    </w:pPr>
    <w:rPr>
      <w:rFonts w:ascii="Fira Sans" w:eastAsia="Times New Roman" w:hAnsi="Fira Sans" w:cs="Times New Roman"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247DD1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3577AD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247DD1"/>
    <w:pPr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8124DB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autoRedefine/>
    <w:rsid w:val="0001230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2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375FC9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F55C8A"/>
    <w:pPr>
      <w:tabs>
        <w:tab w:val="left" w:leader="dot" w:pos="2835"/>
      </w:tabs>
      <w:spacing w:before="0" w:after="0" w:line="180" w:lineRule="exact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611DF8"/>
    <w:pPr>
      <w:tabs>
        <w:tab w:val="clear" w:pos="2835"/>
        <w:tab w:val="right" w:pos="3969"/>
      </w:tabs>
    </w:pPr>
  </w:style>
  <w:style w:type="paragraph" w:customStyle="1" w:styleId="g2">
    <w:name w:val="g2"/>
    <w:basedOn w:val="g1"/>
    <w:autoRedefine/>
    <w:rsid w:val="008B74E8"/>
    <w:pPr>
      <w:widowControl w:val="0"/>
      <w:tabs>
        <w:tab w:val="clear" w:pos="396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ind w:left="170" w:right="85"/>
    </w:pPr>
  </w:style>
  <w:style w:type="paragraph" w:customStyle="1" w:styleId="g3">
    <w:name w:val="g3"/>
    <w:basedOn w:val="g2"/>
    <w:autoRedefine/>
    <w:rsid w:val="008B74E8"/>
    <w:pPr>
      <w:tabs>
        <w:tab w:val="left" w:pos="227"/>
        <w:tab w:val="left" w:pos="340"/>
      </w:tabs>
      <w:ind w:left="176" w:right="0"/>
    </w:pPr>
  </w:style>
  <w:style w:type="paragraph" w:customStyle="1" w:styleId="StylboczekCzarny">
    <w:name w:val="Styl boczek + Czarny"/>
    <w:basedOn w:val="boczek"/>
    <w:rsid w:val="00465C71"/>
    <w:pPr>
      <w:widowControl w:val="0"/>
      <w:tabs>
        <w:tab w:val="clear" w:pos="2835"/>
        <w:tab w:val="left" w:pos="170"/>
        <w:tab w:val="left" w:pos="340"/>
        <w:tab w:val="left" w:leader="dot" w:pos="4253"/>
        <w:tab w:val="right" w:pos="17010"/>
        <w:tab w:val="right" w:leader="dot" w:pos="28350"/>
      </w:tabs>
      <w:autoSpaceDE w:val="0"/>
      <w:autoSpaceDN w:val="0"/>
      <w:adjustRightInd w:val="0"/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autoRedefine/>
    <w:qFormat/>
    <w:rsid w:val="00F55C8A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2E5E81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3E6F36"/>
    <w:pPr>
      <w:tabs>
        <w:tab w:val="left" w:pos="10065"/>
      </w:tabs>
      <w:ind w:left="425" w:right="284" w:hanging="215"/>
      <w:outlineLvl w:val="9"/>
    </w:pPr>
    <w:rPr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  <w:pPr>
      <w:spacing w:before="60"/>
    </w:pPr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8B4132"/>
    <w:pPr>
      <w:ind w:left="346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hyperlink" Target="https://twitter.com/Poznan_STAT" TargetMode="External"/><Relationship Id="rId47" Type="http://schemas.openxmlformats.org/officeDocument/2006/relationships/hyperlink" Target="https://bdl.stat.gov.pl/BDL/start" TargetMode="External"/><Relationship Id="rId63" Type="http://schemas.openxmlformats.org/officeDocument/2006/relationships/hyperlink" Target="https://stat.gov.pl/metainformacje/slownik-pojec/pojecia-stosowane-w-statystyce-publicznej/693,pojecie.html" TargetMode="External"/><Relationship Id="rId68" Type="http://schemas.openxmlformats.org/officeDocument/2006/relationships/hyperlink" Target="https://stat.gov.pl/metainformacje/slownik-pojec/pojecia-stosowane-w-statystyce-publicznej/2076,pojecie.html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header" Target="header2.xml"/><Relationship Id="rId40" Type="http://schemas.openxmlformats.org/officeDocument/2006/relationships/hyperlink" Target="https://poznan.stat.gov.pl/" TargetMode="External"/><Relationship Id="rId45" Type="http://schemas.openxmlformats.org/officeDocument/2006/relationships/hyperlink" Target="https://stat.gov.pl/obszary-tematyczne/inne-opracowania/informacje-o-sytuacji-spoleczno-gospodarczej/sytuacja-spoleczno-gospodarcza-kraju-w-lipcu-2022-r-,1,123.html" TargetMode="External"/><Relationship Id="rId53" Type="http://schemas.openxmlformats.org/officeDocument/2006/relationships/hyperlink" Target="https://stat.gov.pl/metainformacje/slownik-pojec/pojecia-stosowane-w-statystyce-publicznej/945,pojecie.html" TargetMode="External"/><Relationship Id="rId58" Type="http://schemas.openxmlformats.org/officeDocument/2006/relationships/hyperlink" Target="http://stat.gov.pl/banki-i-bazy-danych/platforma-analityczna-swaid-dziedzinowe-bazy-wiedzy/" TargetMode="External"/><Relationship Id="rId66" Type="http://schemas.openxmlformats.org/officeDocument/2006/relationships/hyperlink" Target="https://stat.gov.pl/metainformacje/slownik-pojec/pojecia-stosowane-w-statystyce-publicznej/223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389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Relationship Id="rId43" Type="http://schemas.openxmlformats.org/officeDocument/2006/relationships/image" Target="media/image29.png"/><Relationship Id="rId48" Type="http://schemas.openxmlformats.org/officeDocument/2006/relationships/hyperlink" Target="https://stat.gov.pl/metainformacje/slownik-pojec/pojecia-stosowane-w-statystyce-publicznej/2958,pojecie.html" TargetMode="External"/><Relationship Id="rId56" Type="http://schemas.openxmlformats.org/officeDocument/2006/relationships/hyperlink" Target="https://stat.gov.pl/metainformacje/slownik-pojec/pojecia-stosowane-w-statystyce-publicznej/2076,pojecie.html" TargetMode="External"/><Relationship Id="rId64" Type="http://schemas.openxmlformats.org/officeDocument/2006/relationships/hyperlink" Target="https://stat.gov.pl/metainformacje/slownik-pojec/pojecia-stosowane-w-statystyce-publicznej/3763,pojecie.html" TargetMode="External"/><Relationship Id="rId69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69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footer" Target="footer3.xml"/><Relationship Id="rId46" Type="http://schemas.openxmlformats.org/officeDocument/2006/relationships/hyperlink" Target="http://stat.gov.pl/banki-i-bazy-danych/platforma-analityczna-swaid-dziedzinowe-bazy-wiedzy/" TargetMode="External"/><Relationship Id="rId59" Type="http://schemas.openxmlformats.org/officeDocument/2006/relationships/hyperlink" Target="https://bdl.stat.gov.pl/BDL/start" TargetMode="External"/><Relationship Id="rId67" Type="http://schemas.openxmlformats.org/officeDocument/2006/relationships/hyperlink" Target="https://stat.gov.pl/metainformacje/slownik-pojec/pojecia-stosowane-w-statystyce-publicznej/814,pojecie.html" TargetMode="External"/><Relationship Id="rId20" Type="http://schemas.openxmlformats.org/officeDocument/2006/relationships/image" Target="media/image10.emf"/><Relationship Id="rId41" Type="http://schemas.openxmlformats.org/officeDocument/2006/relationships/image" Target="media/image28.png"/><Relationship Id="rId54" Type="http://schemas.openxmlformats.org/officeDocument/2006/relationships/hyperlink" Target="https://stat.gov.pl/metainformacje/slownik-pojec/pojecia-stosowane-w-statystyce-publicznej/223,pojecie.html" TargetMode="External"/><Relationship Id="rId62" Type="http://schemas.openxmlformats.org/officeDocument/2006/relationships/hyperlink" Target="https://stat.gov.pl/metainformacje/slownik-pojec/pojecia-stosowane-w-statystyce-publicznej/2390,pojecie.html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49" Type="http://schemas.openxmlformats.org/officeDocument/2006/relationships/hyperlink" Target="https://stat.gov.pl/metainformacje/slownik-pojec/pojecia-stosowane-w-statystyce-publicznej/2389,pojecie.html" TargetMode="External"/><Relationship Id="rId57" Type="http://schemas.openxmlformats.org/officeDocument/2006/relationships/hyperlink" Target="https://stat.gov.pl/obszary-tematyczne/inne-opracowania/informacje-o-sytuacji-spoleczno-gospodarczej/sytuacja-spoleczno-gospodarcza-kraju-w-lipcu-2022-r-,1,123.html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hyperlink" Target="https://www.facebook.com/UrzadStatystycznywPoznaniu/" TargetMode="External"/><Relationship Id="rId52" Type="http://schemas.openxmlformats.org/officeDocument/2006/relationships/hyperlink" Target="https://stat.gov.pl/metainformacje/slownik-pojec/pojecia-stosowane-w-statystyce-publicznej/3763,pojecie.html" TargetMode="External"/><Relationship Id="rId60" Type="http://schemas.openxmlformats.org/officeDocument/2006/relationships/hyperlink" Target="https://stat.gov.pl/metainformacje/slownik-pojec/pojecia-stosowane-w-statystyce-publicznej/2958,pojecie.html" TargetMode="External"/><Relationship Id="rId65" Type="http://schemas.openxmlformats.org/officeDocument/2006/relationships/hyperlink" Target="https://stat.gov.pl/metainformacje/slownik-pojec/pojecia-stosowane-w-statystyce-publicznej/945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image" Target="media/image27.png"/><Relationship Id="rId34" Type="http://schemas.openxmlformats.org/officeDocument/2006/relationships/image" Target="media/image24.emf"/><Relationship Id="rId50" Type="http://schemas.openxmlformats.org/officeDocument/2006/relationships/hyperlink" Target="https://stat.gov.pl/metainformacje/slownik-pojec/pojecia-stosowane-w-statystyce-publicznej/2390,pojecie.html" TargetMode="External"/><Relationship Id="rId55" Type="http://schemas.openxmlformats.org/officeDocument/2006/relationships/hyperlink" Target="https://stat.gov.pl/metainformacje/slownik-pojec/pojecia-stosowane-w-statystyce-publicznej/81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79F1BD-A6E9-4D2F-97F0-ACEDB0F77279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C484AA88-09EA-4558-88FD-81A504960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2711</TotalTime>
  <Pages>30</Pages>
  <Words>9832</Words>
  <Characters>58110</Characters>
  <Application>Microsoft Office Word</Application>
  <DocSecurity>0</DocSecurity>
  <Lines>2641</Lines>
  <Paragraphs>1887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kwietniu 2022 r.</vt:lpstr>
    </vt:vector>
  </TitlesOfParts>
  <Company/>
  <LinksUpToDate>false</LinksUpToDate>
  <CharactersWithSpaces>66055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kwietniu 2022 r.</dc:title>
  <dc:subject/>
  <dc:creator>Urząd Statystyczny w Poznaniu</dc:creator>
  <cp:keywords/>
  <dc:description/>
  <cp:lastModifiedBy>Kowalka Ewa</cp:lastModifiedBy>
  <cp:revision>230</cp:revision>
  <cp:lastPrinted>2022-08-29T05:43:00Z</cp:lastPrinted>
  <dcterms:created xsi:type="dcterms:W3CDTF">2022-08-16T08:09:00Z</dcterms:created>
  <dcterms:modified xsi:type="dcterms:W3CDTF">2022-08-29T07:05:00Z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