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3.xml" ContentType="application/vnd.openxmlformats-officedocument.drawingml.chartshapes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3EFFBCDD" w:rsidR="00627E8E" w:rsidRPr="006A1212" w:rsidRDefault="00FF0960" w:rsidP="002A402E">
      <w:pPr>
        <w:pStyle w:val="tytuinformacji"/>
        <w:spacing w:after="600"/>
        <w:ind w:right="2540"/>
        <w:rPr>
          <w:noProof/>
          <w:spacing w:val="-4"/>
          <w:highlight w:val="black"/>
          <w:shd w:val="clear" w:color="auto" w:fill="FFFFFF"/>
        </w:rPr>
      </w:pPr>
      <w:r w:rsidRPr="00775D57">
        <w:rPr>
          <w:noProof/>
          <w:color w:val="FFFFFF" w:themeColor="background1"/>
          <w:spacing w:val="-4"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7EB8D81" wp14:editId="618EAE49">
                <wp:simplePos x="0" y="0"/>
                <wp:positionH relativeFrom="column">
                  <wp:posOffset>5322277</wp:posOffset>
                </wp:positionH>
                <wp:positionV relativeFrom="paragraph">
                  <wp:posOffset>488</wp:posOffset>
                </wp:positionV>
                <wp:extent cx="1601470" cy="687070"/>
                <wp:effectExtent l="0" t="0" r="17780" b="177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68707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27102" w14:textId="13BFA8C1" w:rsidR="00FF0960" w:rsidRDefault="00FF0960" w:rsidP="00FF096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29.08.2022 r.</w:t>
                            </w:r>
                          </w:p>
                          <w:p w14:paraId="7A062AB9" w14:textId="02337CF1" w:rsidR="00FF0960" w:rsidRPr="00A7182C" w:rsidRDefault="00FF0960" w:rsidP="00FF0960">
                            <w:pPr>
                              <w:spacing w:before="120" w:after="120"/>
                              <w:rPr>
                                <w:rFonts w:ascii="Fira Sans SemiBold" w:hAnsi="Fira Sans SemiBold"/>
                                <w:sz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sz w:val="20"/>
                              </w:rPr>
                              <w:t>Nr 07/2022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B8D8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9.1pt;margin-top:.05pt;width:126.1pt;height:54.1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" fillcolor="black [3213]">
                <v:textbox>
                  <w:txbxContent>
                    <w:p w14:paraId="51927102" w14:textId="13BFA8C1" w:rsidR="00FF0960" w:rsidRDefault="00FF0960" w:rsidP="00FF096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29.08.2022 r.</w:t>
                      </w:r>
                    </w:p>
                    <w:p w14:paraId="7A062AB9" w14:textId="02337CF1" w:rsidR="00FF0960" w:rsidRPr="00A7182C" w:rsidRDefault="00FF0960" w:rsidP="00FF0960">
                      <w:pPr>
                        <w:spacing w:before="120" w:after="120"/>
                        <w:rPr>
                          <w:rFonts w:ascii="Fira Sans SemiBold" w:hAnsi="Fira Sans SemiBold"/>
                          <w:sz w:val="20"/>
                        </w:rPr>
                      </w:pPr>
                      <w:r>
                        <w:rPr>
                          <w:rFonts w:ascii="Fira Sans SemiBold" w:hAnsi="Fira Sans SemiBold"/>
                          <w:sz w:val="20"/>
                        </w:rPr>
                        <w:t>Nr 07/2022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0846" w:rsidRPr="006A1212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="00440846" w:rsidRPr="006A1212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6A1212">
        <w:rPr>
          <w:noProof/>
          <w:spacing w:val="-6"/>
          <w:highlight w:val="black"/>
          <w:shd w:val="clear" w:color="auto" w:fill="FFFFFF"/>
        </w:rPr>
        <w:t>a</w:t>
      </w:r>
      <w:r w:rsidR="00440846" w:rsidRPr="006A1212">
        <w:rPr>
          <w:noProof/>
          <w:spacing w:val="-6"/>
          <w:highlight w:val="black"/>
          <w:shd w:val="clear" w:color="auto" w:fill="FFFFFF"/>
        </w:rPr>
        <w:t>ckiego</w:t>
      </w:r>
      <w:r w:rsidR="004251FF" w:rsidRPr="006A1212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6A1212">
        <w:rPr>
          <w:noProof/>
          <w:spacing w:val="-6"/>
          <w:highlight w:val="black"/>
          <w:shd w:val="clear" w:color="auto" w:fill="FFFFFF"/>
        </w:rPr>
        <w:t xml:space="preserve">w </w:t>
      </w:r>
      <w:r w:rsidR="00415049" w:rsidRPr="006A1212">
        <w:rPr>
          <w:noProof/>
          <w:spacing w:val="-6"/>
          <w:highlight w:val="black"/>
          <w:shd w:val="clear" w:color="auto" w:fill="FFFFFF"/>
        </w:rPr>
        <w:t>lip</w:t>
      </w:r>
      <w:r w:rsidR="00424089" w:rsidRPr="006A1212">
        <w:rPr>
          <w:noProof/>
          <w:spacing w:val="-6"/>
          <w:highlight w:val="black"/>
          <w:shd w:val="clear" w:color="auto" w:fill="FFFFFF"/>
        </w:rPr>
        <w:t>c</w:t>
      </w:r>
      <w:r w:rsidR="00861330" w:rsidRPr="006A1212">
        <w:rPr>
          <w:noProof/>
          <w:spacing w:val="-6"/>
          <w:highlight w:val="black"/>
          <w:shd w:val="clear" w:color="auto" w:fill="FFFFFF"/>
        </w:rPr>
        <w:t>u</w:t>
      </w:r>
      <w:r w:rsidR="00831592" w:rsidRPr="006A1212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6A1212">
        <w:rPr>
          <w:noProof/>
          <w:spacing w:val="-6"/>
          <w:highlight w:val="black"/>
          <w:shd w:val="clear" w:color="auto" w:fill="FFFFFF"/>
        </w:rPr>
        <w:t>202</w:t>
      </w:r>
      <w:r w:rsidR="00815ECD" w:rsidRPr="006A1212">
        <w:rPr>
          <w:noProof/>
          <w:spacing w:val="-6"/>
          <w:highlight w:val="black"/>
          <w:shd w:val="clear" w:color="auto" w:fill="FFFFFF"/>
        </w:rPr>
        <w:t>2</w:t>
      </w:r>
      <w:r w:rsidR="00FE0C01" w:rsidRPr="006A1212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6A1212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6A1212" w14:paraId="012B0DB3" w14:textId="77777777" w:rsidTr="006A1212">
        <w:trPr>
          <w:trHeight w:val="1553"/>
        </w:trPr>
        <w:tc>
          <w:tcPr>
            <w:tcW w:w="10467" w:type="dxa"/>
            <w:shd w:val="clear" w:color="auto" w:fill="000000"/>
          </w:tcPr>
          <w:p w14:paraId="3FFEC5EE" w14:textId="5A7EC236" w:rsidR="00CD19B8" w:rsidRPr="006A1212" w:rsidRDefault="0099348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lipcu 2022 r. przeciętne zatrudnienie w sektorze przedsiębiorstw było wyższe niż przed rokiem (o 2,1%) i wyższe niż przed miesiącem (o 0,2%).</w:t>
            </w:r>
          </w:p>
          <w:p w14:paraId="4EB39A73" w14:textId="364E44A7" w:rsidR="0070252F" w:rsidRPr="006A1212" w:rsidRDefault="0064240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Liczba bezrobotnych zarejestrowanych była o 0,4% niższa niż przed miesiącem i o 14,5% niższa niż przed rokiem. Stopa bezrobocia rejestrowanego w końcu lipca 2022 r. wyniosła 7,3% (podobnie jak przed miesiącem) i zmniejszyła się o 1,2 p.proc. w porównaniu z lipcem 2021 r.</w:t>
            </w:r>
          </w:p>
          <w:p w14:paraId="011D58E6" w14:textId="6CEB5620" w:rsidR="00CD19B8" w:rsidRPr="006A1212" w:rsidRDefault="00B86A0E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Przeciętne miesięczne wynagrodzenie brutto w sektorze przedsiębiorstw było wyższe niż w lipcu 2021 r. (o 13,3%) i wyższe niż w czerwcu 2022 r. (o 4,2%).</w:t>
            </w:r>
          </w:p>
          <w:p w14:paraId="5F3BF051" w14:textId="40B6CF28" w:rsidR="00903A7C" w:rsidRPr="006A1212" w:rsidRDefault="00C9438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Ceny skupu podstawowych produktów rolnych były wyższe niż przed rokiem. W porównaniu z czerwcem br. wyższe były ceny skupu żywca wołowego, wieprzowego i mleka. </w:t>
            </w:r>
            <w:r w:rsidRPr="006A1212">
              <w:rPr>
                <w:rFonts w:ascii="Fira Sans" w:hAnsi="Fira Sans" w:cs="Arial"/>
                <w:sz w:val="19"/>
                <w:szCs w:val="19"/>
                <w:highlight w:val="black"/>
              </w:rPr>
              <w:t>W obrocie targowiskowym, w odniesieniu do lipca 2021 r.</w:t>
            </w:r>
            <w:r w:rsidRPr="006A1212">
              <w:rPr>
                <w:rFonts w:ascii="Fira Sans" w:hAnsi="Fira Sans"/>
                <w:noProof/>
                <w:sz w:val="19"/>
                <w:szCs w:val="19"/>
                <w:highlight w:val="black"/>
              </w:rPr>
              <w:t xml:space="preserve"> wyższe </w:t>
            </w:r>
            <w:r w:rsidRPr="006A1212">
              <w:rPr>
                <w:rFonts w:ascii="Fira Sans" w:hAnsi="Fira Sans" w:cs="Arial"/>
                <w:sz w:val="19"/>
                <w:szCs w:val="19"/>
                <w:highlight w:val="black"/>
              </w:rPr>
              <w:t xml:space="preserve">były ceny pszenicy i żyta, a w odniesieniu do czerwca </w:t>
            </w:r>
            <w:r w:rsidRPr="006A1212">
              <w:rPr>
                <w:rFonts w:ascii="Fira Sans" w:hAnsi="Fira Sans"/>
                <w:noProof/>
                <w:sz w:val="19"/>
                <w:szCs w:val="19"/>
                <w:highlight w:val="black"/>
              </w:rPr>
              <w:t>br</w:t>
            </w:r>
            <w:r w:rsidRPr="006A1212">
              <w:rPr>
                <w:rFonts w:ascii="Fira Sans" w:hAnsi="Fira Sans" w:cs="Arial"/>
                <w:sz w:val="19"/>
                <w:szCs w:val="19"/>
                <w:highlight w:val="black"/>
              </w:rPr>
              <w:t>. więcej płacono za żyto.</w:t>
            </w:r>
          </w:p>
          <w:p w14:paraId="2CD9E3FD" w14:textId="0AD0E342" w:rsidR="00CD19B8" w:rsidRPr="006A1212" w:rsidRDefault="00F409F7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Produkcja sprzedana przemysłu osiągnęła wartość (w cenach bieżących) 6645,9 mln zł i była (w cenach stałych) o 7,8% wyższa niż w lipcu 2021 r., kiedy notowano wzrost produkcji o 17,5</w:t>
            </w:r>
            <w:r w:rsidR="0035318D"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%. W porównaniu z </w:t>
            </w: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poprzednim miesiącem produkcja przemysłowa obniżyła się o 6,7%</w:t>
            </w:r>
            <w:r w:rsidR="00165F9B"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720399C9" w14:textId="7D79D177" w:rsidR="00CD19B8" w:rsidRPr="006A1212" w:rsidRDefault="00F15267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produkcji budowlano-montażowej była wyższa niż przed rokiem (o 8,2%), a niższa niż przed miesiącem (o 0,6%)</w:t>
            </w:r>
            <w:r w:rsidR="00071DE1"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66804000" w14:textId="4A6D21F0" w:rsidR="00255CD6" w:rsidRPr="006A1212" w:rsidRDefault="006B63CC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/>
                <w:sz w:val="19"/>
                <w:szCs w:val="19"/>
                <w:highlight w:val="black"/>
              </w:rPr>
              <w:t xml:space="preserve">W </w:t>
            </w:r>
            <w:r w:rsidRPr="006A1212">
              <w:rPr>
                <w:rFonts w:ascii="Fira Sans" w:hAnsi="Fira Sans"/>
                <w:spacing w:val="-2"/>
                <w:sz w:val="19"/>
                <w:szCs w:val="19"/>
                <w:highlight w:val="black"/>
              </w:rPr>
              <w:t xml:space="preserve">lipcu </w:t>
            </w:r>
            <w:r w:rsidRPr="006A1212">
              <w:rPr>
                <w:rFonts w:ascii="Fira Sans" w:hAnsi="Fira Sans"/>
                <w:sz w:val="19"/>
                <w:szCs w:val="19"/>
                <w:highlight w:val="black"/>
              </w:rPr>
              <w:t>2022 r., w porównaniu z analogicznym okresem 2021 r., wzrosła liczba mieszkań oddanych do użytkowania (o 4,2%). Spadła natomiast liczba mieszkań, na realizację których wydano pozwolenia lub dokonano zgłoszenia z projektem budowlanym (o 4,4%) oraz liczba mieszkań, których budowę rozpoczęto (o 9,3%).</w:t>
            </w:r>
          </w:p>
          <w:p w14:paraId="3CFBC151" w14:textId="07B22F4F" w:rsidR="00CD19B8" w:rsidRPr="006A1212" w:rsidRDefault="00B96869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Sprzedaż detaliczna zrealizowana przez przedsiębiorstwa handlowe i niehandlowe w lipcu 2022 r. była wyższa o 17,7% niż przed rokiem (wobec wzrostu o 7,7% w lipcu 2021 r.) i wyższa o 3,9% niż przed miesiącem</w:t>
            </w:r>
            <w:r w:rsidR="008E775F"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.</w:t>
            </w:r>
          </w:p>
          <w:p w14:paraId="1E831594" w14:textId="45293F4F" w:rsidR="00302CD2" w:rsidRPr="006A1212" w:rsidRDefault="00302CD2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1 półroczu 2022 r. wyniki finansowe przedsiębiorstw były korzystniejsze niż uzyskane w analogicznym okresie poprzedniego roku, z wyjątkiem wyniku na pozostałej działalności operacyjnej oraz wyniku na operacjach finansowych. Niższe były wskaźniki rentowności obrotu brutto i netto oraz wskaźnik płynności finansowej I stopnia. Wyższy niż przed rokiem był wskaźnik rentowności sprzedaży brutto oraz wskaźnik płynności finansowej II stopnia.</w:t>
            </w:r>
          </w:p>
          <w:p w14:paraId="3CA3A869" w14:textId="71D840E3" w:rsidR="00302CD2" w:rsidRPr="006A1212" w:rsidRDefault="00302CD2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Nakłady inwestycyjne na nowe obiekty majątkowe oraz ulepszenie istniejących, poniesione przez badane przedsiębiorstwa województwa podkarpackiego w 1 półroczu 2022 r., były wyższe niż w analogicznym okresie ubiegłego roku. Niższa niż przed rokiem była wartość kosztorysowa nowo rozpoczętych inwestycji, przy niższej liczbie inwestycji.</w:t>
            </w:r>
          </w:p>
          <w:p w14:paraId="3D7E7D5B" w14:textId="352DF65D" w:rsidR="007002EA" w:rsidRPr="006A1212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</w:pP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W rejestrze REGON wpisanych było więcej podmiotów gospodar</w:t>
            </w:r>
            <w:r w:rsidR="00554E88"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ki narodowej</w:t>
            </w:r>
            <w:r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 xml:space="preserve"> </w:t>
            </w:r>
            <w:r w:rsidR="009403F7" w:rsidRPr="006A1212">
              <w:rPr>
                <w:rFonts w:ascii="Fira Sans" w:hAnsi="Fira Sans" w:cs="Arial"/>
                <w:noProof/>
                <w:sz w:val="19"/>
                <w:szCs w:val="19"/>
                <w:highlight w:val="black"/>
              </w:rPr>
              <w:t>niż przed rokiem.</w:t>
            </w:r>
          </w:p>
          <w:p w14:paraId="7E72476D" w14:textId="4088AFD9" w:rsidR="008C4DB4" w:rsidRPr="006A1212" w:rsidRDefault="001F511F" w:rsidP="001F511F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  <w:highlight w:val="black"/>
              </w:rPr>
            </w:pPr>
            <w:r w:rsidRPr="006A121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</w:t>
            </w:r>
            <w:r w:rsidR="00ED02F3" w:rsidRPr="006A121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 sierpni</w:t>
            </w:r>
            <w:r w:rsidR="00550E22" w:rsidRPr="006A121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 xml:space="preserve">u 2022 r. w </w:t>
            </w:r>
            <w:r w:rsidRPr="006A1212">
              <w:rPr>
                <w:rFonts w:ascii="Fira Sans" w:eastAsiaTheme="minorHAnsi" w:hAnsi="Fira Sans" w:cs="FiraSans-Bold"/>
                <w:sz w:val="19"/>
                <w:szCs w:val="19"/>
                <w:highlight w:val="black"/>
                <w:lang w:eastAsia="en-US"/>
              </w:rPr>
              <w:t>większości badanych obszarów przedsiębiorcy oceniają koniunkturę negatywnie.</w:t>
            </w:r>
          </w:p>
        </w:tc>
      </w:tr>
    </w:tbl>
    <w:p w14:paraId="6BB92B1F" w14:textId="77777777" w:rsidR="00904606" w:rsidRPr="006A1212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6A1212">
        <w:rPr>
          <w:rFonts w:ascii="Arial" w:hAnsi="Arial" w:cs="Arial"/>
          <w:b/>
          <w:noProof/>
          <w:highlight w:val="black"/>
        </w:rPr>
        <w:br w:type="page"/>
      </w:r>
    </w:p>
    <w:p w14:paraId="5F3E520C" w14:textId="77777777" w:rsidR="00B25123" w:rsidRPr="006A1212" w:rsidRDefault="003A10CF" w:rsidP="00B473F9">
      <w:pPr>
        <w:pStyle w:val="Spistreci"/>
        <w:rPr>
          <w:noProof/>
          <w:highlight w:val="black"/>
        </w:rPr>
      </w:pPr>
      <w:r w:rsidRPr="006A1212">
        <w:rPr>
          <w:highlight w:val="black"/>
        </w:rPr>
        <w:lastRenderedPageBreak/>
        <w:t>Spis treści</w:t>
      </w:r>
      <w:r w:rsidR="00650939" w:rsidRPr="006A1212">
        <w:rPr>
          <w:szCs w:val="19"/>
          <w:highlight w:val="black"/>
        </w:rPr>
        <w:fldChar w:fldCharType="begin"/>
      </w:r>
      <w:r w:rsidR="00650939" w:rsidRPr="006A1212">
        <w:rPr>
          <w:szCs w:val="19"/>
          <w:highlight w:val="black"/>
        </w:rPr>
        <w:instrText xml:space="preserve"> TOC \h \z \t "Nagłówek 1;1" </w:instrText>
      </w:r>
      <w:r w:rsidR="00650939" w:rsidRPr="006A1212">
        <w:rPr>
          <w:szCs w:val="19"/>
          <w:highlight w:val="black"/>
        </w:rPr>
        <w:fldChar w:fldCharType="end"/>
      </w:r>
      <w:r w:rsidR="00560533" w:rsidRPr="006A1212">
        <w:rPr>
          <w:szCs w:val="19"/>
          <w:highlight w:val="black"/>
        </w:rPr>
        <w:fldChar w:fldCharType="begin"/>
      </w:r>
      <w:r w:rsidR="00560533" w:rsidRPr="006A1212">
        <w:rPr>
          <w:szCs w:val="19"/>
          <w:highlight w:val="black"/>
        </w:rPr>
        <w:instrText xml:space="preserve"> TOC \f \h \z \t "Nagłówek 1;1" </w:instrText>
      </w:r>
      <w:r w:rsidR="00560533" w:rsidRPr="006A1212">
        <w:rPr>
          <w:szCs w:val="19"/>
          <w:highlight w:val="black"/>
        </w:rPr>
        <w:fldChar w:fldCharType="separate"/>
      </w:r>
    </w:p>
    <w:p w14:paraId="74DE8493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15" w:history="1">
        <w:r w:rsidR="00B25123" w:rsidRPr="006A1212">
          <w:rPr>
            <w:rStyle w:val="Hipercze"/>
            <w:highlight w:val="black"/>
          </w:rPr>
          <w:t>Rynek pracy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_Toc112658415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6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17910306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16" w:history="1">
        <w:r w:rsidR="00B25123" w:rsidRPr="006A1212">
          <w:rPr>
            <w:rStyle w:val="Hipercze"/>
            <w:highlight w:val="black"/>
          </w:rPr>
          <w:t>Wynagrodzenia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_Toc112658416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10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312DCE54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17" w:history="1">
        <w:r w:rsidR="00B25123" w:rsidRPr="006A1212">
          <w:rPr>
            <w:rStyle w:val="Hipercze"/>
            <w:highlight w:val="black"/>
          </w:rPr>
          <w:t>Rolnictwo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_Toc112658417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12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45513B7D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18" w:history="1">
        <w:r w:rsidR="00B25123" w:rsidRPr="006A1212">
          <w:rPr>
            <w:rStyle w:val="Hipercze"/>
            <w:highlight w:val="black"/>
          </w:rPr>
          <w:t>Przemysł i budownictwo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_Toc112658418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15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5864157B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19" w:history="1">
        <w:r w:rsidR="00B25123" w:rsidRPr="006A1212">
          <w:rPr>
            <w:rStyle w:val="Hipercze"/>
            <w:highlight w:val="black"/>
          </w:rPr>
          <w:t>Budownictwo mieszkaniowe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_Toc112658419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18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1298FF2E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20" w:history="1">
        <w:r w:rsidR="00B25123" w:rsidRPr="006A1212">
          <w:rPr>
            <w:rStyle w:val="Hipercze"/>
            <w:highlight w:val="black"/>
          </w:rPr>
          <w:t>Rynek wewnętrzny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_Toc112658420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21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128245FB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21" w:history="1">
        <w:r w:rsidR="00B25123" w:rsidRPr="006A1212">
          <w:rPr>
            <w:rStyle w:val="Hipercze"/>
            <w:highlight w:val="black"/>
          </w:rPr>
          <w:t>Wyniki finansowe przedsiębiorstw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_Toc112658421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22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2AC35F7D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22" w:history="1">
        <w:r w:rsidR="00B25123" w:rsidRPr="006A1212">
          <w:rPr>
            <w:rStyle w:val="Hipercze"/>
            <w:highlight w:val="black"/>
          </w:rPr>
          <w:t>Nakłady inwestycyjne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_Toc112658422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25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243305D2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23" w:history="1">
        <w:r w:rsidR="00B25123" w:rsidRPr="006A1212">
          <w:rPr>
            <w:rStyle w:val="Hipercze"/>
            <w:highlight w:val="black"/>
          </w:rPr>
          <w:t>Podmioty gospodarki narodowej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_Toc112658423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26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547300BC" w14:textId="77777777" w:rsidR="00B25123" w:rsidRPr="006A1212" w:rsidRDefault="001B248C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112658424" w:history="1">
        <w:r w:rsidR="00B25123" w:rsidRPr="006A1212">
          <w:rPr>
            <w:rStyle w:val="Hipercze"/>
            <w:highlight w:val="black"/>
          </w:rPr>
          <w:t>Koniunktura gospodarcza</w:t>
        </w:r>
        <w:r w:rsidR="00B25123" w:rsidRPr="006A1212">
          <w:rPr>
            <w:webHidden/>
            <w:highlight w:val="black"/>
          </w:rPr>
          <w:tab/>
        </w:r>
        <w:r w:rsidR="00B25123" w:rsidRPr="006A1212">
          <w:rPr>
            <w:webHidden/>
            <w:highlight w:val="black"/>
          </w:rPr>
          <w:fldChar w:fldCharType="begin"/>
        </w:r>
        <w:r w:rsidR="00B25123" w:rsidRPr="006A1212">
          <w:rPr>
            <w:webHidden/>
            <w:highlight w:val="black"/>
          </w:rPr>
          <w:instrText xml:space="preserve"> PAGEREF _Toc112658424 \h </w:instrText>
        </w:r>
        <w:r w:rsidR="00B25123" w:rsidRPr="006A1212">
          <w:rPr>
            <w:webHidden/>
            <w:highlight w:val="black"/>
          </w:rPr>
        </w:r>
        <w:r w:rsidR="00B25123" w:rsidRPr="006A1212">
          <w:rPr>
            <w:webHidden/>
            <w:highlight w:val="black"/>
          </w:rPr>
          <w:fldChar w:fldCharType="separate"/>
        </w:r>
        <w:r w:rsidR="00D73915">
          <w:rPr>
            <w:webHidden/>
            <w:highlight w:val="black"/>
          </w:rPr>
          <w:t>29</w:t>
        </w:r>
        <w:r w:rsidR="00B25123" w:rsidRPr="006A1212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6A1212" w:rsidRDefault="00560533" w:rsidP="001E694B">
      <w:pPr>
        <w:pStyle w:val="Spistreci"/>
        <w:rPr>
          <w:highlight w:val="black"/>
        </w:rPr>
      </w:pPr>
      <w:r w:rsidRPr="006A1212">
        <w:rPr>
          <w:szCs w:val="19"/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6A1212">
        <w:rPr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6A1212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  <w:highlight w:val="black"/>
        </w:rPr>
      </w:pPr>
      <w:r w:rsidRPr="006A1212">
        <w:rPr>
          <w:noProof/>
          <w:szCs w:val="19"/>
          <w:highlight w:val="black"/>
        </w:rPr>
        <w:t>Prezentowane w Komunikacie dane:</w:t>
      </w:r>
    </w:p>
    <w:p w14:paraId="4AF771AE" w14:textId="05FF918A" w:rsidR="00B3482C" w:rsidRPr="006A1212" w:rsidRDefault="00292906" w:rsidP="00B616E2">
      <w:pPr>
        <w:pStyle w:val="Tekstwypunktowany"/>
        <w:spacing w:line="288" w:lineRule="auto"/>
        <w:rPr>
          <w:highlight w:val="black"/>
        </w:rPr>
      </w:pPr>
      <w:r w:rsidRPr="006A1212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 w:rsidRPr="006A1212">
        <w:rPr>
          <w:highlight w:val="black"/>
        </w:rPr>
        <w:t>a pracujących przekracza 9 osób;</w:t>
      </w:r>
    </w:p>
    <w:p w14:paraId="11D10930" w14:textId="7D0CEC17" w:rsidR="00B3482C" w:rsidRPr="006A1212" w:rsidRDefault="00ED7C5A" w:rsidP="00B616E2">
      <w:pPr>
        <w:pStyle w:val="Tekstwypunktowany"/>
        <w:spacing w:line="288" w:lineRule="auto"/>
        <w:rPr>
          <w:spacing w:val="-4"/>
          <w:highlight w:val="black"/>
        </w:rPr>
      </w:pPr>
      <w:r w:rsidRPr="006A1212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6A1212">
        <w:rPr>
          <w:noProof/>
          <w:spacing w:val="-4"/>
          <w:szCs w:val="19"/>
          <w:highlight w:val="black"/>
        </w:rPr>
        <w:t>odarczą w zakresie: leśnictwa i </w:t>
      </w:r>
      <w:r w:rsidRPr="006A1212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6A1212">
        <w:rPr>
          <w:noProof/>
          <w:spacing w:val="-4"/>
          <w:szCs w:val="19"/>
          <w:highlight w:val="black"/>
        </w:rPr>
        <w:t xml:space="preserve">; wytwarzania i zaopatrywania w </w:t>
      </w:r>
      <w:r w:rsidRPr="006A1212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6A1212">
        <w:rPr>
          <w:noProof/>
          <w:spacing w:val="-4"/>
          <w:szCs w:val="19"/>
          <w:highlight w:val="black"/>
        </w:rPr>
        <w:t>-</w:t>
      </w:r>
      <w:r w:rsidRPr="006A1212">
        <w:rPr>
          <w:noProof/>
          <w:spacing w:val="-4"/>
          <w:szCs w:val="19"/>
          <w:highlight w:val="black"/>
        </w:rPr>
        <w:t>cyjnych; dostawy wody; gospodarowania ściekami i odpadam</w:t>
      </w:r>
      <w:r w:rsidR="00C4541A" w:rsidRPr="006A1212">
        <w:rPr>
          <w:noProof/>
          <w:spacing w:val="-4"/>
          <w:szCs w:val="19"/>
          <w:highlight w:val="black"/>
        </w:rPr>
        <w:t xml:space="preserve">i oraz działalności związanej z </w:t>
      </w:r>
      <w:r w:rsidRPr="006A1212">
        <w:rPr>
          <w:noProof/>
          <w:spacing w:val="-4"/>
          <w:szCs w:val="19"/>
          <w:highlight w:val="black"/>
        </w:rPr>
        <w:t>rekultywacją; budowni</w:t>
      </w:r>
      <w:r w:rsidR="00454E28" w:rsidRPr="006A1212">
        <w:rPr>
          <w:noProof/>
          <w:spacing w:val="-4"/>
          <w:szCs w:val="19"/>
          <w:highlight w:val="black"/>
        </w:rPr>
        <w:t>-</w:t>
      </w:r>
      <w:r w:rsidRPr="006A1212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6A1212">
        <w:rPr>
          <w:noProof/>
          <w:spacing w:val="-4"/>
          <w:szCs w:val="19"/>
          <w:highlight w:val="black"/>
        </w:rPr>
        <w:t> </w:t>
      </w:r>
      <w:r w:rsidRPr="006A1212">
        <w:rPr>
          <w:noProof/>
          <w:spacing w:val="-4"/>
          <w:szCs w:val="19"/>
          <w:highlight w:val="black"/>
        </w:rPr>
        <w:t>gospodarki magazynowej; działalnośc</w:t>
      </w:r>
      <w:r w:rsidR="00170047" w:rsidRPr="006A1212">
        <w:rPr>
          <w:noProof/>
          <w:spacing w:val="-4"/>
          <w:szCs w:val="19"/>
          <w:highlight w:val="black"/>
        </w:rPr>
        <w:t xml:space="preserve">i związanej z zakwaterowaniem i </w:t>
      </w:r>
      <w:r w:rsidRPr="006A1212">
        <w:rPr>
          <w:noProof/>
          <w:spacing w:val="-4"/>
          <w:szCs w:val="19"/>
          <w:highlight w:val="black"/>
        </w:rPr>
        <w:t>usługami</w:t>
      </w:r>
      <w:r w:rsidR="0071034B" w:rsidRPr="006A1212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6A1212">
        <w:rPr>
          <w:noProof/>
          <w:spacing w:val="-4"/>
          <w:szCs w:val="19"/>
          <w:highlight w:val="black"/>
        </w:rPr>
        <w:t> </w:t>
      </w:r>
      <w:r w:rsidRPr="006A1212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6A1212">
        <w:rPr>
          <w:noProof/>
          <w:spacing w:val="-4"/>
          <w:szCs w:val="19"/>
          <w:highlight w:val="black"/>
        </w:rPr>
        <w:t> </w:t>
      </w:r>
      <w:r w:rsidRPr="006A1212">
        <w:rPr>
          <w:noProof/>
          <w:spacing w:val="-4"/>
          <w:szCs w:val="19"/>
          <w:highlight w:val="black"/>
        </w:rPr>
        <w:t>doradztwa podatkowego, działalności firm centralnych (</w:t>
      </w:r>
      <w:r w:rsidRPr="006A1212">
        <w:rPr>
          <w:i/>
          <w:noProof/>
          <w:spacing w:val="-4"/>
          <w:szCs w:val="19"/>
          <w:highlight w:val="black"/>
        </w:rPr>
        <w:t>head offices</w:t>
      </w:r>
      <w:r w:rsidRPr="006A1212">
        <w:rPr>
          <w:noProof/>
          <w:spacing w:val="-4"/>
          <w:szCs w:val="19"/>
          <w:highlight w:val="black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 w:rsidRPr="006A1212">
        <w:rPr>
          <w:noProof/>
          <w:spacing w:val="-4"/>
          <w:szCs w:val="19"/>
          <w:highlight w:val="black"/>
        </w:rPr>
        <w:t xml:space="preserve">j i </w:t>
      </w:r>
      <w:r w:rsidR="00170047" w:rsidRPr="006A1212">
        <w:rPr>
          <w:noProof/>
          <w:spacing w:val="-4"/>
          <w:szCs w:val="19"/>
          <w:highlight w:val="black"/>
        </w:rPr>
        <w:t xml:space="preserve">technicznej; działalności w </w:t>
      </w:r>
      <w:r w:rsidRPr="006A1212">
        <w:rPr>
          <w:noProof/>
          <w:spacing w:val="-4"/>
          <w:szCs w:val="19"/>
          <w:highlight w:val="black"/>
        </w:rPr>
        <w:t>z</w:t>
      </w:r>
      <w:r w:rsidR="00170047" w:rsidRPr="006A1212">
        <w:rPr>
          <w:noProof/>
          <w:spacing w:val="-4"/>
          <w:szCs w:val="19"/>
          <w:highlight w:val="black"/>
        </w:rPr>
        <w:t>akresie usług administro</w:t>
      </w:r>
      <w:r w:rsidR="00454E28" w:rsidRPr="006A1212">
        <w:rPr>
          <w:noProof/>
          <w:spacing w:val="-4"/>
          <w:szCs w:val="19"/>
          <w:highlight w:val="black"/>
        </w:rPr>
        <w:t>-</w:t>
      </w:r>
      <w:r w:rsidR="00170047" w:rsidRPr="006A1212">
        <w:rPr>
          <w:noProof/>
          <w:spacing w:val="-4"/>
          <w:szCs w:val="19"/>
          <w:highlight w:val="black"/>
        </w:rPr>
        <w:t xml:space="preserve">wania i </w:t>
      </w:r>
      <w:r w:rsidRPr="006A1212">
        <w:rPr>
          <w:noProof/>
          <w:spacing w:val="-4"/>
          <w:szCs w:val="19"/>
          <w:highlight w:val="black"/>
        </w:rPr>
        <w:t>działalności wspiera</w:t>
      </w:r>
      <w:r w:rsidR="00C4541A" w:rsidRPr="006A1212">
        <w:rPr>
          <w:noProof/>
          <w:spacing w:val="-4"/>
          <w:szCs w:val="19"/>
          <w:highlight w:val="black"/>
        </w:rPr>
        <w:t xml:space="preserve">jącej; działalności związanej z </w:t>
      </w:r>
      <w:r w:rsidRPr="006A1212">
        <w:rPr>
          <w:noProof/>
          <w:spacing w:val="-4"/>
          <w:szCs w:val="19"/>
          <w:highlight w:val="black"/>
        </w:rPr>
        <w:t>kulturą, rozrywką i rekreacją; naprawy i</w:t>
      </w:r>
      <w:r w:rsidR="008A2C8D" w:rsidRPr="006A1212">
        <w:rPr>
          <w:noProof/>
          <w:spacing w:val="-4"/>
          <w:szCs w:val="19"/>
          <w:highlight w:val="black"/>
        </w:rPr>
        <w:t xml:space="preserve"> </w:t>
      </w:r>
      <w:r w:rsidRPr="006A1212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6A1212">
        <w:rPr>
          <w:noProof/>
          <w:spacing w:val="-4"/>
          <w:szCs w:val="19"/>
          <w:highlight w:val="black"/>
        </w:rPr>
        <w:t xml:space="preserve">i artykułów użytku osobistego i </w:t>
      </w:r>
      <w:r w:rsidRPr="006A1212">
        <w:rPr>
          <w:noProof/>
          <w:spacing w:val="-4"/>
          <w:szCs w:val="19"/>
          <w:highlight w:val="black"/>
        </w:rPr>
        <w:t>domowego; pozostałej indywidualnej działalności usługowej</w:t>
      </w:r>
      <w:r w:rsidR="006F66BF" w:rsidRPr="006A1212">
        <w:rPr>
          <w:spacing w:val="-4"/>
          <w:highlight w:val="black"/>
        </w:rPr>
        <w:t>;</w:t>
      </w:r>
    </w:p>
    <w:p w14:paraId="1B5A3C46" w14:textId="6634A894" w:rsidR="00B3482C" w:rsidRPr="006A1212" w:rsidRDefault="001B0E1A" w:rsidP="00B616E2">
      <w:pPr>
        <w:pStyle w:val="Tekstwypunktowany"/>
        <w:spacing w:line="288" w:lineRule="auto"/>
        <w:rPr>
          <w:highlight w:val="black"/>
        </w:rPr>
      </w:pPr>
      <w:r w:rsidRPr="006A1212">
        <w:rPr>
          <w:noProof/>
          <w:szCs w:val="19"/>
          <w:highlight w:val="black"/>
        </w:rPr>
        <w:t>o cenach detalicznych dotyczą towarów żywnościowych i nieżywnościowy</w:t>
      </w:r>
      <w:r w:rsidR="0010020B" w:rsidRPr="006A1212">
        <w:rPr>
          <w:noProof/>
          <w:szCs w:val="19"/>
          <w:highlight w:val="black"/>
        </w:rPr>
        <w:t>ch oraz usług, które pochodzą z </w:t>
      </w:r>
      <w:r w:rsidRPr="006A1212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</w:t>
      </w:r>
      <w:r w:rsidR="00CB6CBA" w:rsidRPr="006A1212">
        <w:rPr>
          <w:noProof/>
          <w:szCs w:val="19"/>
          <w:highlight w:val="black"/>
        </w:rPr>
        <w:t>,</w:t>
      </w:r>
      <w:r w:rsidRPr="006A1212">
        <w:rPr>
          <w:noProof/>
          <w:szCs w:val="19"/>
          <w:highlight w:val="black"/>
        </w:rPr>
        <w:t xml:space="preserve"> z wyjątkiem owoców i warzyw, w zakresie których notowania cen prowadzone</w:t>
      </w:r>
      <w:r w:rsidR="006F66BF" w:rsidRPr="006A1212">
        <w:rPr>
          <w:noProof/>
          <w:szCs w:val="19"/>
          <w:highlight w:val="black"/>
        </w:rPr>
        <w:t xml:space="preserve"> są dwa razy w miesiącu;</w:t>
      </w:r>
    </w:p>
    <w:p w14:paraId="6FC707FE" w14:textId="502C5702" w:rsidR="00B3482C" w:rsidRPr="006A1212" w:rsidRDefault="00D07EBC" w:rsidP="00B616E2">
      <w:pPr>
        <w:pStyle w:val="Tekstwypunktowany"/>
        <w:spacing w:line="288" w:lineRule="auto"/>
        <w:rPr>
          <w:highlight w:val="black"/>
        </w:rPr>
      </w:pPr>
      <w:r w:rsidRPr="006A1212">
        <w:rPr>
          <w:noProof/>
          <w:szCs w:val="19"/>
          <w:highlight w:val="black"/>
        </w:rPr>
        <w:t>o skupie produktów rolnych obejmują skup od producentów z terenu województwa r</w:t>
      </w:r>
      <w:r w:rsidR="00EF1D3A" w:rsidRPr="006A1212">
        <w:rPr>
          <w:noProof/>
          <w:szCs w:val="19"/>
          <w:highlight w:val="black"/>
        </w:rPr>
        <w:t xml:space="preserve">ealizowany przez osoby prawne i </w:t>
      </w:r>
      <w:r w:rsidRPr="006A1212">
        <w:rPr>
          <w:noProof/>
          <w:szCs w:val="19"/>
          <w:highlight w:val="black"/>
        </w:rPr>
        <w:t xml:space="preserve">samodzielne jednostki organizacyjne niemające osobowości prawnej oraz w okresie półrocznym przez osoby fizyczne prowadzące skup o wartości przekraczającej 10 tys. </w:t>
      </w:r>
      <w:r w:rsidR="006F66BF" w:rsidRPr="006A1212">
        <w:rPr>
          <w:noProof/>
          <w:szCs w:val="19"/>
          <w:highlight w:val="black"/>
        </w:rPr>
        <w:t>zł; ceny podano bez podatku VAT;</w:t>
      </w:r>
    </w:p>
    <w:p w14:paraId="418A8ED0" w14:textId="7E643DA2" w:rsidR="00D07EBC" w:rsidRPr="006A1212" w:rsidRDefault="00D07EBC" w:rsidP="00B616E2">
      <w:pPr>
        <w:pStyle w:val="Tekstwypunktowany"/>
        <w:spacing w:line="288" w:lineRule="auto"/>
        <w:rPr>
          <w:highlight w:val="black"/>
        </w:rPr>
      </w:pPr>
      <w:r w:rsidRPr="006A1212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 w:rsidRPr="006A1212">
        <w:rPr>
          <w:noProof/>
          <w:szCs w:val="19"/>
          <w:highlight w:val="black"/>
        </w:rPr>
        <w:t>typowanych targowiskach rolnych;</w:t>
      </w:r>
    </w:p>
    <w:p w14:paraId="7B959EFF" w14:textId="49251E74" w:rsidR="00D07EBC" w:rsidRPr="006A1212" w:rsidRDefault="00211640" w:rsidP="00B616E2">
      <w:pPr>
        <w:pStyle w:val="Tekstwypunktowany"/>
        <w:spacing w:line="288" w:lineRule="auto"/>
        <w:rPr>
          <w:spacing w:val="-2"/>
          <w:highlight w:val="black"/>
        </w:rPr>
      </w:pPr>
      <w:r w:rsidRPr="006A1212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6A1212">
        <w:rPr>
          <w:noProof/>
          <w:spacing w:val="-2"/>
          <w:szCs w:val="19"/>
          <w:highlight w:val="black"/>
        </w:rPr>
        <w:t>iczba pracujących przekracza 49</w:t>
      </w:r>
      <w:r w:rsidR="00EF1D3A" w:rsidRPr="006A1212">
        <w:rPr>
          <w:noProof/>
          <w:spacing w:val="-2"/>
          <w:szCs w:val="19"/>
          <w:highlight w:val="black"/>
        </w:rPr>
        <w:t xml:space="preserve"> </w:t>
      </w:r>
      <w:r w:rsidRPr="006A1212">
        <w:rPr>
          <w:noProof/>
          <w:spacing w:val="-2"/>
          <w:szCs w:val="19"/>
          <w:highlight w:val="black"/>
        </w:rPr>
        <w:t>osób</w:t>
      </w:r>
      <w:r w:rsidR="00104786" w:rsidRPr="006A1212">
        <w:rPr>
          <w:noProof/>
          <w:spacing w:val="-2"/>
          <w:szCs w:val="19"/>
          <w:highlight w:val="black"/>
        </w:rPr>
        <w:t>.</w:t>
      </w:r>
    </w:p>
    <w:p w14:paraId="193F7803" w14:textId="32EBB81F" w:rsidR="00B24DB3" w:rsidRPr="006A1212" w:rsidRDefault="00B24DB3">
      <w:pPr>
        <w:spacing w:line="230" w:lineRule="exact"/>
        <w:ind w:firstLine="454"/>
        <w:rPr>
          <w:rFonts w:cstheme="minorBidi"/>
          <w:szCs w:val="22"/>
          <w:highlight w:val="black"/>
          <w:shd w:val="clear" w:color="auto" w:fill="FFFFFF"/>
        </w:rPr>
      </w:pPr>
      <w:r w:rsidRPr="006A1212">
        <w:rPr>
          <w:highlight w:val="black"/>
        </w:rPr>
        <w:br w:type="page"/>
      </w:r>
    </w:p>
    <w:p w14:paraId="360189E2" w14:textId="77777777" w:rsidR="00E949F3" w:rsidRPr="006A1212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6A1212">
        <w:rPr>
          <w:highlight w:val="black"/>
        </w:rPr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6A1212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highlight w:val="black"/>
        </w:rPr>
      </w:pPr>
      <w:r w:rsidRPr="006A1212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6A1212" w:rsidRDefault="00E949F3" w:rsidP="00B616E2">
      <w:pPr>
        <w:pStyle w:val="Tekstwypunktowany"/>
        <w:numPr>
          <w:ilvl w:val="0"/>
          <w:numId w:val="0"/>
        </w:numPr>
        <w:spacing w:line="288" w:lineRule="auto"/>
        <w:rPr>
          <w:rFonts w:ascii="Arial" w:hAnsi="Arial" w:cs="Arial"/>
          <w:b/>
          <w:noProof/>
          <w:highlight w:val="black"/>
        </w:rPr>
      </w:pPr>
      <w:r w:rsidRPr="006A1212">
        <w:rPr>
          <w:highlight w:val="black"/>
        </w:rPr>
        <w:t>Dane prezentuje się w układzie Polskiej Klasyfikacji Działalności — PKD 2007</w:t>
      </w:r>
      <w:r w:rsidR="00DF28F3" w:rsidRPr="006A1212">
        <w:rPr>
          <w:highlight w:val="black"/>
        </w:rPr>
        <w:t>.</w:t>
      </w:r>
      <w:r w:rsidR="00946BC7" w:rsidRPr="006A1212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6A1212" w:rsidRDefault="000C2165" w:rsidP="001E694B">
      <w:pPr>
        <w:pStyle w:val="Spistreci"/>
        <w:rPr>
          <w:noProof/>
          <w:highlight w:val="black"/>
        </w:rPr>
      </w:pPr>
      <w:r w:rsidRPr="006A1212">
        <w:rPr>
          <w:noProof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6A1212" w14:paraId="05004863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6A1212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6A1212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6A1212" w14:paraId="643F9472" w14:textId="77777777" w:rsidTr="006A1212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6A1212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6A1212" w14:paraId="1EBFB7B3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55717F1A" w:rsidR="00502C57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ostawa </w:t>
            </w:r>
            <w:r w:rsidR="001A35A1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wody; gospodarowanie ściekami i 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100A8950" w:rsidR="00502C57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ostawa wody; gospodarowanie ściekami i odpad</w:t>
            </w:r>
            <w:r w:rsidR="001A35A1" w:rsidRPr="006A121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ami oraz działalność związana z 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rekultywacją</w:t>
            </w: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6A1212" w14:paraId="14860AC9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H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andel hurtowy i detaliczny; naprawa pojazdów samochodowych, włączając motocykle</w:t>
            </w: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6A1212" w14:paraId="433ACFC0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Z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związana z zakwaterowaniem i usługami gastronomicznymi</w:t>
            </w: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502C57" w:rsidRPr="006A1212" w14:paraId="6D17539B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1D86F4E2" w:rsidR="00502C57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O</w:t>
            </w:r>
            <w:r w:rsidR="001A35A1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D</w:t>
            </w:r>
            <w:r w:rsidR="00502C57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ziałalność związan</w:t>
            </w: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a z obsługą rynku nieruchomości.</w:t>
            </w:r>
          </w:p>
        </w:tc>
      </w:tr>
      <w:tr w:rsidR="003119DF" w:rsidRPr="006A1212" w14:paraId="47368E68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A</w:t>
            </w:r>
            <w:r w:rsidR="003119DF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4"/>
                <w:szCs w:val="19"/>
                <w:highlight w:val="black"/>
              </w:rPr>
              <w:t>D</w:t>
            </w:r>
            <w:r w:rsidR="003119DF" w:rsidRPr="006A1212">
              <w:rPr>
                <w:rFonts w:cs="Arial"/>
                <w:noProof/>
                <w:spacing w:val="-4"/>
                <w:szCs w:val="19"/>
                <w:highlight w:val="black"/>
              </w:rPr>
              <w:t>ziałalność w zakresie usług administrowania i działalność wspierająca</w:t>
            </w:r>
            <w:r w:rsidRPr="006A1212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983064" w:rsidRPr="006A1212" w14:paraId="4F1A3C62" w14:textId="77777777" w:rsidTr="006A1212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6A1212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6A1212" w14:paraId="2FB72B89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2714EE4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6A1212">
              <w:rPr>
                <w:rFonts w:cs="Arial"/>
                <w:noProof/>
                <w:szCs w:val="19"/>
                <w:highlight w:val="black"/>
              </w:rPr>
              <w:t>rodukcja w</w:t>
            </w:r>
            <w:r w:rsidR="00D95389" w:rsidRPr="006A1212">
              <w:rPr>
                <w:rFonts w:cs="Arial"/>
                <w:noProof/>
                <w:szCs w:val="19"/>
                <w:highlight w:val="black"/>
              </w:rPr>
              <w:t>yrobów z drewna, korka, słomy i </w:t>
            </w:r>
            <w:r w:rsidR="003119DF" w:rsidRPr="006A1212">
              <w:rPr>
                <w:rFonts w:cs="Arial"/>
                <w:noProof/>
                <w:szCs w:val="19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36A05308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P</w:t>
            </w:r>
            <w:r w:rsidR="00EA1DF6" w:rsidRPr="006A1212">
              <w:rPr>
                <w:rFonts w:cs="Arial"/>
                <w:noProof/>
                <w:szCs w:val="19"/>
                <w:highlight w:val="black"/>
              </w:rPr>
              <w:t>rodukcja wyrobów z drewna</w:t>
            </w:r>
            <w:r w:rsidR="003119DF" w:rsidRPr="006A1212">
              <w:rPr>
                <w:rFonts w:cs="Arial"/>
                <w:noProof/>
                <w:szCs w:val="19"/>
                <w:highlight w:val="black"/>
              </w:rPr>
              <w:t xml:space="preserve"> oraz korka</w:t>
            </w:r>
            <w:r w:rsidR="00EA1DF6" w:rsidRPr="006A1212">
              <w:rPr>
                <w:rFonts w:cs="Arial"/>
                <w:noProof/>
                <w:szCs w:val="19"/>
                <w:highlight w:val="black"/>
              </w:rPr>
              <w:t>,</w:t>
            </w:r>
            <w:r w:rsidR="003119DF" w:rsidRPr="006A1212">
              <w:rPr>
                <w:rFonts w:cs="Arial"/>
                <w:noProof/>
                <w:szCs w:val="19"/>
                <w:highlight w:val="black"/>
              </w:rPr>
              <w:t xml:space="preserve"> z wyłączeniem mebli; produkcja wyrobów ze słomy i materiałów używanych do wyplatania</w:t>
            </w:r>
            <w:r w:rsidRPr="006A1212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  <w:tr w:rsidR="003119DF" w:rsidRPr="006A1212" w14:paraId="5285A1FC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6A1212">
              <w:rPr>
                <w:rFonts w:cs="Arial"/>
                <w:noProof/>
                <w:szCs w:val="19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68A83F51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4"/>
                <w:szCs w:val="19"/>
                <w:highlight w:val="black"/>
              </w:rPr>
              <w:t>P</w:t>
            </w:r>
            <w:r w:rsidR="003119DF" w:rsidRPr="006A1212">
              <w:rPr>
                <w:rFonts w:cs="Arial"/>
                <w:noProof/>
                <w:spacing w:val="-4"/>
                <w:szCs w:val="19"/>
                <w:highlight w:val="black"/>
              </w:rPr>
              <w:t>rodukcja metalowych wyrobów g</w:t>
            </w:r>
            <w:r w:rsidR="001A35A1" w:rsidRPr="006A1212">
              <w:rPr>
                <w:rFonts w:cs="Arial"/>
                <w:noProof/>
                <w:spacing w:val="-4"/>
                <w:szCs w:val="19"/>
                <w:highlight w:val="black"/>
              </w:rPr>
              <w:t>otowych, z wyłączeniem maszyn i </w:t>
            </w:r>
            <w:r w:rsidR="003119DF" w:rsidRPr="006A1212">
              <w:rPr>
                <w:rFonts w:cs="Arial"/>
                <w:noProof/>
                <w:spacing w:val="-4"/>
                <w:szCs w:val="19"/>
                <w:highlight w:val="black"/>
              </w:rPr>
              <w:t>urządzeń</w:t>
            </w:r>
            <w:r w:rsidRPr="006A1212">
              <w:rPr>
                <w:rFonts w:cs="Arial"/>
                <w:noProof/>
                <w:spacing w:val="-4"/>
                <w:szCs w:val="19"/>
                <w:highlight w:val="black"/>
              </w:rPr>
              <w:t>.</w:t>
            </w:r>
          </w:p>
        </w:tc>
      </w:tr>
      <w:tr w:rsidR="003119DF" w:rsidRPr="006A1212" w14:paraId="07FB87C6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P</w:t>
            </w:r>
            <w:r w:rsidR="003119DF" w:rsidRPr="006A1212">
              <w:rPr>
                <w:rFonts w:cs="Arial"/>
                <w:noProof/>
                <w:szCs w:val="19"/>
                <w:highlight w:val="black"/>
              </w:rPr>
              <w:t xml:space="preserve">rodukcja </w:t>
            </w:r>
            <w:r w:rsidR="003119DF" w:rsidRPr="006A1212">
              <w:rPr>
                <w:rFonts w:cs="Arial"/>
                <w:noProof/>
                <w:spacing w:val="-4"/>
                <w:szCs w:val="19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rodukcja maszyn i urządzeń, gdzie indziej niesklasyfikowana</w:t>
            </w: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6A1212" w14:paraId="41081043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1BCA1EAC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rodukcja poj</w:t>
            </w:r>
            <w:r w:rsidR="00D95389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azdów samochodowych, przyczep i </w:t>
            </w:r>
            <w:r w:rsidR="003119DF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0EE98393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P</w:t>
            </w:r>
            <w:r w:rsidR="003119DF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rodukcja pojazdów samo</w:t>
            </w:r>
            <w:r w:rsidR="001A35A1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chodowych, przyczep i naczep, z </w:t>
            </w:r>
            <w:r w:rsidR="003119DF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wyłączeniem motocykli</w:t>
            </w: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6A1212" w14:paraId="7F0994C2" w14:textId="77777777" w:rsidTr="006A1212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B</w:t>
            </w:r>
            <w:r w:rsidR="003119DF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R</w:t>
            </w:r>
            <w:r w:rsidR="003119DF" w:rsidRPr="006A1212">
              <w:rPr>
                <w:rFonts w:cs="Arial"/>
                <w:noProof/>
                <w:spacing w:val="-2"/>
                <w:szCs w:val="19"/>
                <w:highlight w:val="black"/>
              </w:rPr>
              <w:t>oboty budowlane związane ze wznoszeniem budynków</w:t>
            </w:r>
            <w:r w:rsidRPr="006A1212">
              <w:rPr>
                <w:rFonts w:cs="Arial"/>
                <w:noProof/>
                <w:spacing w:val="-2"/>
                <w:szCs w:val="19"/>
                <w:highlight w:val="black"/>
              </w:rPr>
              <w:t>.</w:t>
            </w:r>
          </w:p>
        </w:tc>
      </w:tr>
      <w:tr w:rsidR="003119DF" w:rsidRPr="006A1212" w14:paraId="60A3EBF8" w14:textId="77777777" w:rsidTr="006A1212">
        <w:tc>
          <w:tcPr>
            <w:tcW w:w="45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B</w:t>
            </w:r>
            <w:r w:rsidR="003119DF" w:rsidRPr="006A1212">
              <w:rPr>
                <w:rFonts w:cs="Arial"/>
                <w:noProof/>
                <w:szCs w:val="19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60CB5B6" w14:textId="77777777" w:rsidR="003119DF" w:rsidRPr="006A1212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R</w:t>
            </w:r>
            <w:r w:rsidR="003119DF" w:rsidRPr="006A1212">
              <w:rPr>
                <w:rFonts w:cs="Arial"/>
                <w:noProof/>
                <w:szCs w:val="19"/>
                <w:highlight w:val="black"/>
              </w:rPr>
              <w:t>oboty związane z budową obiektów inżynierii lądowej i wodnej</w:t>
            </w:r>
            <w:r w:rsidRPr="006A1212">
              <w:rPr>
                <w:rFonts w:cs="Arial"/>
                <w:noProof/>
                <w:szCs w:val="19"/>
                <w:highlight w:val="black"/>
              </w:rPr>
              <w:t>.</w:t>
            </w:r>
          </w:p>
        </w:tc>
      </w:tr>
    </w:tbl>
    <w:p w14:paraId="0BA075D1" w14:textId="77777777" w:rsidR="00502C57" w:rsidRPr="006A1212" w:rsidRDefault="00237809" w:rsidP="001E694B">
      <w:pPr>
        <w:pStyle w:val="Spistreci"/>
        <w:rPr>
          <w:noProof/>
          <w:highlight w:val="black"/>
        </w:rPr>
      </w:pPr>
      <w:r w:rsidRPr="006A1212">
        <w:rPr>
          <w:noProof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6A1212" w14:paraId="5BB5D55D" w14:textId="77777777" w:rsidTr="006A121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6A1212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6A1212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6A1212" w14:paraId="21770883" w14:textId="77777777" w:rsidTr="006A121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6A121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Kreska</w:t>
            </w:r>
            <w:r w:rsidRPr="006A1212">
              <w:rPr>
                <w:rFonts w:cs="Arial"/>
                <w:noProof/>
                <w:szCs w:val="19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6A121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6A1212">
              <w:rPr>
                <w:rFonts w:cs="Arial"/>
                <w:noProof/>
                <w:szCs w:val="19"/>
                <w:highlight w:val="black"/>
              </w:rPr>
              <w:t>znacza, że z</w:t>
            </w:r>
            <w:r w:rsidR="00D07DA1" w:rsidRPr="006A1212">
              <w:rPr>
                <w:rFonts w:cs="Arial"/>
                <w:noProof/>
                <w:szCs w:val="19"/>
                <w:highlight w:val="black"/>
              </w:rPr>
              <w:t>jawisko nie wystąpiło</w:t>
            </w:r>
          </w:p>
        </w:tc>
      </w:tr>
      <w:tr w:rsidR="007205ED" w:rsidRPr="006A1212" w14:paraId="0D0ED342" w14:textId="77777777" w:rsidTr="006A121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6A121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Kropka</w:t>
            </w:r>
            <w:r w:rsidRPr="006A1212">
              <w:rPr>
                <w:rFonts w:cs="Arial"/>
                <w:noProof/>
                <w:szCs w:val="19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63198240" w:rsidR="007205ED" w:rsidRPr="006A121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6A1212">
              <w:rPr>
                <w:rFonts w:cs="Arial"/>
                <w:noProof/>
                <w:szCs w:val="19"/>
                <w:highlight w:val="black"/>
              </w:rPr>
              <w:t>znacza: brak informacji, konieczność zachowania tajemnicy statystycznej lub</w:t>
            </w:r>
            <w:r w:rsidR="00527BCE" w:rsidRPr="006A1212">
              <w:rPr>
                <w:rFonts w:cs="Arial"/>
                <w:noProof/>
                <w:szCs w:val="19"/>
                <w:highlight w:val="black"/>
              </w:rPr>
              <w:t>,</w:t>
            </w:r>
            <w:r w:rsidR="007205ED" w:rsidRPr="006A1212">
              <w:rPr>
                <w:rFonts w:cs="Arial"/>
                <w:noProof/>
                <w:szCs w:val="19"/>
                <w:highlight w:val="black"/>
              </w:rPr>
              <w:t xml:space="preserve"> </w:t>
            </w:r>
            <w:r w:rsidR="00C557A3" w:rsidRPr="006A1212">
              <w:rPr>
                <w:rFonts w:cs="Arial"/>
                <w:noProof/>
                <w:szCs w:val="19"/>
                <w:highlight w:val="black"/>
              </w:rPr>
              <w:t xml:space="preserve">że </w:t>
            </w:r>
            <w:r w:rsidR="007205ED" w:rsidRPr="006A1212">
              <w:rPr>
                <w:rFonts w:cs="Arial"/>
                <w:noProof/>
                <w:szCs w:val="19"/>
                <w:highlight w:val="black"/>
              </w:rPr>
              <w:t>wypełnienie pozycji jest niemożliwe albo niecelowe</w:t>
            </w:r>
          </w:p>
        </w:tc>
      </w:tr>
      <w:tr w:rsidR="007205ED" w:rsidRPr="006A1212" w14:paraId="1215AF80" w14:textId="77777777" w:rsidTr="006A121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6A121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Znak</w:t>
            </w:r>
            <w:r w:rsidRPr="006A1212">
              <w:rPr>
                <w:rFonts w:cs="Arial"/>
                <w:noProof/>
                <w:szCs w:val="19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6A121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6A1212">
              <w:rPr>
                <w:rFonts w:cs="Arial"/>
                <w:noProof/>
                <w:szCs w:val="19"/>
                <w:highlight w:val="black"/>
              </w:rPr>
              <w:t>znacza, że dane zos</w:t>
            </w:r>
            <w:r w:rsidR="00B95166" w:rsidRPr="006A1212">
              <w:rPr>
                <w:rFonts w:cs="Arial"/>
                <w:noProof/>
                <w:szCs w:val="19"/>
                <w:highlight w:val="black"/>
              </w:rPr>
              <w:t>tały zmienione w stosunku do wcześniej</w:t>
            </w:r>
            <w:r w:rsidR="00D07DA1" w:rsidRPr="006A1212">
              <w:rPr>
                <w:rFonts w:cs="Arial"/>
                <w:noProof/>
                <w:szCs w:val="19"/>
                <w:highlight w:val="black"/>
              </w:rPr>
              <w:t xml:space="preserve"> opublikowanych</w:t>
            </w:r>
          </w:p>
        </w:tc>
      </w:tr>
      <w:tr w:rsidR="007205ED" w:rsidRPr="006A1212" w14:paraId="5AA9EDD9" w14:textId="77777777" w:rsidTr="006A1212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6A1212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Znak</w:t>
            </w:r>
            <w:r w:rsidRPr="006A1212">
              <w:rPr>
                <w:rFonts w:cs="Arial"/>
                <w:noProof/>
                <w:szCs w:val="19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7788EAF0" w14:textId="77777777" w:rsidR="007205ED" w:rsidRPr="006A1212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6A1212">
              <w:rPr>
                <w:rFonts w:cs="Arial"/>
                <w:noProof/>
                <w:szCs w:val="19"/>
                <w:highlight w:val="black"/>
              </w:rPr>
              <w:t>o</w:t>
            </w:r>
            <w:r w:rsidR="007205ED" w:rsidRPr="006A1212">
              <w:rPr>
                <w:rFonts w:cs="Arial"/>
                <w:noProof/>
                <w:szCs w:val="19"/>
                <w:highlight w:val="black"/>
              </w:rPr>
              <w:t>znacza, że nazwy zostały skrócone w stosunku</w:t>
            </w:r>
            <w:r w:rsidR="00D07DA1" w:rsidRPr="006A1212">
              <w:rPr>
                <w:rFonts w:cs="Arial"/>
                <w:noProof/>
                <w:szCs w:val="19"/>
                <w:highlight w:val="black"/>
              </w:rPr>
              <w:t xml:space="preserve"> do obowiązującej klasyfikacji</w:t>
            </w:r>
          </w:p>
        </w:tc>
      </w:tr>
    </w:tbl>
    <w:p w14:paraId="2F69698F" w14:textId="77777777" w:rsidR="001A35A1" w:rsidRPr="006A1212" w:rsidRDefault="001A35A1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</w:p>
    <w:p w14:paraId="7A034D8A" w14:textId="77777777" w:rsidR="001A35A1" w:rsidRPr="006A1212" w:rsidRDefault="001A35A1" w:rsidP="00170047">
      <w:pPr>
        <w:pStyle w:val="podstawowyFira95"/>
        <w:jc w:val="left"/>
        <w:rPr>
          <w:noProof/>
          <w:highlight w:val="black"/>
        </w:rPr>
      </w:pPr>
    </w:p>
    <w:p w14:paraId="6BC2A8FB" w14:textId="77777777" w:rsidR="001A35A1" w:rsidRPr="006A1212" w:rsidRDefault="001A35A1" w:rsidP="00170047">
      <w:pPr>
        <w:pStyle w:val="podstawowyFira95"/>
        <w:jc w:val="left"/>
        <w:rPr>
          <w:noProof/>
          <w:highlight w:val="black"/>
        </w:rPr>
      </w:pPr>
    </w:p>
    <w:p w14:paraId="25D99D25" w14:textId="77777777" w:rsidR="001A35A1" w:rsidRPr="006A1212" w:rsidRDefault="001A35A1" w:rsidP="00170047">
      <w:pPr>
        <w:pStyle w:val="podstawowyFira95"/>
        <w:jc w:val="left"/>
        <w:rPr>
          <w:noProof/>
          <w:highlight w:val="black"/>
        </w:rPr>
      </w:pPr>
    </w:p>
    <w:p w14:paraId="31AB5D19" w14:textId="77777777" w:rsidR="00502C57" w:rsidRPr="006A1212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6A1212">
        <w:rPr>
          <w:noProof/>
          <w:highlight w:val="black"/>
        </w:rPr>
        <w:lastRenderedPageBreak/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67C2A461" w:rsidR="00502C57" w:rsidRPr="006A1212" w:rsidRDefault="00502C57" w:rsidP="007E6E06">
      <w:pPr>
        <w:pStyle w:val="podstawowyFira95"/>
        <w:spacing w:line="288" w:lineRule="auto"/>
        <w:jc w:val="left"/>
        <w:rPr>
          <w:noProof/>
          <w:highlight w:val="black"/>
        </w:rPr>
      </w:pPr>
      <w:r w:rsidRPr="006A1212">
        <w:rPr>
          <w:noProof/>
          <w:highlight w:val="black"/>
        </w:rPr>
        <w:t>Raport „Koniunktura gospodarcza w w</w:t>
      </w:r>
      <w:r w:rsidR="00100B33" w:rsidRPr="006A1212">
        <w:rPr>
          <w:noProof/>
          <w:highlight w:val="black"/>
        </w:rPr>
        <w:t>oj</w:t>
      </w:r>
      <w:r w:rsidR="00B02551" w:rsidRPr="006A1212">
        <w:rPr>
          <w:noProof/>
          <w:highlight w:val="black"/>
        </w:rPr>
        <w:t xml:space="preserve">ewództwie </w:t>
      </w:r>
      <w:r w:rsidR="00BB37D0" w:rsidRPr="006A1212">
        <w:rPr>
          <w:noProof/>
          <w:highlight w:val="black"/>
        </w:rPr>
        <w:t>podkarpackim</w:t>
      </w:r>
      <w:r w:rsidR="009D2CA6" w:rsidRPr="006A1212">
        <w:rPr>
          <w:noProof/>
          <w:highlight w:val="black"/>
        </w:rPr>
        <w:t xml:space="preserve">. </w:t>
      </w:r>
      <w:r w:rsidR="00AF09D7" w:rsidRPr="006A1212">
        <w:rPr>
          <w:noProof/>
          <w:highlight w:val="black"/>
        </w:rPr>
        <w:t>Sierpień</w:t>
      </w:r>
      <w:r w:rsidR="003C7F22" w:rsidRPr="006A1212">
        <w:rPr>
          <w:noProof/>
          <w:highlight w:val="black"/>
        </w:rPr>
        <w:t xml:space="preserve"> </w:t>
      </w:r>
      <w:r w:rsidR="005F6BFD" w:rsidRPr="006A1212">
        <w:rPr>
          <w:noProof/>
          <w:highlight w:val="black"/>
        </w:rPr>
        <w:t>2022</w:t>
      </w:r>
      <w:r w:rsidRPr="006A1212">
        <w:rPr>
          <w:noProof/>
          <w:highlight w:val="black"/>
        </w:rPr>
        <w:t xml:space="preserve"> r.” </w:t>
      </w:r>
      <w:r w:rsidR="007524D7" w:rsidRPr="006A1212">
        <w:rPr>
          <w:noProof/>
          <w:highlight w:val="black"/>
        </w:rPr>
        <w:t>uka</w:t>
      </w:r>
      <w:r w:rsidR="005972FA" w:rsidRPr="006A1212">
        <w:rPr>
          <w:noProof/>
          <w:highlight w:val="black"/>
        </w:rPr>
        <w:t>że</w:t>
      </w:r>
      <w:r w:rsidR="007524D7" w:rsidRPr="006A1212">
        <w:rPr>
          <w:noProof/>
          <w:highlight w:val="black"/>
        </w:rPr>
        <w:t xml:space="preserve"> się</w:t>
      </w:r>
      <w:r w:rsidRPr="006A1212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6A1212">
        <w:rPr>
          <w:noProof/>
          <w:highlight w:val="black"/>
        </w:rPr>
        <w:t xml:space="preserve"> </w:t>
      </w:r>
      <w:r w:rsidR="00AF09D7" w:rsidRPr="006A1212">
        <w:rPr>
          <w:noProof/>
          <w:highlight w:val="black"/>
        </w:rPr>
        <w:t>31 sierpni</w:t>
      </w:r>
      <w:r w:rsidR="001B2F61" w:rsidRPr="006A1212">
        <w:rPr>
          <w:noProof/>
          <w:highlight w:val="black"/>
        </w:rPr>
        <w:t>a</w:t>
      </w:r>
      <w:r w:rsidR="006E35D2" w:rsidRPr="006A1212">
        <w:rPr>
          <w:noProof/>
          <w:highlight w:val="black"/>
        </w:rPr>
        <w:t xml:space="preserve"> </w:t>
      </w:r>
      <w:r w:rsidR="006A7608" w:rsidRPr="006A1212">
        <w:rPr>
          <w:noProof/>
          <w:highlight w:val="black"/>
        </w:rPr>
        <w:t>202</w:t>
      </w:r>
      <w:r w:rsidR="005F6BFD" w:rsidRPr="006A1212">
        <w:rPr>
          <w:noProof/>
          <w:highlight w:val="black"/>
        </w:rPr>
        <w:t>2</w:t>
      </w:r>
      <w:r w:rsidR="00C54FAC" w:rsidRPr="006A1212">
        <w:rPr>
          <w:noProof/>
          <w:highlight w:val="black"/>
        </w:rPr>
        <w:t xml:space="preserve"> </w:t>
      </w:r>
      <w:r w:rsidRPr="006A1212">
        <w:rPr>
          <w:noProof/>
          <w:highlight w:val="black"/>
        </w:rPr>
        <w:t>r.</w:t>
      </w:r>
    </w:p>
    <w:p w14:paraId="4D7AE6B7" w14:textId="6207D866" w:rsidR="00EE6AAF" w:rsidRPr="006A1212" w:rsidRDefault="00EE6AAF" w:rsidP="007E6E06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8F1649" w:rsidRPr="006A1212">
        <w:rPr>
          <w:highlight w:val="black"/>
        </w:rPr>
        <w:t xml:space="preserve">w </w:t>
      </w:r>
      <w:r w:rsidRPr="006A1212">
        <w:rPr>
          <w:highlight w:val="black"/>
        </w:rPr>
        <w:t>przypadku publikowania obliczeń dokonanych na danych opublikowanych przez GUS prosimy o zamieszczenie informacji: „Opracowanie w</w:t>
      </w:r>
      <w:r w:rsidR="00983301" w:rsidRPr="006A1212">
        <w:rPr>
          <w:highlight w:val="black"/>
        </w:rPr>
        <w:t>łasne na podstawie danych GUS”.</w:t>
      </w:r>
    </w:p>
    <w:p w14:paraId="7EF1DE5B" w14:textId="77777777" w:rsidR="00502C57" w:rsidRPr="006A1212" w:rsidRDefault="00502C57" w:rsidP="00502C57">
      <w:pPr>
        <w:rPr>
          <w:noProof/>
          <w:highlight w:val="black"/>
        </w:rPr>
      </w:pPr>
      <w:r w:rsidRPr="006A1212">
        <w:rPr>
          <w:noProof/>
          <w:highlight w:val="black"/>
        </w:rPr>
        <w:br w:type="page"/>
      </w:r>
    </w:p>
    <w:p w14:paraId="1FEC4E22" w14:textId="77777777" w:rsidR="00502C57" w:rsidRPr="006A1212" w:rsidRDefault="00FB0521" w:rsidP="00BE77AB">
      <w:pPr>
        <w:pStyle w:val="Nagwek1"/>
        <w:spacing w:before="24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112658415"/>
      <w:r w:rsidRPr="006A1212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08D3CDD1" w14:textId="77777777" w:rsidR="005D30CC" w:rsidRPr="006A1212" w:rsidRDefault="005D30CC" w:rsidP="005D30CC">
      <w:pPr>
        <w:spacing w:before="120" w:after="120" w:line="288" w:lineRule="auto"/>
        <w:rPr>
          <w:highlight w:val="black"/>
        </w:rPr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6A1212">
        <w:rPr>
          <w:highlight w:val="black"/>
        </w:rPr>
        <w:t>W lipcu 2022 r. w sektorze przedsiębiorstw przeciętne zatrudnienie wzrosło w odniesieniu do analogicznego miesiąca 2021 r., a tempo tego wzrostu pozostało na poziomie zbliżonym do notowanego w czerwcu br. W skali roku zmniejszyła się liczba zarejestrowanych bezrobotnych, a także stopa bezrobocia rejestrowanego.</w:t>
      </w:r>
    </w:p>
    <w:p w14:paraId="408B72CA" w14:textId="77777777" w:rsidR="005D30CC" w:rsidRPr="006A1212" w:rsidRDefault="005D30CC" w:rsidP="005D30CC">
      <w:pPr>
        <w:spacing w:before="120" w:after="120" w:line="288" w:lineRule="auto"/>
        <w:rPr>
          <w:highlight w:val="black"/>
        </w:rPr>
      </w:pPr>
      <w:r w:rsidRPr="006A1212">
        <w:rPr>
          <w:b/>
          <w:highlight w:val="black"/>
        </w:rPr>
        <w:t>Przeciętne zatrudnienie</w:t>
      </w:r>
      <w:r w:rsidRPr="006A1212">
        <w:rPr>
          <w:highlight w:val="black"/>
        </w:rPr>
        <w:t xml:space="preserve"> w sektorze przedsiębiorstw w lipcu 2022 r. wyniosło 254,0 tys. osób i było wyższe o 2,1% niż przed rokiem (wobec wzrostu o 3,0% w lipcu 2021 r.) i wyższe o 0,2% niż przed miesiącem. W kraju przeciętne zatrudnienie wzrosło zarówno w odniesieniu do lipca 2021 r. (o 2,3%), jak i w stosunku do czerwca br. (o 0,2%).</w:t>
      </w:r>
    </w:p>
    <w:p w14:paraId="40BF7B23" w14:textId="77777777" w:rsidR="005D30CC" w:rsidRPr="006A1212" w:rsidRDefault="005D30CC" w:rsidP="005D30CC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>W odniesieniu do lipca 2021 r. wzrost zatrudnienia wystąpił w ośmiu sekcjach, w tym najwyższy w dostawie wody; gospodarowaniu ściekami i odpadami; rekultywacji (o 13,0%), natomiast istotny spadek zatrudnienia odnotowano w obsłudze rynku nieruchomości (o 1,4%).</w:t>
      </w:r>
    </w:p>
    <w:p w14:paraId="0CE3B9B2" w14:textId="0754B1D5" w:rsidR="005D30CC" w:rsidRPr="006A1212" w:rsidRDefault="00EF2CC1" w:rsidP="00EF2CC1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6A1212">
        <w:rPr>
          <w:rFonts w:cs="Arial"/>
          <w:b/>
          <w:szCs w:val="19"/>
          <w:highlight w:val="black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w załączonym pliku excel."/>
      </w:tblPr>
      <w:tblGrid>
        <w:gridCol w:w="4111"/>
        <w:gridCol w:w="1559"/>
        <w:gridCol w:w="1560"/>
        <w:gridCol w:w="1559"/>
        <w:gridCol w:w="1417"/>
      </w:tblGrid>
      <w:tr w:rsidR="005D30CC" w:rsidRPr="006A1212" w14:paraId="0A18B85E" w14:textId="77777777" w:rsidTr="006A1212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579C30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70F8B99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07 2022</w:t>
            </w:r>
          </w:p>
        </w:tc>
        <w:tc>
          <w:tcPr>
            <w:tcW w:w="297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A6B1BDD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01–07 2022</w:t>
            </w:r>
          </w:p>
        </w:tc>
      </w:tr>
      <w:tr w:rsidR="006A1212" w:rsidRPr="006A1212" w14:paraId="06B65BB0" w14:textId="77777777" w:rsidTr="006A1212">
        <w:trPr>
          <w:trHeight w:val="480"/>
        </w:trPr>
        <w:tc>
          <w:tcPr>
            <w:tcW w:w="4111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65A1C5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FC0889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E06747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07 2021=100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E70422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tys.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9965136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01–07 2021=100</w:t>
            </w:r>
          </w:p>
        </w:tc>
      </w:tr>
      <w:tr w:rsidR="006A1212" w:rsidRPr="006A1212" w14:paraId="052A8BF6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E824F7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DEC9C9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254,0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FE462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102,1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95E91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254,6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34DA7C8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103,4</w:t>
            </w:r>
          </w:p>
        </w:tc>
      </w:tr>
      <w:tr w:rsidR="006A1212" w:rsidRPr="006A1212" w14:paraId="6802A1BF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4809D9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EAD7E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425E38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53A9A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A45EF84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A1212" w:rsidRPr="006A1212" w14:paraId="0574FFA8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0413E6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7C2D87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136,3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EB7F1E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103,2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B08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136,6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8AED02D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104,4</w:t>
            </w:r>
          </w:p>
        </w:tc>
      </w:tr>
      <w:tr w:rsidR="006A1212" w:rsidRPr="006A1212" w14:paraId="59474B43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07112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7EC3B6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2706D7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E4B55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4DCE4ED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A1212" w:rsidRPr="006A1212" w14:paraId="37D5DFCC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1F2A39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A3A13B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125,3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D03B6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44E90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125,8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BB69DF0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104,3</w:t>
            </w:r>
          </w:p>
        </w:tc>
      </w:tr>
      <w:tr w:rsidR="006A1212" w:rsidRPr="006A1212" w14:paraId="3FBBCED3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76642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AC0F4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6,7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69155B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113,0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4E6D4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8F81148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113,5</w:t>
            </w:r>
          </w:p>
        </w:tc>
      </w:tr>
      <w:tr w:rsidR="006A1212" w:rsidRPr="006A1212" w14:paraId="4461468F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A3C10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DEE942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19,5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A772B4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99,3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E82242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19,8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47700A9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101,1</w:t>
            </w:r>
          </w:p>
        </w:tc>
      </w:tr>
      <w:tr w:rsidR="006A1212" w:rsidRPr="006A1212" w14:paraId="64C6A3BC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DCC838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6A1212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9F83D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49,4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B52B93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99,4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55AA6D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49,7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077F38A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101,4</w:t>
            </w:r>
          </w:p>
        </w:tc>
      </w:tr>
      <w:tr w:rsidR="006A1212" w:rsidRPr="006A1212" w14:paraId="0348BF35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8462C0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CD3876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FC0977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107,2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40B26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14,4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12C8074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107,7</w:t>
            </w:r>
          </w:p>
        </w:tc>
      </w:tr>
      <w:tr w:rsidR="006A1212" w:rsidRPr="006A1212" w14:paraId="6513A884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DBF84C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Zakwaterowanie i gastronomia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13D40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78F39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104,1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AE68C8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3,6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8F689DD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108,6</w:t>
            </w:r>
          </w:p>
        </w:tc>
      </w:tr>
      <w:tr w:rsidR="006A1212" w:rsidRPr="006A1212" w14:paraId="1EC015E6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34C9DD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Obsługa rynku nieruchomości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30EB12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B6C578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C23B5A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3,3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56BAC5C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98,2</w:t>
            </w:r>
          </w:p>
        </w:tc>
      </w:tr>
      <w:tr w:rsidR="006A1212" w:rsidRPr="006A1212" w14:paraId="4EA9B27B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4CF2D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Działalność profesjonalna, naukowa i </w:t>
            </w:r>
            <w:proofErr w:type="spellStart"/>
            <w:r w:rsidRPr="006A1212">
              <w:rPr>
                <w:rFonts w:cs="Arial"/>
                <w:szCs w:val="19"/>
                <w:highlight w:val="black"/>
              </w:rPr>
              <w:t>techniczna</w:t>
            </w:r>
            <w:r w:rsidRPr="006A1212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6A1212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5CDB26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00690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102,5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18A046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3,9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54C96EBA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101,3</w:t>
            </w:r>
          </w:p>
        </w:tc>
      </w:tr>
      <w:tr w:rsidR="005D30CC" w:rsidRPr="006A1212" w14:paraId="2B138998" w14:textId="77777777" w:rsidTr="006A1212">
        <w:trPr>
          <w:trHeight w:val="480"/>
        </w:trPr>
        <w:tc>
          <w:tcPr>
            <w:tcW w:w="411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F30FB83" w14:textId="77777777" w:rsidR="005D30CC" w:rsidRPr="006A1212" w:rsidRDefault="005D30CC" w:rsidP="005D30CC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52DC0D4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74B88F6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101,5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7D240A0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12,2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48060C52" w14:textId="77777777" w:rsidR="005D30CC" w:rsidRPr="006A1212" w:rsidRDefault="005D30CC" w:rsidP="005D30CC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101,5</w:t>
            </w:r>
          </w:p>
        </w:tc>
      </w:tr>
    </w:tbl>
    <w:p w14:paraId="279263F6" w14:textId="77777777" w:rsidR="005D30CC" w:rsidRPr="006A1212" w:rsidRDefault="005D30CC" w:rsidP="005D30CC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6A1212">
        <w:rPr>
          <w:sz w:val="16"/>
          <w:szCs w:val="16"/>
          <w:highlight w:val="black"/>
        </w:rPr>
        <w:t xml:space="preserve">a </w:t>
      </w:r>
      <w:r w:rsidRPr="006A1212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3611A2BE" w14:textId="51789B16" w:rsidR="005D30CC" w:rsidRPr="006A1212" w:rsidRDefault="005D30CC" w:rsidP="005D30CC">
      <w:pPr>
        <w:spacing w:before="240" w:after="120" w:line="288" w:lineRule="auto"/>
        <w:rPr>
          <w:rFonts w:cs="Arial"/>
          <w:szCs w:val="19"/>
          <w:highlight w:val="black"/>
        </w:rPr>
      </w:pPr>
      <w:r w:rsidRPr="006A1212">
        <w:rPr>
          <w:rFonts w:cs="Arial"/>
          <w:szCs w:val="19"/>
          <w:highlight w:val="black"/>
        </w:rPr>
        <w:t>W stosunku do poprzedniego miesiąca zatrudnienie wzrosło m.in. w</w:t>
      </w:r>
      <w:r w:rsidRPr="006A1212">
        <w:rPr>
          <w:highlight w:val="black"/>
        </w:rPr>
        <w:t xml:space="preserve"> </w:t>
      </w:r>
      <w:r w:rsidRPr="006A1212">
        <w:rPr>
          <w:rFonts w:cs="Arial"/>
          <w:szCs w:val="19"/>
          <w:highlight w:val="black"/>
        </w:rPr>
        <w:t>zakwaterowaniu i gastronomii (o 3,2%), budownictwie, a także w handlu; naprawie pojazdów samochodowych (po 0,6%) oraz w działalności profesjonalnej, naukowej</w:t>
      </w:r>
      <w:r w:rsidR="002078A5" w:rsidRPr="006A1212">
        <w:rPr>
          <w:rFonts w:cs="Arial"/>
          <w:szCs w:val="19"/>
          <w:highlight w:val="black"/>
        </w:rPr>
        <w:t xml:space="preserve"> i </w:t>
      </w:r>
      <w:r w:rsidRPr="006A1212">
        <w:rPr>
          <w:rFonts w:cs="Arial"/>
          <w:szCs w:val="19"/>
          <w:highlight w:val="black"/>
        </w:rPr>
        <w:t>technicznej (o 0,4%). Natomiast spadek zatrudnienia odnotowano m.in. w przetwórstwie przemysłowym (o 0,1%).</w:t>
      </w:r>
    </w:p>
    <w:p w14:paraId="5D9D2CB6" w14:textId="77777777" w:rsidR="005D30CC" w:rsidRPr="006A1212" w:rsidRDefault="005D30CC" w:rsidP="005D30CC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lastRenderedPageBreak/>
        <w:t>Dynamika przeciętnego zatrudnienia w sektorze przedsiębiorstw (przeciętna miesięczna 2015=100)</w:t>
      </w:r>
    </w:p>
    <w:p w14:paraId="71C92C37" w14:textId="63BD6396" w:rsidR="005D30CC" w:rsidRPr="006A1212" w:rsidRDefault="00FF0960" w:rsidP="005D30CC">
      <w:pPr>
        <w:suppressAutoHyphens/>
        <w:spacing w:before="120" w:after="120"/>
        <w:rPr>
          <w:highlight w:val="black"/>
        </w:rPr>
      </w:pPr>
      <w:r>
        <w:rPr>
          <w:noProof/>
          <w:highlight w:val="black"/>
          <w:lang w:eastAsia="pl-PL"/>
        </w:rPr>
        <w:drawing>
          <wp:inline distT="0" distB="0" distL="0" distR="0" wp14:anchorId="1E2DB985" wp14:editId="78C6F161">
            <wp:extent cx="6516000" cy="2656761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000" cy="2656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86ABF" w14:textId="0B55E75A" w:rsidR="0011525F" w:rsidRPr="006A1212" w:rsidRDefault="005D30CC" w:rsidP="005D30CC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>Od stycznia do lipca br. przeciętne zatrudnienie w sektorze przedsiębiorstw ukształtowało się na poziomie 254,6 tys. osób i było o 3,4% wyższe (w kraju o 2,5%) niż w analogicznym okresie ubiegłego roku. Najbardziej zatrudnienie wzrosło w dostawie wody; gospodarowaniu ściekami i odpadami; rekultywacji (o 13,5%), natomiast istotny s</w:t>
      </w:r>
      <w:r w:rsidR="002078A5" w:rsidRPr="006A1212">
        <w:rPr>
          <w:highlight w:val="black"/>
        </w:rPr>
        <w:t>padek odnotowano w </w:t>
      </w:r>
      <w:r w:rsidRPr="006A1212">
        <w:rPr>
          <w:highlight w:val="black"/>
        </w:rPr>
        <w:t>obsłudze rynku nieruchomości (o 1,8%).</w:t>
      </w:r>
    </w:p>
    <w:p w14:paraId="30481919" w14:textId="77777777" w:rsidR="007E487A" w:rsidRPr="006A1212" w:rsidRDefault="007E487A" w:rsidP="007E487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W końcu lipca 2022 r. </w:t>
      </w:r>
      <w:r w:rsidRPr="006A1212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w urzędach pracy wyniosła 68,7 tys. osób i była niższa o 0,3 tys. osób niż w poprzednim miesiącu i o 11,6 tys. niższa niż w lipcu 2021 r. Kobiety stanowiły 54,3% ogółu zarejestrowanych bezrobotnych (przed rokiem 54,1%).</w:t>
      </w:r>
    </w:p>
    <w:p w14:paraId="58F79D5C" w14:textId="77777777" w:rsidR="007E487A" w:rsidRPr="006A1212" w:rsidRDefault="007E487A" w:rsidP="007E487A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6A1212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7E487A" w:rsidRPr="006A1212" w14:paraId="042953D3" w14:textId="77777777" w:rsidTr="006A1212">
        <w:tc>
          <w:tcPr>
            <w:tcW w:w="5529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E5CC4FD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FDED56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86C466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6A1212" w:rsidRPr="006A1212" w14:paraId="2FB6DBD9" w14:textId="77777777" w:rsidTr="006A1212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81862A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4E228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64FDC3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F67E486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</w:tr>
      <w:tr w:rsidR="006A1212" w:rsidRPr="006A1212" w14:paraId="52D20C96" w14:textId="77777777" w:rsidTr="006A121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CCE47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224759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80,3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17D4BB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69,0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48FB00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68,7</w:t>
            </w:r>
          </w:p>
        </w:tc>
      </w:tr>
      <w:tr w:rsidR="006A1212" w:rsidRPr="006A1212" w14:paraId="05671960" w14:textId="77777777" w:rsidTr="006A1212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9AB4F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6DE737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7,5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4C09F1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6,7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2617AD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7,4</w:t>
            </w:r>
          </w:p>
        </w:tc>
      </w:tr>
      <w:tr w:rsidR="006A1212" w:rsidRPr="006A1212" w14:paraId="4BDF4233" w14:textId="77777777" w:rsidTr="00FF0960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451CF7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79750632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8,1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197B9D89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9,0</w:t>
            </w:r>
          </w:p>
        </w:tc>
        <w:tc>
          <w:tcPr>
            <w:tcW w:w="1654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</w:tcBorders>
            <w:shd w:val="clear" w:color="auto" w:fill="000000"/>
            <w:vAlign w:val="bottom"/>
          </w:tcPr>
          <w:p w14:paraId="36573D81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7,7</w:t>
            </w:r>
          </w:p>
        </w:tc>
      </w:tr>
      <w:tr w:rsidR="007E487A" w:rsidRPr="006A1212" w14:paraId="453B547F" w14:textId="77777777" w:rsidTr="00FF0960">
        <w:trPr>
          <w:trHeight w:val="284"/>
        </w:trPr>
        <w:tc>
          <w:tcPr>
            <w:tcW w:w="5529" w:type="dxa"/>
            <w:tcBorders>
              <w:top w:val="single" w:sz="4" w:space="0" w:color="FFFFFF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EFB6B2E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E4B9696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8,5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4DCA7EC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  <w:tc>
          <w:tcPr>
            <w:tcW w:w="16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</w:tcBorders>
            <w:shd w:val="clear" w:color="auto" w:fill="000000"/>
            <w:vAlign w:val="bottom"/>
          </w:tcPr>
          <w:p w14:paraId="3022E1C0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7,3</w:t>
            </w:r>
          </w:p>
        </w:tc>
      </w:tr>
    </w:tbl>
    <w:p w14:paraId="10256C7F" w14:textId="77777777" w:rsidR="007E487A" w:rsidRPr="006A1212" w:rsidRDefault="007E487A" w:rsidP="007E487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w końcu lipca 2022 r. wyniosła 7,3% (podobnie jak przed miesiącem) </w:t>
      </w:r>
      <w:r w:rsidRPr="006A1212">
        <w:rPr>
          <w:rFonts w:cs="Arial"/>
          <w:noProof/>
          <w:highlight w:val="black"/>
        </w:rPr>
        <w:t>i zmniejszyła się o 1,2 p.proc. w porównaniu z lipcem 2021 r.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W rankingu województw, pod względem wysokości stopy bezrobocia, województwo podkarpackie uplasowało się na piętnastym miejscu (najniższą stopę bezrobocia zanotowano w województwie wielkopolskim – 2,7%, a najwyższą w warmińsko-mazurskim – 7,6%). W kraju stopa bezrobocia wyniosła 4,9%, wobec 5,9% przed rokiem.</w:t>
      </w:r>
    </w:p>
    <w:p w14:paraId="06C00E3F" w14:textId="77777777" w:rsidR="007E487A" w:rsidRPr="006A1212" w:rsidRDefault="007E487A" w:rsidP="007E487A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lastRenderedPageBreak/>
        <w:t>Stopa bezrobocia rejestrowanego (stan w końcu miesiąca)</w:t>
      </w:r>
    </w:p>
    <w:p w14:paraId="10EF2CA7" w14:textId="0AD96ACD" w:rsidR="007E487A" w:rsidRPr="006A1212" w:rsidRDefault="002A1B8B" w:rsidP="007E487A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51E2F105" wp14:editId="70198BD2">
            <wp:extent cx="6426000" cy="3002400"/>
            <wp:effectExtent l="0" t="0" r="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290CB20" w14:textId="77777777" w:rsidR="007E487A" w:rsidRPr="006A1212" w:rsidRDefault="007E487A" w:rsidP="007E487A">
      <w:pPr>
        <w:spacing w:before="24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lipca 2022 r. wystąpiła w powiecie brzozowskim (14,1%), a najniższy jej poziom odnotowano w Krośnie (2,5%). W porównaniu z poprzednim miesiącem, spadek stopy bezrobocia rejestrowanego zanotowano w dziewięciu powiatach, w tym największy w tarnobrzeskim (o 0,4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.). W jedenastu powiatach stopa bezrobocia rejestrowanego utrzymała się na poziomie z poprzedniego miesiąca, a jej wzrost zanotowano w pięciu powiatach, w tym największy w stalowowolskim (o 0,2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>.).</w:t>
      </w:r>
    </w:p>
    <w:p w14:paraId="47CD56E7" w14:textId="77777777" w:rsidR="007E487A" w:rsidRPr="006A1212" w:rsidRDefault="007E487A" w:rsidP="007E487A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6A1212">
        <w:rPr>
          <w:rFonts w:eastAsia="Times New Roman" w:cs="Arial"/>
          <w:szCs w:val="19"/>
          <w:highlight w:val="black"/>
          <w:lang w:eastAsia="pl-PL"/>
        </w:rPr>
        <w:t xml:space="preserve">W porównaniu z lipcem 2021 r. spadek stopy bezrobocia rejestrowanego zanotowano we wszystkich dwudziestu pięciu powiatach, w tym największy w: jarosławskim, leżajskim, łańcuckim i Tarnobrzegu (po 1,9 </w:t>
      </w:r>
      <w:proofErr w:type="spellStart"/>
      <w:r w:rsidRPr="006A1212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 w:cs="Arial"/>
          <w:szCs w:val="19"/>
          <w:highlight w:val="black"/>
          <w:lang w:eastAsia="pl-PL"/>
        </w:rPr>
        <w:t>.).</w:t>
      </w:r>
    </w:p>
    <w:p w14:paraId="2B8BB250" w14:textId="77777777" w:rsidR="007E487A" w:rsidRPr="006A1212" w:rsidRDefault="007E487A" w:rsidP="007E487A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6A1212">
        <w:rPr>
          <w:rFonts w:eastAsia="Times New Roman"/>
          <w:b/>
          <w:highlight w:val="black"/>
          <w:lang w:eastAsia="pl-PL"/>
        </w:rPr>
        <w:t>Mapa 1. Stopa bezrobocia rejestrowanego według powiatów w 2022 r. (stan w końcu lipca)</w:t>
      </w:r>
    </w:p>
    <w:p w14:paraId="29446B19" w14:textId="77777777" w:rsidR="007E487A" w:rsidRPr="006A1212" w:rsidRDefault="007E487A" w:rsidP="007E487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</w:p>
    <w:p w14:paraId="40CD7539" w14:textId="3107F9F5" w:rsidR="007E487A" w:rsidRPr="006A1212" w:rsidRDefault="00FF0960" w:rsidP="007E487A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1A0CF8A8" wp14:editId="272CEB97">
            <wp:extent cx="3884400" cy="4484339"/>
            <wp:effectExtent l="0" t="0" r="190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topa bezrobocia_07_2022_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4400" cy="448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6EF10" w14:textId="77777777" w:rsidR="007E487A" w:rsidRPr="006A1212" w:rsidRDefault="007E487A" w:rsidP="007E487A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pacing w:val="2"/>
          <w:szCs w:val="19"/>
          <w:highlight w:val="black"/>
          <w:lang w:eastAsia="pl-PL"/>
        </w:rPr>
        <w:lastRenderedPageBreak/>
        <w:t xml:space="preserve">W lipcu 2022 r. w urzędach pracy </w:t>
      </w:r>
      <w:r w:rsidRPr="006A1212">
        <w:rPr>
          <w:rFonts w:eastAsia="Times New Roman"/>
          <w:b/>
          <w:spacing w:val="2"/>
          <w:szCs w:val="19"/>
          <w:highlight w:val="black"/>
          <w:lang w:eastAsia="pl-PL"/>
        </w:rPr>
        <w:t>zarejestrowano</w:t>
      </w:r>
      <w:r w:rsidRPr="006A1212">
        <w:rPr>
          <w:rFonts w:eastAsia="Times New Roman"/>
          <w:spacing w:val="2"/>
          <w:szCs w:val="19"/>
          <w:highlight w:val="black"/>
          <w:lang w:eastAsia="pl-PL"/>
        </w:rPr>
        <w:t xml:space="preserve"> 7,4 tys. osób bezrobotnych, tj. o 11,6% więcej niż przed miesiącem, a o </w:t>
      </w:r>
      <w:r w:rsidRPr="006A1212">
        <w:rPr>
          <w:rFonts w:eastAsia="Times New Roman"/>
          <w:spacing w:val="-4"/>
          <w:szCs w:val="19"/>
          <w:highlight w:val="black"/>
          <w:lang w:eastAsia="pl-PL"/>
        </w:rPr>
        <w:t>0,2% mniej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niż przed rokiem. Udział osób rejestrujących się po raz kolejny w nowo zarejestrowanych ogółem zmniejszył się w stosunku do lipca 2021 r. (o 0,9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. do 78,4%). Zmniejszył się również udział absolwentów (o 0,5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. do 11,0%), a także udział osób zwolnionych z przyczyn dotyczących zakładu pracy (o 0,8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. do 3,0%). Wzrósł natomiast udział osób bez doświadczenia zawodowego (o 1,8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. do 24,1%). </w:t>
      </w:r>
      <w:r w:rsidRPr="006A1212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do urzędów pracy (stosunek nowo zarejestrowanych do liczby aktywnych zawodowo) wyniosła 0,8%.</w:t>
      </w:r>
    </w:p>
    <w:p w14:paraId="7BDE0D1A" w14:textId="77777777" w:rsidR="007E487A" w:rsidRPr="006A1212" w:rsidRDefault="007E487A" w:rsidP="007E487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W lipcu 2022 r. z ewidencji bezrobotnych </w:t>
      </w:r>
      <w:r w:rsidRPr="006A1212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7,7 tys. osób, tj. o 13,9% mniej niż w poprzednim miesiącu i o 4,1</w:t>
      </w:r>
      <w:r w:rsidRPr="006A1212">
        <w:rPr>
          <w:rFonts w:eastAsia="Times New Roman"/>
          <w:spacing w:val="-4"/>
          <w:szCs w:val="19"/>
          <w:highlight w:val="black"/>
          <w:lang w:eastAsia="pl-PL"/>
        </w:rPr>
        <w:t>% mniej niż w lipcu 2021 roku.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3,8 tys. osób (przed rokiem – 4,9 tys.). Udział tej kategorii osób w ogólnej liczbie wyrejestrowanych zmniejszył się w ujęciu rocznym (o 11,7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>. do 49,4%).</w:t>
      </w:r>
    </w:p>
    <w:p w14:paraId="10A9ABEA" w14:textId="77777777" w:rsidR="007E487A" w:rsidRPr="006A1212" w:rsidRDefault="007E487A" w:rsidP="007E487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Spośród osób wykreślonych z ewidencji w skali roku </w:t>
      </w:r>
      <w:r w:rsidRPr="006A1212">
        <w:rPr>
          <w:rFonts w:eastAsia="Times New Roman"/>
          <w:spacing w:val="-2"/>
          <w:szCs w:val="19"/>
          <w:highlight w:val="black"/>
          <w:lang w:eastAsia="pl-PL"/>
        </w:rPr>
        <w:t>zwiększył się odsetek osób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, które nie potwierdziły gotowości do podjęcia pracy (o 7,1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>. do 18,6%)</w:t>
      </w:r>
      <w:r w:rsidRPr="006A1212">
        <w:rPr>
          <w:szCs w:val="19"/>
          <w:highlight w:val="black"/>
        </w:rPr>
        <w:t>. Zwiększył się także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udział </w:t>
      </w:r>
      <w:r w:rsidRPr="006A1212">
        <w:rPr>
          <w:szCs w:val="19"/>
          <w:highlight w:val="black"/>
        </w:rPr>
        <w:t xml:space="preserve">osób, 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które dobrowolnie zrezygnowały ze statusu bezrobotnego (o 0,8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. do 7,7%) oraz osób </w:t>
      </w:r>
      <w:r w:rsidRPr="006A1212">
        <w:rPr>
          <w:szCs w:val="19"/>
          <w:highlight w:val="black"/>
        </w:rPr>
        <w:t xml:space="preserve">które 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utraciły status bezrobotnego w związku z rozpoczęciem szkolenia lub stażu u pracodawców </w:t>
      </w:r>
      <w:r w:rsidRPr="006A1212">
        <w:rPr>
          <w:szCs w:val="19"/>
          <w:highlight w:val="black"/>
        </w:rPr>
        <w:t xml:space="preserve">(o 2,6 </w:t>
      </w:r>
      <w:proofErr w:type="spellStart"/>
      <w:r w:rsidRPr="006A1212">
        <w:rPr>
          <w:szCs w:val="19"/>
          <w:highlight w:val="black"/>
        </w:rPr>
        <w:t>p.proc</w:t>
      </w:r>
      <w:proofErr w:type="spellEnd"/>
      <w:r w:rsidRPr="006A1212">
        <w:rPr>
          <w:szCs w:val="19"/>
          <w:highlight w:val="black"/>
        </w:rPr>
        <w:t>. do 10,4%)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. Względem lipca 2021 r. zmniejszył się natomiast udział </w:t>
      </w:r>
      <w:r w:rsidRPr="006A1212">
        <w:rPr>
          <w:szCs w:val="19"/>
          <w:highlight w:val="black"/>
        </w:rPr>
        <w:t>osób,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</w:t>
      </w:r>
      <w:r w:rsidRPr="006A1212">
        <w:rPr>
          <w:szCs w:val="19"/>
          <w:highlight w:val="black"/>
        </w:rPr>
        <w:t xml:space="preserve">które </w:t>
      </w:r>
      <w:r w:rsidRPr="006A1212">
        <w:rPr>
          <w:rFonts w:eastAsia="Times New Roman"/>
          <w:spacing w:val="-2"/>
          <w:szCs w:val="19"/>
          <w:highlight w:val="black"/>
          <w:lang w:eastAsia="pl-PL"/>
        </w:rPr>
        <w:t xml:space="preserve">osiągnęły wiek emerytalny (o 0,1 </w:t>
      </w:r>
      <w:proofErr w:type="spellStart"/>
      <w:r w:rsidRPr="006A1212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pacing w:val="-2"/>
          <w:szCs w:val="19"/>
          <w:highlight w:val="black"/>
          <w:lang w:eastAsia="pl-PL"/>
        </w:rPr>
        <w:t>. do 1,7%).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</w:t>
      </w:r>
      <w:r w:rsidRPr="006A1212">
        <w:rPr>
          <w:rFonts w:eastAsia="Times New Roman"/>
          <w:b/>
          <w:szCs w:val="19"/>
          <w:highlight w:val="black"/>
          <w:lang w:eastAsia="pl-PL"/>
        </w:rPr>
        <w:t xml:space="preserve">Stopa odpływu bezrobotnych </w:t>
      </w:r>
      <w:r w:rsidRPr="006A1212">
        <w:rPr>
          <w:rFonts w:eastAsia="Times New Roman"/>
          <w:szCs w:val="19"/>
          <w:highlight w:val="black"/>
          <w:lang w:eastAsia="pl-PL"/>
        </w:rPr>
        <w:t>z urzędów pracy (stosunek liczby bezrobotnych wyrejestrowanych w danym miesiącu do liczby bezrobotnych na koniec poprzedniego miesiąca) wyniosła 11,2%.</w:t>
      </w:r>
    </w:p>
    <w:p w14:paraId="5834E116" w14:textId="77777777" w:rsidR="007E487A" w:rsidRPr="006A1212" w:rsidRDefault="007E487A" w:rsidP="007E487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W końcu lipca 2022 r. </w:t>
      </w:r>
      <w:r w:rsidRPr="006A1212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pozostawało 59,1 tys. bezrobotnych, a ich udział w ogólnej liczbie bezrobotnych zmniejszył się w porównaniu z analogicznym miesiącem 2021 r. (z 86,3% do 86,0%).</w:t>
      </w:r>
    </w:p>
    <w:p w14:paraId="7FABE1DB" w14:textId="77777777" w:rsidR="007E487A" w:rsidRPr="006A1212" w:rsidRDefault="007E487A" w:rsidP="007E487A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6A1212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w końcu lipca 2022 r. stanowili 87,2% ogółu bezrobotnych (przed rokiem 86,9%). Do bezrobotnych w szczególnej sytuacji na rynku pracy zaliczane są m.in. osoby długotrwale bezrobotne</w:t>
      </w:r>
      <w:r w:rsidRPr="006A1212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6A1212">
        <w:rPr>
          <w:rFonts w:eastAsia="Times New Roman"/>
          <w:szCs w:val="19"/>
          <w:highlight w:val="black"/>
          <w:lang w:eastAsia="pl-PL"/>
        </w:rPr>
        <w:t xml:space="preserve">, których udział w liczbie zarejestrowanych ogółem zwiększył się w skali roku (o 0,5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. do 60,4%). Zwiększył się również udział osób bezrobotnych powyżej 50. roku życia (o 1,5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>. do 25,0%) oraz osób niepełnosprawnych (o 2,0 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. do 6,3%). Zmniejszył się natomiast udział osób do 25. roku życia (o 0,8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>. do 11,6%).</w:t>
      </w:r>
    </w:p>
    <w:p w14:paraId="000478BC" w14:textId="77777777" w:rsidR="007E487A" w:rsidRPr="006A1212" w:rsidRDefault="007E487A" w:rsidP="007E487A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highlight w:val="black"/>
          <w:lang w:eastAsia="pl-PL"/>
        </w:rPr>
      </w:pPr>
      <w:r w:rsidRPr="006A1212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6A1212">
        <w:rPr>
          <w:rFonts w:cs="Arial"/>
          <w:b/>
          <w:szCs w:val="19"/>
          <w:highlight w:val="black"/>
          <w:lang w:eastAsia="pl-PL"/>
        </w:rPr>
        <w:t>bezrobotnych</w:t>
      </w:r>
      <w:r w:rsidRPr="006A1212">
        <w:rPr>
          <w:rFonts w:cs="Arial"/>
          <w:b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6A1212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7E487A" w:rsidRPr="006A1212" w14:paraId="640612B0" w14:textId="77777777" w:rsidTr="006A1212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698869C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0DEFF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27B98C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2022</w:t>
            </w:r>
          </w:p>
        </w:tc>
      </w:tr>
      <w:tr w:rsidR="007E487A" w:rsidRPr="006A1212" w14:paraId="60ABC091" w14:textId="77777777" w:rsidTr="006A1212">
        <w:trPr>
          <w:trHeight w:val="238"/>
        </w:trPr>
        <w:tc>
          <w:tcPr>
            <w:tcW w:w="5353" w:type="dxa"/>
            <w:vMerge/>
            <w:tcBorders>
              <w:top w:val="single" w:sz="12" w:space="0" w:color="522398"/>
              <w:bottom w:val="single" w:sz="12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807DA2E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49F44C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DDC6D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06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A6E331E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07</w:t>
            </w:r>
          </w:p>
        </w:tc>
      </w:tr>
      <w:tr w:rsidR="007E487A" w:rsidRPr="006A1212" w14:paraId="6918EDF0" w14:textId="77777777" w:rsidTr="006A1212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075D22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8CAEC2" w14:textId="77777777" w:rsidR="007E487A" w:rsidRPr="006A1212" w:rsidRDefault="007E487A" w:rsidP="007E487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w odsetkach</w:t>
            </w:r>
          </w:p>
        </w:tc>
      </w:tr>
      <w:tr w:rsidR="006A1212" w:rsidRPr="006A1212" w14:paraId="30393A0B" w14:textId="77777777" w:rsidTr="006A121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D097E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229E5" w14:textId="77777777" w:rsidR="007E487A" w:rsidRPr="006A1212" w:rsidRDefault="007E487A" w:rsidP="007E487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DE319A" w14:textId="77777777" w:rsidR="007E487A" w:rsidRPr="006A1212" w:rsidRDefault="007E487A" w:rsidP="007E487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219AB6" w14:textId="77777777" w:rsidR="007E487A" w:rsidRPr="006A1212" w:rsidRDefault="007E487A" w:rsidP="007E487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6A1212" w:rsidRPr="006A1212" w14:paraId="2FE1E260" w14:textId="77777777" w:rsidTr="006A121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490A3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D927B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12,4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496DA5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11,3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00419D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11,6</w:t>
            </w:r>
          </w:p>
        </w:tc>
      </w:tr>
      <w:tr w:rsidR="006A1212" w:rsidRPr="006A1212" w14:paraId="4BAD7296" w14:textId="77777777" w:rsidTr="006A121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B65B83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E173DF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23,5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7368F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25,2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64F23A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25,0</w:t>
            </w:r>
          </w:p>
        </w:tc>
      </w:tr>
      <w:tr w:rsidR="006A1212" w:rsidRPr="006A1212" w14:paraId="29C8329D" w14:textId="77777777" w:rsidTr="006A121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11C453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A58A35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59,9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B3D5DE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61,0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F206B7B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60,4</w:t>
            </w:r>
          </w:p>
        </w:tc>
      </w:tr>
      <w:tr w:rsidR="007E487A" w:rsidRPr="006A1212" w14:paraId="49098962" w14:textId="77777777" w:rsidTr="006A1212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04A7E37" w14:textId="77777777" w:rsidR="007E487A" w:rsidRPr="006A1212" w:rsidRDefault="007E487A" w:rsidP="007E487A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4D8BAE7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4,3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9870F3A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5D600E18" w14:textId="77777777" w:rsidR="007E487A" w:rsidRPr="006A1212" w:rsidRDefault="007E487A" w:rsidP="007E487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6,3</w:t>
            </w:r>
          </w:p>
        </w:tc>
      </w:tr>
    </w:tbl>
    <w:p w14:paraId="0DE84634" w14:textId="77777777" w:rsidR="007E487A" w:rsidRPr="006A1212" w:rsidRDefault="007E487A" w:rsidP="007E487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6A1212">
        <w:rPr>
          <w:rFonts w:eastAsia="Times New Roman"/>
          <w:sz w:val="16"/>
          <w:szCs w:val="16"/>
          <w:highlight w:val="black"/>
          <w:lang w:eastAsia="pl-PL"/>
        </w:rPr>
        <w:t>a</w:t>
      </w:r>
      <w:r w:rsidRPr="006A1212">
        <w:rPr>
          <w:rFonts w:eastAsia="Times New Roman"/>
          <w:i/>
          <w:sz w:val="16"/>
          <w:szCs w:val="16"/>
          <w:highlight w:val="black"/>
          <w:lang w:eastAsia="pl-PL"/>
        </w:rPr>
        <w:t xml:space="preserve"> </w:t>
      </w:r>
      <w:r w:rsidRPr="006A1212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22D9E4F3" w14:textId="77777777" w:rsidR="007E487A" w:rsidRPr="006A1212" w:rsidRDefault="007E487A" w:rsidP="007E487A">
      <w:pPr>
        <w:tabs>
          <w:tab w:val="left" w:pos="567"/>
        </w:tabs>
        <w:spacing w:before="240" w:after="120" w:line="288" w:lineRule="auto"/>
        <w:rPr>
          <w:rFonts w:eastAsia="Times New Roman"/>
          <w:spacing w:val="-4"/>
          <w:szCs w:val="19"/>
          <w:highlight w:val="black"/>
          <w:lang w:eastAsia="pl-PL"/>
        </w:rPr>
      </w:pPr>
      <w:r w:rsidRPr="006A1212">
        <w:rPr>
          <w:rFonts w:eastAsia="Times New Roman"/>
          <w:spacing w:val="-4"/>
          <w:szCs w:val="19"/>
          <w:highlight w:val="black"/>
          <w:lang w:eastAsia="pl-PL"/>
        </w:rPr>
        <w:t xml:space="preserve">W lipcu 2022 r. do urzędów pracy zgłoszono 3,8 tys. </w:t>
      </w:r>
      <w:r w:rsidRPr="006A1212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6A1212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6A1212">
        <w:rPr>
          <w:rFonts w:eastAsia="Times New Roman"/>
          <w:spacing w:val="-4"/>
          <w:szCs w:val="19"/>
          <w:highlight w:val="black"/>
          <w:lang w:eastAsia="pl-PL"/>
        </w:rPr>
        <w:t>, tj. o 0,2 tys. mniej niż przed miesiącem i o 0,3 tys. mniej niż przed rokiem. W końcu miesiąca na 1 ofertę pracy przypadało 26 bezrobotnych (przed miesiącem 22, a przed rokiem 29).</w:t>
      </w:r>
    </w:p>
    <w:p w14:paraId="1C3110A0" w14:textId="77777777" w:rsidR="007E487A" w:rsidRPr="006A1212" w:rsidRDefault="007E487A" w:rsidP="007E487A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highlight w:val="black"/>
          <w:lang w:eastAsia="pl-PL"/>
        </w:rPr>
      </w:pPr>
      <w:r w:rsidRPr="006A1212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21579581" w14:textId="50D2FE22" w:rsidR="007E487A" w:rsidRPr="006A1212" w:rsidRDefault="002A1B8B" w:rsidP="007E487A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496C3425" wp14:editId="67F7CEB9">
            <wp:extent cx="6530400" cy="3096000"/>
            <wp:effectExtent l="0" t="0" r="3810" b="0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48E641B0" w:rsidR="00D953C5" w:rsidRPr="006A1212" w:rsidRDefault="007E487A" w:rsidP="007E487A">
      <w:pPr>
        <w:spacing w:before="120" w:after="120" w:line="288" w:lineRule="auto"/>
        <w:rPr>
          <w:rFonts w:eastAsia="Times New Roman"/>
          <w:spacing w:val="-4"/>
          <w:highlight w:val="black"/>
          <w:lang w:eastAsia="pl-PL"/>
        </w:rPr>
      </w:pPr>
      <w:r w:rsidRPr="006A1212">
        <w:rPr>
          <w:rFonts w:eastAsia="Times New Roman"/>
          <w:spacing w:val="-4"/>
          <w:highlight w:val="black"/>
          <w:lang w:eastAsia="pl-PL"/>
        </w:rPr>
        <w:t>Wydatki Funduszu Pracy w lipcu 2022 r. wyniosły 41,0 mln zł, z których 32,7% przeznaczono na zasiłki dla bezrobotnych.</w:t>
      </w:r>
    </w:p>
    <w:p w14:paraId="333BE970" w14:textId="744ED2E1" w:rsidR="00502C57" w:rsidRPr="006A1212" w:rsidRDefault="00A40037" w:rsidP="00CE3E17">
      <w:pPr>
        <w:pStyle w:val="Nagwek1"/>
        <w:rPr>
          <w:highlight w:val="black"/>
        </w:rPr>
      </w:pPr>
      <w:bookmarkStart w:id="16" w:name="_Toc112658416"/>
      <w:bookmarkEnd w:id="11"/>
      <w:r w:rsidRPr="006A1212">
        <w:rPr>
          <w:highlight w:val="black"/>
        </w:rPr>
        <w:t>W</w:t>
      </w:r>
      <w:r w:rsidR="00502C57" w:rsidRPr="006A1212">
        <w:rPr>
          <w:highlight w:val="black"/>
        </w:rPr>
        <w:t>ynagrodzenia</w:t>
      </w:r>
      <w:bookmarkEnd w:id="12"/>
      <w:bookmarkEnd w:id="13"/>
      <w:bookmarkEnd w:id="14"/>
      <w:bookmarkEnd w:id="15"/>
      <w:bookmarkEnd w:id="16"/>
    </w:p>
    <w:p w14:paraId="283D4632" w14:textId="40D922B8" w:rsidR="00450716" w:rsidRPr="006A1212" w:rsidRDefault="00450716" w:rsidP="00450716">
      <w:pPr>
        <w:spacing w:before="120" w:after="120" w:line="288" w:lineRule="auto"/>
        <w:rPr>
          <w:highlight w:val="black"/>
        </w:rPr>
      </w:pPr>
      <w:bookmarkStart w:id="17" w:name="_Toc328389332"/>
      <w:bookmarkStart w:id="18" w:name="_Toc507071633"/>
      <w:bookmarkStart w:id="19" w:name="_Toc507072376"/>
      <w:bookmarkStart w:id="20" w:name="_Toc507417428"/>
      <w:r w:rsidRPr="006A1212">
        <w:rPr>
          <w:highlight w:val="black"/>
        </w:rPr>
        <w:t>W lipcu 2022 r. przeciętne miesięczne wynagrodzenie brutto</w:t>
      </w:r>
      <w:r w:rsidRPr="006A1212">
        <w:rPr>
          <w:b/>
          <w:highlight w:val="black"/>
        </w:rPr>
        <w:t xml:space="preserve"> </w:t>
      </w:r>
      <w:r w:rsidRPr="006A1212">
        <w:rPr>
          <w:highlight w:val="black"/>
        </w:rPr>
        <w:t>zwiększyło się w skali roku (lipiec 2022 r. do lipca 2021 r.), a</w:t>
      </w:r>
      <w:r w:rsidR="000D08A1" w:rsidRPr="006A1212">
        <w:rPr>
          <w:highlight w:val="black"/>
        </w:rPr>
        <w:t> </w:t>
      </w:r>
      <w:r w:rsidRPr="006A1212">
        <w:rPr>
          <w:highlight w:val="black"/>
        </w:rPr>
        <w:t>tempo tego wzrostu było wyższe od notowanego w lipcu 2021 r.</w:t>
      </w:r>
    </w:p>
    <w:p w14:paraId="51BAC507" w14:textId="5F7A2A56" w:rsidR="00450716" w:rsidRPr="006A1212" w:rsidRDefault="00450716" w:rsidP="00450716">
      <w:pPr>
        <w:spacing w:before="120" w:after="120" w:line="288" w:lineRule="auto"/>
        <w:rPr>
          <w:highlight w:val="black"/>
        </w:rPr>
      </w:pPr>
      <w:r w:rsidRPr="006A1212">
        <w:rPr>
          <w:b/>
          <w:highlight w:val="black"/>
        </w:rPr>
        <w:t>Przeciętne miesięczne wynagrodzenie brutto</w:t>
      </w:r>
      <w:r w:rsidRPr="006A1212">
        <w:rPr>
          <w:highlight w:val="black"/>
        </w:rPr>
        <w:t xml:space="preserve"> w sektorze przedsiębiorstw w lipcu 2022 r. ukształtowało się na poziomie 5551,53 zł i było o 13,3% wyższe niż w lipcu 2021 r., kiedy notowano wzrost o 10,0%. W porównaniu z poprzednim miesiącem płace wzrosły o 4,2%. W Polsce przeciętne miesięczne wynagrodzenie brutto wyniosło 6778,63 zł i wzrosło zarówno </w:t>
      </w:r>
      <w:r w:rsidR="000D08A1" w:rsidRPr="006A1212">
        <w:rPr>
          <w:highlight w:val="black"/>
        </w:rPr>
        <w:t>w </w:t>
      </w:r>
      <w:r w:rsidRPr="006A1212">
        <w:rPr>
          <w:highlight w:val="black"/>
        </w:rPr>
        <w:t>stosunku do lipca 2021 r. (o 15,8%), jak i w odniesieniu do czerwca 2022 r. (o 3,4%).</w:t>
      </w:r>
    </w:p>
    <w:p w14:paraId="052587B8" w14:textId="77777777" w:rsidR="00450716" w:rsidRPr="006A1212" w:rsidRDefault="00450716" w:rsidP="00450716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>W odniesieniu do lipca 2021 r. wzrost wynagrodzeń odnotowano we wszystkich badanych sekcjach sektora przedsiębiorstw, w tym znaczący w transporcie i gospodarce magazynowej (o 25,2%). W pozostałych sekcjach wzrosty kształtowały się w granicach od 17,5% w działalności profesjonalnej, naukowej i technicznej do 9,0% w obsłudze rynku nieruchomości.</w:t>
      </w:r>
    </w:p>
    <w:p w14:paraId="6256F35F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3CC36212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2E962F39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529E59A6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1FE21B22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4037BB6C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351DF06F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589D8FC4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2FA129F2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54D2F74A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3C65AB93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2373EA24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30EA2259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21347DCF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75CB40FE" w14:textId="77777777" w:rsidR="001D1B9A" w:rsidRPr="006A1212" w:rsidRDefault="001D1B9A" w:rsidP="00450716">
      <w:pPr>
        <w:spacing w:before="120" w:after="120" w:line="288" w:lineRule="auto"/>
        <w:rPr>
          <w:highlight w:val="black"/>
        </w:rPr>
      </w:pPr>
    </w:p>
    <w:p w14:paraId="0BD46015" w14:textId="77777777" w:rsidR="00450716" w:rsidRPr="006A1212" w:rsidRDefault="00450716" w:rsidP="00450716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w załączonym pliku excel."/>
      </w:tblPr>
      <w:tblGrid>
        <w:gridCol w:w="4962"/>
        <w:gridCol w:w="1311"/>
        <w:gridCol w:w="1311"/>
        <w:gridCol w:w="1311"/>
        <w:gridCol w:w="1311"/>
      </w:tblGrid>
      <w:tr w:rsidR="00450716" w:rsidRPr="006A1212" w14:paraId="526E2C14" w14:textId="77777777" w:rsidTr="006A1212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76CEFB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1EF6CB9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07 2022</w:t>
            </w:r>
          </w:p>
        </w:tc>
        <w:tc>
          <w:tcPr>
            <w:tcW w:w="262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92A9A4C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01–07 2022</w:t>
            </w:r>
          </w:p>
        </w:tc>
      </w:tr>
      <w:tr w:rsidR="006A1212" w:rsidRPr="006A1212" w14:paraId="39DE8FCE" w14:textId="77777777" w:rsidTr="006A1212">
        <w:trPr>
          <w:trHeight w:val="480"/>
        </w:trPr>
        <w:tc>
          <w:tcPr>
            <w:tcW w:w="4962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9DDD45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3E9063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35E428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07 2021=100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7EA33A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zł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48D9F6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01–07 2021=100</w:t>
            </w:r>
          </w:p>
        </w:tc>
      </w:tr>
      <w:tr w:rsidR="006A1212" w:rsidRPr="006A1212" w14:paraId="4BE9B0B5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F98B8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D29E3D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5551,53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0D6A5D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B67AAE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5319,77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38D39A8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111,2</w:t>
            </w:r>
          </w:p>
        </w:tc>
      </w:tr>
      <w:tr w:rsidR="006A1212" w:rsidRPr="006A1212" w14:paraId="2A12BA03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2CDEF4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721041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670BE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800EC7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7C3B564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A1212" w:rsidRPr="006A1212" w14:paraId="407EC345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76C228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Przemysł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0353CC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5720,04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B275BA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111,0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5B3864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5522,51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8F034F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109,4</w:t>
            </w:r>
          </w:p>
        </w:tc>
      </w:tr>
      <w:tr w:rsidR="006A1212" w:rsidRPr="006A1212" w14:paraId="220F257C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15FDAD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B1C2A5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503E3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F31466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626D7C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A1212" w:rsidRPr="006A1212" w14:paraId="2C734050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1DCE34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77A9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5687,99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074EE8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B032E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5494,87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65E0F1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109,3</w:t>
            </w:r>
          </w:p>
        </w:tc>
      </w:tr>
      <w:tr w:rsidR="006A1212" w:rsidRPr="006A1212" w14:paraId="3C14A170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7710D5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dostawa wody; gospodarowanie ściekami i odpadami; rekultywacja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D9810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5428,78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4F921B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109,1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A4C5B0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5210,45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40CD66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110,5</w:t>
            </w:r>
          </w:p>
        </w:tc>
      </w:tr>
      <w:tr w:rsidR="006A1212" w:rsidRPr="006A1212" w14:paraId="59C52D3D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2284A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Budownictwo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50A095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5255,87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D5E27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81D8D5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4978,22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6834FB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112,1</w:t>
            </w:r>
          </w:p>
        </w:tc>
      </w:tr>
      <w:tr w:rsidR="006A1212" w:rsidRPr="006A1212" w14:paraId="203DCDF1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6575DE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  <w:vertAlign w:val="subscript"/>
              </w:rPr>
            </w:pPr>
            <w:r w:rsidRPr="006A1212">
              <w:rPr>
                <w:rFonts w:cs="Arial"/>
                <w:szCs w:val="19"/>
                <w:highlight w:val="black"/>
              </w:rPr>
              <w:t>Handel; naprawa pojazdów samochodowych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7B763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5005,02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F346FA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112,5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F6C1E1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4917,08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C78C581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113,1</w:t>
            </w:r>
          </w:p>
        </w:tc>
      </w:tr>
      <w:tr w:rsidR="006A1212" w:rsidRPr="006A1212" w14:paraId="62D3EE5F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2557D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Transport i gospodarka magazynowa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668C6E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5421,08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620B8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125,2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C1F4A1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5070,16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D2B0C3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121,6</w:t>
            </w:r>
          </w:p>
        </w:tc>
      </w:tr>
      <w:tr w:rsidR="006A1212" w:rsidRPr="006A1212" w14:paraId="5CBBE1C9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6CA1ED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Zakwaterowanie i gastronomia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8D0520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4378,20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A5233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113,3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004380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4353,68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62A383A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115,5</w:t>
            </w:r>
          </w:p>
        </w:tc>
      </w:tr>
      <w:tr w:rsidR="006A1212" w:rsidRPr="006A1212" w14:paraId="3B5F3EAF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D1B842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Obsługa rynku nieruchomości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968675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5684,50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0FF1C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37AF63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5392,51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50371D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111,4</w:t>
            </w:r>
          </w:p>
        </w:tc>
      </w:tr>
      <w:tr w:rsidR="006A1212" w:rsidRPr="006A1212" w14:paraId="5DDC4430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F48FAC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 xml:space="preserve">Działalność profesjonalna, naukowa i </w:t>
            </w:r>
            <w:proofErr w:type="spellStart"/>
            <w:r w:rsidRPr="006A1212">
              <w:rPr>
                <w:rFonts w:cs="Arial"/>
                <w:szCs w:val="19"/>
                <w:highlight w:val="black"/>
              </w:rPr>
              <w:t>techniczna</w:t>
            </w:r>
            <w:r w:rsidRPr="006A1212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6A1212">
              <w:rPr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3899FD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5965,52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87D51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117,5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6C5063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5584,26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554B623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109,1</w:t>
            </w:r>
          </w:p>
        </w:tc>
      </w:tr>
      <w:tr w:rsidR="00450716" w:rsidRPr="006A1212" w14:paraId="1FBB2C28" w14:textId="77777777" w:rsidTr="006A1212">
        <w:trPr>
          <w:trHeight w:val="480"/>
        </w:trPr>
        <w:tc>
          <w:tcPr>
            <w:tcW w:w="496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30DFB8" w14:textId="77777777" w:rsidR="00450716" w:rsidRPr="006A1212" w:rsidRDefault="00450716" w:rsidP="0045071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Administrowanie i działalność wspierająca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038077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3912,23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644147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114,4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A2917EE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3840,51</w:t>
            </w:r>
          </w:p>
        </w:tc>
        <w:tc>
          <w:tcPr>
            <w:tcW w:w="131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5880F2F" w14:textId="77777777" w:rsidR="00450716" w:rsidRPr="006A1212" w:rsidRDefault="00450716" w:rsidP="0045071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113,4</w:t>
            </w:r>
          </w:p>
        </w:tc>
      </w:tr>
    </w:tbl>
    <w:p w14:paraId="6A99C934" w14:textId="77777777" w:rsidR="00450716" w:rsidRPr="006A1212" w:rsidRDefault="00450716" w:rsidP="00450716">
      <w:pPr>
        <w:suppressAutoHyphens/>
        <w:spacing w:before="120" w:after="120" w:line="240" w:lineRule="exact"/>
        <w:rPr>
          <w:rFonts w:cs="Arial"/>
          <w:sz w:val="16"/>
          <w:szCs w:val="16"/>
          <w:highlight w:val="black"/>
        </w:rPr>
      </w:pPr>
      <w:r w:rsidRPr="006A1212">
        <w:rPr>
          <w:sz w:val="16"/>
          <w:szCs w:val="16"/>
          <w:highlight w:val="black"/>
        </w:rPr>
        <w:t xml:space="preserve">a </w:t>
      </w:r>
      <w:r w:rsidRPr="006A1212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28C8C574" w14:textId="77777777" w:rsidR="00450716" w:rsidRPr="006A1212" w:rsidRDefault="00450716" w:rsidP="0045071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t>Odchylenia względne przeciętnych miesięcznych wynagrodzeń brutto od średniego wynagrodzenia w województwie według wybranych sekcji w lipcu 2022 r.</w:t>
      </w:r>
    </w:p>
    <w:p w14:paraId="2BFAEB3F" w14:textId="4B203D03" w:rsidR="00450716" w:rsidRPr="006A1212" w:rsidRDefault="004B3C1C" w:rsidP="00754DCE">
      <w:pPr>
        <w:jc w:val="center"/>
        <w:rPr>
          <w:highlight w:val="black"/>
        </w:rPr>
      </w:pPr>
      <w:bookmarkStart w:id="21" w:name="_GoBack"/>
      <w:r>
        <w:rPr>
          <w:noProof/>
          <w:lang w:eastAsia="pl-PL"/>
        </w:rPr>
        <w:drawing>
          <wp:inline distT="0" distB="0" distL="0" distR="0" wp14:anchorId="2ED1727C" wp14:editId="78A57C17">
            <wp:extent cx="6516000" cy="2876400"/>
            <wp:effectExtent l="0" t="0" r="0" b="635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21"/>
    </w:p>
    <w:p w14:paraId="541F8F46" w14:textId="77777777" w:rsidR="00450716" w:rsidRPr="006A1212" w:rsidRDefault="00450716" w:rsidP="00450716">
      <w:pPr>
        <w:spacing w:before="120" w:after="120" w:line="240" w:lineRule="exact"/>
        <w:rPr>
          <w:sz w:val="16"/>
          <w:szCs w:val="16"/>
          <w:highlight w:val="black"/>
        </w:rPr>
      </w:pPr>
      <w:r w:rsidRPr="006A1212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59C863E5" w14:textId="7F3017B5" w:rsidR="00450716" w:rsidRPr="006A1212" w:rsidRDefault="00450716" w:rsidP="00450716">
      <w:pPr>
        <w:tabs>
          <w:tab w:val="left" w:pos="567"/>
        </w:tabs>
        <w:spacing w:before="240" w:after="120" w:line="288" w:lineRule="auto"/>
        <w:rPr>
          <w:bCs/>
          <w:highlight w:val="black"/>
        </w:rPr>
      </w:pPr>
      <w:r w:rsidRPr="006A1212">
        <w:rPr>
          <w:bCs/>
          <w:highlight w:val="black"/>
        </w:rPr>
        <w:lastRenderedPageBreak/>
        <w:t>W porównaniu z poprzednim miesiącem płace wzrosły m.in. w obsłudze rynku nieruchomości (o 8,3%), przetwórstwie przemysłowym (o 4,3%), działalności profesjonalnej, naukowej i technicznej (o 3,6%), transporcie i gospodarce magazynowej (o 3,0%), budownictwie (o 2,6%) oraz w dostawie wody; gospodarowaniu ściekami i odpadami; rekultywacji</w:t>
      </w:r>
      <w:r w:rsidR="000D08A1" w:rsidRPr="006A1212">
        <w:rPr>
          <w:bCs/>
          <w:highlight w:val="black"/>
        </w:rPr>
        <w:t xml:space="preserve"> (o </w:t>
      </w:r>
      <w:r w:rsidRPr="006A1212">
        <w:rPr>
          <w:bCs/>
          <w:highlight w:val="black"/>
        </w:rPr>
        <w:t>2,0%). Natomiast spadek wystąpił m.in. w zakwaterowaniu i gastronomii (o 0,5%).</w:t>
      </w:r>
    </w:p>
    <w:p w14:paraId="77AD1E81" w14:textId="7D604E29" w:rsidR="00450716" w:rsidRPr="006A1212" w:rsidRDefault="00450716" w:rsidP="00450716">
      <w:pPr>
        <w:tabs>
          <w:tab w:val="left" w:pos="567"/>
        </w:tabs>
        <w:spacing w:before="240" w:after="120" w:line="288" w:lineRule="auto"/>
        <w:rPr>
          <w:bCs/>
          <w:highlight w:val="black"/>
        </w:rPr>
      </w:pPr>
      <w:r w:rsidRPr="006A1212">
        <w:rPr>
          <w:bCs/>
          <w:highlight w:val="black"/>
        </w:rPr>
        <w:t xml:space="preserve">W okresie styczeń–lipiec br. przeciętne miesięczne wynagrodzenie brutto w sektorze przedsiębiorstw wyniosło 5319,77 zł </w:t>
      </w:r>
      <w:r w:rsidR="000D08A1" w:rsidRPr="006A1212">
        <w:rPr>
          <w:bCs/>
          <w:highlight w:val="black"/>
        </w:rPr>
        <w:t>i </w:t>
      </w:r>
      <w:r w:rsidRPr="006A1212">
        <w:rPr>
          <w:bCs/>
          <w:highlight w:val="black"/>
        </w:rPr>
        <w:t>było o 11,2% wyższe (w Polsce o 13,2%) niż w analogicznym okresie ubiegłego roku. We wszystkich badanych sekcjach odnotowano wzrost płac, w tym najwyższy w transporcie i gospodarce magazynowej (o 21,6%).</w:t>
      </w:r>
    </w:p>
    <w:p w14:paraId="477844A8" w14:textId="77777777" w:rsidR="00450716" w:rsidRPr="006A1212" w:rsidRDefault="00450716" w:rsidP="0045071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t>Dynamika przeciętnego miesięcznego wynagrodzenia brutto w sektorze przedsiębiorstw</w:t>
      </w:r>
      <w:r w:rsidRPr="006A1212">
        <w:rPr>
          <w:b/>
          <w:szCs w:val="19"/>
          <w:highlight w:val="black"/>
        </w:rPr>
        <w:br/>
        <w:t>(przeciętna miesięczna 2015=100)</w:t>
      </w:r>
    </w:p>
    <w:p w14:paraId="6BEEBC5E" w14:textId="1E0E2C5F" w:rsidR="00450716" w:rsidRPr="006A1212" w:rsidRDefault="00B240C3" w:rsidP="00450716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  <w:lang w:eastAsia="pl-PL"/>
        </w:rPr>
        <w:drawing>
          <wp:inline distT="0" distB="0" distL="0" distR="0" wp14:anchorId="7F6B7DD3" wp14:editId="73881672">
            <wp:extent cx="6613200" cy="2758689"/>
            <wp:effectExtent l="0" t="0" r="0" b="381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200" cy="275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Pr="006A1212" w:rsidRDefault="00502C57" w:rsidP="00B934B6">
      <w:pPr>
        <w:pStyle w:val="Nagwek1"/>
        <w:rPr>
          <w:highlight w:val="black"/>
        </w:rPr>
      </w:pPr>
      <w:bookmarkStart w:id="22" w:name="_Toc112658417"/>
      <w:r w:rsidRPr="006A1212">
        <w:rPr>
          <w:highlight w:val="black"/>
        </w:rPr>
        <w:t>Rolnictwo</w:t>
      </w:r>
      <w:bookmarkEnd w:id="17"/>
      <w:bookmarkEnd w:id="18"/>
      <w:bookmarkEnd w:id="19"/>
      <w:bookmarkEnd w:id="20"/>
      <w:bookmarkEnd w:id="22"/>
    </w:p>
    <w:p w14:paraId="6EB2200A" w14:textId="77777777" w:rsidR="000C635B" w:rsidRPr="006A1212" w:rsidRDefault="000C635B" w:rsidP="000C635B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bookmarkStart w:id="23" w:name="_Toc328389333"/>
      <w:bookmarkStart w:id="24" w:name="_Toc507071634"/>
      <w:bookmarkStart w:id="25" w:name="_Toc507072377"/>
      <w:bookmarkStart w:id="26" w:name="_Toc507417429"/>
      <w:r w:rsidRPr="006A1212">
        <w:rPr>
          <w:rFonts w:eastAsia="Times New Roman" w:cs="Arial"/>
          <w:szCs w:val="19"/>
          <w:highlight w:val="black"/>
          <w:lang w:eastAsia="pl-PL"/>
        </w:rPr>
        <w:t>Na rynku rolnym w lipcu 2022 r. przeciętne ceny skupu podstawowych produktów rolnych były wyższe niż przed rokiem. W porównaniu z czerwcem br. wyższe były ceny skupu żywca wołowego, wieprzowego i mleka. W obrocie targowiskowym, w odniesieniu do lipca 2021 r.</w:t>
      </w:r>
      <w:r w:rsidRPr="006A1212">
        <w:rPr>
          <w:noProof/>
          <w:szCs w:val="19"/>
          <w:highlight w:val="black"/>
        </w:rPr>
        <w:t xml:space="preserve"> wyższe </w:t>
      </w:r>
      <w:r w:rsidRPr="006A1212">
        <w:rPr>
          <w:rFonts w:eastAsia="Times New Roman" w:cs="Arial"/>
          <w:szCs w:val="19"/>
          <w:highlight w:val="black"/>
          <w:lang w:eastAsia="pl-PL"/>
        </w:rPr>
        <w:t xml:space="preserve">były ceny pszenicy i żyta, a w odniesieniu do czerwca </w:t>
      </w:r>
      <w:r w:rsidRPr="006A1212">
        <w:rPr>
          <w:noProof/>
          <w:szCs w:val="19"/>
          <w:highlight w:val="black"/>
        </w:rPr>
        <w:t>br</w:t>
      </w:r>
      <w:r w:rsidRPr="006A1212">
        <w:rPr>
          <w:rFonts w:eastAsia="Times New Roman" w:cs="Arial"/>
          <w:szCs w:val="19"/>
          <w:highlight w:val="black"/>
          <w:lang w:eastAsia="pl-PL"/>
        </w:rPr>
        <w:t>. więcej płacono za żyto. Wskaźnik opłacalności tuczu trzody chlewnej był wyższy od notowanego przed miesiącem, a niższy niż przed rokiem.</w:t>
      </w:r>
    </w:p>
    <w:p w14:paraId="428420CF" w14:textId="77777777" w:rsidR="000C635B" w:rsidRPr="006A1212" w:rsidRDefault="000C635B" w:rsidP="000C635B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6A1212">
        <w:rPr>
          <w:rFonts w:eastAsia="Times New Roman" w:cs="Arial"/>
          <w:szCs w:val="19"/>
          <w:highlight w:val="black"/>
          <w:lang w:eastAsia="pl-PL"/>
        </w:rPr>
        <w:t>W lipcu 2022 r. średnia temperatura powietrza wyniosła 19,9°C i była wyższa o 0,5°C od średniej z lat 1991</w:t>
      </w:r>
      <w:r w:rsidRPr="006A1212">
        <w:rPr>
          <w:rFonts w:cs="Arial"/>
          <w:szCs w:val="19"/>
          <w:highlight w:val="black"/>
        </w:rPr>
        <w:t>–</w:t>
      </w:r>
      <w:r w:rsidRPr="006A1212">
        <w:rPr>
          <w:rFonts w:eastAsia="Times New Roman" w:cs="Arial"/>
          <w:szCs w:val="19"/>
          <w:highlight w:val="black"/>
          <w:lang w:eastAsia="pl-PL"/>
        </w:rPr>
        <w:t xml:space="preserve">2020, przy czym maksymalna temperatura wyniosła 35,3°C, a minimalna 9,0°C. Średnia suma opadów atmosferycznych (90,9 mm) stanowiła 100% normy z </w:t>
      </w:r>
      <w:proofErr w:type="spellStart"/>
      <w:r w:rsidRPr="006A1212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6A1212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6A1212">
        <w:rPr>
          <w:rFonts w:eastAsia="Times New Roman" w:cs="Arial"/>
          <w:szCs w:val="19"/>
          <w:highlight w:val="black"/>
          <w:lang w:eastAsia="pl-PL"/>
        </w:rPr>
        <w:t>. Odnotowano 13 dni z opadami.</w:t>
      </w:r>
    </w:p>
    <w:p w14:paraId="61EB84BB" w14:textId="77777777" w:rsidR="000C635B" w:rsidRPr="006A1212" w:rsidRDefault="000C63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  <w:r w:rsidRPr="006A1212">
        <w:rPr>
          <w:rFonts w:cs="Arial"/>
          <w:szCs w:val="19"/>
          <w:highlight w:val="black"/>
        </w:rPr>
        <w:t xml:space="preserve">Lipiec br. był ciepły, słoneczny z niewielkimi opadami deszczu. </w:t>
      </w:r>
      <w:r w:rsidRPr="006A1212">
        <w:rPr>
          <w:rFonts w:cs="MyriadPro-Regular"/>
          <w:szCs w:val="19"/>
          <w:highlight w:val="black"/>
        </w:rPr>
        <w:t xml:space="preserve">Warunki wegetacji były na ogół niekorzystne, ze względu na deficyt wody w wierzchniej warstwie gleby. </w:t>
      </w:r>
      <w:r w:rsidRPr="006A1212">
        <w:rPr>
          <w:rFonts w:cs="Arial"/>
          <w:szCs w:val="19"/>
          <w:highlight w:val="black"/>
        </w:rPr>
        <w:t>Wysokie temperatury powietrza spowodowały szybsze dojrzewanie zbóż. Zbiór zbóż rozpoczęto w trzeciej dekadzie lipca.</w:t>
      </w:r>
    </w:p>
    <w:p w14:paraId="2EA98204" w14:textId="77777777" w:rsidR="00775D5B" w:rsidRPr="006A1212" w:rsidRDefault="00775D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</w:p>
    <w:p w14:paraId="37EDA8A6" w14:textId="77777777" w:rsidR="00775D5B" w:rsidRPr="006A1212" w:rsidRDefault="00775D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</w:p>
    <w:p w14:paraId="336BAFF0" w14:textId="77777777" w:rsidR="00775D5B" w:rsidRPr="006A1212" w:rsidRDefault="00775D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</w:p>
    <w:p w14:paraId="4549568A" w14:textId="77777777" w:rsidR="00775D5B" w:rsidRPr="006A1212" w:rsidRDefault="00775D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</w:p>
    <w:p w14:paraId="2989C97F" w14:textId="77777777" w:rsidR="00775D5B" w:rsidRPr="006A1212" w:rsidRDefault="00775D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</w:p>
    <w:p w14:paraId="2603CD0D" w14:textId="77777777" w:rsidR="00775D5B" w:rsidRPr="006A1212" w:rsidRDefault="00775D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</w:p>
    <w:p w14:paraId="7ADE433C" w14:textId="77777777" w:rsidR="00775D5B" w:rsidRPr="006A1212" w:rsidRDefault="00775D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</w:p>
    <w:p w14:paraId="3BC65AFE" w14:textId="77777777" w:rsidR="00775D5B" w:rsidRPr="006A1212" w:rsidRDefault="00775D5B" w:rsidP="000C635B">
      <w:pPr>
        <w:spacing w:before="120" w:after="120" w:line="288" w:lineRule="auto"/>
        <w:jc w:val="both"/>
        <w:rPr>
          <w:rFonts w:cs="Arial"/>
          <w:szCs w:val="19"/>
          <w:highlight w:val="black"/>
        </w:rPr>
      </w:pPr>
    </w:p>
    <w:p w14:paraId="234FEA7A" w14:textId="77777777" w:rsidR="000C635B" w:rsidRPr="006A1212" w:rsidRDefault="000C635B" w:rsidP="000C635B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</w:t>
      </w:r>
      <w:proofErr w:type="spellStart"/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6A1212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4108"/>
        <w:gridCol w:w="2120"/>
        <w:gridCol w:w="2120"/>
        <w:gridCol w:w="2118"/>
      </w:tblGrid>
      <w:tr w:rsidR="000C635B" w:rsidRPr="006A1212" w14:paraId="1FB3FBE8" w14:textId="77777777" w:rsidTr="006A1212">
        <w:tc>
          <w:tcPr>
            <w:tcW w:w="1962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BE31D6A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3038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C5634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07 2022</w:t>
            </w:r>
          </w:p>
        </w:tc>
      </w:tr>
      <w:tr w:rsidR="006A1212" w:rsidRPr="006A1212" w14:paraId="6DB800C3" w14:textId="77777777" w:rsidTr="006A1212">
        <w:trPr>
          <w:trHeight w:val="1099"/>
        </w:trPr>
        <w:tc>
          <w:tcPr>
            <w:tcW w:w="1962" w:type="pct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D3C627" w14:textId="77777777" w:rsidR="000C635B" w:rsidRPr="006A1212" w:rsidRDefault="000C635B" w:rsidP="000C635B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659BF7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D0561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07 2021=100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645259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06 2022=100</w:t>
            </w:r>
          </w:p>
        </w:tc>
      </w:tr>
      <w:tr w:rsidR="006A1212" w:rsidRPr="006A1212" w14:paraId="2C0E7FEA" w14:textId="77777777" w:rsidTr="006A1212">
        <w:tc>
          <w:tcPr>
            <w:tcW w:w="19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23047" w14:textId="77777777" w:rsidR="000C635B" w:rsidRPr="006A1212" w:rsidRDefault="000C635B" w:rsidP="000C635B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 xml:space="preserve">Ziarno zbóż </w:t>
            </w:r>
            <w:proofErr w:type="spellStart"/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podstawowych</w:t>
            </w:r>
            <w:r w:rsidRPr="006A121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02DBF3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14 337</w:t>
            </w: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BCD00C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177,6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8861CDF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171,2</w:t>
            </w:r>
          </w:p>
        </w:tc>
      </w:tr>
      <w:tr w:rsidR="006A1212" w:rsidRPr="006A1212" w14:paraId="28110F05" w14:textId="77777777" w:rsidTr="006A1212">
        <w:tc>
          <w:tcPr>
            <w:tcW w:w="19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DF2DF" w14:textId="77777777" w:rsidR="000C635B" w:rsidRPr="006A1212" w:rsidRDefault="000C635B" w:rsidP="000C635B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6B3E10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38B89D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40F3FD8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0C635B" w:rsidRPr="006A1212" w14:paraId="426F647C" w14:textId="77777777" w:rsidTr="006A1212">
        <w:tc>
          <w:tcPr>
            <w:tcW w:w="1962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A0C95" w14:textId="77777777" w:rsidR="000C635B" w:rsidRPr="006A1212" w:rsidRDefault="000C635B" w:rsidP="000C635B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417AD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11 554</w:t>
            </w: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121AE4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204,0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9E6AAD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144,5</w:t>
            </w:r>
          </w:p>
        </w:tc>
      </w:tr>
      <w:tr w:rsidR="000C635B" w:rsidRPr="006A1212" w14:paraId="28D824F9" w14:textId="77777777" w:rsidTr="006A1212">
        <w:tc>
          <w:tcPr>
            <w:tcW w:w="1962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66EC9C7" w14:textId="77777777" w:rsidR="000C635B" w:rsidRPr="006A1212" w:rsidRDefault="000C635B" w:rsidP="000C635B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33FC43E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314</w:t>
            </w:r>
          </w:p>
        </w:tc>
        <w:tc>
          <w:tcPr>
            <w:tcW w:w="101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6058360B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343,9</w:t>
            </w:r>
          </w:p>
        </w:tc>
        <w:tc>
          <w:tcPr>
            <w:tcW w:w="101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14:paraId="331E34B0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725,9</w:t>
            </w:r>
          </w:p>
        </w:tc>
      </w:tr>
    </w:tbl>
    <w:p w14:paraId="070F208E" w14:textId="77777777" w:rsidR="000C635B" w:rsidRPr="006A1212" w:rsidRDefault="000C635B" w:rsidP="000C635B">
      <w:pPr>
        <w:spacing w:before="120" w:after="120" w:line="240" w:lineRule="exact"/>
        <w:rPr>
          <w:rFonts w:eastAsia="Times New Roman"/>
          <w:sz w:val="16"/>
          <w:szCs w:val="16"/>
          <w:highlight w:val="black"/>
          <w:lang w:eastAsia="pl-PL"/>
        </w:rPr>
      </w:pPr>
      <w:r w:rsidRPr="006A1212">
        <w:rPr>
          <w:rFonts w:eastAsia="Times New Roman"/>
          <w:sz w:val="16"/>
          <w:szCs w:val="16"/>
          <w:highlight w:val="black"/>
          <w:lang w:eastAsia="pl-PL"/>
        </w:rPr>
        <w:t>a B</w:t>
      </w:r>
      <w:r w:rsidRPr="006A1212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6A1212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b Obejmuje: pszenicę, żyto, jęczmień, owies, pszenżyto; </w:t>
      </w:r>
      <w:r w:rsidRPr="006A1212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6A1212">
        <w:rPr>
          <w:rFonts w:eastAsia="Times New Roman"/>
          <w:sz w:val="16"/>
          <w:szCs w:val="16"/>
          <w:highlight w:val="black"/>
          <w:lang w:eastAsia="pl-PL"/>
        </w:rPr>
        <w:t xml:space="preserve"> zbożowymi, bez ziarna siewnego.</w:t>
      </w:r>
    </w:p>
    <w:p w14:paraId="6A608E9F" w14:textId="77777777" w:rsidR="000C635B" w:rsidRPr="006A1212" w:rsidRDefault="000C635B" w:rsidP="000C635B">
      <w:pPr>
        <w:spacing w:before="120" w:after="120" w:line="288" w:lineRule="auto"/>
        <w:rPr>
          <w:highlight w:val="black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W lipcu br. </w:t>
      </w:r>
      <w:r w:rsidRPr="006A1212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większy (o 77,6%) niż przed rokiem. Większe niż przed rokiem były dostawy do skupu </w:t>
      </w:r>
      <w:r w:rsidRPr="006A1212">
        <w:rPr>
          <w:rFonts w:eastAsia="Times New Roman"/>
          <w:spacing w:val="-2"/>
          <w:szCs w:val="19"/>
          <w:highlight w:val="black"/>
          <w:lang w:eastAsia="pl-PL"/>
        </w:rPr>
        <w:t xml:space="preserve">pszenicy (ponad 2-krotnie) i </w:t>
      </w:r>
      <w:r w:rsidRPr="006A1212">
        <w:rPr>
          <w:rFonts w:eastAsia="Times New Roman"/>
          <w:szCs w:val="19"/>
          <w:highlight w:val="black"/>
          <w:lang w:eastAsia="pl-PL"/>
        </w:rPr>
        <w:t>żyta (ponad 3-krotnie)</w:t>
      </w:r>
      <w:r w:rsidRPr="006A1212">
        <w:rPr>
          <w:highlight w:val="black"/>
        </w:rPr>
        <w:t>.</w:t>
      </w:r>
      <w:r w:rsidRPr="006A1212">
        <w:rPr>
          <w:spacing w:val="-2"/>
          <w:highlight w:val="black"/>
        </w:rPr>
        <w:t xml:space="preserve"> </w:t>
      </w:r>
      <w:r w:rsidRPr="006A1212">
        <w:rPr>
          <w:highlight w:val="black"/>
        </w:rPr>
        <w:t>W skali miesiąca odnotowano wzrost (o 71,2%) dostaw do skupu zbóż podstawowych (z mieszankami zbożowymi bez ziarna siewnego), w tym pszenicy (o 44,5%) i żyta (ponad 7-krotnie).</w:t>
      </w:r>
    </w:p>
    <w:p w14:paraId="154C5BF5" w14:textId="77777777" w:rsidR="000C635B" w:rsidRPr="006A1212" w:rsidRDefault="000C635B" w:rsidP="000C635B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podstawowych produktów </w:t>
      </w:r>
      <w:proofErr w:type="spellStart"/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6A1212">
        <w:rPr>
          <w:rFonts w:cs="Fira Sans"/>
          <w:b/>
          <w:szCs w:val="19"/>
          <w:highlight w:val="black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0C635B" w:rsidRPr="006A1212" w14:paraId="4D3BE059" w14:textId="77777777" w:rsidTr="006A1212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707296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E8C141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01–07 2022</w:t>
            </w:r>
          </w:p>
        </w:tc>
        <w:tc>
          <w:tcPr>
            <w:tcW w:w="2342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54AAF81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07 2022</w:t>
            </w:r>
          </w:p>
        </w:tc>
      </w:tr>
      <w:tr w:rsidR="006A1212" w:rsidRPr="006A1212" w14:paraId="3AA8E2B9" w14:textId="77777777" w:rsidTr="006A1212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1A932C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CB47C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F4C70C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01–07 2021=100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84F492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A75D61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07 2021=100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B631FE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06 2022=100</w:t>
            </w:r>
          </w:p>
        </w:tc>
      </w:tr>
      <w:tr w:rsidR="006A1212" w:rsidRPr="006A1212" w14:paraId="103A4356" w14:textId="77777777" w:rsidTr="006A121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0E9A03" w14:textId="77777777" w:rsidR="000C635B" w:rsidRPr="006A1212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 xml:space="preserve">Żywiec </w:t>
            </w:r>
            <w:proofErr w:type="spellStart"/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rzeźny</w:t>
            </w:r>
            <w:r w:rsidRPr="006A121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3757E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17 887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333712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80,4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D4695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2 959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9B9C6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97,0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B8A26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125,1</w:t>
            </w:r>
          </w:p>
        </w:tc>
      </w:tr>
      <w:tr w:rsidR="006A1212" w:rsidRPr="006A1212" w14:paraId="2359C042" w14:textId="77777777" w:rsidTr="006A1212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35FF2E" w14:textId="77777777" w:rsidR="000C635B" w:rsidRPr="006A1212" w:rsidRDefault="000C635B" w:rsidP="000C635B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w tym: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8B3F63" w14:textId="77777777" w:rsidR="000C635B" w:rsidRPr="006A1212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B6ADD" w14:textId="77777777" w:rsidR="000C635B" w:rsidRPr="006A1212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0F9F71" w14:textId="77777777" w:rsidR="000C635B" w:rsidRPr="006A1212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647A81" w14:textId="77777777" w:rsidR="000C635B" w:rsidRPr="006A1212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BC9982" w14:textId="77777777" w:rsidR="000C635B" w:rsidRPr="006A1212" w:rsidRDefault="000C635B" w:rsidP="000C635B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</w:tr>
      <w:tr w:rsidR="006A1212" w:rsidRPr="006A1212" w14:paraId="24E0B4B6" w14:textId="77777777" w:rsidTr="006A121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316803" w14:textId="77777777" w:rsidR="000C635B" w:rsidRPr="006A1212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70123C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909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844CA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97,2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F3CDAE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133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264CF3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98,7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62DDB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112,8</w:t>
            </w:r>
          </w:p>
        </w:tc>
      </w:tr>
      <w:tr w:rsidR="006A1212" w:rsidRPr="006A1212" w14:paraId="47244DC3" w14:textId="77777777" w:rsidTr="006A121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16DED" w14:textId="77777777" w:rsidR="000C635B" w:rsidRPr="006A1212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305B3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8 613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DE6D6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61,0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71BC6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1 028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91463C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66,5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403453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94,7</w:t>
            </w:r>
          </w:p>
        </w:tc>
      </w:tr>
      <w:tr w:rsidR="006A1212" w:rsidRPr="006A1212" w14:paraId="54247CF1" w14:textId="77777777" w:rsidTr="006A121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C8042F" w14:textId="77777777" w:rsidR="000C635B" w:rsidRPr="006A1212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5570D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8 336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D5D16D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116,4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D011B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1 782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44B8D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130,2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3746A72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153,3</w:t>
            </w:r>
          </w:p>
        </w:tc>
      </w:tr>
      <w:tr w:rsidR="000C635B" w:rsidRPr="006A1212" w14:paraId="4202A6E6" w14:textId="77777777" w:rsidTr="006A1212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6DA0830" w14:textId="77777777" w:rsidR="000C635B" w:rsidRPr="006A1212" w:rsidRDefault="000C635B" w:rsidP="000C635B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highlight w:val="black"/>
                <w:lang w:eastAsia="pl-PL"/>
              </w:rPr>
            </w:pPr>
            <w:proofErr w:type="spellStart"/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Mleko</w:t>
            </w:r>
            <w:r w:rsidRPr="006A121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578DCB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56 003</w:t>
            </w:r>
          </w:p>
        </w:tc>
        <w:tc>
          <w:tcPr>
            <w:tcW w:w="77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8B88364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96,3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9957987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8 823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66426F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97,2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B374298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100,0</w:t>
            </w:r>
          </w:p>
        </w:tc>
      </w:tr>
    </w:tbl>
    <w:p w14:paraId="7AC98BC2" w14:textId="77777777" w:rsidR="000C635B" w:rsidRPr="006A1212" w:rsidRDefault="000C635B" w:rsidP="000C635B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6A1212">
        <w:rPr>
          <w:rFonts w:eastAsia="Times New Roman"/>
          <w:sz w:val="16"/>
          <w:szCs w:val="16"/>
          <w:highlight w:val="black"/>
          <w:lang w:eastAsia="pl-PL"/>
        </w:rPr>
        <w:t>a Bez skupu realizowanego przez osoby fizyczne.   b Obejmuje: bydło, cielęta, trzodę chlewną, owce, konie i drób; w wadze żywej.   c W tysiącach litrów.</w:t>
      </w:r>
    </w:p>
    <w:p w14:paraId="21039940" w14:textId="35914A17" w:rsidR="000C635B" w:rsidRPr="006A1212" w:rsidRDefault="000C63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b/>
          <w:szCs w:val="19"/>
          <w:highlight w:val="black"/>
          <w:lang w:eastAsia="pl-PL"/>
        </w:rPr>
        <w:t xml:space="preserve">Skup żywca rzeźnego </w:t>
      </w:r>
      <w:r w:rsidRPr="006A1212">
        <w:rPr>
          <w:rFonts w:eastAsia="Times New Roman"/>
          <w:szCs w:val="19"/>
          <w:highlight w:val="black"/>
          <w:lang w:eastAsia="pl-PL"/>
        </w:rPr>
        <w:t>w wadze żywej w lipcu br. wyniósł 3,0 tys. ton, tj. o 3,0% mniej niż przed rokiem. Mniejsze były dostawy do skupu trzody chlewnej (o 33,5%) i bydła (o 1,3%), natomiast skup drobiu był większy (o 30,2%). W skali miesiąca odnotowano zwiększenie skupu żywca rzeźnego w wadze żywej (o 25,1%),</w:t>
      </w:r>
      <w:r w:rsidRPr="006A1212">
        <w:rPr>
          <w:rFonts w:eastAsia="Times New Roman"/>
          <w:spacing w:val="-4"/>
          <w:szCs w:val="19"/>
          <w:highlight w:val="black"/>
          <w:lang w:eastAsia="pl-PL"/>
        </w:rPr>
        <w:t xml:space="preserve"> o czym zadecydował wyższy skup drobiu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(o 53,3%)</w:t>
      </w:r>
      <w:r w:rsidR="00917EE4" w:rsidRPr="006A1212">
        <w:rPr>
          <w:rFonts w:eastAsia="Times New Roman"/>
          <w:spacing w:val="-4"/>
          <w:szCs w:val="19"/>
          <w:highlight w:val="black"/>
          <w:lang w:eastAsia="pl-PL"/>
        </w:rPr>
        <w:t xml:space="preserve"> i bydła (o 12,8%), a </w:t>
      </w:r>
      <w:r w:rsidRPr="006A1212">
        <w:rPr>
          <w:rFonts w:eastAsia="Times New Roman"/>
          <w:spacing w:val="-4"/>
          <w:szCs w:val="19"/>
          <w:highlight w:val="black"/>
          <w:lang w:eastAsia="pl-PL"/>
        </w:rPr>
        <w:t>niższy był skup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trzody chlewnej </w:t>
      </w:r>
      <w:r w:rsidRPr="006A1212">
        <w:rPr>
          <w:rFonts w:eastAsia="Times New Roman"/>
          <w:spacing w:val="-4"/>
          <w:szCs w:val="19"/>
          <w:highlight w:val="black"/>
          <w:lang w:eastAsia="pl-PL"/>
        </w:rPr>
        <w:t>(o 5,3%).</w:t>
      </w:r>
    </w:p>
    <w:p w14:paraId="221AE4D3" w14:textId="77777777" w:rsidR="000C635B" w:rsidRPr="006A1212" w:rsidRDefault="000C63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w lipcu br. utrzymał się na poziomie sprzed miesiąca, a był mniejszy w porównaniu z lipcem 2021 r. (o 2,8%).</w:t>
      </w:r>
    </w:p>
    <w:p w14:paraId="439DA867" w14:textId="77777777" w:rsidR="00775D5B" w:rsidRPr="006A1212" w:rsidRDefault="00775D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12524100" w14:textId="77777777" w:rsidR="00775D5B" w:rsidRPr="006A1212" w:rsidRDefault="00775D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78945EB6" w14:textId="77777777" w:rsidR="00775D5B" w:rsidRPr="006A1212" w:rsidRDefault="00775D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6F02516B" w14:textId="77777777" w:rsidR="00775D5B" w:rsidRPr="006A1212" w:rsidRDefault="00775D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46FA65E4" w14:textId="77777777" w:rsidR="00775D5B" w:rsidRPr="006A1212" w:rsidRDefault="00775D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0F23A496" w14:textId="77777777" w:rsidR="00775D5B" w:rsidRPr="006A1212" w:rsidRDefault="00775D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656DD047" w14:textId="77777777" w:rsidR="00775D5B" w:rsidRPr="006A1212" w:rsidRDefault="00775D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40DC2011" w14:textId="77777777" w:rsidR="00775D5B" w:rsidRPr="006A1212" w:rsidRDefault="00775D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</w:p>
    <w:p w14:paraId="7CC92B72" w14:textId="77777777" w:rsidR="000C635B" w:rsidRPr="006A1212" w:rsidRDefault="000C635B" w:rsidP="000C635B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3"/>
        <w:gridCol w:w="1039"/>
        <w:gridCol w:w="1104"/>
        <w:gridCol w:w="968"/>
        <w:gridCol w:w="1039"/>
        <w:gridCol w:w="1040"/>
        <w:gridCol w:w="934"/>
        <w:gridCol w:w="937"/>
      </w:tblGrid>
      <w:tr w:rsidR="006A1212" w:rsidRPr="006A1212" w14:paraId="2065DBBB" w14:textId="77777777" w:rsidTr="006A1212">
        <w:trPr>
          <w:trHeight w:val="20"/>
          <w:jc w:val="center"/>
        </w:trPr>
        <w:tc>
          <w:tcPr>
            <w:tcW w:w="111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94A87A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Wyszczególnienie</w:t>
            </w:r>
          </w:p>
        </w:tc>
        <w:tc>
          <w:tcPr>
            <w:tcW w:w="2503" w:type="pct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03818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Ceny w skupie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F44E083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Ceny wolnorynkowe</w:t>
            </w:r>
          </w:p>
        </w:tc>
      </w:tr>
      <w:tr w:rsidR="006A1212" w:rsidRPr="006A1212" w14:paraId="4B70575B" w14:textId="77777777" w:rsidTr="006A1212">
        <w:trPr>
          <w:trHeight w:val="20"/>
          <w:jc w:val="center"/>
        </w:trPr>
        <w:tc>
          <w:tcPr>
            <w:tcW w:w="111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7EAB5C1D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15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9B3CF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07 2022</w:t>
            </w:r>
          </w:p>
        </w:tc>
        <w:tc>
          <w:tcPr>
            <w:tcW w:w="96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73B5A3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01–07 2022</w:t>
            </w:r>
          </w:p>
        </w:tc>
        <w:tc>
          <w:tcPr>
            <w:tcW w:w="1387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E0BF2DA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07 2022</w:t>
            </w:r>
          </w:p>
        </w:tc>
      </w:tr>
      <w:tr w:rsidR="006A1212" w:rsidRPr="006A1212" w14:paraId="74A0B0D5" w14:textId="77777777" w:rsidTr="006A1212">
        <w:trPr>
          <w:trHeight w:val="20"/>
          <w:jc w:val="center"/>
        </w:trPr>
        <w:tc>
          <w:tcPr>
            <w:tcW w:w="111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426CF" w14:textId="77777777" w:rsidR="000C635B" w:rsidRPr="006A1212" w:rsidRDefault="000C635B" w:rsidP="000C635B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E1AA7D" w14:textId="77777777" w:rsidR="000C635B" w:rsidRPr="006A1212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566EB5" w14:textId="0AAB5DAA" w:rsidR="000C635B" w:rsidRPr="006A1212" w:rsidRDefault="006D6D56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="000C635B" w:rsidRPr="006A1212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E1BB72" w14:textId="77777777" w:rsidR="000C635B" w:rsidRPr="006A1212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E0C5E7" w14:textId="77777777" w:rsidR="000C635B" w:rsidRPr="006A1212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14FF51" w14:textId="77777777" w:rsidR="000C635B" w:rsidRPr="006A1212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01–07</w:t>
            </w: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93B373" w14:textId="77777777" w:rsidR="000C635B" w:rsidRPr="006A1212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zł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80144" w14:textId="22A98CAD" w:rsidR="000C635B" w:rsidRPr="006A1212" w:rsidRDefault="00B11882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07</w:t>
            </w:r>
            <w:r w:rsidR="000C635B" w:rsidRPr="006A1212">
              <w:rPr>
                <w:rFonts w:eastAsia="Times New Roman"/>
                <w:szCs w:val="19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E357A46" w14:textId="77777777" w:rsidR="000C635B" w:rsidRPr="006A1212" w:rsidRDefault="000C635B" w:rsidP="000C63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06</w:t>
            </w: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br/>
              <w:t>2022=100</w:t>
            </w:r>
          </w:p>
        </w:tc>
      </w:tr>
      <w:tr w:rsidR="006A1212" w:rsidRPr="006A1212" w14:paraId="1A188AC3" w14:textId="77777777" w:rsidTr="006A1212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ACE0AD" w14:textId="77777777" w:rsidR="000C635B" w:rsidRPr="006A1212" w:rsidRDefault="000C635B" w:rsidP="000C63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Ziarno </w:t>
            </w:r>
            <w:proofErr w:type="spellStart"/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zbóż</w:t>
            </w:r>
            <w:r w:rsidRPr="006A1212">
              <w:rPr>
                <w:rFonts w:eastAsia="Times New Roman"/>
                <w:szCs w:val="19"/>
                <w:highlight w:val="black"/>
                <w:vertAlign w:val="superscript"/>
                <w:lang w:eastAsia="pl-PL"/>
              </w:rPr>
              <w:t>a</w:t>
            </w:r>
            <w:proofErr w:type="spellEnd"/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342C1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8BF64D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4A530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20BA2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B546F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6FD74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1A2BA6D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AD6B632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6A1212" w:rsidRPr="006A1212" w14:paraId="7AD5F305" w14:textId="77777777" w:rsidTr="006A1212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901236" w14:textId="77777777" w:rsidR="000C635B" w:rsidRPr="006A1212" w:rsidRDefault="000C635B" w:rsidP="000C63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pszenica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17845F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133,85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3E19C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156,8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7015BA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89,2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E5504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144,13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104920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162,6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D2462F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179,11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CDB790C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161,1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ABFCADB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98,8</w:t>
            </w:r>
          </w:p>
        </w:tc>
      </w:tr>
      <w:tr w:rsidR="006A1212" w:rsidRPr="006A1212" w14:paraId="60E5B207" w14:textId="77777777" w:rsidTr="006A1212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9013F" w14:textId="77777777" w:rsidR="000C635B" w:rsidRPr="006A1212" w:rsidRDefault="000C635B" w:rsidP="000C63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żyto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1C69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112,39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FCA70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193,6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A0DABD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93,0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F44FAA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108,30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A0FFC8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179,8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81590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144,58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B410BF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151,8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9746223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102,3</w:t>
            </w:r>
          </w:p>
        </w:tc>
      </w:tr>
      <w:tr w:rsidR="006A1212" w:rsidRPr="006A1212" w14:paraId="1253A231" w14:textId="77777777" w:rsidTr="006A1212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BA429" w14:textId="77777777" w:rsidR="000C635B" w:rsidRPr="006A1212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proofErr w:type="spellStart"/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Ziemniaki</w:t>
            </w:r>
            <w:r w:rsidRPr="006A1212">
              <w:rPr>
                <w:rFonts w:eastAsia="Times New Roman" w:cs="Arial"/>
                <w:szCs w:val="19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 xml:space="preserve"> za 1 </w:t>
            </w:r>
            <w:proofErr w:type="spellStart"/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05AF2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83,61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1C76F4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123,2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0C531E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60,3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DD95FE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69,05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000EC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134,4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C03ACC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114,00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9C6E83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85,5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2487F97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86,7</w:t>
            </w:r>
          </w:p>
        </w:tc>
      </w:tr>
      <w:tr w:rsidR="006A1212" w:rsidRPr="006A1212" w14:paraId="4F57CB36" w14:textId="77777777" w:rsidTr="006A1212">
        <w:trPr>
          <w:trHeight w:hRule="exact" w:val="67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1FF94" w14:textId="77777777" w:rsidR="000C635B" w:rsidRPr="006A1212" w:rsidRDefault="000C635B" w:rsidP="000C63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Żywiec rzeźny za 1 kg wagi żywej, w tym: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369912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9B2C3F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FD252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7592F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7517E6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22926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56FD3E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C3DF11D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</w:p>
        </w:tc>
      </w:tr>
      <w:tr w:rsidR="006A1212" w:rsidRPr="006A1212" w14:paraId="7009851A" w14:textId="77777777" w:rsidTr="006A1212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1BC31C" w14:textId="77777777" w:rsidR="000C635B" w:rsidRPr="006A1212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bydło (bez cieląt)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1909FA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9,83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A07897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151,5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3EF83E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100,1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655FD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9,43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DDA13B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145,7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7F1180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CF36C3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374B9D2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6A1212" w:rsidRPr="006A1212" w14:paraId="245A8D01" w14:textId="77777777" w:rsidTr="006A1212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443227" w14:textId="77777777" w:rsidR="000C635B" w:rsidRPr="006A1212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trzoda chlewna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4D7D0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6,88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1811A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140,4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99A9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104,7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5B8C4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5,90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219DAA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122,9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AA7819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CE1BCA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0D03E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6A1212" w:rsidRPr="006A1212" w14:paraId="47B57BCC" w14:textId="77777777" w:rsidTr="006A1212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E03708" w14:textId="77777777" w:rsidR="000C635B" w:rsidRPr="006A1212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drób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F54F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6,82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EEDBE0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160,1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75E3BB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96,9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AE8874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6,24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B5860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144,1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2D995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227D6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E7EF623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  <w:tr w:rsidR="006A1212" w:rsidRPr="006A1212" w14:paraId="1D69DC06" w14:textId="77777777" w:rsidTr="006A1212">
        <w:trPr>
          <w:trHeight w:hRule="exact" w:val="425"/>
          <w:jc w:val="center"/>
        </w:trPr>
        <w:tc>
          <w:tcPr>
            <w:tcW w:w="1110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85B2E35" w14:textId="77777777" w:rsidR="000C635B" w:rsidRPr="006A1212" w:rsidRDefault="000C635B" w:rsidP="000C635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 w:cs="Arial"/>
                <w:szCs w:val="19"/>
                <w:highlight w:val="black"/>
                <w:lang w:eastAsia="pl-PL"/>
              </w:rPr>
              <w:t>Mleko za 1 l</w:t>
            </w:r>
          </w:p>
        </w:tc>
        <w:tc>
          <w:tcPr>
            <w:tcW w:w="51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086CB6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2,38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3F6A91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164,1</w:t>
            </w:r>
          </w:p>
        </w:tc>
        <w:tc>
          <w:tcPr>
            <w:tcW w:w="528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6E81E9B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103,9</w:t>
            </w:r>
          </w:p>
        </w:tc>
        <w:tc>
          <w:tcPr>
            <w:tcW w:w="463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1EB09A8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2,09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0DE5AB4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143,2</w:t>
            </w:r>
          </w:p>
        </w:tc>
        <w:tc>
          <w:tcPr>
            <w:tcW w:w="49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D4AA227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6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3B8830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  <w:tc>
          <w:tcPr>
            <w:tcW w:w="44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DE460FE" w14:textId="77777777" w:rsidR="000C635B" w:rsidRPr="006A1212" w:rsidRDefault="000C635B" w:rsidP="000C635B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highlight w:val="black"/>
                <w:lang w:eastAsia="pl-PL"/>
              </w:rPr>
            </w:pPr>
            <w:r w:rsidRPr="006A1212">
              <w:rPr>
                <w:rFonts w:eastAsia="Times New Roman"/>
                <w:szCs w:val="19"/>
                <w:highlight w:val="black"/>
                <w:lang w:eastAsia="pl-PL"/>
              </w:rPr>
              <w:t>.</w:t>
            </w:r>
          </w:p>
        </w:tc>
      </w:tr>
    </w:tbl>
    <w:p w14:paraId="012A8D4D" w14:textId="77777777" w:rsidR="000C635B" w:rsidRPr="006A1212" w:rsidRDefault="000C635B" w:rsidP="000C635B">
      <w:pPr>
        <w:spacing w:before="120" w:after="120" w:line="240" w:lineRule="exact"/>
        <w:jc w:val="both"/>
        <w:rPr>
          <w:rFonts w:eastAsia="Times New Roman"/>
          <w:sz w:val="16"/>
          <w:szCs w:val="16"/>
          <w:highlight w:val="black"/>
          <w:lang w:eastAsia="pl-PL"/>
        </w:rPr>
      </w:pPr>
      <w:r w:rsidRPr="006A1212">
        <w:rPr>
          <w:rFonts w:eastAsia="Times New Roman"/>
          <w:sz w:val="16"/>
          <w:szCs w:val="16"/>
          <w:highlight w:val="black"/>
          <w:lang w:eastAsia="pl-PL"/>
        </w:rPr>
        <w:t>a W skupie bez ziarna siewnego.   b Na targowiskach – jadalne późne.</w:t>
      </w:r>
    </w:p>
    <w:p w14:paraId="587B8283" w14:textId="77777777" w:rsidR="000C635B" w:rsidRPr="006A1212" w:rsidRDefault="000C635B" w:rsidP="000C635B">
      <w:pPr>
        <w:tabs>
          <w:tab w:val="left" w:pos="567"/>
          <w:tab w:val="left" w:pos="9356"/>
        </w:tabs>
        <w:spacing w:before="24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W lipcu br. </w:t>
      </w:r>
      <w:r w:rsidRPr="006A1212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128,92 zł za 1 </w:t>
      </w:r>
      <w:proofErr w:type="spellStart"/>
      <w:r w:rsidRPr="006A1212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6A1212">
        <w:rPr>
          <w:rFonts w:eastAsia="Times New Roman"/>
          <w:szCs w:val="19"/>
          <w:highlight w:val="black"/>
          <w:lang w:eastAsia="pl-PL"/>
        </w:rPr>
        <w:t xml:space="preserve"> i były wyższe niż przed rokiem (o 62,1%), a niższe w odniesieniu do cen sprzed miesiąca (o 13,3%).</w:t>
      </w:r>
    </w:p>
    <w:p w14:paraId="154AB6A2" w14:textId="77777777" w:rsidR="000C635B" w:rsidRPr="006A1212" w:rsidRDefault="000C635B" w:rsidP="000C635B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pacing w:val="-4"/>
          <w:szCs w:val="19"/>
          <w:highlight w:val="black"/>
          <w:lang w:eastAsia="pl-PL"/>
        </w:rPr>
        <w:t xml:space="preserve">Cena pszenicy dostarczonej do skupu, przez producentów z województwa podkarpackiego, była wyższa w skali roku (o 56,8%), </w:t>
      </w:r>
      <w:r w:rsidRPr="006A1212">
        <w:rPr>
          <w:rFonts w:eastAsia="Times New Roman"/>
          <w:szCs w:val="19"/>
          <w:highlight w:val="black"/>
          <w:lang w:eastAsia="pl-PL"/>
        </w:rPr>
        <w:t>a niższa niż przed miesiącem (o 10,8%). Cena skupu żyta była wyższa w porównaniu z ceną sprzed roku (o 93,6%), a niższa w odniesieniu do ceny sprzed miesiąca (o 7,0%). W obrocie targowiskowym w skali roku wyższa była zarówno cena pszenicy (o 61,1%), jak i cena żyta (o 51,8%). W odniesieniu do czerwca br. wyższa była cena żyta (o 2,3%), a niższa cena pszenicy (o 1,2%).</w:t>
      </w:r>
    </w:p>
    <w:p w14:paraId="6E4D1806" w14:textId="77777777" w:rsidR="000C635B" w:rsidRPr="006A1212" w:rsidRDefault="000C635B" w:rsidP="000C635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t>Przeciętne ceny skupu zbóż</w:t>
      </w:r>
    </w:p>
    <w:p w14:paraId="1E9FA0B5" w14:textId="3545AA9F" w:rsidR="000C635B" w:rsidRPr="006A1212" w:rsidRDefault="00994C81" w:rsidP="000C635B">
      <w:pPr>
        <w:spacing w:before="120" w:after="120" w:line="288" w:lineRule="auto"/>
        <w:jc w:val="center"/>
        <w:rPr>
          <w:spacing w:val="-4"/>
          <w:highlight w:val="black"/>
          <w:lang w:eastAsia="pl-PL"/>
        </w:rPr>
      </w:pPr>
      <w:r>
        <w:rPr>
          <w:noProof/>
          <w:spacing w:val="-4"/>
          <w:highlight w:val="black"/>
          <w:lang w:eastAsia="pl-PL"/>
        </w:rPr>
        <w:drawing>
          <wp:inline distT="0" distB="0" distL="0" distR="0" wp14:anchorId="61C355C8" wp14:editId="0CB3D3AD">
            <wp:extent cx="6606000" cy="2864224"/>
            <wp:effectExtent l="0" t="0" r="4445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000" cy="2864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E50369" w14:textId="77777777" w:rsidR="000C635B" w:rsidRPr="006A1212" w:rsidRDefault="000C635B" w:rsidP="000C635B">
      <w:pPr>
        <w:spacing w:before="120" w:after="120" w:line="288" w:lineRule="auto"/>
        <w:rPr>
          <w:spacing w:val="-4"/>
          <w:highlight w:val="black"/>
          <w:lang w:eastAsia="pl-PL"/>
        </w:rPr>
      </w:pPr>
      <w:r w:rsidRPr="006A1212">
        <w:rPr>
          <w:spacing w:val="-4"/>
          <w:highlight w:val="black"/>
          <w:lang w:eastAsia="pl-PL"/>
        </w:rPr>
        <w:t xml:space="preserve">Za 1 </w:t>
      </w:r>
      <w:proofErr w:type="spellStart"/>
      <w:r w:rsidRPr="006A1212">
        <w:rPr>
          <w:highlight w:val="black"/>
          <w:lang w:eastAsia="pl-PL"/>
        </w:rPr>
        <w:t>dt</w:t>
      </w:r>
      <w:proofErr w:type="spellEnd"/>
      <w:r w:rsidRPr="006A1212">
        <w:rPr>
          <w:b/>
          <w:highlight w:val="black"/>
          <w:lang w:eastAsia="pl-PL"/>
        </w:rPr>
        <w:t xml:space="preserve"> ziemniaków </w:t>
      </w:r>
      <w:r w:rsidRPr="006A1212">
        <w:rPr>
          <w:highlight w:val="black"/>
          <w:lang w:eastAsia="pl-PL"/>
        </w:rPr>
        <w:t xml:space="preserve">w skupie w lipcu br. płacono średnio 83,61 zł, tj. o 23,2% więcej niż przed rokiem, a o 39,7% mniej niż w czerwcu br. Przeciętna cena ziemniaków jadalnych na targowiskach wyniosła 114,00 zł za 1 </w:t>
      </w:r>
      <w:proofErr w:type="spellStart"/>
      <w:r w:rsidRPr="006A1212">
        <w:rPr>
          <w:highlight w:val="black"/>
          <w:lang w:eastAsia="pl-PL"/>
        </w:rPr>
        <w:t>dt</w:t>
      </w:r>
      <w:proofErr w:type="spellEnd"/>
      <w:r w:rsidRPr="006A1212">
        <w:rPr>
          <w:highlight w:val="black"/>
          <w:lang w:eastAsia="pl-PL"/>
        </w:rPr>
        <w:t xml:space="preserve"> i była niższa w skali roku (o 14,5%) i niższa w skali miesiąca (o 13,3%).</w:t>
      </w:r>
    </w:p>
    <w:p w14:paraId="28C0D42C" w14:textId="77777777" w:rsidR="000C635B" w:rsidRPr="006A1212" w:rsidRDefault="000C635B" w:rsidP="000C635B">
      <w:pPr>
        <w:spacing w:before="120" w:after="120" w:line="288" w:lineRule="auto"/>
        <w:rPr>
          <w:rFonts w:eastAsia="Times New Roman" w:cs="Arial"/>
          <w:szCs w:val="19"/>
          <w:highlight w:val="black"/>
          <w:lang w:eastAsia="pl-PL"/>
        </w:rPr>
      </w:pPr>
      <w:r w:rsidRPr="006A1212">
        <w:rPr>
          <w:b/>
          <w:spacing w:val="-4"/>
          <w:highlight w:val="black"/>
          <w:lang w:eastAsia="pl-PL"/>
        </w:rPr>
        <w:lastRenderedPageBreak/>
        <w:t>Ceny skupu żywca wieprzowego</w:t>
      </w:r>
      <w:r w:rsidRPr="006A1212">
        <w:rPr>
          <w:spacing w:val="-4"/>
          <w:highlight w:val="black"/>
          <w:lang w:eastAsia="pl-PL"/>
        </w:rPr>
        <w:t xml:space="preserve"> były wyższe w porównaniu z cenami sprzed roku (o 40,4%) i wyższe w odniesieniu do czerwca br.</w:t>
      </w:r>
      <w:r w:rsidRPr="006A1212">
        <w:rPr>
          <w:highlight w:val="black"/>
          <w:lang w:eastAsia="pl-PL"/>
        </w:rPr>
        <w:t xml:space="preserve"> (o 4,7%). W lipcu br. cena 1 kg żywca wieprzowego w skupie wyniosła 6,88 zł i </w:t>
      </w:r>
      <w:r w:rsidRPr="006A1212">
        <w:rPr>
          <w:rFonts w:eastAsia="Times New Roman" w:cs="Arial"/>
          <w:szCs w:val="19"/>
          <w:highlight w:val="black"/>
          <w:lang w:eastAsia="pl-PL"/>
        </w:rPr>
        <w:t>równoważyła wartość 4,8 kg żyta na targowiskach (wobec 4,6 w czerwcu br. i 5,1 przed rokiem).</w:t>
      </w:r>
    </w:p>
    <w:p w14:paraId="08986DBC" w14:textId="77777777" w:rsidR="000C635B" w:rsidRPr="006A1212" w:rsidRDefault="000C635B" w:rsidP="000C635B">
      <w:pPr>
        <w:keepNext/>
        <w:spacing w:before="120" w:after="120" w:line="288" w:lineRule="auto"/>
        <w:outlineLvl w:val="1"/>
        <w:rPr>
          <w:highlight w:val="black"/>
          <w:lang w:eastAsia="pl-PL"/>
        </w:rPr>
      </w:pPr>
      <w:r w:rsidRPr="006A1212">
        <w:rPr>
          <w:highlight w:val="black"/>
          <w:lang w:eastAsia="pl-PL"/>
        </w:rPr>
        <w:t xml:space="preserve">W lipcu br. </w:t>
      </w:r>
      <w:r w:rsidRPr="006A1212">
        <w:rPr>
          <w:b/>
          <w:highlight w:val="black"/>
          <w:lang w:eastAsia="pl-PL"/>
        </w:rPr>
        <w:t>średnia cena skupu 1 kg żywca drobiowego</w:t>
      </w:r>
      <w:r w:rsidRPr="006A1212">
        <w:rPr>
          <w:highlight w:val="black"/>
          <w:lang w:eastAsia="pl-PL"/>
        </w:rPr>
        <w:t xml:space="preserve"> wyniosła 6,82 zł i była wyższa niż przed rokiem (o 60,1%), a niższa w odniesieniu do czerwca br. (o 3,1%).</w:t>
      </w:r>
    </w:p>
    <w:p w14:paraId="5AB67F4A" w14:textId="77777777" w:rsidR="000C635B" w:rsidRPr="006A1212" w:rsidRDefault="000C635B" w:rsidP="000C635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highlight w:val="black"/>
          <w:lang w:eastAsia="pl-PL"/>
        </w:rPr>
      </w:pPr>
      <w:r w:rsidRPr="006A1212">
        <w:rPr>
          <w:b/>
          <w:szCs w:val="19"/>
          <w:highlight w:val="black"/>
        </w:rPr>
        <w:t>Przeciętne ceny skupu żywca i mleka</w:t>
      </w:r>
    </w:p>
    <w:p w14:paraId="263E2A5A" w14:textId="1F9440B5" w:rsidR="000C635B" w:rsidRPr="006A1212" w:rsidRDefault="00994C81" w:rsidP="000C635B">
      <w:pPr>
        <w:spacing w:before="240" w:after="120" w:line="288" w:lineRule="auto"/>
        <w:jc w:val="center"/>
        <w:rPr>
          <w:rFonts w:eastAsia="Times New Roman"/>
          <w:szCs w:val="19"/>
          <w:highlight w:val="black"/>
          <w:lang w:eastAsia="pl-PL"/>
        </w:rPr>
      </w:pPr>
      <w:r>
        <w:rPr>
          <w:rFonts w:eastAsia="Times New Roman"/>
          <w:noProof/>
          <w:szCs w:val="19"/>
          <w:highlight w:val="black"/>
          <w:lang w:eastAsia="pl-PL"/>
        </w:rPr>
        <w:drawing>
          <wp:inline distT="0" distB="0" distL="0" distR="0" wp14:anchorId="02A532F2" wp14:editId="2EAE4F97">
            <wp:extent cx="6624000" cy="2814552"/>
            <wp:effectExtent l="0" t="0" r="5715" b="508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28145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EB8AD3" w14:textId="77777777" w:rsidR="000C635B" w:rsidRPr="006A1212" w:rsidRDefault="000C63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szCs w:val="19"/>
          <w:highlight w:val="black"/>
          <w:lang w:eastAsia="pl-PL"/>
        </w:rPr>
        <w:t xml:space="preserve">Na </w:t>
      </w:r>
      <w:r w:rsidRPr="006A1212">
        <w:rPr>
          <w:highlight w:val="black"/>
          <w:lang w:eastAsia="pl-PL"/>
        </w:rPr>
        <w:t>rynku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</w:t>
      </w:r>
      <w:r w:rsidRPr="006A1212">
        <w:rPr>
          <w:rFonts w:eastAsia="Times New Roman"/>
          <w:b/>
          <w:szCs w:val="19"/>
          <w:highlight w:val="black"/>
          <w:lang w:eastAsia="pl-PL"/>
        </w:rPr>
        <w:t>wołowiny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odnotowano wzrost cen w skali roku i w skali miesiąca. Za 1 kg żywca wołowego w lipcu br. płacono 9,83 zł, tj. o 51,5% więcej niż przed rokiem. W porównaniu z czerwcem br. średnia cena skupu żywca wołowego była wyższa o 0,1%.</w:t>
      </w:r>
    </w:p>
    <w:p w14:paraId="4800E88C" w14:textId="1C39891C" w:rsidR="00903A7C" w:rsidRPr="006A1212" w:rsidRDefault="000C635B" w:rsidP="000C635B">
      <w:pPr>
        <w:spacing w:before="120" w:after="120" w:line="288" w:lineRule="auto"/>
        <w:rPr>
          <w:rFonts w:eastAsia="Times New Roman"/>
          <w:szCs w:val="19"/>
          <w:highlight w:val="black"/>
          <w:lang w:eastAsia="pl-PL"/>
        </w:rPr>
      </w:pPr>
      <w:r w:rsidRPr="006A1212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6A1212">
        <w:rPr>
          <w:rFonts w:eastAsia="Times New Roman"/>
          <w:szCs w:val="19"/>
          <w:highlight w:val="black"/>
          <w:lang w:eastAsia="pl-PL"/>
        </w:rPr>
        <w:t xml:space="preserve"> w lipcu br. były wyższe niż przed rokiem (o 64,1%) i wyższe niż przed miesiącem (o 3,9%).</w:t>
      </w:r>
    </w:p>
    <w:p w14:paraId="3B2DB420" w14:textId="6C6E9C11" w:rsidR="00502C57" w:rsidRPr="006A1212" w:rsidRDefault="00502C57" w:rsidP="00EE0070">
      <w:pPr>
        <w:pStyle w:val="Nagwek1"/>
        <w:rPr>
          <w:highlight w:val="black"/>
        </w:rPr>
      </w:pPr>
      <w:bookmarkStart w:id="27" w:name="_Toc112658418"/>
      <w:r w:rsidRPr="006A1212">
        <w:rPr>
          <w:highlight w:val="black"/>
        </w:rPr>
        <w:t>Przemysł</w:t>
      </w:r>
      <w:r w:rsidR="00191C58" w:rsidRPr="006A1212">
        <w:rPr>
          <w:highlight w:val="black"/>
        </w:rPr>
        <w:t xml:space="preserve"> i </w:t>
      </w:r>
      <w:r w:rsidRPr="006A1212">
        <w:rPr>
          <w:highlight w:val="black"/>
        </w:rPr>
        <w:t>budownictwo</w:t>
      </w:r>
      <w:bookmarkEnd w:id="23"/>
      <w:bookmarkEnd w:id="24"/>
      <w:bookmarkEnd w:id="25"/>
      <w:bookmarkEnd w:id="26"/>
      <w:bookmarkEnd w:id="27"/>
    </w:p>
    <w:p w14:paraId="7FE156F4" w14:textId="77777777" w:rsidR="00727D3F" w:rsidRPr="006A1212" w:rsidRDefault="00727D3F" w:rsidP="00727D3F">
      <w:pPr>
        <w:spacing w:before="120" w:after="120" w:line="288" w:lineRule="auto"/>
        <w:rPr>
          <w:bCs/>
          <w:highlight w:val="black"/>
        </w:rPr>
      </w:pPr>
      <w:bookmarkStart w:id="28" w:name="_Toc507071635"/>
      <w:bookmarkStart w:id="29" w:name="_Toc507072378"/>
      <w:bookmarkStart w:id="30" w:name="_Toc507417430"/>
      <w:bookmarkStart w:id="31" w:name="_Toc328389335"/>
      <w:bookmarkStart w:id="32" w:name="_Toc507071636"/>
      <w:bookmarkStart w:id="33" w:name="_Toc507072379"/>
      <w:bookmarkStart w:id="34" w:name="_Toc507417431"/>
      <w:r w:rsidRPr="006A1212">
        <w:rPr>
          <w:bCs/>
          <w:highlight w:val="black"/>
        </w:rPr>
        <w:t>W lipcu 2022 r. w produkcji sprzedanej przemysłu odnotowano wzrost w ujęciu rocznym. Wzrosła również w skali roku zarówno produkcja sprzedana budownictwa, jak i produkcja budowlano-montażowa.</w:t>
      </w:r>
    </w:p>
    <w:p w14:paraId="02D1D4D7" w14:textId="0E52BBB2" w:rsidR="00727D3F" w:rsidRPr="006A1212" w:rsidRDefault="00727D3F" w:rsidP="00727D3F">
      <w:pPr>
        <w:spacing w:before="120" w:after="120" w:line="288" w:lineRule="auto"/>
        <w:rPr>
          <w:bCs/>
          <w:highlight w:val="black"/>
        </w:rPr>
      </w:pPr>
      <w:r w:rsidRPr="006A1212">
        <w:rPr>
          <w:b/>
          <w:bCs/>
          <w:highlight w:val="black"/>
        </w:rPr>
        <w:t>Produkcja sprzedana przemysłu</w:t>
      </w:r>
      <w:r w:rsidRPr="006A1212">
        <w:rPr>
          <w:bCs/>
          <w:highlight w:val="black"/>
        </w:rPr>
        <w:t xml:space="preserve"> w lipcu 2022 r. osiągnęła wartość (w cenach bieżących) 6645,9 mln zł i była (w cenach stałych) o 7,8% wyższa niż w lipcu 2021 r., kiedy notowano wzrost o 17,5%. W Polsce pr</w:t>
      </w:r>
      <w:r w:rsidR="000D08A1" w:rsidRPr="006A1212">
        <w:rPr>
          <w:bCs/>
          <w:highlight w:val="black"/>
        </w:rPr>
        <w:t>odukcja wzrosła w skali roku (o </w:t>
      </w:r>
      <w:r w:rsidRPr="006A1212">
        <w:rPr>
          <w:bCs/>
          <w:highlight w:val="black"/>
        </w:rPr>
        <w:t>7,6%), a obniżyła się w skali miesiąca (o 6,5%). Udział produkcji sprzedanej przemysłu w województwie podkarpackim stanowił 3,3% przychodów krajowych.</w:t>
      </w:r>
    </w:p>
    <w:p w14:paraId="46DEFBDF" w14:textId="77777777" w:rsidR="00727D3F" w:rsidRPr="006A1212" w:rsidRDefault="00727D3F" w:rsidP="00727D3F">
      <w:pPr>
        <w:spacing w:before="120" w:after="120" w:line="288" w:lineRule="auto"/>
        <w:rPr>
          <w:bCs/>
          <w:highlight w:val="black"/>
        </w:rPr>
      </w:pPr>
      <w:r w:rsidRPr="006A1212">
        <w:rPr>
          <w:bCs/>
          <w:highlight w:val="black"/>
        </w:rPr>
        <w:t>W ujęciu rocznym w przetwórstwie przemysłowym produkcja wzrosła o 6,4%, a w dostawie wody; gospodarowaniu ściekami i odpadami; rekultywacji o 21,4%.</w:t>
      </w:r>
    </w:p>
    <w:p w14:paraId="73716397" w14:textId="77777777" w:rsidR="00727D3F" w:rsidRPr="006A1212" w:rsidRDefault="00727D3F" w:rsidP="00727D3F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  <w:lang w:eastAsia="pl-PL"/>
        </w:rPr>
      </w:pPr>
      <w:r w:rsidRPr="006A1212">
        <w:rPr>
          <w:b/>
          <w:szCs w:val="19"/>
          <w:highlight w:val="black"/>
          <w:lang w:eastAsia="pl-PL"/>
        </w:rPr>
        <w:lastRenderedPageBreak/>
        <w:t>Dynamika produkcji sprzedanej przemysłu (ceny stałe; przeciętna miesięczna 2015=100)</w:t>
      </w:r>
    </w:p>
    <w:p w14:paraId="600696EF" w14:textId="034D51F4" w:rsidR="00727D3F" w:rsidRPr="006A1212" w:rsidRDefault="00B240C3" w:rsidP="00727D3F">
      <w:pPr>
        <w:suppressAutoHyphens/>
        <w:spacing w:before="120" w:after="120"/>
        <w:rPr>
          <w:bCs/>
          <w:highlight w:val="black"/>
        </w:rPr>
      </w:pPr>
      <w:r>
        <w:rPr>
          <w:bCs/>
          <w:noProof/>
          <w:highlight w:val="black"/>
          <w:lang w:eastAsia="pl-PL"/>
        </w:rPr>
        <w:drawing>
          <wp:inline distT="0" distB="0" distL="0" distR="0" wp14:anchorId="3234AAA6" wp14:editId="3CA27842">
            <wp:extent cx="6627600" cy="2691695"/>
            <wp:effectExtent l="0" t="0" r="1905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00" cy="269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D92B0F" w14:textId="77777777" w:rsidR="00727D3F" w:rsidRPr="006A1212" w:rsidRDefault="00727D3F" w:rsidP="00727D3F">
      <w:pPr>
        <w:spacing w:before="240" w:after="120" w:line="288" w:lineRule="auto"/>
        <w:rPr>
          <w:bCs/>
          <w:highlight w:val="black"/>
        </w:rPr>
      </w:pPr>
      <w:r w:rsidRPr="006A1212">
        <w:rPr>
          <w:bCs/>
          <w:highlight w:val="black"/>
        </w:rPr>
        <w:t>W lipcu 2022 r. wzrost produkcji sprzedanej w stosunku do lipca ubiegłego roku wystąpił w 20 działach przemysłu (spośród 30 występujących w województwie). Uwzględniając działy o znaczącym udziale w produkcji sprzedanej przemysłu wzrosty w stosunku rocznym odnotowano m.in. w produkcji pojazdów samochodowych, przyczep i naczep (o 29,3%), maszyn i urządzeń (o 22,3%), wyrobów z metali (o 16,5%) oraz wyrobów z gumy i tworzyw sztucznych (o 13,1%). Natomiast spadek wystąpił m.in. w produkcji wyrobów z drewna, korka, słomy i wikliny (o 23,5%), mebli (o 17,0%) oraz artykułów spożywczych (o 10,3%).</w:t>
      </w:r>
    </w:p>
    <w:p w14:paraId="3652609E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1151569B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78743D8A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1E69D10B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5C855ADA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02FB3E75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7B97B923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06A65B1F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370271EE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73D97DBE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79B9CA65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679685F1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149D5521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72D7A003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552288CD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28E7081A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422E88F0" w14:textId="77777777" w:rsidR="0086701C" w:rsidRPr="006A1212" w:rsidRDefault="0086701C" w:rsidP="00727D3F">
      <w:pPr>
        <w:spacing w:before="240" w:after="120" w:line="288" w:lineRule="auto"/>
        <w:rPr>
          <w:bCs/>
          <w:highlight w:val="black"/>
        </w:rPr>
      </w:pPr>
    </w:p>
    <w:p w14:paraId="6155CF4A" w14:textId="77777777" w:rsidR="00727D3F" w:rsidRPr="006A1212" w:rsidRDefault="00727D3F" w:rsidP="00727D3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w załączonym pliku excel."/>
      </w:tblPr>
      <w:tblGrid>
        <w:gridCol w:w="5245"/>
        <w:gridCol w:w="1701"/>
        <w:gridCol w:w="1701"/>
        <w:gridCol w:w="1701"/>
      </w:tblGrid>
      <w:tr w:rsidR="00727D3F" w:rsidRPr="006A1212" w14:paraId="2C306FCD" w14:textId="77777777" w:rsidTr="006A1212">
        <w:tc>
          <w:tcPr>
            <w:tcW w:w="5245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E3901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DD9D2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07 2022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2A713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01–07 2022</w:t>
            </w:r>
          </w:p>
        </w:tc>
      </w:tr>
      <w:tr w:rsidR="00727D3F" w:rsidRPr="006A1212" w14:paraId="4DB308BE" w14:textId="77777777" w:rsidTr="006A1212">
        <w:tc>
          <w:tcPr>
            <w:tcW w:w="5245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3DD48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0F1CB4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2CD012E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6A1212" w:rsidRPr="006A1212" w14:paraId="5EFA6906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3425A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57506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974A75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116,2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0105E32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6A1212" w:rsidRPr="006A1212" w14:paraId="75A02A20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9BE23F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436746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DDC0D9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3C0533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A1212" w:rsidRPr="006A1212" w14:paraId="41B6F9BC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7CFB19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B9B019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A56388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114,5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2E837F2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93,4</w:t>
            </w:r>
          </w:p>
        </w:tc>
      </w:tr>
      <w:tr w:rsidR="006A1212" w:rsidRPr="006A1212" w14:paraId="68D97F6A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976B54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 produkcja: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D3AAE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C0CB6D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48E081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A1212" w:rsidRPr="006A1212" w14:paraId="22B25AA0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F9FB71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301A81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89,7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5BBD4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101,3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B37C40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7,1</w:t>
            </w:r>
          </w:p>
        </w:tc>
      </w:tr>
      <w:tr w:rsidR="006A1212" w:rsidRPr="006A1212" w14:paraId="55586E55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4B6885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wyrobów z drewna, korka, słomy i wikliny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F57939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3887C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94,4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BDB1BD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7,7</w:t>
            </w:r>
          </w:p>
        </w:tc>
      </w:tr>
      <w:tr w:rsidR="006A1212" w:rsidRPr="006A1212" w14:paraId="4AF97F72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C8DA871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83D0AB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E8ECE3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D4A63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6A1212" w:rsidRPr="006A1212" w14:paraId="32FFA9CB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9B0ECE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93DF3C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E7D7F0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F53F58A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12,1</w:t>
            </w:r>
          </w:p>
        </w:tc>
      </w:tr>
      <w:tr w:rsidR="006A1212" w:rsidRPr="006A1212" w14:paraId="6DB9188B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21917D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D7197D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F9A94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DDFCC9A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4,2</w:t>
            </w:r>
          </w:p>
        </w:tc>
      </w:tr>
      <w:tr w:rsidR="006A1212" w:rsidRPr="006A1212" w14:paraId="2CBBD6C0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EF7C36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D1D3A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D70C6B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043040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5,9</w:t>
            </w:r>
          </w:p>
        </w:tc>
      </w:tr>
      <w:tr w:rsidR="006A1212" w:rsidRPr="006A1212" w14:paraId="0E1A2A36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D2A52E0" w14:textId="77777777" w:rsidR="00727D3F" w:rsidRPr="006A1212" w:rsidRDefault="00727D3F" w:rsidP="00727D3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wyrobów z metali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A2E06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45D11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F33A8F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10,0</w:t>
            </w:r>
          </w:p>
        </w:tc>
      </w:tr>
      <w:tr w:rsidR="006A1212" w:rsidRPr="006A1212" w14:paraId="3B98FEA2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D21E2E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DC9168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109,0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C317EF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136,9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A298D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1,7</w:t>
            </w:r>
          </w:p>
        </w:tc>
      </w:tr>
      <w:tr w:rsidR="006A1212" w:rsidRPr="006A1212" w14:paraId="6F7770CB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76D62CB" w14:textId="77777777" w:rsidR="00727D3F" w:rsidRPr="006A1212" w:rsidRDefault="00727D3F" w:rsidP="00727D3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maszyn i urządzeń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ECB3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C58AF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F2FA41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5,3</w:t>
            </w:r>
          </w:p>
        </w:tc>
      </w:tr>
      <w:tr w:rsidR="006A1212" w:rsidRPr="006A1212" w14:paraId="1857624E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F0C23" w14:textId="77777777" w:rsidR="00727D3F" w:rsidRPr="006A1212" w:rsidRDefault="00727D3F" w:rsidP="00727D3F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pojazdów samochodowych, przyczep i naczep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1863D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129,3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B79EBC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111,5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E51848F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10,3</w:t>
            </w:r>
          </w:p>
        </w:tc>
      </w:tr>
      <w:tr w:rsidR="006A1212" w:rsidRPr="006A1212" w14:paraId="4745D44B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6303A7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01C25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94A8A8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917207B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8,0</w:t>
            </w:r>
          </w:p>
        </w:tc>
      </w:tr>
      <w:tr w:rsidR="006A1212" w:rsidRPr="006A1212" w14:paraId="65101052" w14:textId="77777777" w:rsidTr="006A1212"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EE1145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195D9B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83,0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8DF78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11E87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2,5</w:t>
            </w:r>
          </w:p>
        </w:tc>
      </w:tr>
      <w:tr w:rsidR="00727D3F" w:rsidRPr="006A1212" w14:paraId="756EFC23" w14:textId="77777777" w:rsidTr="006A1212"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44EF3A1" w14:textId="77777777" w:rsidR="00727D3F" w:rsidRPr="006A1212" w:rsidRDefault="00727D3F" w:rsidP="00727D3F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Dostawa wody; gospodarowanie ściekami i odpadami; rekultywacja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3E53929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121,4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BCEB349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137,1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3C0C5BE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3,0</w:t>
            </w:r>
          </w:p>
        </w:tc>
      </w:tr>
    </w:tbl>
    <w:p w14:paraId="3DCBBD0E" w14:textId="77777777" w:rsidR="00727D3F" w:rsidRPr="006A1212" w:rsidRDefault="00727D3F" w:rsidP="000C635B">
      <w:pPr>
        <w:spacing w:before="240" w:after="120" w:line="288" w:lineRule="auto"/>
        <w:rPr>
          <w:highlight w:val="black"/>
        </w:rPr>
      </w:pPr>
      <w:r w:rsidRPr="006A1212">
        <w:rPr>
          <w:highlight w:val="black"/>
        </w:rPr>
        <w:t>W porównaniu z poprzednim miesiącem odnotowano spadek produkcji o 6,7%. W przetwórstwie przemysłowym produkcja obniżyła się o 6,2%, a w dostawie wody; gospodarowaniu ściekami i odpadami; rekultywacji o 17,7%.</w:t>
      </w:r>
    </w:p>
    <w:p w14:paraId="4C20A31E" w14:textId="77777777" w:rsidR="00727D3F" w:rsidRPr="006A1212" w:rsidRDefault="00727D3F" w:rsidP="00727D3F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6A1212">
        <w:rPr>
          <w:rFonts w:cstheme="minorBidi"/>
          <w:b/>
          <w:szCs w:val="19"/>
          <w:highlight w:val="black"/>
        </w:rPr>
        <w:t>Wydajność pracy</w:t>
      </w:r>
      <w:r w:rsidRPr="006A1212">
        <w:rPr>
          <w:rFonts w:cstheme="minorBidi"/>
          <w:szCs w:val="19"/>
          <w:highlight w:val="black"/>
        </w:rPr>
        <w:t xml:space="preserve"> w przemyśle, mierzona produkcją sprzedaną na jednego zatrudnionego, w lipcu 2022 r. wyniosła (w cenach bieżących) 48,8 tys. zł i była wyższa (w cenach stałych) o 4,5% w porównaniu z lipcem 2021 r., przy przeciętnym zatrudnieniu wyższym o 3,2% i wzroście przeciętnego miesięcznego wynagrodzenia brutto o 11,0%.</w:t>
      </w:r>
    </w:p>
    <w:p w14:paraId="1B1E985B" w14:textId="6C5AAE7E" w:rsidR="00727D3F" w:rsidRPr="006A1212" w:rsidRDefault="00727D3F" w:rsidP="00727D3F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6A1212">
        <w:rPr>
          <w:rFonts w:cstheme="minorBidi"/>
          <w:szCs w:val="19"/>
          <w:highlight w:val="black"/>
        </w:rPr>
        <w:t xml:space="preserve">W okresie siedmiu miesięcy br. produkcja </w:t>
      </w:r>
      <w:r w:rsidR="00CD3751" w:rsidRPr="006A1212">
        <w:rPr>
          <w:rFonts w:cstheme="minorBidi"/>
          <w:szCs w:val="19"/>
          <w:highlight w:val="black"/>
        </w:rPr>
        <w:t xml:space="preserve">sprzedana przemysłu wyniosła 47 </w:t>
      </w:r>
      <w:r w:rsidRPr="006A1212">
        <w:rPr>
          <w:rFonts w:cstheme="minorBidi"/>
          <w:szCs w:val="19"/>
          <w:highlight w:val="black"/>
        </w:rPr>
        <w:t xml:space="preserve">267,5 mln zł i była o 16,2% wyższa (w kraju wzrosła o 12,9%) niż w analogicznym okresie ubiegłego roku, w tym w przetwórstwie przemysłowym odnotowano </w:t>
      </w:r>
      <w:r w:rsidR="00F92C8A" w:rsidRPr="006A1212">
        <w:rPr>
          <w:rFonts w:cstheme="minorBidi"/>
          <w:szCs w:val="19"/>
          <w:highlight w:val="black"/>
        </w:rPr>
        <w:t>wzrost o </w:t>
      </w:r>
      <w:r w:rsidRPr="006A1212">
        <w:rPr>
          <w:rFonts w:cstheme="minorBidi"/>
          <w:szCs w:val="19"/>
          <w:highlight w:val="black"/>
        </w:rPr>
        <w:t>14,5%. Wzrost produkcji odnotowano w 22 działach przemysłu, w tym m.in. w produkcji komputerów, wyrobów elektronicznych i optycznych (o 36,9%), chemikaliów i wyrobów chemicznych (o 24,9%), a także metali i pozostałego sprzętu transportowego (po 22,7%). Natomiast spadek wystąpił m.in. w produkcji wyrobów z drewna, korka, słomy i wikliny</w:t>
      </w:r>
      <w:r w:rsidR="00F92C8A" w:rsidRPr="006A1212">
        <w:rPr>
          <w:rFonts w:cstheme="minorBidi"/>
          <w:szCs w:val="19"/>
          <w:highlight w:val="black"/>
        </w:rPr>
        <w:t xml:space="preserve"> (o </w:t>
      </w:r>
      <w:r w:rsidRPr="006A1212">
        <w:rPr>
          <w:rFonts w:cstheme="minorBidi"/>
          <w:szCs w:val="19"/>
          <w:highlight w:val="black"/>
        </w:rPr>
        <w:t>5,6%).</w:t>
      </w:r>
    </w:p>
    <w:p w14:paraId="7FC7A875" w14:textId="00089750" w:rsidR="00727D3F" w:rsidRPr="006A1212" w:rsidRDefault="00727D3F" w:rsidP="00727D3F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6A1212">
        <w:rPr>
          <w:rFonts w:cstheme="minorBidi"/>
          <w:b/>
          <w:szCs w:val="19"/>
          <w:highlight w:val="black"/>
        </w:rPr>
        <w:t>Produkcja sprzedana budownictwa</w:t>
      </w:r>
      <w:r w:rsidRPr="006A1212">
        <w:rPr>
          <w:rFonts w:cstheme="minorBidi"/>
          <w:szCs w:val="19"/>
          <w:highlight w:val="black"/>
        </w:rPr>
        <w:t xml:space="preserve"> (w cenach bieżących) w lipcu 2022 r. wyniosła 895,2 mln zł. Była wyższa niż w lipcu 2021 r. (o 12,4%) i wyższa niż w czerwcu 2022 r. (o 3,1%). Od początku roku produkcja sprzedana przedsiębiorstw budowlanych osiągnęła wartość 5</w:t>
      </w:r>
      <w:r w:rsidR="00D51F0C" w:rsidRPr="006A1212">
        <w:rPr>
          <w:rFonts w:cstheme="minorBidi"/>
          <w:szCs w:val="19"/>
          <w:highlight w:val="black"/>
        </w:rPr>
        <w:t xml:space="preserve"> </w:t>
      </w:r>
      <w:r w:rsidRPr="006A1212">
        <w:rPr>
          <w:rFonts w:cstheme="minorBidi"/>
          <w:szCs w:val="19"/>
          <w:highlight w:val="black"/>
        </w:rPr>
        <w:t>556,1 mln zł i w porównaniu z analogicznym okresem ubiegłego roku wzrosła o 15,7%.</w:t>
      </w:r>
    </w:p>
    <w:p w14:paraId="299682B2" w14:textId="59B15901" w:rsidR="00727D3F" w:rsidRPr="006A1212" w:rsidRDefault="00727D3F" w:rsidP="00727D3F">
      <w:pPr>
        <w:spacing w:before="120" w:after="120" w:line="288" w:lineRule="auto"/>
        <w:rPr>
          <w:rFonts w:cstheme="minorBidi"/>
          <w:szCs w:val="19"/>
          <w:highlight w:val="black"/>
        </w:rPr>
      </w:pPr>
      <w:r w:rsidRPr="006A1212">
        <w:rPr>
          <w:rFonts w:cstheme="minorBidi"/>
          <w:szCs w:val="19"/>
          <w:highlight w:val="black"/>
        </w:rPr>
        <w:lastRenderedPageBreak/>
        <w:t>W przeliczeniu na 1 zatrudnionego produkcja sprzedana budownictwa, w lipcu 2022 r. ukształtowała się na poziomie 45,8</w:t>
      </w:r>
      <w:r w:rsidR="00F92C8A" w:rsidRPr="006A1212">
        <w:rPr>
          <w:rFonts w:cstheme="minorBidi"/>
          <w:szCs w:val="19"/>
          <w:highlight w:val="black"/>
        </w:rPr>
        <w:t> </w:t>
      </w:r>
      <w:r w:rsidRPr="006A1212">
        <w:rPr>
          <w:rFonts w:cstheme="minorBidi"/>
          <w:szCs w:val="19"/>
          <w:highlight w:val="black"/>
        </w:rPr>
        <w:t>tys. zł. Była o 13,3% wyższa niż w lipcu 2021 r., przy przeciętnym zatrudnieniu niższym o 0,7% i wzroście wynagrodzeń o 12,0%.</w:t>
      </w:r>
    </w:p>
    <w:p w14:paraId="0E20B99D" w14:textId="3446B41B" w:rsidR="00727D3F" w:rsidRPr="006A1212" w:rsidRDefault="00727D3F" w:rsidP="00727D3F">
      <w:pPr>
        <w:spacing w:before="120" w:after="120" w:line="288" w:lineRule="auto"/>
        <w:rPr>
          <w:highlight w:val="black"/>
        </w:rPr>
      </w:pPr>
      <w:r w:rsidRPr="006A1212">
        <w:rPr>
          <w:b/>
          <w:highlight w:val="black"/>
        </w:rPr>
        <w:t>Sprzedaż produkcji budowlano-montażowej</w:t>
      </w:r>
      <w:r w:rsidRPr="006A1212">
        <w:rPr>
          <w:highlight w:val="black"/>
        </w:rPr>
        <w:t xml:space="preserve"> (stanowiącej ponad 57% przychodów ogółem osiągniętych przez jednostki w</w:t>
      </w:r>
      <w:r w:rsidR="00F92C8A" w:rsidRPr="006A1212">
        <w:rPr>
          <w:highlight w:val="black"/>
        </w:rPr>
        <w:t> </w:t>
      </w:r>
      <w:r w:rsidRPr="006A1212">
        <w:rPr>
          <w:highlight w:val="black"/>
        </w:rPr>
        <w:t xml:space="preserve">sekcji budownictwo), zrealizowana w lipcu 2022 r. wyniosła 515,9 mln zł i była wyższa o 8,2% od uzyskanej w lipcu </w:t>
      </w:r>
      <w:r w:rsidR="00F92C8A" w:rsidRPr="006A1212">
        <w:rPr>
          <w:highlight w:val="black"/>
        </w:rPr>
        <w:t>2021 </w:t>
      </w:r>
      <w:r w:rsidRPr="006A1212">
        <w:rPr>
          <w:highlight w:val="black"/>
        </w:rPr>
        <w:t>r. (wobec wzrostu o 38,6% przed rokiem). Wzrost produkcji budowlano-montażowej wystąpił w podmiotach realizujących głównie roboty budowlane specjalistyczne (o 20,9%) oraz w jednostkach specjalizujących się w budowie obiektów inżynierii lądowej i wodnej (o 12,7%), natomiast spadek odnotowano w jednostkach, w których podstawowym rodzajem działalności jest budowa budynków (o 6,3%).</w:t>
      </w:r>
    </w:p>
    <w:p w14:paraId="187D7270" w14:textId="77777777" w:rsidR="00727D3F" w:rsidRPr="006A1212" w:rsidRDefault="00727D3F" w:rsidP="00727D3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w załączonym pliku excel."/>
      </w:tblPr>
      <w:tblGrid>
        <w:gridCol w:w="3828"/>
        <w:gridCol w:w="1984"/>
        <w:gridCol w:w="2126"/>
        <w:gridCol w:w="2268"/>
      </w:tblGrid>
      <w:tr w:rsidR="00727D3F" w:rsidRPr="006A1212" w14:paraId="12FADD0A" w14:textId="77777777" w:rsidTr="006A1212"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9BE138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1BF37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07 2022</w:t>
            </w:r>
          </w:p>
        </w:tc>
        <w:tc>
          <w:tcPr>
            <w:tcW w:w="439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D57F911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01–07 2022</w:t>
            </w:r>
          </w:p>
        </w:tc>
      </w:tr>
      <w:tr w:rsidR="00727D3F" w:rsidRPr="006A1212" w14:paraId="02B66FEE" w14:textId="77777777" w:rsidTr="006A1212">
        <w:tc>
          <w:tcPr>
            <w:tcW w:w="3828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FE96A2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E5A211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D87182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6A1212" w:rsidRPr="006A1212" w14:paraId="7B7132E5" w14:textId="77777777" w:rsidTr="006A121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0B62F" w14:textId="77777777" w:rsidR="00727D3F" w:rsidRPr="006A1212" w:rsidRDefault="00727D3F" w:rsidP="00727D3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89EFCF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108,2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C1B4A9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117,8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3C96C7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6A1212" w:rsidRPr="006A1212" w14:paraId="1F35D2D1" w14:textId="77777777" w:rsidTr="006A121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BA7CE4" w14:textId="77777777" w:rsidR="00727D3F" w:rsidRPr="006A1212" w:rsidRDefault="00727D3F" w:rsidP="00727D3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Budowa budynków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620DA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93,7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3725DB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118,1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B43A84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37,3</w:t>
            </w:r>
          </w:p>
        </w:tc>
      </w:tr>
      <w:tr w:rsidR="006A1212" w:rsidRPr="006A1212" w14:paraId="74BFF90A" w14:textId="77777777" w:rsidTr="006A1212"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E54EE0" w14:textId="77777777" w:rsidR="00727D3F" w:rsidRPr="006A1212" w:rsidRDefault="00727D3F" w:rsidP="00727D3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Budowa obiektów inżynierii lądowej i wodnej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FD4FE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112,7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B0A95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122,5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81EF23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27,7</w:t>
            </w:r>
          </w:p>
        </w:tc>
      </w:tr>
      <w:tr w:rsidR="00727D3F" w:rsidRPr="006A1212" w14:paraId="7B08FB07" w14:textId="77777777" w:rsidTr="006A1212">
        <w:tc>
          <w:tcPr>
            <w:tcW w:w="382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3C1E0FC" w14:textId="77777777" w:rsidR="00727D3F" w:rsidRPr="006A1212" w:rsidRDefault="00727D3F" w:rsidP="00727D3F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FE0C9D6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120,9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ABE99D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114,1</w:t>
            </w:r>
          </w:p>
        </w:tc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372E01D4" w14:textId="77777777" w:rsidR="00727D3F" w:rsidRPr="006A1212" w:rsidRDefault="00727D3F" w:rsidP="00727D3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35,0</w:t>
            </w:r>
          </w:p>
        </w:tc>
      </w:tr>
    </w:tbl>
    <w:p w14:paraId="229333A8" w14:textId="5E8D7921" w:rsidR="00727D3F" w:rsidRPr="006A1212" w:rsidRDefault="00727D3F" w:rsidP="00727D3F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>W porównaniu z czerwcem br. sprzedaż produkcji budowlano-montażowej była niższa o 0,6%. Spadek produkcji budowlano-montażowej wystąpił w jednostkach specjalizujących się w budowie obiektów inżynierii lądowej i wodnej (o 19,7%), natomiast wzrost odnotowano w podmiotach realizujących głównie roboty budowlane specjalistyczne (o 24,4%)</w:t>
      </w:r>
      <w:r w:rsidR="00F92C8A" w:rsidRPr="006A1212">
        <w:rPr>
          <w:highlight w:val="black"/>
        </w:rPr>
        <w:t xml:space="preserve"> oraz w </w:t>
      </w:r>
      <w:r w:rsidRPr="006A1212">
        <w:rPr>
          <w:highlight w:val="black"/>
        </w:rPr>
        <w:t>jednostkach, w których podstawowym rodzajem działalności jest budowa budynków (o 0,8%).</w:t>
      </w:r>
    </w:p>
    <w:p w14:paraId="57F1B1A1" w14:textId="26DD64CD" w:rsidR="004038A5" w:rsidRPr="006A1212" w:rsidRDefault="00727D3F" w:rsidP="00727D3F">
      <w:pPr>
        <w:pStyle w:val="podstawowyFira95"/>
        <w:spacing w:line="288" w:lineRule="auto"/>
        <w:jc w:val="left"/>
        <w:rPr>
          <w:highlight w:val="black"/>
        </w:rPr>
      </w:pPr>
      <w:r w:rsidRPr="006A1212">
        <w:rPr>
          <w:highlight w:val="black"/>
        </w:rPr>
        <w:t>W okresie od stycznia do lipca br. produkcja budowlano-montażowa wyniosła 2877,1 mln zł i była o 17,8</w:t>
      </w:r>
      <w:r w:rsidR="00F92C8A" w:rsidRPr="006A1212">
        <w:rPr>
          <w:highlight w:val="black"/>
        </w:rPr>
        <w:t>% wyższa niż w </w:t>
      </w:r>
      <w:r w:rsidRPr="006A1212">
        <w:rPr>
          <w:highlight w:val="black"/>
        </w:rPr>
        <w:t>analogicznym okresie ubiegłego roku. Produkcja budowlano-montażowa wzrosła we wszystkich trzech działach budownictwa, w tym najbardziej w podmiotach specjalizujących się w budowie obiektów inżynierii lądowej i wodnej, następnie w jednostkach, w których podstawowym rodzajem działalności jest budowa budynków oraz w podmiotach realizujących głównie roboty budowlane specjalistyczne.</w:t>
      </w:r>
    </w:p>
    <w:p w14:paraId="32323267" w14:textId="583A0FA5" w:rsidR="005068B0" w:rsidRPr="006A1212" w:rsidRDefault="005068B0" w:rsidP="0095210F">
      <w:pPr>
        <w:pStyle w:val="Nagwek1"/>
        <w:rPr>
          <w:highlight w:val="black"/>
        </w:rPr>
      </w:pPr>
      <w:bookmarkStart w:id="35" w:name="_Toc112658419"/>
      <w:r w:rsidRPr="006A1212">
        <w:rPr>
          <w:highlight w:val="black"/>
        </w:rPr>
        <w:t>Budownictwo mieszkaniowe</w:t>
      </w:r>
      <w:bookmarkEnd w:id="28"/>
      <w:bookmarkEnd w:id="29"/>
      <w:bookmarkEnd w:id="30"/>
      <w:bookmarkEnd w:id="35"/>
    </w:p>
    <w:p w14:paraId="34050B3D" w14:textId="77777777" w:rsidR="00802169" w:rsidRPr="006A1212" w:rsidRDefault="00802169" w:rsidP="00802169">
      <w:pPr>
        <w:spacing w:before="120" w:after="120" w:line="288" w:lineRule="auto"/>
        <w:rPr>
          <w:szCs w:val="19"/>
          <w:highlight w:val="black"/>
        </w:rPr>
      </w:pPr>
      <w:bookmarkStart w:id="36" w:name="_Toc12612941"/>
      <w:bookmarkEnd w:id="31"/>
      <w:bookmarkEnd w:id="32"/>
      <w:bookmarkEnd w:id="33"/>
      <w:bookmarkEnd w:id="34"/>
      <w:r w:rsidRPr="006A1212">
        <w:rPr>
          <w:szCs w:val="19"/>
          <w:highlight w:val="black"/>
        </w:rPr>
        <w:t xml:space="preserve">W </w:t>
      </w:r>
      <w:r w:rsidRPr="006A1212">
        <w:rPr>
          <w:spacing w:val="-2"/>
          <w:highlight w:val="black"/>
        </w:rPr>
        <w:t xml:space="preserve">lipcu </w:t>
      </w:r>
      <w:r w:rsidRPr="006A1212">
        <w:rPr>
          <w:szCs w:val="19"/>
          <w:highlight w:val="black"/>
        </w:rPr>
        <w:t>2022 r., w porównaniu z analogicznym okresem 2021 r., wzrosła liczba mieszkań oddanych do użytkowania (o 4,2%). Spadła natomiast liczba mieszkań, na realizację których wydano pozwolenia lub dokonano zgłoszenia z projektem budowlanym (o 4,4%) oraz liczba mieszkań, których budowę rozpoczęto (o 9,3%).</w:t>
      </w:r>
    </w:p>
    <w:p w14:paraId="408CF342" w14:textId="693C2325" w:rsidR="00802169" w:rsidRPr="006A1212" w:rsidRDefault="00802169" w:rsidP="00802169">
      <w:pPr>
        <w:spacing w:before="120" w:after="120" w:line="288" w:lineRule="auto"/>
        <w:rPr>
          <w:szCs w:val="19"/>
          <w:highlight w:val="black"/>
        </w:rPr>
      </w:pPr>
      <w:r w:rsidRPr="006A1212">
        <w:rPr>
          <w:szCs w:val="19"/>
          <w:highlight w:val="black"/>
        </w:rPr>
        <w:t>Według wstępnych danych</w:t>
      </w:r>
      <w:r w:rsidRPr="006A1212">
        <w:rPr>
          <w:szCs w:val="19"/>
          <w:highlight w:val="black"/>
          <w:vertAlign w:val="superscript"/>
        </w:rPr>
        <w:footnoteReference w:id="4"/>
      </w:r>
      <w:r w:rsidRPr="006A1212">
        <w:rPr>
          <w:szCs w:val="19"/>
          <w:highlight w:val="black"/>
        </w:rPr>
        <w:t>, w lipcu 2022 r. przekazano do użytkowania 1129 mieszkań o łącznej powierzchni 103,3 tys. m</w:t>
      </w:r>
      <w:r w:rsidRPr="006A1212">
        <w:rPr>
          <w:szCs w:val="19"/>
          <w:highlight w:val="black"/>
          <w:vertAlign w:val="superscript"/>
        </w:rPr>
        <w:t>2</w:t>
      </w:r>
      <w:r w:rsidRPr="006A1212">
        <w:rPr>
          <w:szCs w:val="19"/>
          <w:highlight w:val="black"/>
        </w:rPr>
        <w:t xml:space="preserve">. Liczba nowo wybudowanych mieszkań, w porównaniu z lipcem 2021 r., wzrosła o 45 lokali. W lipcu 2022 r. w budownictwie przeznaczonym na sprzedaż lub wynajem przekazano 690 mieszkań (o 162 więcej), a w budownictwie indywidualnym 439 mieszkań (o 93 mniej niż w lipcu 2021 r.). </w:t>
      </w:r>
      <w:r w:rsidRPr="006A1212">
        <w:rPr>
          <w:highlight w:val="black"/>
        </w:rPr>
        <w:t xml:space="preserve">W pozostałych formach budownictwa </w:t>
      </w:r>
      <w:r w:rsidRPr="006A1212">
        <w:rPr>
          <w:rFonts w:cstheme="minorBidi"/>
          <w:szCs w:val="19"/>
          <w:highlight w:val="black"/>
          <w:shd w:val="clear" w:color="auto" w:fill="FFFFFF"/>
        </w:rPr>
        <w:t>nie odnotowano efektów</w:t>
      </w:r>
      <w:r w:rsidRPr="006A1212">
        <w:rPr>
          <w:szCs w:val="19"/>
          <w:highlight w:val="black"/>
        </w:rPr>
        <w:t>.</w:t>
      </w:r>
    </w:p>
    <w:p w14:paraId="7A5D0B7B" w14:textId="4F2EC3B0" w:rsidR="00802169" w:rsidRPr="006A1212" w:rsidRDefault="00802169" w:rsidP="00802169">
      <w:pPr>
        <w:spacing w:before="120" w:after="120" w:line="288" w:lineRule="auto"/>
        <w:rPr>
          <w:szCs w:val="19"/>
          <w:highlight w:val="black"/>
        </w:rPr>
      </w:pPr>
      <w:r w:rsidRPr="006A1212">
        <w:rPr>
          <w:szCs w:val="19"/>
          <w:highlight w:val="black"/>
        </w:rPr>
        <w:t xml:space="preserve">W lipcu 2022 r. udział województwa podkarpackiego wśród mieszkań oddanych do użytkowania w kraju wyniósł 6,4% i był o 1,1 </w:t>
      </w:r>
      <w:proofErr w:type="spellStart"/>
      <w:r w:rsidRPr="006A1212">
        <w:rPr>
          <w:szCs w:val="19"/>
          <w:highlight w:val="black"/>
        </w:rPr>
        <w:t>p.proc</w:t>
      </w:r>
      <w:proofErr w:type="spellEnd"/>
      <w:r w:rsidRPr="006A1212">
        <w:rPr>
          <w:szCs w:val="19"/>
          <w:highlight w:val="black"/>
        </w:rPr>
        <w:t>. wyższy niż w czerwcu 2022 r.</w:t>
      </w:r>
    </w:p>
    <w:p w14:paraId="0E484192" w14:textId="77777777" w:rsidR="0086701C" w:rsidRPr="006A1212" w:rsidRDefault="0086701C" w:rsidP="0079369B">
      <w:pPr>
        <w:spacing w:line="288" w:lineRule="auto"/>
        <w:rPr>
          <w:szCs w:val="19"/>
          <w:highlight w:val="black"/>
        </w:rPr>
      </w:pPr>
    </w:p>
    <w:p w14:paraId="414D6376" w14:textId="77777777" w:rsidR="0086701C" w:rsidRPr="006A1212" w:rsidRDefault="0086701C" w:rsidP="0079369B">
      <w:pPr>
        <w:spacing w:line="288" w:lineRule="auto"/>
        <w:rPr>
          <w:szCs w:val="19"/>
          <w:highlight w:val="black"/>
        </w:rPr>
      </w:pPr>
    </w:p>
    <w:p w14:paraId="39A315DE" w14:textId="77777777" w:rsidR="0086701C" w:rsidRPr="006A1212" w:rsidRDefault="0086701C" w:rsidP="0079369B">
      <w:pPr>
        <w:spacing w:line="288" w:lineRule="auto"/>
        <w:rPr>
          <w:szCs w:val="19"/>
          <w:highlight w:val="black"/>
        </w:rPr>
      </w:pPr>
    </w:p>
    <w:p w14:paraId="408ABA78" w14:textId="77777777" w:rsidR="0086701C" w:rsidRPr="006A1212" w:rsidRDefault="0086701C" w:rsidP="0079369B">
      <w:pPr>
        <w:spacing w:line="288" w:lineRule="auto"/>
        <w:rPr>
          <w:szCs w:val="19"/>
          <w:highlight w:val="black"/>
        </w:rPr>
      </w:pPr>
    </w:p>
    <w:p w14:paraId="252058C0" w14:textId="77777777" w:rsidR="0086701C" w:rsidRPr="006A1212" w:rsidRDefault="0086701C" w:rsidP="0079369B">
      <w:pPr>
        <w:spacing w:line="288" w:lineRule="auto"/>
        <w:rPr>
          <w:szCs w:val="19"/>
          <w:highlight w:val="black"/>
        </w:rPr>
      </w:pPr>
    </w:p>
    <w:p w14:paraId="31512C58" w14:textId="77777777" w:rsidR="0079369B" w:rsidRPr="006A1212" w:rsidRDefault="0079369B" w:rsidP="0079369B">
      <w:pPr>
        <w:spacing w:line="288" w:lineRule="auto"/>
        <w:rPr>
          <w:szCs w:val="19"/>
          <w:highlight w:val="black"/>
        </w:rPr>
      </w:pPr>
    </w:p>
    <w:p w14:paraId="121EEB96" w14:textId="77777777" w:rsidR="0079369B" w:rsidRPr="006A1212" w:rsidRDefault="0079369B" w:rsidP="0079369B">
      <w:pPr>
        <w:spacing w:line="288" w:lineRule="auto"/>
        <w:rPr>
          <w:szCs w:val="19"/>
          <w:highlight w:val="black"/>
        </w:rPr>
      </w:pPr>
    </w:p>
    <w:p w14:paraId="64F97858" w14:textId="77777777" w:rsidR="0086701C" w:rsidRPr="006A1212" w:rsidRDefault="0086701C" w:rsidP="0079369B">
      <w:pPr>
        <w:spacing w:line="288" w:lineRule="auto"/>
        <w:rPr>
          <w:szCs w:val="19"/>
          <w:highlight w:val="black"/>
        </w:rPr>
      </w:pPr>
    </w:p>
    <w:p w14:paraId="6EC13E87" w14:textId="579A5D89" w:rsidR="0086701C" w:rsidRPr="006A1212" w:rsidRDefault="0086701C" w:rsidP="0086701C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 oddanych do użytkowania w okresie styczeń–lipiec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lipiec 2022 r. Dane do tabeli dostępne są w załączonym pliku excel."/>
      </w:tblPr>
      <w:tblGrid>
        <w:gridCol w:w="3262"/>
        <w:gridCol w:w="1800"/>
        <w:gridCol w:w="1800"/>
        <w:gridCol w:w="1800"/>
        <w:gridCol w:w="1804"/>
      </w:tblGrid>
      <w:tr w:rsidR="00802169" w:rsidRPr="006A1212" w14:paraId="7AEA795E" w14:textId="77777777" w:rsidTr="006A1212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D57251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F5D99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4A069E0F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 xml:space="preserve">Przeciętna </w:t>
            </w:r>
            <w:r w:rsidRPr="006A1212">
              <w:rPr>
                <w:rFonts w:cs="Arial"/>
                <w:szCs w:val="19"/>
                <w:highlight w:val="black"/>
              </w:rPr>
              <w:br/>
              <w:t xml:space="preserve">powierzchnia </w:t>
            </w:r>
            <w:r w:rsidRPr="006A1212">
              <w:rPr>
                <w:rFonts w:cs="Arial"/>
                <w:szCs w:val="19"/>
                <w:highlight w:val="black"/>
              </w:rPr>
              <w:br/>
              <w:t xml:space="preserve">użytkowa </w:t>
            </w:r>
            <w:r w:rsidRPr="006A1212">
              <w:rPr>
                <w:rFonts w:cs="Arial"/>
                <w:szCs w:val="19"/>
                <w:highlight w:val="black"/>
              </w:rPr>
              <w:br/>
              <w:t>1 mieszkania w m</w:t>
            </w:r>
            <w:r w:rsidRPr="006A1212">
              <w:rPr>
                <w:rFonts w:cs="Arial"/>
                <w:szCs w:val="19"/>
                <w:highlight w:val="black"/>
                <w:vertAlign w:val="superscript"/>
              </w:rPr>
              <w:t>2</w:t>
            </w:r>
          </w:p>
        </w:tc>
      </w:tr>
      <w:tr w:rsidR="006A1212" w:rsidRPr="006A1212" w14:paraId="58D121A3" w14:textId="77777777" w:rsidTr="006A1212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EF5C6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6772B0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 xml:space="preserve">w liczbach </w:t>
            </w:r>
            <w:r w:rsidRPr="006A1212">
              <w:rPr>
                <w:rFonts w:cs="Arial"/>
                <w:szCs w:val="19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A7A7E6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E0F3DA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</w:t>
            </w:r>
            <w:r w:rsidRPr="006A1212">
              <w:rPr>
                <w:bCs/>
                <w:noProof/>
                <w:szCs w:val="19"/>
                <w:highlight w:val="black"/>
              </w:rPr>
              <w:t>–</w:t>
            </w:r>
            <w:r w:rsidRPr="006A1212">
              <w:rPr>
                <w:rFonts w:cs="Arial"/>
                <w:szCs w:val="19"/>
                <w:highlight w:val="black"/>
              </w:rPr>
              <w:t>07 2021=100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F7CF1B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</w:tr>
      <w:tr w:rsidR="006A1212" w:rsidRPr="006A1212" w14:paraId="043D62FF" w14:textId="77777777" w:rsidTr="006A121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045A75" w14:textId="77777777" w:rsidR="00802169" w:rsidRPr="006A1212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F1817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6315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1BFF2D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92C80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113,6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CD0B74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107,7</w:t>
            </w:r>
          </w:p>
        </w:tc>
      </w:tr>
      <w:tr w:rsidR="006A1212" w:rsidRPr="006A1212" w14:paraId="03D58FF7" w14:textId="77777777" w:rsidTr="006A121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7BDF" w14:textId="77777777" w:rsidR="00802169" w:rsidRPr="006A1212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9BEC6F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3655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A30AB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57,9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BA01DC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108,8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EE64AF0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140,6</w:t>
            </w:r>
          </w:p>
        </w:tc>
      </w:tr>
      <w:tr w:rsidR="006A1212" w:rsidRPr="006A1212" w14:paraId="41DAEBA5" w14:textId="77777777" w:rsidTr="006A121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0A1BE" w14:textId="77777777" w:rsidR="00802169" w:rsidRPr="006A1212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Spółdzielcze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9B38A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141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7993D8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2,2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298FB9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88,1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47B8645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55,1</w:t>
            </w:r>
          </w:p>
        </w:tc>
      </w:tr>
      <w:tr w:rsidR="006A1212" w:rsidRPr="006A1212" w14:paraId="22052A25" w14:textId="77777777" w:rsidTr="006A1212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8EE60C" w14:textId="77777777" w:rsidR="00802169" w:rsidRPr="006A1212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1C0A51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2448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C4827E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38,8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CEF709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121,6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E7F741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63,0</w:t>
            </w:r>
          </w:p>
        </w:tc>
      </w:tr>
      <w:tr w:rsidR="00802169" w:rsidRPr="006A1212" w14:paraId="7170FAC5" w14:textId="77777777" w:rsidTr="006A1212">
        <w:tc>
          <w:tcPr>
            <w:tcW w:w="1558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B2E8364" w14:textId="77777777" w:rsidR="00802169" w:rsidRPr="006A1212" w:rsidRDefault="00802169" w:rsidP="00802169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27364C7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1FEDEAC8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1,1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554AEE3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295,8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1CC5F5BC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60,6</w:t>
            </w:r>
          </w:p>
        </w:tc>
      </w:tr>
    </w:tbl>
    <w:p w14:paraId="165150BA" w14:textId="77777777" w:rsidR="00802169" w:rsidRPr="006A1212" w:rsidRDefault="00802169" w:rsidP="0080216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t>Dynamika mieszkań oddanych do użytkowania (analogiczny okres 2015=100)</w:t>
      </w:r>
    </w:p>
    <w:p w14:paraId="4892BE78" w14:textId="35F40E91" w:rsidR="00802169" w:rsidRPr="006A1212" w:rsidRDefault="00994C81" w:rsidP="00802169">
      <w:pPr>
        <w:jc w:val="center"/>
        <w:rPr>
          <w:szCs w:val="19"/>
          <w:highlight w:val="black"/>
        </w:rPr>
      </w:pPr>
      <w:r>
        <w:rPr>
          <w:noProof/>
          <w:szCs w:val="19"/>
          <w:highlight w:val="black"/>
          <w:lang w:eastAsia="pl-PL"/>
        </w:rPr>
        <w:drawing>
          <wp:inline distT="0" distB="0" distL="0" distR="0" wp14:anchorId="5D503FA1" wp14:editId="479D6F06">
            <wp:extent cx="6652800" cy="2904888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00" cy="2904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A1E5B3" w14:textId="3A1C25CB" w:rsidR="00802169" w:rsidRPr="006A1212" w:rsidRDefault="00802169" w:rsidP="00802169">
      <w:pPr>
        <w:spacing w:before="240" w:after="120" w:line="288" w:lineRule="auto"/>
        <w:rPr>
          <w:bCs/>
          <w:noProof/>
          <w:szCs w:val="19"/>
          <w:highlight w:val="black"/>
        </w:rPr>
      </w:pPr>
      <w:r w:rsidRPr="006A1212">
        <w:rPr>
          <w:rFonts w:cs="Arial"/>
          <w:spacing w:val="-2"/>
          <w:szCs w:val="19"/>
          <w:highlight w:val="black"/>
        </w:rPr>
        <w:t>W okresie styczeń</w:t>
      </w:r>
      <w:r w:rsidRPr="006A1212">
        <w:rPr>
          <w:rFonts w:cs="Arial"/>
          <w:szCs w:val="19"/>
          <w:highlight w:val="black"/>
        </w:rPr>
        <w:t>–</w:t>
      </w:r>
      <w:r w:rsidRPr="006A1212">
        <w:rPr>
          <w:rFonts w:cs="Arial"/>
          <w:spacing w:val="-2"/>
          <w:szCs w:val="19"/>
          <w:highlight w:val="black"/>
        </w:rPr>
        <w:t xml:space="preserve">lipiec 2022 r. </w:t>
      </w:r>
      <w:r w:rsidRPr="006A1212">
        <w:rPr>
          <w:rFonts w:cs="Arial"/>
          <w:b/>
          <w:bCs/>
          <w:spacing w:val="-2"/>
          <w:szCs w:val="19"/>
          <w:highlight w:val="black"/>
        </w:rPr>
        <w:t>oddano do użytkowania 6315</w:t>
      </w:r>
      <w:r w:rsidRPr="006A1212">
        <w:rPr>
          <w:rFonts w:cs="Arial"/>
          <w:spacing w:val="-2"/>
          <w:szCs w:val="19"/>
          <w:highlight w:val="black"/>
        </w:rPr>
        <w:t xml:space="preserve"> </w:t>
      </w:r>
      <w:r w:rsidRPr="006A1212">
        <w:rPr>
          <w:rFonts w:cs="Arial"/>
          <w:b/>
          <w:bCs/>
          <w:spacing w:val="-2"/>
          <w:szCs w:val="19"/>
          <w:highlight w:val="black"/>
        </w:rPr>
        <w:t>mieszkań</w:t>
      </w:r>
      <w:r w:rsidRPr="006A1212">
        <w:rPr>
          <w:rFonts w:cs="Arial"/>
          <w:spacing w:val="-2"/>
          <w:szCs w:val="19"/>
          <w:highlight w:val="black"/>
        </w:rPr>
        <w:t>, tj. o 758 lokali więcej niż w analogicznym okresie ub. roku. W budownictwie przeznaczonym na sprzedaż lub wynajem przekaza</w:t>
      </w:r>
      <w:r w:rsidR="00610A58" w:rsidRPr="006A1212">
        <w:rPr>
          <w:rFonts w:cs="Arial"/>
          <w:spacing w:val="-2"/>
          <w:szCs w:val="19"/>
          <w:highlight w:val="black"/>
        </w:rPr>
        <w:t xml:space="preserve">no o </w:t>
      </w:r>
      <w:r w:rsidRPr="006A1212">
        <w:rPr>
          <w:rFonts w:cs="Arial"/>
          <w:spacing w:val="-2"/>
          <w:szCs w:val="19"/>
          <w:highlight w:val="black"/>
        </w:rPr>
        <w:t xml:space="preserve">435 mieszkań więcej, w indywidualnym o 296 więcej, a w społecznym czynszowym o 47 mieszkań więcej. Natomiast w budownictwie </w:t>
      </w:r>
      <w:r w:rsidRPr="006A1212">
        <w:rPr>
          <w:szCs w:val="19"/>
          <w:highlight w:val="black"/>
        </w:rPr>
        <w:t>spółdzielczym</w:t>
      </w:r>
      <w:r w:rsidRPr="006A1212">
        <w:rPr>
          <w:rFonts w:cs="Arial"/>
          <w:spacing w:val="-2"/>
          <w:szCs w:val="19"/>
          <w:highlight w:val="black"/>
        </w:rPr>
        <w:t xml:space="preserve"> oddano do użytkowania </w:t>
      </w:r>
      <w:r w:rsidRPr="006A1212">
        <w:rPr>
          <w:szCs w:val="19"/>
          <w:highlight w:val="black"/>
        </w:rPr>
        <w:t>o 19 mieszkań mniej</w:t>
      </w:r>
      <w:r w:rsidRPr="006A1212">
        <w:rPr>
          <w:rFonts w:cs="Arial"/>
          <w:spacing w:val="-2"/>
          <w:szCs w:val="19"/>
          <w:highlight w:val="black"/>
        </w:rPr>
        <w:t>.</w:t>
      </w:r>
    </w:p>
    <w:p w14:paraId="1DF5D148" w14:textId="77777777" w:rsidR="00802169" w:rsidRPr="006A1212" w:rsidRDefault="00802169" w:rsidP="00802169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6A1212">
        <w:rPr>
          <w:b/>
          <w:bCs/>
          <w:noProof/>
          <w:szCs w:val="19"/>
          <w:highlight w:val="black"/>
        </w:rPr>
        <w:t>Przeciętna powierzchnia użytkowa</w:t>
      </w:r>
      <w:r w:rsidRPr="006A1212">
        <w:rPr>
          <w:bCs/>
          <w:noProof/>
          <w:szCs w:val="19"/>
          <w:highlight w:val="black"/>
        </w:rPr>
        <w:t xml:space="preserve"> mieszkania przekazanego do użytkowania w okresie </w:t>
      </w:r>
      <w:r w:rsidRPr="006A1212">
        <w:rPr>
          <w:noProof/>
          <w:highlight w:val="black"/>
        </w:rPr>
        <w:t>styczeń</w:t>
      </w:r>
      <w:r w:rsidRPr="006A1212">
        <w:rPr>
          <w:rFonts w:cs="Arial"/>
          <w:szCs w:val="19"/>
          <w:highlight w:val="black"/>
        </w:rPr>
        <w:t>–</w:t>
      </w:r>
      <w:r w:rsidRPr="006A1212">
        <w:rPr>
          <w:noProof/>
          <w:highlight w:val="black"/>
        </w:rPr>
        <w:t xml:space="preserve">lipiec br. </w:t>
      </w:r>
      <w:r w:rsidRPr="006A1212">
        <w:rPr>
          <w:bCs/>
          <w:noProof/>
          <w:szCs w:val="19"/>
          <w:highlight w:val="black"/>
        </w:rPr>
        <w:t>wyniosła 107,7 m</w:t>
      </w:r>
      <w:r w:rsidRPr="006A1212">
        <w:rPr>
          <w:bCs/>
          <w:noProof/>
          <w:szCs w:val="19"/>
          <w:highlight w:val="black"/>
          <w:vertAlign w:val="superscript"/>
        </w:rPr>
        <w:t>2</w:t>
      </w:r>
      <w:r w:rsidRPr="006A1212">
        <w:rPr>
          <w:bCs/>
          <w:noProof/>
          <w:szCs w:val="19"/>
          <w:highlight w:val="black"/>
        </w:rPr>
        <w:t>, z tego w budownictwie indywidualnym – 140,6 m</w:t>
      </w:r>
      <w:r w:rsidRPr="006A1212">
        <w:rPr>
          <w:bCs/>
          <w:noProof/>
          <w:szCs w:val="19"/>
          <w:highlight w:val="black"/>
          <w:vertAlign w:val="superscript"/>
        </w:rPr>
        <w:t>2</w:t>
      </w:r>
      <w:r w:rsidRPr="006A1212">
        <w:rPr>
          <w:bCs/>
          <w:noProof/>
          <w:szCs w:val="19"/>
          <w:highlight w:val="black"/>
        </w:rPr>
        <w:t>, przeznaczonym na sprzedaż lub wynajem – 63,0 m</w:t>
      </w:r>
      <w:r w:rsidRPr="006A1212">
        <w:rPr>
          <w:bCs/>
          <w:noProof/>
          <w:szCs w:val="19"/>
          <w:highlight w:val="black"/>
          <w:vertAlign w:val="superscript"/>
        </w:rPr>
        <w:t>2</w:t>
      </w:r>
      <w:r w:rsidRPr="006A1212">
        <w:rPr>
          <w:bCs/>
          <w:noProof/>
          <w:szCs w:val="19"/>
          <w:highlight w:val="black"/>
        </w:rPr>
        <w:t>, społecznym czynszowym – 60,6 m</w:t>
      </w:r>
      <w:r w:rsidRPr="006A1212">
        <w:rPr>
          <w:bCs/>
          <w:noProof/>
          <w:szCs w:val="19"/>
          <w:highlight w:val="black"/>
          <w:vertAlign w:val="superscript"/>
        </w:rPr>
        <w:t>2</w:t>
      </w:r>
      <w:r w:rsidRPr="006A1212">
        <w:rPr>
          <w:bCs/>
          <w:noProof/>
          <w:szCs w:val="19"/>
          <w:highlight w:val="black"/>
        </w:rPr>
        <w:t>, a w spółdzielczym 55,1 m</w:t>
      </w:r>
      <w:r w:rsidRPr="006A1212">
        <w:rPr>
          <w:bCs/>
          <w:noProof/>
          <w:szCs w:val="19"/>
          <w:highlight w:val="black"/>
          <w:vertAlign w:val="superscript"/>
        </w:rPr>
        <w:t>2</w:t>
      </w:r>
      <w:r w:rsidRPr="006A1212">
        <w:rPr>
          <w:bCs/>
          <w:noProof/>
          <w:szCs w:val="19"/>
          <w:highlight w:val="black"/>
        </w:rPr>
        <w:t>.</w:t>
      </w:r>
    </w:p>
    <w:p w14:paraId="7A6A750B" w14:textId="30E0BF97" w:rsidR="00802169" w:rsidRPr="006A1212" w:rsidRDefault="00802169" w:rsidP="00802169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6A1212">
        <w:rPr>
          <w:bCs/>
          <w:noProof/>
          <w:szCs w:val="19"/>
          <w:highlight w:val="black"/>
        </w:rPr>
        <w:t>W przekroju terytorialnym najwięcej mieszkań oddano do użytkowania w Rzeszowie (1707), następnie w powiecie rzeszowskim (699) i dębickim (421). Najmniej mieszkań przekazano w powiecie bieszczadzkim (38), a następnie</w:t>
      </w:r>
      <w:r w:rsidR="003023D6" w:rsidRPr="006A1212">
        <w:rPr>
          <w:bCs/>
          <w:noProof/>
          <w:szCs w:val="19"/>
          <w:highlight w:val="black"/>
        </w:rPr>
        <w:t xml:space="preserve"> w </w:t>
      </w:r>
      <w:r w:rsidRPr="006A1212">
        <w:rPr>
          <w:bCs/>
          <w:noProof/>
          <w:szCs w:val="19"/>
          <w:highlight w:val="black"/>
        </w:rPr>
        <w:t>leskim</w:t>
      </w:r>
      <w:r w:rsidR="003023D6" w:rsidRPr="006A1212">
        <w:rPr>
          <w:bCs/>
          <w:noProof/>
          <w:szCs w:val="19"/>
          <w:highlight w:val="black"/>
        </w:rPr>
        <w:t> </w:t>
      </w:r>
      <w:r w:rsidRPr="006A1212">
        <w:rPr>
          <w:bCs/>
          <w:noProof/>
          <w:szCs w:val="19"/>
          <w:highlight w:val="black"/>
        </w:rPr>
        <w:t>(57).</w:t>
      </w:r>
    </w:p>
    <w:p w14:paraId="6119288C" w14:textId="77777777" w:rsidR="00802169" w:rsidRPr="006A1212" w:rsidRDefault="00802169" w:rsidP="00802169">
      <w:pPr>
        <w:spacing w:before="120" w:after="120" w:line="288" w:lineRule="auto"/>
        <w:rPr>
          <w:noProof/>
          <w:szCs w:val="19"/>
          <w:highlight w:val="black"/>
        </w:rPr>
      </w:pPr>
      <w:r w:rsidRPr="006A1212">
        <w:rPr>
          <w:noProof/>
          <w:szCs w:val="19"/>
          <w:highlight w:val="black"/>
        </w:rPr>
        <w:t xml:space="preserve">Mieszkania o największej przeciętnej powierzchni użytkowej wybudowano w </w:t>
      </w:r>
      <w:r w:rsidRPr="006A1212">
        <w:rPr>
          <w:bCs/>
          <w:noProof/>
          <w:szCs w:val="19"/>
          <w:highlight w:val="black"/>
        </w:rPr>
        <w:t>powiecie przemyskim</w:t>
      </w:r>
      <w:r w:rsidRPr="006A1212">
        <w:rPr>
          <w:noProof/>
          <w:szCs w:val="19"/>
          <w:highlight w:val="black"/>
        </w:rPr>
        <w:t xml:space="preserve"> (149,9 m</w:t>
      </w:r>
      <w:r w:rsidRPr="006A1212">
        <w:rPr>
          <w:noProof/>
          <w:szCs w:val="19"/>
          <w:highlight w:val="black"/>
          <w:vertAlign w:val="superscript"/>
        </w:rPr>
        <w:t>2</w:t>
      </w:r>
      <w:r w:rsidRPr="006A1212">
        <w:rPr>
          <w:noProof/>
          <w:szCs w:val="19"/>
          <w:highlight w:val="black"/>
        </w:rPr>
        <w:t>), następnie</w:t>
      </w:r>
      <w:r w:rsidRPr="006A1212">
        <w:rPr>
          <w:bCs/>
          <w:noProof/>
          <w:szCs w:val="19"/>
          <w:highlight w:val="black"/>
        </w:rPr>
        <w:t xml:space="preserve"> sanockim </w:t>
      </w:r>
      <w:r w:rsidRPr="006A1212">
        <w:rPr>
          <w:noProof/>
          <w:szCs w:val="19"/>
          <w:highlight w:val="black"/>
        </w:rPr>
        <w:t>(148,7 m</w:t>
      </w:r>
      <w:r w:rsidRPr="006A1212">
        <w:rPr>
          <w:noProof/>
          <w:szCs w:val="19"/>
          <w:highlight w:val="black"/>
          <w:vertAlign w:val="superscript"/>
        </w:rPr>
        <w:t>2</w:t>
      </w:r>
      <w:r w:rsidRPr="006A1212">
        <w:rPr>
          <w:noProof/>
          <w:szCs w:val="19"/>
          <w:highlight w:val="black"/>
        </w:rPr>
        <w:t>) i leżajskim</w:t>
      </w:r>
      <w:r w:rsidRPr="006A1212">
        <w:rPr>
          <w:bCs/>
          <w:noProof/>
          <w:szCs w:val="19"/>
          <w:highlight w:val="black"/>
        </w:rPr>
        <w:t xml:space="preserve"> </w:t>
      </w:r>
      <w:r w:rsidRPr="006A1212">
        <w:rPr>
          <w:noProof/>
          <w:szCs w:val="19"/>
          <w:highlight w:val="black"/>
        </w:rPr>
        <w:t>(146,3 m</w:t>
      </w:r>
      <w:r w:rsidRPr="006A1212">
        <w:rPr>
          <w:noProof/>
          <w:szCs w:val="19"/>
          <w:highlight w:val="black"/>
          <w:vertAlign w:val="superscript"/>
        </w:rPr>
        <w:t>2</w:t>
      </w:r>
      <w:r w:rsidRPr="006A1212">
        <w:rPr>
          <w:noProof/>
          <w:szCs w:val="19"/>
          <w:highlight w:val="black"/>
        </w:rPr>
        <w:t>). Najmniejsze natomiast w Przemyślu, Krośnie i Rzeszowie (odpowiednio: 67,4 m</w:t>
      </w:r>
      <w:r w:rsidRPr="006A1212">
        <w:rPr>
          <w:noProof/>
          <w:szCs w:val="19"/>
          <w:highlight w:val="black"/>
          <w:vertAlign w:val="superscript"/>
        </w:rPr>
        <w:t>2</w:t>
      </w:r>
      <w:r w:rsidRPr="006A1212">
        <w:rPr>
          <w:noProof/>
          <w:szCs w:val="19"/>
          <w:highlight w:val="black"/>
        </w:rPr>
        <w:t>, 71,8 m</w:t>
      </w:r>
      <w:r w:rsidRPr="006A1212">
        <w:rPr>
          <w:noProof/>
          <w:szCs w:val="19"/>
          <w:highlight w:val="black"/>
          <w:vertAlign w:val="superscript"/>
        </w:rPr>
        <w:t>2</w:t>
      </w:r>
      <w:r w:rsidRPr="006A1212">
        <w:rPr>
          <w:noProof/>
          <w:szCs w:val="19"/>
          <w:highlight w:val="black"/>
        </w:rPr>
        <w:t xml:space="preserve"> i 71,9 m</w:t>
      </w:r>
      <w:r w:rsidRPr="006A1212">
        <w:rPr>
          <w:noProof/>
          <w:szCs w:val="19"/>
          <w:highlight w:val="black"/>
          <w:vertAlign w:val="superscript"/>
        </w:rPr>
        <w:t>2</w:t>
      </w:r>
      <w:r w:rsidRPr="006A1212">
        <w:rPr>
          <w:noProof/>
          <w:szCs w:val="19"/>
          <w:highlight w:val="black"/>
        </w:rPr>
        <w:t>).</w:t>
      </w:r>
    </w:p>
    <w:p w14:paraId="1D355EF3" w14:textId="77777777" w:rsidR="00802169" w:rsidRPr="006A1212" w:rsidRDefault="00802169" w:rsidP="00802169">
      <w:pPr>
        <w:keepNext/>
        <w:tabs>
          <w:tab w:val="right" w:leader="dot" w:pos="2693"/>
        </w:tabs>
        <w:spacing w:before="240" w:after="240"/>
        <w:outlineLvl w:val="6"/>
        <w:rPr>
          <w:b/>
          <w:highlight w:val="black"/>
        </w:rPr>
      </w:pPr>
      <w:r w:rsidRPr="006A1212">
        <w:rPr>
          <w:b/>
          <w:highlight w:val="black"/>
        </w:rPr>
        <w:lastRenderedPageBreak/>
        <w:t xml:space="preserve">Mapa 2. Mieszkania oddane do użytkowania według powiatów </w:t>
      </w:r>
      <w:r w:rsidRPr="006A1212">
        <w:rPr>
          <w:b/>
          <w:bCs/>
          <w:noProof/>
          <w:szCs w:val="19"/>
          <w:highlight w:val="black"/>
        </w:rPr>
        <w:t xml:space="preserve">w okresie </w:t>
      </w:r>
      <w:r w:rsidRPr="006A1212">
        <w:rPr>
          <w:b/>
          <w:noProof/>
          <w:highlight w:val="black"/>
        </w:rPr>
        <w:t>styczeń</w:t>
      </w:r>
      <w:r w:rsidRPr="006A1212">
        <w:rPr>
          <w:rFonts w:cs="Arial"/>
          <w:b/>
          <w:szCs w:val="19"/>
          <w:highlight w:val="black"/>
        </w:rPr>
        <w:t>–</w:t>
      </w:r>
      <w:r w:rsidRPr="006A1212">
        <w:rPr>
          <w:b/>
          <w:noProof/>
          <w:highlight w:val="black"/>
        </w:rPr>
        <w:t>lipiec</w:t>
      </w:r>
      <w:r w:rsidRPr="006A1212">
        <w:rPr>
          <w:b/>
          <w:highlight w:val="black"/>
        </w:rPr>
        <w:t xml:space="preserve"> 2022 r.</w:t>
      </w:r>
    </w:p>
    <w:p w14:paraId="23884CD2" w14:textId="509A15C2" w:rsidR="00802169" w:rsidRPr="006A1212" w:rsidRDefault="00FF0960" w:rsidP="00802169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42419D33" wp14:editId="7F869F0D">
            <wp:extent cx="4361697" cy="4946914"/>
            <wp:effectExtent l="0" t="0" r="1270" b="635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ieszkania_07_2022_kolory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697" cy="4946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7E523" w14:textId="50960E82" w:rsidR="00802169" w:rsidRPr="006A1212" w:rsidRDefault="00802169" w:rsidP="00802169">
      <w:pPr>
        <w:spacing w:before="240" w:after="120" w:line="288" w:lineRule="auto"/>
        <w:rPr>
          <w:noProof/>
          <w:szCs w:val="19"/>
          <w:highlight w:val="black"/>
        </w:rPr>
      </w:pPr>
      <w:r w:rsidRPr="006A1212">
        <w:rPr>
          <w:rFonts w:cs="Arial"/>
          <w:szCs w:val="19"/>
          <w:highlight w:val="black"/>
        </w:rPr>
        <w:t xml:space="preserve">W okresie styczeń–lipiec 2022 r. wzrost liczby mieszkań oddanych do użytkowania w odniesieniu do analogicznego okresu 2021 r. odnotowano w dwudziestu trzech powiatach, w tym największy </w:t>
      </w:r>
      <w:r w:rsidR="00B56477" w:rsidRPr="006A1212">
        <w:rPr>
          <w:rFonts w:cs="Arial"/>
          <w:szCs w:val="19"/>
          <w:highlight w:val="black"/>
        </w:rPr>
        <w:t xml:space="preserve">w </w:t>
      </w:r>
      <w:r w:rsidRPr="006A1212">
        <w:rPr>
          <w:rFonts w:cs="Arial"/>
          <w:szCs w:val="19"/>
          <w:highlight w:val="black"/>
        </w:rPr>
        <w:t>Pr</w:t>
      </w:r>
      <w:r w:rsidR="00B56477" w:rsidRPr="006A1212">
        <w:rPr>
          <w:rFonts w:cs="Arial"/>
          <w:szCs w:val="19"/>
          <w:highlight w:val="black"/>
        </w:rPr>
        <w:t>zemyślu (4-krotny), następnie w</w:t>
      </w:r>
      <w:r w:rsidRPr="006A1212">
        <w:rPr>
          <w:rFonts w:cs="Arial"/>
          <w:szCs w:val="19"/>
          <w:highlight w:val="black"/>
        </w:rPr>
        <w:t xml:space="preserve"> Krośnie (prawie 3,5-krotny). Spadek liczby mieszkań oddanych do użytkowania odnotowano jedynie w dwóch powiatach: dębickim (o 38,5%) oraz jasielskim (o 11,9%).</w:t>
      </w:r>
    </w:p>
    <w:p w14:paraId="471E492E" w14:textId="77777777" w:rsidR="00802169" w:rsidRPr="006A1212" w:rsidRDefault="00802169" w:rsidP="00802169">
      <w:pPr>
        <w:spacing w:before="120" w:after="120" w:line="288" w:lineRule="auto"/>
        <w:rPr>
          <w:bCs/>
          <w:noProof/>
          <w:szCs w:val="19"/>
          <w:highlight w:val="black"/>
        </w:rPr>
      </w:pPr>
      <w:r w:rsidRPr="006A1212">
        <w:rPr>
          <w:noProof/>
          <w:szCs w:val="19"/>
          <w:highlight w:val="black"/>
        </w:rPr>
        <w:t>W lipcu 2022 r.</w:t>
      </w:r>
      <w:r w:rsidRPr="006A1212">
        <w:rPr>
          <w:rFonts w:cs="Arial"/>
          <w:szCs w:val="19"/>
          <w:highlight w:val="black"/>
        </w:rPr>
        <w:t xml:space="preserve"> liczba mieszkań, na realizację których </w:t>
      </w:r>
      <w:r w:rsidRPr="006A1212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6A1212">
        <w:rPr>
          <w:rFonts w:cs="Arial"/>
          <w:szCs w:val="19"/>
          <w:highlight w:val="black"/>
        </w:rPr>
        <w:t xml:space="preserve"> </w:t>
      </w:r>
      <w:r w:rsidRPr="006A1212">
        <w:rPr>
          <w:noProof/>
          <w:szCs w:val="19"/>
          <w:highlight w:val="black"/>
        </w:rPr>
        <w:t>wyniosła 1223 (w analogicznym miesiącu 2021 r. – 1279), z tego w budownictwie przeznaczonym na sprzedaż lub wynajem – 675, a w indywidualnym – 548.</w:t>
      </w:r>
    </w:p>
    <w:p w14:paraId="6FEA3EE7" w14:textId="77777777" w:rsidR="00802169" w:rsidRPr="006A1212" w:rsidRDefault="00802169" w:rsidP="00802169">
      <w:pPr>
        <w:spacing w:before="120" w:after="120" w:line="288" w:lineRule="auto"/>
        <w:rPr>
          <w:noProof/>
          <w:szCs w:val="19"/>
          <w:highlight w:val="black"/>
        </w:rPr>
      </w:pPr>
      <w:r w:rsidRPr="006A1212">
        <w:rPr>
          <w:noProof/>
          <w:szCs w:val="19"/>
          <w:highlight w:val="black"/>
        </w:rPr>
        <w:t xml:space="preserve">W badanym miesiącu </w:t>
      </w:r>
      <w:r w:rsidRPr="006A1212">
        <w:rPr>
          <w:b/>
          <w:noProof/>
          <w:szCs w:val="19"/>
          <w:highlight w:val="black"/>
        </w:rPr>
        <w:t xml:space="preserve">rozpoczęto budowę </w:t>
      </w:r>
      <w:r w:rsidRPr="006A1212">
        <w:rPr>
          <w:noProof/>
          <w:szCs w:val="19"/>
          <w:highlight w:val="black"/>
        </w:rPr>
        <w:t>843 mieszkań (w analogicznym miesiącu 2021 r. – 929), z tego w budownictwie indywidualnym – 546 mieszkań, przeznaczonym na sprzedaż lub wynajem – 167, a w społecznym czynszowym – 130.</w:t>
      </w:r>
    </w:p>
    <w:p w14:paraId="7C8C72BF" w14:textId="77777777" w:rsidR="0009077A" w:rsidRPr="006A1212" w:rsidRDefault="0009077A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6B360D8D" w14:textId="77777777" w:rsidR="0009077A" w:rsidRPr="006A1212" w:rsidRDefault="0009077A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13B2D0B0" w14:textId="77777777" w:rsidR="0009077A" w:rsidRPr="006A1212" w:rsidRDefault="0009077A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4DFCAA28" w14:textId="77777777" w:rsidR="0009077A" w:rsidRPr="006A1212" w:rsidRDefault="0009077A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4F3AED8D" w14:textId="77777777" w:rsidR="0009077A" w:rsidRPr="006A1212" w:rsidRDefault="0009077A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1D605641" w14:textId="77777777" w:rsidR="008103C3" w:rsidRPr="006A1212" w:rsidRDefault="008103C3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13D9ACB2" w14:textId="77777777" w:rsidR="008103C3" w:rsidRPr="006A1212" w:rsidRDefault="008103C3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20C2DB2B" w14:textId="77777777" w:rsidR="008103C3" w:rsidRPr="006A1212" w:rsidRDefault="008103C3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6E5EC46E" w14:textId="77777777" w:rsidR="008103C3" w:rsidRPr="006A1212" w:rsidRDefault="008103C3" w:rsidP="00802169">
      <w:pPr>
        <w:spacing w:before="120" w:after="120" w:line="288" w:lineRule="auto"/>
        <w:rPr>
          <w:noProof/>
          <w:szCs w:val="19"/>
          <w:highlight w:val="black"/>
        </w:rPr>
      </w:pPr>
    </w:p>
    <w:p w14:paraId="007E9770" w14:textId="7CDF4B80" w:rsidR="00AC2F77" w:rsidRPr="006A1212" w:rsidRDefault="008103C3" w:rsidP="008103C3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Liczba mieszkań, na realizację których uzyskano pozwolenia lub dokonano zgłoszenia z projektem budowlanym i mieszkań, których budowę rozpoczęto w okresie styczeń–lipiec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lipiec 2022 r. Dane do tabeli dostępne są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802169" w:rsidRPr="006A1212" w14:paraId="30E9D657" w14:textId="77777777" w:rsidTr="006A1212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C80A5D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4248C9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EF06F0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Mieszkania, których budowę rozpoczęto</w:t>
            </w:r>
          </w:p>
        </w:tc>
      </w:tr>
      <w:tr w:rsidR="006A1212" w:rsidRPr="006A1212" w14:paraId="3007BABB" w14:textId="77777777" w:rsidTr="006A1212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D0A771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B459BE" w14:textId="77777777" w:rsidR="00802169" w:rsidRPr="006A1212" w:rsidRDefault="00802169" w:rsidP="0080216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E390A3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30830D" w14:textId="77777777" w:rsidR="00802169" w:rsidRPr="006A1212" w:rsidRDefault="00802169" w:rsidP="0080216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</w:t>
            </w:r>
            <w:r w:rsidRPr="006A1212">
              <w:rPr>
                <w:bCs/>
                <w:noProof/>
                <w:szCs w:val="19"/>
                <w:highlight w:val="black"/>
              </w:rPr>
              <w:t>–</w:t>
            </w:r>
            <w:r w:rsidRPr="006A1212">
              <w:rPr>
                <w:rFonts w:cs="Arial"/>
                <w:szCs w:val="19"/>
                <w:highlight w:val="black"/>
              </w:rPr>
              <w:t>07 2021=100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2053CB" w14:textId="77777777" w:rsidR="00802169" w:rsidRPr="006A1212" w:rsidRDefault="00802169" w:rsidP="00802169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B4836" w14:textId="77777777" w:rsidR="00802169" w:rsidRPr="006A1212" w:rsidRDefault="00802169" w:rsidP="00802169">
            <w:pPr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E4DF6F4" w14:textId="77777777" w:rsidR="00802169" w:rsidRPr="006A1212" w:rsidRDefault="00802169" w:rsidP="00802169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</w:t>
            </w:r>
            <w:r w:rsidRPr="006A1212">
              <w:rPr>
                <w:bCs/>
                <w:noProof/>
                <w:szCs w:val="19"/>
                <w:highlight w:val="black"/>
              </w:rPr>
              <w:t>–</w:t>
            </w:r>
            <w:r w:rsidRPr="006A1212">
              <w:rPr>
                <w:rFonts w:cs="Arial"/>
                <w:szCs w:val="19"/>
                <w:highlight w:val="black"/>
              </w:rPr>
              <w:t>07 2021=100</w:t>
            </w:r>
          </w:p>
        </w:tc>
      </w:tr>
      <w:tr w:rsidR="006A1212" w:rsidRPr="006A1212" w14:paraId="58945590" w14:textId="77777777" w:rsidTr="006A121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937016" w14:textId="77777777" w:rsidR="00802169" w:rsidRPr="006A1212" w:rsidRDefault="00802169" w:rsidP="00802169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3FDD83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6958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21C0CC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E17F2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98,4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95D7B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7232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404DC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DB4935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105,1</w:t>
            </w:r>
          </w:p>
        </w:tc>
      </w:tr>
      <w:tr w:rsidR="006A1212" w:rsidRPr="006A1212" w14:paraId="79C0AA7F" w14:textId="77777777" w:rsidTr="006A121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A350F3" w14:textId="77777777" w:rsidR="00802169" w:rsidRPr="006A1212" w:rsidRDefault="00802169" w:rsidP="0080216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559BD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3710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306AE0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53,3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80C43A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84,9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F4CF64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3449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C525DE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47,7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4A76EA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84,8</w:t>
            </w:r>
          </w:p>
        </w:tc>
      </w:tr>
      <w:tr w:rsidR="006A1212" w:rsidRPr="006A1212" w14:paraId="7CB4A3D5" w14:textId="77777777" w:rsidTr="006A121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59D2E1" w14:textId="77777777" w:rsidR="00802169" w:rsidRPr="006A1212" w:rsidRDefault="00802169" w:rsidP="0080216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FBEE9B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3226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DADAA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46,4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C282D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119,6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9E22E3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3617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D1E74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17626A1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129,4</w:t>
            </w:r>
          </w:p>
        </w:tc>
      </w:tr>
      <w:tr w:rsidR="006A1212" w:rsidRPr="006A1212" w14:paraId="585339DD" w14:textId="77777777" w:rsidTr="006A1212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E2F2C" w14:textId="77777777" w:rsidR="00802169" w:rsidRPr="006A1212" w:rsidRDefault="00802169" w:rsidP="0080216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646A27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49125D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25C78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B22389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A2499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2AD5A6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.</w:t>
            </w:r>
          </w:p>
        </w:tc>
      </w:tr>
      <w:tr w:rsidR="006A1212" w:rsidRPr="006A1212" w14:paraId="53EAC4BA" w14:textId="77777777" w:rsidTr="006A1212">
        <w:tc>
          <w:tcPr>
            <w:tcW w:w="244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BDFB72B" w14:textId="77777777" w:rsidR="00802169" w:rsidRPr="006A1212" w:rsidRDefault="00802169" w:rsidP="00802169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082A4F8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EFF8859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C1E9865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CC94144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166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4FD9C118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6FD18511" w14:textId="77777777" w:rsidR="00802169" w:rsidRPr="006A1212" w:rsidRDefault="00802169" w:rsidP="00802169">
            <w:pPr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.</w:t>
            </w:r>
          </w:p>
        </w:tc>
      </w:tr>
    </w:tbl>
    <w:p w14:paraId="3A349242" w14:textId="1979EB49" w:rsidR="003A65C9" w:rsidRPr="006A1212" w:rsidRDefault="003A65C9" w:rsidP="002146B3">
      <w:pPr>
        <w:pStyle w:val="Nagwek1"/>
        <w:rPr>
          <w:highlight w:val="black"/>
        </w:rPr>
      </w:pPr>
      <w:bookmarkStart w:id="37" w:name="_Toc112658420"/>
      <w:bookmarkEnd w:id="36"/>
      <w:r w:rsidRPr="006A1212">
        <w:rPr>
          <w:highlight w:val="black"/>
        </w:rPr>
        <w:t>Rynek wewnętrzny</w:t>
      </w:r>
      <w:bookmarkEnd w:id="37"/>
    </w:p>
    <w:p w14:paraId="7F1B1661" w14:textId="77777777" w:rsidR="0078123B" w:rsidRPr="006A1212" w:rsidRDefault="0078123B" w:rsidP="0078123B">
      <w:pPr>
        <w:spacing w:before="120" w:after="120" w:line="288" w:lineRule="auto"/>
        <w:rPr>
          <w:highlight w:val="black"/>
        </w:rPr>
      </w:pPr>
      <w:bookmarkStart w:id="38" w:name="_Toc6905819"/>
      <w:bookmarkStart w:id="39" w:name="_Toc52179244"/>
      <w:r w:rsidRPr="006A1212">
        <w:rPr>
          <w:highlight w:val="black"/>
        </w:rPr>
        <w:t>W lipcu 2022 r. w skali roku zwiększyła się sprzedaż detaliczna (w cenach bieżących). Wyższa była również sprzedaż hurtowa, zarówno w jednostkach handlowych, jak i hurtowych.</w:t>
      </w:r>
    </w:p>
    <w:p w14:paraId="4D3681BF" w14:textId="77777777" w:rsidR="0078123B" w:rsidRPr="006A1212" w:rsidRDefault="0078123B" w:rsidP="0078123B">
      <w:pPr>
        <w:spacing w:before="120" w:after="120" w:line="288" w:lineRule="auto"/>
        <w:rPr>
          <w:highlight w:val="black"/>
        </w:rPr>
      </w:pPr>
      <w:r w:rsidRPr="006A1212">
        <w:rPr>
          <w:b/>
          <w:highlight w:val="black"/>
        </w:rPr>
        <w:t>Sprzedaż detaliczna</w:t>
      </w:r>
      <w:r w:rsidRPr="006A1212">
        <w:rPr>
          <w:highlight w:val="black"/>
        </w:rPr>
        <w:t xml:space="preserve"> zrealizowana przez przedsiębiorstwa handlowe i niehandlowe, w lipcu 2022 r. była o 17,7% wyższa niż przed rokiem (wobec wzrostu o 7,7% w lipcu 2021 r.) i wyższa o 3,9% niż przed miesiącem.</w:t>
      </w:r>
    </w:p>
    <w:p w14:paraId="3F1C55A0" w14:textId="6C2F508C" w:rsidR="0078123B" w:rsidRPr="006A1212" w:rsidRDefault="0078123B" w:rsidP="0078123B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 xml:space="preserve">Wzrost sprzedaży detalicznej w porównaniu z lipcem 2021 r. wystąpił m.in. w jednostkach zgrupowanych w kategorii pozostałe (o 46,4%), a także w podmiotach zajmujących się sprzedażą zarówno żywności, napojów i wyrobów tytoniowych (o 28,5%), jak również farmaceutyków, kosmetyków, sprzętu ortopedycznego (o 11,6%) oraz prasy, książek, pozostałą sprzedażą w wyspecjalizowanych sklepach (o 8,9%). Łączny udział tych czterech grup w strukturze sprzedaży detalicznej wyniósł 63,7% i w stosunku do lipca ubiegłego roku wzrósł o 7,1 </w:t>
      </w:r>
      <w:proofErr w:type="spellStart"/>
      <w:r w:rsidRPr="006A1212">
        <w:rPr>
          <w:highlight w:val="black"/>
        </w:rPr>
        <w:t>p.proc</w:t>
      </w:r>
      <w:proofErr w:type="spellEnd"/>
      <w:r w:rsidRPr="006A1212">
        <w:rPr>
          <w:highlight w:val="black"/>
        </w:rPr>
        <w:t xml:space="preserve">. Natomiast spadek odnotowano m.in. w podmiotach handlujących zarówno meblami, sprzętem </w:t>
      </w:r>
      <w:proofErr w:type="spellStart"/>
      <w:r w:rsidRPr="006A1212">
        <w:rPr>
          <w:highlight w:val="black"/>
        </w:rPr>
        <w:t>rtv</w:t>
      </w:r>
      <w:proofErr w:type="spellEnd"/>
      <w:r w:rsidRPr="006A1212">
        <w:rPr>
          <w:highlight w:val="black"/>
        </w:rPr>
        <w:t xml:space="preserve"> i </w:t>
      </w:r>
      <w:proofErr w:type="spellStart"/>
      <w:r w:rsidRPr="006A1212">
        <w:rPr>
          <w:highlight w:val="black"/>
        </w:rPr>
        <w:t>agd</w:t>
      </w:r>
      <w:proofErr w:type="spellEnd"/>
      <w:r w:rsidRPr="006A1212">
        <w:rPr>
          <w:highlight w:val="black"/>
        </w:rPr>
        <w:t xml:space="preserve"> (o 25,8%), jak i tekstyliami, odzieżą, obuwiem (o 4,5%) oraz pojazdami samochodowymi, motocyklami, częściami (o 1,8%).</w:t>
      </w:r>
    </w:p>
    <w:p w14:paraId="206E7594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48A17C9E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763688AB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25260F12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401CDE43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2E877713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1DEFD95D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157286E0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65ACFACB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381E1929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75B80472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2F8F7F5A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2F1575F0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655A54A6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556E43B0" w14:textId="77777777" w:rsidR="000C6D73" w:rsidRPr="006A1212" w:rsidRDefault="000C6D73" w:rsidP="0078123B">
      <w:pPr>
        <w:spacing w:before="120" w:after="120" w:line="288" w:lineRule="auto"/>
        <w:rPr>
          <w:highlight w:val="black"/>
        </w:rPr>
      </w:pPr>
    </w:p>
    <w:p w14:paraId="3D0DC1C7" w14:textId="77777777" w:rsidR="0078123B" w:rsidRPr="006A1212" w:rsidRDefault="0078123B" w:rsidP="0078123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w załączonym pliku excel."/>
      </w:tblPr>
      <w:tblGrid>
        <w:gridCol w:w="5380"/>
        <w:gridCol w:w="1684"/>
        <w:gridCol w:w="1701"/>
        <w:gridCol w:w="1701"/>
      </w:tblGrid>
      <w:tr w:rsidR="0078123B" w:rsidRPr="006A1212" w14:paraId="2C244973" w14:textId="77777777" w:rsidTr="006A1212">
        <w:tc>
          <w:tcPr>
            <w:tcW w:w="0" w:type="auto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FC349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483B91C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07 2022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614F19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01–07 2022</w:t>
            </w:r>
          </w:p>
        </w:tc>
      </w:tr>
      <w:tr w:rsidR="0078123B" w:rsidRPr="006A1212" w14:paraId="7D467B30" w14:textId="77777777" w:rsidTr="006A1212">
        <w:tc>
          <w:tcPr>
            <w:tcW w:w="0" w:type="auto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2292AE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38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61BEC7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E0C085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odsetkach</w:t>
            </w:r>
          </w:p>
        </w:tc>
      </w:tr>
      <w:tr w:rsidR="006A1212" w:rsidRPr="006A1212" w14:paraId="6D067B6C" w14:textId="77777777" w:rsidTr="006A121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F0EE94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proofErr w:type="spellStart"/>
            <w:r w:rsidRPr="006A1212">
              <w:rPr>
                <w:rFonts w:cs="Arial"/>
                <w:szCs w:val="19"/>
                <w:highlight w:val="black"/>
              </w:rPr>
              <w:t>Ogółem</w:t>
            </w:r>
            <w:r w:rsidRPr="006A1212">
              <w:rPr>
                <w:szCs w:val="19"/>
                <w:highlight w:val="black"/>
                <w:vertAlign w:val="superscript"/>
              </w:rPr>
              <w:t>a</w:t>
            </w:r>
            <w:proofErr w:type="spellEnd"/>
            <w:r w:rsidRPr="006A1212">
              <w:rPr>
                <w:i/>
                <w:szCs w:val="19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FD6D46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117,7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55D12C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124,7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4466E69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100,0</w:t>
            </w:r>
          </w:p>
        </w:tc>
      </w:tr>
      <w:tr w:rsidR="006A1212" w:rsidRPr="006A1212" w14:paraId="3F852B42" w14:textId="77777777" w:rsidTr="006A121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B9D0CD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tym: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8C17F8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07A94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7EB78C7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</w:p>
        </w:tc>
      </w:tr>
      <w:tr w:rsidR="006A1212" w:rsidRPr="006A1212" w14:paraId="0488A570" w14:textId="77777777" w:rsidTr="006A121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D948F5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pojazdy samochodowe, motocykle, części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D0D1DF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98,2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101D06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103,8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7362DD2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10,6</w:t>
            </w:r>
          </w:p>
        </w:tc>
      </w:tr>
      <w:tr w:rsidR="006A1212" w:rsidRPr="006A1212" w14:paraId="20A0C1AB" w14:textId="77777777" w:rsidTr="006A121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93F6C7E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żywność, napoje i wyroby tytoniowe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31D718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158BD5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127,8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5A25B98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33,4</w:t>
            </w:r>
          </w:p>
        </w:tc>
      </w:tr>
      <w:tr w:rsidR="006A1212" w:rsidRPr="006A1212" w14:paraId="027E41C8" w14:textId="77777777" w:rsidTr="006A121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3282BB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farmaceutyki, kosmetyki, sprzęt ortopedyczny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CE0FF4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111,6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47038B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5FC7BB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4,3</w:t>
            </w:r>
          </w:p>
        </w:tc>
      </w:tr>
      <w:tr w:rsidR="006A1212" w:rsidRPr="006A1212" w14:paraId="4A7BDDC2" w14:textId="77777777" w:rsidTr="006A121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AE380C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tekstylia, odzież, obuwie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A90C82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95,5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1DA80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120,3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384355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4,5</w:t>
            </w:r>
          </w:p>
        </w:tc>
      </w:tr>
      <w:tr w:rsidR="006A1212" w:rsidRPr="006A1212" w14:paraId="62A4945A" w14:textId="77777777" w:rsidTr="006A121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F73911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 xml:space="preserve">meble, </w:t>
            </w:r>
            <w:proofErr w:type="spellStart"/>
            <w:r w:rsidRPr="006A1212">
              <w:rPr>
                <w:rFonts w:cs="Arial"/>
                <w:szCs w:val="19"/>
                <w:highlight w:val="black"/>
              </w:rPr>
              <w:t>rtv</w:t>
            </w:r>
            <w:proofErr w:type="spellEnd"/>
            <w:r w:rsidRPr="006A1212">
              <w:rPr>
                <w:rFonts w:cs="Arial"/>
                <w:szCs w:val="19"/>
                <w:highlight w:val="black"/>
              </w:rPr>
              <w:t xml:space="preserve">, </w:t>
            </w:r>
            <w:proofErr w:type="spellStart"/>
            <w:r w:rsidRPr="006A1212">
              <w:rPr>
                <w:rFonts w:cs="Arial"/>
                <w:szCs w:val="19"/>
                <w:highlight w:val="black"/>
              </w:rPr>
              <w:t>agd</w:t>
            </w:r>
            <w:proofErr w:type="spellEnd"/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54EFA3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79E501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95,4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533853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3,7</w:t>
            </w:r>
          </w:p>
        </w:tc>
      </w:tr>
      <w:tr w:rsidR="006A1212" w:rsidRPr="006A1212" w14:paraId="36ACE442" w14:textId="77777777" w:rsidTr="006A1212">
        <w:tc>
          <w:tcPr>
            <w:tcW w:w="0" w:type="auto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DC367B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prasa, książki, pozostała sprzedaż w wyspecjalizowanych sklepach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2FB34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0BD0A8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112,0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50A3E9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2,0</w:t>
            </w:r>
          </w:p>
        </w:tc>
      </w:tr>
      <w:tr w:rsidR="0078123B" w:rsidRPr="006A1212" w14:paraId="42A8918C" w14:textId="77777777" w:rsidTr="006A1212">
        <w:tc>
          <w:tcPr>
            <w:tcW w:w="0" w:type="auto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21BD7DD0" w14:textId="77777777" w:rsidR="0078123B" w:rsidRPr="006A1212" w:rsidRDefault="0078123B" w:rsidP="0078123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pozostałe</w:t>
            </w:r>
          </w:p>
        </w:tc>
        <w:tc>
          <w:tcPr>
            <w:tcW w:w="168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D905320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146,4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4D1E62B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173,3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2377B6B2" w14:textId="77777777" w:rsidR="0078123B" w:rsidRPr="006A1212" w:rsidRDefault="0078123B" w:rsidP="0078123B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23,2</w:t>
            </w:r>
          </w:p>
        </w:tc>
      </w:tr>
    </w:tbl>
    <w:p w14:paraId="57E47B41" w14:textId="77777777" w:rsidR="0078123B" w:rsidRPr="006A1212" w:rsidRDefault="0078123B" w:rsidP="0078123B">
      <w:pPr>
        <w:spacing w:before="120" w:after="120" w:line="240" w:lineRule="exact"/>
        <w:rPr>
          <w:rFonts w:cs="Arial"/>
          <w:spacing w:val="-2"/>
          <w:highlight w:val="black"/>
        </w:rPr>
      </w:pPr>
      <w:r w:rsidRPr="006A1212">
        <w:rPr>
          <w:sz w:val="16"/>
          <w:szCs w:val="16"/>
          <w:highlight w:val="black"/>
        </w:rPr>
        <w:t xml:space="preserve">a </w:t>
      </w:r>
      <w:r w:rsidRPr="006A1212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3594CD2" w14:textId="77777777" w:rsidR="0078123B" w:rsidRPr="006A1212" w:rsidRDefault="0078123B" w:rsidP="0078123B">
      <w:pPr>
        <w:spacing w:before="240" w:after="120" w:line="288" w:lineRule="auto"/>
        <w:rPr>
          <w:szCs w:val="19"/>
          <w:highlight w:val="black"/>
        </w:rPr>
      </w:pPr>
      <w:r w:rsidRPr="006A1212">
        <w:rPr>
          <w:szCs w:val="19"/>
          <w:highlight w:val="black"/>
        </w:rPr>
        <w:t xml:space="preserve">Wzrost sprzedaży detalicznej w porównaniu z poprzednim miesiącem wystąpił m.in. w podmiotach zajmujących się sprzedażą zarówno mebli, sprzętu </w:t>
      </w:r>
      <w:proofErr w:type="spellStart"/>
      <w:r w:rsidRPr="006A1212">
        <w:rPr>
          <w:szCs w:val="19"/>
          <w:highlight w:val="black"/>
        </w:rPr>
        <w:t>rtv</w:t>
      </w:r>
      <w:proofErr w:type="spellEnd"/>
      <w:r w:rsidRPr="006A1212">
        <w:rPr>
          <w:szCs w:val="19"/>
          <w:highlight w:val="black"/>
        </w:rPr>
        <w:t xml:space="preserve"> i </w:t>
      </w:r>
      <w:proofErr w:type="spellStart"/>
      <w:r w:rsidRPr="006A1212">
        <w:rPr>
          <w:szCs w:val="19"/>
          <w:highlight w:val="black"/>
        </w:rPr>
        <w:t>agd</w:t>
      </w:r>
      <w:proofErr w:type="spellEnd"/>
      <w:r w:rsidRPr="006A1212">
        <w:rPr>
          <w:szCs w:val="19"/>
          <w:highlight w:val="black"/>
        </w:rPr>
        <w:t xml:space="preserve"> (o 9,5%), jak i farmaceutyków, kosmetyków, sprzętu ortopedycznego (o 6,5%) oraz żywności, napojów i wyrobów tytoniowych (o 5,8%), a także pojazdów samochodowych, motocykli, części (o 3,6%) i tekstyliów, odzieży, obuwia (o 1,1%). Natomiast spadek odnotowano m.in. w podmiotach zajmujących się sprzedażą prasy, książek, pozostałą sprzedażą w wyspecjalizowanych sklepach (o 3,4%) oraz w jednostkach zgrupowanych w kategorii pozostałe (o 0,1%).</w:t>
      </w:r>
    </w:p>
    <w:p w14:paraId="43E4F6D2" w14:textId="11714592" w:rsidR="0078123B" w:rsidRPr="006A1212" w:rsidRDefault="0078123B" w:rsidP="0078123B">
      <w:pPr>
        <w:spacing w:before="240" w:after="120" w:line="288" w:lineRule="auto"/>
        <w:rPr>
          <w:highlight w:val="black"/>
        </w:rPr>
      </w:pPr>
      <w:r w:rsidRPr="006A1212">
        <w:rPr>
          <w:szCs w:val="19"/>
          <w:highlight w:val="black"/>
        </w:rPr>
        <w:t>W okresie siedmiu miesięcy br. sprzedaż detaliczna była o 24,7% wyższa w porównaniu z analogicznym okresem ubiegłego roku (przed rokiem odnotowano wzrost o 7,2%). Wzrost sprzedaży wystąpił m.in.</w:t>
      </w:r>
      <w:r w:rsidRPr="006A1212">
        <w:rPr>
          <w:highlight w:val="black"/>
        </w:rPr>
        <w:t xml:space="preserve"> w j</w:t>
      </w:r>
      <w:r w:rsidRPr="006A1212">
        <w:rPr>
          <w:szCs w:val="19"/>
          <w:highlight w:val="black"/>
        </w:rPr>
        <w:t>ednostkach zgrupowanych w kategorii pozostałe (o 73,3%), a także w podmiotach handlujących żywnością, napojami i wyrobami tytoniowymi (o 27,8%) i tekstyliami, odzieżą, obuwiem (o 20,3%) oraz farmaceutykami, kosmetykami, sprzętem ortopedycznym (o 18,9%). Natomiast spadek odnotowano m.in. w podmiotach zajmujących się sprzedażą</w:t>
      </w:r>
      <w:r w:rsidRPr="006A1212">
        <w:rPr>
          <w:highlight w:val="black"/>
        </w:rPr>
        <w:t xml:space="preserve"> </w:t>
      </w:r>
      <w:r w:rsidRPr="006A1212">
        <w:rPr>
          <w:szCs w:val="19"/>
          <w:highlight w:val="black"/>
        </w:rPr>
        <w:t xml:space="preserve">mebli, sprzętu </w:t>
      </w:r>
      <w:proofErr w:type="spellStart"/>
      <w:r w:rsidRPr="006A1212">
        <w:rPr>
          <w:szCs w:val="19"/>
          <w:highlight w:val="black"/>
        </w:rPr>
        <w:t>rtv</w:t>
      </w:r>
      <w:proofErr w:type="spellEnd"/>
      <w:r w:rsidRPr="006A1212">
        <w:rPr>
          <w:szCs w:val="19"/>
          <w:highlight w:val="black"/>
        </w:rPr>
        <w:t xml:space="preserve"> i </w:t>
      </w:r>
      <w:proofErr w:type="spellStart"/>
      <w:r w:rsidRPr="006A1212">
        <w:rPr>
          <w:szCs w:val="19"/>
          <w:highlight w:val="black"/>
        </w:rPr>
        <w:t>agd</w:t>
      </w:r>
      <w:proofErr w:type="spellEnd"/>
      <w:r w:rsidRPr="006A1212">
        <w:rPr>
          <w:szCs w:val="19"/>
          <w:highlight w:val="black"/>
        </w:rPr>
        <w:t xml:space="preserve"> (o 4,6%).</w:t>
      </w:r>
    </w:p>
    <w:bookmarkEnd w:id="38"/>
    <w:bookmarkEnd w:id="39"/>
    <w:p w14:paraId="485D1127" w14:textId="704DA4A2" w:rsidR="00D97B31" w:rsidRPr="006A1212" w:rsidRDefault="0078123B" w:rsidP="0078123B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6A1212">
        <w:rPr>
          <w:b/>
          <w:szCs w:val="19"/>
          <w:highlight w:val="black"/>
        </w:rPr>
        <w:t>Sprzedaż hurtowa</w:t>
      </w:r>
      <w:r w:rsidRPr="006A1212">
        <w:rPr>
          <w:szCs w:val="19"/>
          <w:highlight w:val="black"/>
        </w:rPr>
        <w:t xml:space="preserve"> w przedsiębiorstwach handlowych, w lipcu 2022 r. była o 40,7% wyższ</w:t>
      </w:r>
      <w:r w:rsidR="00981A64" w:rsidRPr="006A1212">
        <w:rPr>
          <w:szCs w:val="19"/>
          <w:highlight w:val="black"/>
        </w:rPr>
        <w:t>a niż przed rokiem, przy czym w </w:t>
      </w:r>
      <w:r w:rsidRPr="006A1212">
        <w:rPr>
          <w:szCs w:val="19"/>
          <w:highlight w:val="black"/>
        </w:rPr>
        <w:t>przedsiębiorstwach handlu hurtowego wzrosła o 41,5%. Sprzedaż hurtowa, w porównaniu z poprzednim miesiącem, obniżyła się o 4,0% w przedsiębiorstwach handlowych, a o 4,3% w przedsiębiorstwach handlu hurtowego. W okresie od stycznia do lipca br., w odniesieniu do analogicznego okresu ubiegłego roku sprzedaż hurtowa w przedsiębiorstwach handlowych była wyższa o 56,3%, a w przedsiębiorstwach handlu hurtowego o 51,1%.</w:t>
      </w:r>
    </w:p>
    <w:p w14:paraId="44E2928B" w14:textId="77777777" w:rsidR="000733C6" w:rsidRPr="006A1212" w:rsidRDefault="000733C6" w:rsidP="00057CCF">
      <w:pPr>
        <w:pStyle w:val="Nagwek1"/>
        <w:rPr>
          <w:highlight w:val="black"/>
        </w:rPr>
      </w:pPr>
      <w:bookmarkStart w:id="40" w:name="_Toc36038692"/>
      <w:bookmarkStart w:id="41" w:name="_Toc41652215"/>
      <w:bookmarkStart w:id="42" w:name="_Toc112658421"/>
      <w:r w:rsidRPr="006A1212">
        <w:rPr>
          <w:highlight w:val="black"/>
        </w:rPr>
        <w:t>Wyniki finansowe przedsiębiorstw</w:t>
      </w:r>
      <w:bookmarkEnd w:id="40"/>
      <w:bookmarkEnd w:id="41"/>
      <w:bookmarkEnd w:id="42"/>
    </w:p>
    <w:p w14:paraId="431CAB73" w14:textId="77777777" w:rsidR="000733C6" w:rsidRPr="006A1212" w:rsidRDefault="000733C6" w:rsidP="000733C6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>W 1 półroczu 2022 r. wyniki finansowe 788 badanych przedsiębiorstw były korzystniejsze niż uzyskane w analogicznym okresie ubiegłego roku, z wyjątkiem wyniku na pozostałej działalności operacyjnej oraz wyniku na operacjach finansowych. Niższe były wskaźniki rentowności obrotu brutto i netto oraz wskaźnik płynności finansowej I stopnia.</w:t>
      </w:r>
    </w:p>
    <w:p w14:paraId="3DEA2329" w14:textId="77777777" w:rsidR="000733C6" w:rsidRPr="006A1212" w:rsidRDefault="000733C6" w:rsidP="000733C6">
      <w:pPr>
        <w:spacing w:before="120" w:after="120" w:line="288" w:lineRule="auto"/>
        <w:rPr>
          <w:highlight w:val="black"/>
        </w:rPr>
      </w:pPr>
      <w:r w:rsidRPr="006A1212">
        <w:rPr>
          <w:b/>
          <w:highlight w:val="black"/>
        </w:rPr>
        <w:t>Przychody z całokształtu działalności</w:t>
      </w:r>
      <w:r w:rsidRPr="006A1212">
        <w:rPr>
          <w:highlight w:val="black"/>
        </w:rPr>
        <w:t xml:space="preserve"> osiągnięte w 1 półroczu 2022 r. były wyższe o 40,9% niż przed rokiem, a </w:t>
      </w:r>
      <w:r w:rsidRPr="006A1212">
        <w:rPr>
          <w:b/>
          <w:highlight w:val="black"/>
        </w:rPr>
        <w:t>koszty uzyskania tych przychodów</w:t>
      </w:r>
      <w:r w:rsidRPr="006A1212">
        <w:rPr>
          <w:highlight w:val="black"/>
        </w:rPr>
        <w:t xml:space="preserve"> wzrosły o 41,1%, co skutkowało nieznacznym pogorszeniem wskaźnika poziomu kosztów oraz wzrostem wyniku finansowego brutto.</w:t>
      </w:r>
    </w:p>
    <w:p w14:paraId="622FA38D" w14:textId="77777777" w:rsidR="0069772F" w:rsidRPr="006A1212" w:rsidRDefault="0069772F" w:rsidP="000733C6">
      <w:pPr>
        <w:spacing w:before="120" w:after="120" w:line="288" w:lineRule="auto"/>
        <w:rPr>
          <w:highlight w:val="black"/>
        </w:rPr>
      </w:pPr>
    </w:p>
    <w:p w14:paraId="5A53A134" w14:textId="39D2AC7A" w:rsidR="000733C6" w:rsidRPr="006A1212" w:rsidRDefault="00DE1FF2" w:rsidP="0069772F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Przychody, koszty oraz wyniki 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3. Przychody, koszty oraz wyniki finansowe podmiotów objętych badaniem. Dane do tabeli dostępne są w załączonym pliku excel."/>
      </w:tblPr>
      <w:tblGrid>
        <w:gridCol w:w="7228"/>
        <w:gridCol w:w="1559"/>
        <w:gridCol w:w="1559"/>
      </w:tblGrid>
      <w:tr w:rsidR="000733C6" w:rsidRPr="006A1212" w14:paraId="2A23CE14" w14:textId="77777777" w:rsidTr="006A1212">
        <w:trPr>
          <w:trHeight w:val="480"/>
        </w:trPr>
        <w:tc>
          <w:tcPr>
            <w:tcW w:w="72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5C2267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A0B371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01–06 2021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210D0B8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01–06 2022</w:t>
            </w:r>
          </w:p>
        </w:tc>
      </w:tr>
      <w:tr w:rsidR="000733C6" w:rsidRPr="006A1212" w14:paraId="3B1C04E6" w14:textId="77777777" w:rsidTr="006A1212">
        <w:trPr>
          <w:trHeight w:val="480"/>
        </w:trPr>
        <w:tc>
          <w:tcPr>
            <w:tcW w:w="72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A5A7B0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01EDD4A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mln zł</w:t>
            </w:r>
          </w:p>
        </w:tc>
      </w:tr>
      <w:tr w:rsidR="000733C6" w:rsidRPr="006A1212" w14:paraId="1D172D9A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F4BB0E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8E599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55 218,8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74CEC6F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77 793,0</w:t>
            </w:r>
          </w:p>
        </w:tc>
      </w:tr>
      <w:tr w:rsidR="000733C6" w:rsidRPr="006A1212" w14:paraId="1B8B6FF6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D272B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635" w:hanging="459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145544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53 974,4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7D17F7D4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76 100,0</w:t>
            </w:r>
          </w:p>
        </w:tc>
      </w:tr>
      <w:tr w:rsidR="000733C6" w:rsidRPr="006A1212" w14:paraId="091095C1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2F23B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238E50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51 737,1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3B17547A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73 016,6</w:t>
            </w:r>
          </w:p>
        </w:tc>
      </w:tr>
      <w:tr w:rsidR="000733C6" w:rsidRPr="006A1212" w14:paraId="3FCE375C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4DC0E3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tym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DB203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50 828,9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2D2E600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71 198,7</w:t>
            </w:r>
          </w:p>
        </w:tc>
      </w:tr>
      <w:tr w:rsidR="000733C6" w:rsidRPr="006A1212" w14:paraId="117E467D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A873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01306C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3 145,6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2AAB879C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4 901,2</w:t>
            </w:r>
          </w:p>
        </w:tc>
      </w:tr>
      <w:tr w:rsidR="000733C6" w:rsidRPr="006A1212" w14:paraId="466DB372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62E295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B384F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420,6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DCC01CB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-21,8</w:t>
            </w:r>
          </w:p>
        </w:tc>
      </w:tr>
      <w:tr w:rsidR="000733C6" w:rsidRPr="006A1212" w14:paraId="3D636EED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89E910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BF040C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-84,5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0B164D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-102,9</w:t>
            </w:r>
          </w:p>
        </w:tc>
      </w:tr>
      <w:tr w:rsidR="000733C6" w:rsidRPr="006A1212" w14:paraId="64C51315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A3439B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  <w:vertAlign w:val="subscript"/>
              </w:rPr>
            </w:pPr>
            <w:r w:rsidRPr="006A1212">
              <w:rPr>
                <w:rFonts w:cs="Arial"/>
                <w:szCs w:val="19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54C0D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3 481,6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4D237825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4 776,5</w:t>
            </w:r>
          </w:p>
        </w:tc>
      </w:tr>
      <w:tr w:rsidR="000733C6" w:rsidRPr="006A1212" w14:paraId="3CE3DEDB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79FF31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3FF097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3 079,5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15FD9904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4 008,1</w:t>
            </w:r>
          </w:p>
        </w:tc>
      </w:tr>
      <w:tr w:rsidR="000733C6" w:rsidRPr="006A1212" w14:paraId="7B4405F2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95E70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D8B139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3 493,9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bottom"/>
          </w:tcPr>
          <w:p w14:paraId="6713BCEF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4 671,8</w:t>
            </w:r>
          </w:p>
        </w:tc>
      </w:tr>
      <w:tr w:rsidR="000733C6" w:rsidRPr="006A1212" w14:paraId="5A0A686A" w14:textId="77777777" w:rsidTr="006A1212">
        <w:trPr>
          <w:trHeight w:val="480"/>
        </w:trPr>
        <w:tc>
          <w:tcPr>
            <w:tcW w:w="722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7BA50F0B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289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63F1C33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414,4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bottom"/>
          </w:tcPr>
          <w:p w14:paraId="3E29861A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663,7</w:t>
            </w:r>
          </w:p>
        </w:tc>
      </w:tr>
    </w:tbl>
    <w:p w14:paraId="5C548399" w14:textId="53D88C50" w:rsidR="000733C6" w:rsidRPr="006A1212" w:rsidRDefault="000733C6" w:rsidP="000733C6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>Wyższe niż w 1 półroczu</w:t>
      </w:r>
      <w:r w:rsidRPr="006A1212">
        <w:rPr>
          <w:rFonts w:cs="Arial"/>
          <w:highlight w:val="black"/>
        </w:rPr>
        <w:t xml:space="preserve"> </w:t>
      </w:r>
      <w:r w:rsidRPr="006A1212">
        <w:rPr>
          <w:highlight w:val="black"/>
        </w:rPr>
        <w:t>2021 r. były zarówno przychody netto ze sprzedaży produktów, towarów i materiałów (o 41,0%), jak i koszty tej działalności (o 40,1%). Wzrosty przychodów netto ze sprzedaży produktów, towarów i materiałów odnotowano w większości badanych sekcji, w tym m.in. w transporcie i gospodarce magazynowej (o 50,8%), handlu; naprawie pojazdów samochodowych (o 44,5%), przetwórstwie przemysłowym (o 34,0%) oraz w budownictwie (o 10,6%). Wynik finansowy ze sprzedaży produktów, towarów i materiałów był o 55,8% wyższy niż w analogicznym okresie 2021 r. i wyniósł 4 901,2 mln zł. Pozostałe przychody operacyjne były niższe niż przed rokiem – o 0,1%, co przy ponad 2-krotnym wzroście pozostałych kosztów operacyjnych, wpłynęło na pogorszenie wyniku na pozostałej działalności operacyjnej, który osiągnął wartość minus 21,8 mln zł. Wyższe w stosunku do 1 półrocza 2021 r. przychody finansowe (o 115,3%), przy niższym wzroście kosztów finansowych (o 98,7%), spowodowały spadek wyniku na operacjach finansowych do minus 102,9 mln zł.</w:t>
      </w:r>
    </w:p>
    <w:p w14:paraId="668D08D8" w14:textId="77777777" w:rsidR="000733C6" w:rsidRPr="006A1212" w:rsidRDefault="000733C6" w:rsidP="000733C6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rFonts w:eastAsia="Calibri"/>
          <w:b/>
          <w:highlight w:val="black"/>
        </w:rPr>
      </w:pPr>
      <w:r w:rsidRPr="006A1212">
        <w:rPr>
          <w:rFonts w:eastAsia="Calibri"/>
          <w:b/>
          <w:highlight w:val="black"/>
        </w:rPr>
        <w:t>Struktura przychodów i kosztów z całokształtu działalności w 1 półroczu 2022 r.</w:t>
      </w:r>
    </w:p>
    <w:p w14:paraId="4B99374F" w14:textId="394D1DBC" w:rsidR="000733C6" w:rsidRPr="006A1212" w:rsidRDefault="007A0F30" w:rsidP="000733C6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highlight w:val="black"/>
          <w:lang w:eastAsia="pl-PL"/>
        </w:rPr>
        <w:drawing>
          <wp:inline distT="0" distB="0" distL="0" distR="0" wp14:anchorId="37580AF0" wp14:editId="74248D49">
            <wp:extent cx="6614795" cy="3042285"/>
            <wp:effectExtent l="0" t="0" r="0" b="5715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4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BC0AB" w14:textId="77777777" w:rsidR="000733C6" w:rsidRPr="006A1212" w:rsidRDefault="000733C6" w:rsidP="000733C6">
      <w:pPr>
        <w:suppressAutoHyphens/>
        <w:spacing w:before="120" w:after="120"/>
        <w:jc w:val="center"/>
        <w:rPr>
          <w:highlight w:val="black"/>
        </w:rPr>
      </w:pPr>
    </w:p>
    <w:p w14:paraId="224B3A56" w14:textId="53140457" w:rsidR="000733C6" w:rsidRPr="006A1212" w:rsidRDefault="000733C6" w:rsidP="000733C6">
      <w:pPr>
        <w:spacing w:before="120" w:after="120" w:line="288" w:lineRule="auto"/>
        <w:rPr>
          <w:highlight w:val="black"/>
        </w:rPr>
      </w:pPr>
      <w:r w:rsidRPr="006A1212">
        <w:rPr>
          <w:b/>
          <w:highlight w:val="black"/>
        </w:rPr>
        <w:lastRenderedPageBreak/>
        <w:t>Wynik finansowy brutto</w:t>
      </w:r>
      <w:r w:rsidRPr="006A1212">
        <w:rPr>
          <w:highlight w:val="black"/>
        </w:rPr>
        <w:t xml:space="preserve"> w 1 półroczu 2022 r. osiągnął wartość 4 776,5 mln zł i był wyższy o 1 294,9 mln zł od uzyskanego w analogicznym okresie 2021 r. Obciążenia wyniku finansowego brutto podatkiem dochodowym wzrosły w skali roku o 91,1%, do 768,4 mln zł. Zwiększyła się relacja podatku dochodowego od osób prawnych i fizycznych do zysku brutto z 10,3% do 14,2%. </w:t>
      </w:r>
      <w:r w:rsidRPr="006A1212">
        <w:rPr>
          <w:b/>
          <w:highlight w:val="black"/>
        </w:rPr>
        <w:t>Wynik finansowy netto</w:t>
      </w:r>
      <w:r w:rsidRPr="006A1212">
        <w:rPr>
          <w:highlight w:val="black"/>
        </w:rPr>
        <w:t xml:space="preserve"> ukształtował się na poziomie 4 008,1 mln zł i był wyższy o 928,6 mln zł w porównaniu z uzyskanym w analogicznym okresie 2021 r. Zysk netto zwiększył się o 33,7%, a strata była wyższa o 60,2%.</w:t>
      </w:r>
    </w:p>
    <w:p w14:paraId="3B09C365" w14:textId="66A4ABBC" w:rsidR="000733C6" w:rsidRPr="006A1212" w:rsidRDefault="000733C6" w:rsidP="000733C6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>W 1 półroczu</w:t>
      </w:r>
      <w:r w:rsidRPr="006A1212">
        <w:rPr>
          <w:rFonts w:cs="Segoe UI Historic"/>
          <w:highlight w:val="black"/>
        </w:rPr>
        <w:t xml:space="preserve"> </w:t>
      </w:r>
      <w:r w:rsidRPr="006A1212">
        <w:rPr>
          <w:highlight w:val="black"/>
        </w:rPr>
        <w:t>2022 r. zysk netto wykazało 77,3% badanych przedsiębiorstw (przed rokiem 78,8%). Udział przychodów przedsiębiorstw wykazujących zysk netto w ogólnej kwocie przychodów z całokształtu działalności obniż</w:t>
      </w:r>
      <w:r w:rsidR="00361210" w:rsidRPr="006A1212">
        <w:rPr>
          <w:highlight w:val="black"/>
        </w:rPr>
        <w:t>ył się z 91,5% do </w:t>
      </w:r>
      <w:r w:rsidRPr="006A1212">
        <w:rPr>
          <w:highlight w:val="black"/>
        </w:rPr>
        <w:t>88,5%. W przetwórstwie przemysłowym zysk netto odnotowało 78,4% przedsiębiorstw (80,8% w 1 półroczu 2021 r.), a udział uzyskanych przez nie przychodów w przychodach wszystkich podmiotów tej sekcji stanowił 83,5% (w 1 półroczu 2021 r. – 89,5%).</w:t>
      </w:r>
    </w:p>
    <w:p w14:paraId="0099BE7B" w14:textId="3A0F5659" w:rsidR="000733C6" w:rsidRPr="006A1212" w:rsidRDefault="009C11CB" w:rsidP="008A6E57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A1212">
        <w:rPr>
          <w:rFonts w:cs="Fira Sans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Podstawowe wskaźniki ekonomiczno-finansowe podmiotów objętych badaniem</w:t>
      </w:r>
    </w:p>
    <w:tbl>
      <w:tblPr>
        <w:tblW w:w="10346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4. Podstawowe wskaźniki ekonomiczno-finansowe podmiotów objętych badaniem. Dane do tabeli dostępne są w załączonym pliku excel."/>
      </w:tblPr>
      <w:tblGrid>
        <w:gridCol w:w="6236"/>
        <w:gridCol w:w="2126"/>
        <w:gridCol w:w="1984"/>
      </w:tblGrid>
      <w:tr w:rsidR="000733C6" w:rsidRPr="006A1212" w14:paraId="32328E3A" w14:textId="77777777" w:rsidTr="006A1212">
        <w:tc>
          <w:tcPr>
            <w:tcW w:w="6236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252D1E6C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F4CF61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01–06 2021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0C49FC8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01–06 2022</w:t>
            </w:r>
          </w:p>
        </w:tc>
      </w:tr>
      <w:tr w:rsidR="000733C6" w:rsidRPr="006A1212" w14:paraId="41B7FB6A" w14:textId="77777777" w:rsidTr="006A1212">
        <w:tc>
          <w:tcPr>
            <w:tcW w:w="6236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87275A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FD9132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 %</w:t>
            </w:r>
          </w:p>
        </w:tc>
      </w:tr>
      <w:tr w:rsidR="000733C6" w:rsidRPr="006A1212" w14:paraId="39C81C49" w14:textId="77777777" w:rsidTr="006A121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34D997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C45A7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93,7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85902AA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93,9</w:t>
            </w:r>
          </w:p>
        </w:tc>
      </w:tr>
      <w:tr w:rsidR="000733C6" w:rsidRPr="006A1212" w14:paraId="34E4DBEF" w14:textId="77777777" w:rsidTr="006A121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CF1DEE8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Wskaźnik rentowności sprzedaży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014192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5,8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93D6F55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6,4</w:t>
            </w:r>
          </w:p>
        </w:tc>
      </w:tr>
      <w:tr w:rsidR="000733C6" w:rsidRPr="006A1212" w14:paraId="78A55A05" w14:textId="77777777" w:rsidTr="006A121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AD62150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8CA77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6,3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0BE6E3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6,1</w:t>
            </w:r>
          </w:p>
        </w:tc>
      </w:tr>
      <w:tr w:rsidR="000733C6" w:rsidRPr="006A1212" w14:paraId="39F789FF" w14:textId="77777777" w:rsidTr="006A121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7B5D8F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459" w:hanging="459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C13EF1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5989777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5,2</w:t>
            </w:r>
          </w:p>
        </w:tc>
      </w:tr>
      <w:tr w:rsidR="000733C6" w:rsidRPr="006A1212" w14:paraId="00986E07" w14:textId="77777777" w:rsidTr="006A1212">
        <w:tc>
          <w:tcPr>
            <w:tcW w:w="62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75C657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46D51F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32,6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6AADBF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31,2</w:t>
            </w:r>
          </w:p>
        </w:tc>
      </w:tr>
      <w:tr w:rsidR="000733C6" w:rsidRPr="006A1212" w14:paraId="5D70306F" w14:textId="77777777" w:rsidTr="006A1212">
        <w:tc>
          <w:tcPr>
            <w:tcW w:w="6236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72C1BCE9" w14:textId="77777777" w:rsidR="000733C6" w:rsidRPr="006A1212" w:rsidRDefault="000733C6" w:rsidP="000733C6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0D792398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100,9</w:t>
            </w:r>
          </w:p>
        </w:tc>
        <w:tc>
          <w:tcPr>
            <w:tcW w:w="198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7B574147" w14:textId="77777777" w:rsidR="000733C6" w:rsidRPr="006A1212" w:rsidRDefault="000733C6" w:rsidP="000733C6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  <w:highlight w:val="black"/>
              </w:rPr>
            </w:pPr>
            <w:r w:rsidRPr="006A1212">
              <w:rPr>
                <w:rFonts w:cs="Arial"/>
                <w:szCs w:val="19"/>
                <w:highlight w:val="black"/>
              </w:rPr>
              <w:t>103,2</w:t>
            </w:r>
          </w:p>
        </w:tc>
      </w:tr>
    </w:tbl>
    <w:p w14:paraId="33FF050A" w14:textId="35FBC046" w:rsidR="000733C6" w:rsidRPr="006A1212" w:rsidRDefault="000733C6" w:rsidP="000733C6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 xml:space="preserve">W badanych przedsiębiorstwach odnotowano głównie spadki podstawowych </w:t>
      </w:r>
      <w:r w:rsidRPr="006A1212">
        <w:rPr>
          <w:b/>
          <w:highlight w:val="black"/>
        </w:rPr>
        <w:t>wskaźników ekonomiczno-finansowych</w:t>
      </w:r>
      <w:r w:rsidRPr="006A1212">
        <w:rPr>
          <w:highlight w:val="black"/>
        </w:rPr>
        <w:t xml:space="preserve">. W skali roku wskaźnik poziomu kosztów z całokształtu działalności pogorszył się o 0,2 </w:t>
      </w:r>
      <w:proofErr w:type="spellStart"/>
      <w:r w:rsidRPr="006A1212">
        <w:rPr>
          <w:highlight w:val="black"/>
        </w:rPr>
        <w:t>p.proc</w:t>
      </w:r>
      <w:proofErr w:type="spellEnd"/>
      <w:r w:rsidRPr="006A1212">
        <w:rPr>
          <w:highlight w:val="black"/>
        </w:rPr>
        <w:t>. Niższe</w:t>
      </w:r>
      <w:r w:rsidR="00BF44E8" w:rsidRPr="006A1212">
        <w:rPr>
          <w:highlight w:val="black"/>
        </w:rPr>
        <w:t xml:space="preserve"> w porównaniu z 1 </w:t>
      </w:r>
      <w:r w:rsidRPr="006A1212">
        <w:rPr>
          <w:highlight w:val="black"/>
        </w:rPr>
        <w:t>półroczem 2021 r. był</w:t>
      </w:r>
      <w:r w:rsidR="00E845D7" w:rsidRPr="006A1212">
        <w:rPr>
          <w:highlight w:val="black"/>
        </w:rPr>
        <w:t>y</w:t>
      </w:r>
      <w:r w:rsidRPr="006A1212">
        <w:rPr>
          <w:highlight w:val="black"/>
        </w:rPr>
        <w:t xml:space="preserve"> wskaźniki rentowności obrotu brutto i netto (odpowiednio o 0,2 </w:t>
      </w:r>
      <w:proofErr w:type="spellStart"/>
      <w:r w:rsidRPr="006A1212">
        <w:rPr>
          <w:highlight w:val="black"/>
        </w:rPr>
        <w:t>p.proc</w:t>
      </w:r>
      <w:proofErr w:type="spellEnd"/>
      <w:r w:rsidRPr="006A1212">
        <w:rPr>
          <w:highlight w:val="black"/>
        </w:rPr>
        <w:t xml:space="preserve">. i 0,4 </w:t>
      </w:r>
      <w:proofErr w:type="spellStart"/>
      <w:r w:rsidRPr="006A1212">
        <w:rPr>
          <w:highlight w:val="black"/>
        </w:rPr>
        <w:t>p.proc</w:t>
      </w:r>
      <w:proofErr w:type="spellEnd"/>
      <w:r w:rsidRPr="006A1212">
        <w:rPr>
          <w:highlight w:val="black"/>
        </w:rPr>
        <w:t xml:space="preserve">) oraz wskaźnik płynności finansowej I stopnia (o 1,4 </w:t>
      </w:r>
      <w:proofErr w:type="spellStart"/>
      <w:r w:rsidRPr="006A1212">
        <w:rPr>
          <w:highlight w:val="black"/>
        </w:rPr>
        <w:t>p.proc</w:t>
      </w:r>
      <w:proofErr w:type="spellEnd"/>
      <w:r w:rsidRPr="006A1212">
        <w:rPr>
          <w:highlight w:val="black"/>
        </w:rPr>
        <w:t xml:space="preserve">.). Wyższy niż przed rokiem był wskaźnik </w:t>
      </w:r>
      <w:r w:rsidR="00BF44E8" w:rsidRPr="006A1212">
        <w:rPr>
          <w:highlight w:val="black"/>
        </w:rPr>
        <w:t>rentowności sprzed</w:t>
      </w:r>
      <w:r w:rsidR="00E845D7" w:rsidRPr="006A1212">
        <w:rPr>
          <w:highlight w:val="black"/>
        </w:rPr>
        <w:t xml:space="preserve">aży brutto (o </w:t>
      </w:r>
      <w:r w:rsidRPr="006A1212">
        <w:rPr>
          <w:highlight w:val="black"/>
        </w:rPr>
        <w:t xml:space="preserve">0,6 </w:t>
      </w:r>
      <w:proofErr w:type="spellStart"/>
      <w:r w:rsidRPr="006A1212">
        <w:rPr>
          <w:highlight w:val="black"/>
        </w:rPr>
        <w:t>p.proc</w:t>
      </w:r>
      <w:proofErr w:type="spellEnd"/>
      <w:r w:rsidRPr="006A1212">
        <w:rPr>
          <w:highlight w:val="black"/>
        </w:rPr>
        <w:t xml:space="preserve">.) oraz wskaźnik płynności finansowej II stopnia (o 2,3 </w:t>
      </w:r>
      <w:proofErr w:type="spellStart"/>
      <w:r w:rsidRPr="006A1212">
        <w:rPr>
          <w:highlight w:val="black"/>
        </w:rPr>
        <w:t>p.proc</w:t>
      </w:r>
      <w:proofErr w:type="spellEnd"/>
      <w:r w:rsidRPr="006A1212">
        <w:rPr>
          <w:highlight w:val="black"/>
        </w:rPr>
        <w:t>.).</w:t>
      </w:r>
    </w:p>
    <w:p w14:paraId="65FE4F8C" w14:textId="77777777" w:rsidR="000733C6" w:rsidRPr="006A1212" w:rsidRDefault="000733C6" w:rsidP="000733C6">
      <w:pPr>
        <w:keepNext/>
        <w:numPr>
          <w:ilvl w:val="0"/>
          <w:numId w:val="5"/>
        </w:numPr>
        <w:suppressAutoHyphens/>
        <w:spacing w:before="360" w:after="120"/>
        <w:ind w:left="0" w:firstLine="0"/>
        <w:outlineLvl w:val="4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t>Wskaźnik rentowności obrotu netto</w:t>
      </w:r>
    </w:p>
    <w:p w14:paraId="474F517E" w14:textId="438C9B39" w:rsidR="000733C6" w:rsidRPr="006A1212" w:rsidRDefault="00994C81" w:rsidP="00C741EE">
      <w:pPr>
        <w:jc w:val="center"/>
        <w:rPr>
          <w:highlight w:val="black"/>
        </w:rPr>
      </w:pPr>
      <w:r>
        <w:rPr>
          <w:noProof/>
          <w:highlight w:val="black"/>
          <w:lang w:eastAsia="pl-PL"/>
        </w:rPr>
        <w:drawing>
          <wp:inline distT="0" distB="0" distL="0" distR="0" wp14:anchorId="26A2F535" wp14:editId="2EC480C4">
            <wp:extent cx="6559550" cy="3054350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634D3" w14:textId="712770F2" w:rsidR="000733C6" w:rsidRPr="006A1212" w:rsidRDefault="000733C6" w:rsidP="000733C6">
      <w:pPr>
        <w:spacing w:before="120" w:after="120" w:line="288" w:lineRule="auto"/>
        <w:rPr>
          <w:bCs/>
          <w:highlight w:val="black"/>
        </w:rPr>
      </w:pPr>
      <w:r w:rsidRPr="006A1212">
        <w:rPr>
          <w:bCs/>
          <w:highlight w:val="black"/>
        </w:rPr>
        <w:t>Wartość aktywów obrotowych badanych przedsiębiorstw na koniec czerwca 2022 r. wyniosła 51 802,7 mln zł i była o 27,8% wyższa niż w analogicznym okresie 2021 r. Wyższą wartość miały: zapasy – o 33,4%, należności krótkoterminowe – o</w:t>
      </w:r>
      <w:r w:rsidR="00BD404A" w:rsidRPr="006A1212">
        <w:rPr>
          <w:bCs/>
          <w:highlight w:val="black"/>
        </w:rPr>
        <w:t> </w:t>
      </w:r>
      <w:r w:rsidRPr="006A1212">
        <w:rPr>
          <w:bCs/>
          <w:highlight w:val="black"/>
        </w:rPr>
        <w:t xml:space="preserve">30,0%, inwestycje krótkoterminowe – o 18,1% oraz krótkoterminowe rozliczenia międzyokresowe – o 5,7%. W rzeczowej </w:t>
      </w:r>
      <w:r w:rsidRPr="006A1212">
        <w:rPr>
          <w:bCs/>
          <w:highlight w:val="black"/>
        </w:rPr>
        <w:lastRenderedPageBreak/>
        <w:t xml:space="preserve">strukturze aktywów obrotowych zwiększył się udział zapasów (z 32,9% do 34,3%) oraz </w:t>
      </w:r>
      <w:r w:rsidR="00BD404A" w:rsidRPr="006A1212">
        <w:rPr>
          <w:bCs/>
          <w:highlight w:val="black"/>
        </w:rPr>
        <w:t>należności krótkoterminowych (z </w:t>
      </w:r>
      <w:r w:rsidRPr="006A1212">
        <w:rPr>
          <w:bCs/>
          <w:highlight w:val="black"/>
        </w:rPr>
        <w:t>43,0% do 43,7%), natomiast obniżył się udział inwestycji krótkoterminowych (z 20,5% do 18,9%) oraz krótkoterminowych rozliczeń międzyokresowych (z 3,7% do 3,0%). W strukturze zapasów w skali roku wzrósł udział materiałów (z 28,5% do 32,2%) oraz produktów gotowych (z 13,4% do 14,2%), a niższy był udział półproduktów i produktów w toku (z 24,2% do 21,0%) o</w:t>
      </w:r>
      <w:r w:rsidR="00BD404A" w:rsidRPr="006A1212">
        <w:rPr>
          <w:bCs/>
          <w:highlight w:val="black"/>
        </w:rPr>
        <w:t>raz towarów (z 31,0% do 29,5%).</w:t>
      </w:r>
    </w:p>
    <w:p w14:paraId="28556BA1" w14:textId="77777777" w:rsidR="000733C6" w:rsidRPr="006A1212" w:rsidRDefault="000733C6" w:rsidP="000733C6">
      <w:pPr>
        <w:spacing w:before="120" w:after="120" w:line="288" w:lineRule="auto"/>
        <w:rPr>
          <w:bCs/>
          <w:highlight w:val="black"/>
        </w:rPr>
      </w:pPr>
      <w:r w:rsidRPr="006A1212">
        <w:rPr>
          <w:bCs/>
          <w:highlight w:val="black"/>
        </w:rPr>
        <w:t>Aktywa obrotowe finansowane były głównie zobowiązaniami krótkoterminowymi – relacja zobowiązań krótkoterminowych do aktywów obrotowych wyniosła 60,7%, wobec 62,8% na koniec czerwca 2021 r.</w:t>
      </w:r>
    </w:p>
    <w:p w14:paraId="700EC552" w14:textId="02374D05" w:rsidR="000733C6" w:rsidRPr="006A1212" w:rsidRDefault="000733C6" w:rsidP="000733C6">
      <w:pPr>
        <w:spacing w:before="120" w:after="120" w:line="288" w:lineRule="auto"/>
        <w:rPr>
          <w:bCs/>
          <w:highlight w:val="black"/>
        </w:rPr>
      </w:pPr>
      <w:r w:rsidRPr="006A1212">
        <w:rPr>
          <w:bCs/>
          <w:highlight w:val="black"/>
        </w:rPr>
        <w:t xml:space="preserve">Zobowiązania długo- i krótkoterminowe (bez funduszy specjalnych) na koniec czerwca 2022 r. wyniosły 41 009,7 </w:t>
      </w:r>
      <w:r w:rsidR="00BD404A" w:rsidRPr="006A1212">
        <w:rPr>
          <w:bCs/>
          <w:highlight w:val="black"/>
        </w:rPr>
        <w:t>mln zł i </w:t>
      </w:r>
      <w:r w:rsidRPr="006A1212">
        <w:rPr>
          <w:bCs/>
          <w:highlight w:val="black"/>
        </w:rPr>
        <w:t xml:space="preserve">były o 20,7% wyższe niż w analogicznym okresie 2021 r. Zobowiązania długoterminowe stanowiły 23,4% ogółu zobowiązań (o 1,6 </w:t>
      </w:r>
      <w:proofErr w:type="spellStart"/>
      <w:r w:rsidRPr="006A1212">
        <w:rPr>
          <w:bCs/>
          <w:highlight w:val="black"/>
        </w:rPr>
        <w:t>p.proc</w:t>
      </w:r>
      <w:proofErr w:type="spellEnd"/>
      <w:r w:rsidRPr="006A1212">
        <w:rPr>
          <w:bCs/>
          <w:highlight w:val="black"/>
        </w:rPr>
        <w:t>. mniej niż w czerwcu 2021 r.). Wartość zobowiązań długoterminowych wyniosła 9 589,8</w:t>
      </w:r>
      <w:r w:rsidR="00BD404A" w:rsidRPr="006A1212">
        <w:rPr>
          <w:bCs/>
          <w:highlight w:val="black"/>
        </w:rPr>
        <w:t xml:space="preserve"> mln zł i była o </w:t>
      </w:r>
      <w:r w:rsidRPr="006A1212">
        <w:rPr>
          <w:bCs/>
          <w:highlight w:val="black"/>
        </w:rPr>
        <w:t>12,9% wyższa niż przed rokiem, z tego zobowiązania z tytułu kredytów i pożyczek stanowiły 79,8%. Zobowiązania krótkoterminowe badanych przedsiębiorstw wyniosły 31 420,0 mln zł i w skali roku były wyższe o 23,3%. W strukturze zobowiązań krótkoterminowych zobowiązania z tytułu dostaw i usług stanowiły 52,6%, z tytułu kredytów i pożyczek – 24,4</w:t>
      </w:r>
      <w:r w:rsidR="00BD404A" w:rsidRPr="006A1212">
        <w:rPr>
          <w:bCs/>
          <w:highlight w:val="black"/>
        </w:rPr>
        <w:t>%, a z </w:t>
      </w:r>
      <w:r w:rsidRPr="006A1212">
        <w:rPr>
          <w:bCs/>
          <w:highlight w:val="black"/>
        </w:rPr>
        <w:t>tytułu podatków, ceł, ubezpieczeń i innych świadczeń – 4,7%.</w:t>
      </w:r>
    </w:p>
    <w:p w14:paraId="01B4BFB9" w14:textId="6AF3ABFF" w:rsidR="000733C6" w:rsidRPr="006A1212" w:rsidRDefault="000733C6" w:rsidP="000733C6">
      <w:pPr>
        <w:spacing w:before="120" w:after="120" w:line="288" w:lineRule="auto"/>
        <w:rPr>
          <w:bCs/>
          <w:highlight w:val="black"/>
        </w:rPr>
      </w:pPr>
      <w:r w:rsidRPr="006A1212">
        <w:rPr>
          <w:bCs/>
          <w:highlight w:val="black"/>
        </w:rPr>
        <w:t>W strukturze rodzajowej kosztów, gdzie koszty ogółem w 1 półroczu 2022 r. wyniosły 38 790,5 mln zł, zużycie materiałów</w:t>
      </w:r>
      <w:r w:rsidR="00BD404A" w:rsidRPr="006A1212">
        <w:rPr>
          <w:bCs/>
          <w:highlight w:val="black"/>
        </w:rPr>
        <w:t xml:space="preserve"> i </w:t>
      </w:r>
      <w:r w:rsidRPr="006A1212">
        <w:rPr>
          <w:bCs/>
          <w:highlight w:val="black"/>
        </w:rPr>
        <w:t>energii stanowiło 58,3%, usługi obce – 15,1%, wynagrodzenia – 14,5%, amortyzacja – 4,3</w:t>
      </w:r>
      <w:r w:rsidR="00BD404A" w:rsidRPr="006A1212">
        <w:rPr>
          <w:bCs/>
          <w:highlight w:val="black"/>
        </w:rPr>
        <w:t>%, ubezpieczenia społeczne i </w:t>
      </w:r>
      <w:r w:rsidRPr="006A1212">
        <w:rPr>
          <w:bCs/>
          <w:highlight w:val="black"/>
        </w:rPr>
        <w:t>inne świadczenia – 3,4%, podatki i opłaty – 2,9%, a pozostałe koszty – 1,5%.</w:t>
      </w:r>
    </w:p>
    <w:p w14:paraId="0E2BC319" w14:textId="77777777" w:rsidR="000733C6" w:rsidRPr="006A1212" w:rsidRDefault="000733C6" w:rsidP="00057CCF">
      <w:pPr>
        <w:pStyle w:val="Nagwek1"/>
        <w:rPr>
          <w:highlight w:val="black"/>
        </w:rPr>
      </w:pPr>
      <w:bookmarkStart w:id="43" w:name="_Toc36038693"/>
      <w:bookmarkStart w:id="44" w:name="_Toc112658422"/>
      <w:r w:rsidRPr="006A1212">
        <w:rPr>
          <w:highlight w:val="black"/>
        </w:rPr>
        <w:t>Nakłady inwestycyjne</w:t>
      </w:r>
      <w:bookmarkEnd w:id="43"/>
      <w:bookmarkEnd w:id="44"/>
    </w:p>
    <w:p w14:paraId="3FE853FA" w14:textId="2BCD49BF" w:rsidR="000733C6" w:rsidRPr="006A1212" w:rsidRDefault="000733C6" w:rsidP="000733C6">
      <w:pPr>
        <w:spacing w:before="120" w:after="120" w:line="288" w:lineRule="auto"/>
        <w:rPr>
          <w:rFonts w:eastAsia="Calibri"/>
          <w:highlight w:val="black"/>
        </w:rPr>
      </w:pPr>
      <w:r w:rsidRPr="006A1212">
        <w:rPr>
          <w:rFonts w:eastAsia="Calibri"/>
          <w:b/>
          <w:highlight w:val="black"/>
        </w:rPr>
        <w:t>Nakłady inwestycyjne</w:t>
      </w:r>
      <w:r w:rsidRPr="006A1212">
        <w:rPr>
          <w:rFonts w:eastAsia="Calibri"/>
          <w:highlight w:val="black"/>
        </w:rPr>
        <w:t xml:space="preserve"> na nowe obiekty majątkowe oraz ulepszenie istniejących, poniesione przez badane przedsiębiorstwa województwa podkarpackiego, osiągnęły w 1 półroczu 2022 r. wartość 1</w:t>
      </w:r>
      <w:r w:rsidR="00083F72" w:rsidRPr="006A1212">
        <w:rPr>
          <w:rFonts w:eastAsia="Calibri"/>
          <w:highlight w:val="black"/>
        </w:rPr>
        <w:t xml:space="preserve"> </w:t>
      </w:r>
      <w:r w:rsidRPr="006A1212">
        <w:rPr>
          <w:rFonts w:eastAsia="Calibri"/>
          <w:highlight w:val="black"/>
        </w:rPr>
        <w:t>416,1 mln z</w:t>
      </w:r>
      <w:r w:rsidR="00703348" w:rsidRPr="006A1212">
        <w:rPr>
          <w:rFonts w:eastAsia="Calibri"/>
          <w:highlight w:val="black"/>
        </w:rPr>
        <w:t>ł i były (w cenach bieżących) o </w:t>
      </w:r>
      <w:r w:rsidRPr="006A1212">
        <w:rPr>
          <w:rFonts w:eastAsia="Calibri"/>
          <w:highlight w:val="black"/>
        </w:rPr>
        <w:t>7,6% wyższe niż w analogicznym okresie 2021 roku.</w:t>
      </w:r>
    </w:p>
    <w:p w14:paraId="4EEA69A6" w14:textId="693DE0A0" w:rsidR="000733C6" w:rsidRPr="006A1212" w:rsidRDefault="000733C6" w:rsidP="000733C6">
      <w:pPr>
        <w:spacing w:before="120" w:after="120" w:line="288" w:lineRule="auto"/>
        <w:rPr>
          <w:rFonts w:eastAsia="Calibri"/>
          <w:highlight w:val="black"/>
        </w:rPr>
      </w:pPr>
      <w:r w:rsidRPr="006A1212">
        <w:rPr>
          <w:rFonts w:eastAsia="Calibri"/>
          <w:highlight w:val="black"/>
        </w:rPr>
        <w:t xml:space="preserve">Z nakładów ogółem na budynki i budowle przeznaczono 381,1 mln zł (o 23,4% więcej niż w analogicznym okresie 2021 r.), </w:t>
      </w:r>
      <w:r w:rsidR="00703348" w:rsidRPr="006A1212">
        <w:rPr>
          <w:rFonts w:eastAsia="Calibri"/>
          <w:highlight w:val="black"/>
        </w:rPr>
        <w:t>a </w:t>
      </w:r>
      <w:r w:rsidRPr="006A1212">
        <w:rPr>
          <w:rFonts w:eastAsia="Calibri"/>
          <w:highlight w:val="black"/>
        </w:rPr>
        <w:t>na środki transportu – 187,1 mln zł (o 17,7% więcej). Niższe niż przed rokiem (o 0,2%) były nakłady na maszyny, urządzenia techniczne i narzędzi</w:t>
      </w:r>
      <w:r w:rsidR="00703348" w:rsidRPr="006A1212">
        <w:rPr>
          <w:rFonts w:eastAsia="Calibri"/>
          <w:highlight w:val="black"/>
        </w:rPr>
        <w:t>a, które wyniosły 843,5 mln zł.</w:t>
      </w:r>
    </w:p>
    <w:p w14:paraId="11E3D841" w14:textId="77777777" w:rsidR="000733C6" w:rsidRPr="006A1212" w:rsidRDefault="000733C6" w:rsidP="000733C6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t>Nakłady inwestycyjne (ceny bieżące; wzrost/spadek w stosunku do roku poprzedniego)</w:t>
      </w:r>
    </w:p>
    <w:p w14:paraId="6CEBEC02" w14:textId="3B43E567" w:rsidR="000733C6" w:rsidRPr="006A1212" w:rsidRDefault="007A0F30" w:rsidP="000733C6">
      <w:pPr>
        <w:jc w:val="both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6C465BA" wp14:editId="469F3A6A">
            <wp:extent cx="6596363" cy="1846800"/>
            <wp:effectExtent l="0" t="0" r="0" b="1270"/>
            <wp:docPr id="53" name="Wykres 5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1CA03FC" w14:textId="6029A58E" w:rsidR="000733C6" w:rsidRPr="006A1212" w:rsidRDefault="000733C6" w:rsidP="000733C6">
      <w:pPr>
        <w:spacing w:before="240" w:after="120" w:line="288" w:lineRule="auto"/>
        <w:rPr>
          <w:szCs w:val="19"/>
          <w:highlight w:val="black"/>
        </w:rPr>
      </w:pPr>
      <w:r w:rsidRPr="006A1212">
        <w:rPr>
          <w:szCs w:val="19"/>
          <w:highlight w:val="black"/>
        </w:rPr>
        <w:t>Wyższe nakłady, w porównaniu z 1 półroczem 2021 r., poniosły przedsiębiorstwa prowadzące działalność m.in. w sekcjach: transport i gospodarka magazynowa (ponad 2-krotnie), dostawa wody; gospodarowanie ściekami i odpadami; rekultywacja (o 60,1%), budownictwo (o 32,8%) oraz obsługa rynku nieruchomości (o 7,2%). Spadek nakładów w porównaniu z analogicznym okresem 2021 r. odnotowano m.in. w handlu; naprawie pojazdów samochodowych (o 5,4%). W przetwórstwie przemysłowym nakłady inwestycyjne pozostały na poziomie zbliżonym do notowanego przed rokiem. W 1 półroczu 2022</w:t>
      </w:r>
      <w:r w:rsidR="008F64E5" w:rsidRPr="006A1212">
        <w:rPr>
          <w:szCs w:val="19"/>
          <w:highlight w:val="black"/>
        </w:rPr>
        <w:t xml:space="preserve"> r.</w:t>
      </w:r>
      <w:r w:rsidRPr="006A1212">
        <w:rPr>
          <w:szCs w:val="19"/>
          <w:highlight w:val="black"/>
        </w:rPr>
        <w:t xml:space="preserve"> inwestowały głównie przedsiębiorstwa prowadzące działalność w zakresie przetwórstwa przemysłowego (na które przypadało 67,7% ogółu poniesionych nakładów), handlu; naprawy pojazdów samochodowych (8,9%), transportu i gospodarki magazynowej (7,1%) oraz dostawy wody; gospodarowania ściekami i odpadami; rekultywacji (6,3%).</w:t>
      </w:r>
    </w:p>
    <w:p w14:paraId="1FBF8FBD" w14:textId="1038B700" w:rsidR="000733C6" w:rsidRPr="006A1212" w:rsidRDefault="000733C6" w:rsidP="000733C6">
      <w:pPr>
        <w:pStyle w:val="podstawowyFira95"/>
        <w:spacing w:line="288" w:lineRule="auto"/>
        <w:jc w:val="left"/>
        <w:rPr>
          <w:szCs w:val="19"/>
          <w:highlight w:val="black"/>
        </w:rPr>
      </w:pPr>
      <w:r w:rsidRPr="006A1212">
        <w:rPr>
          <w:szCs w:val="19"/>
          <w:highlight w:val="black"/>
        </w:rPr>
        <w:t>W 1 półroczu 2022 roku rozpoczęto 652 inwestycje, tj. o 13,5% mniej niż w analogicznym okresie 2021 r. Łączna wartość kosztorysowa inwestycji nowo rozpoczętych wyniosła 284,0 mln zł i była o 21,6% niższa niż w 1 półroczu 2021 r. Na ulepszenie (tj. przebudowę, rozbudowę, rekonstrukcję lub modernizację) istniejących środków trwałych przypadało 25,4% wartości kosztorysowej wszystkich rozpoczętych inwestycji (przed rokiem 24,0%). Obniżyła się w skali roku wartość kosztorysowa inwestycji rozpoczętych przez przedsiębiorstwa działające m.in. w przetwór</w:t>
      </w:r>
      <w:r w:rsidR="00E4360C" w:rsidRPr="006A1212">
        <w:rPr>
          <w:szCs w:val="19"/>
          <w:highlight w:val="black"/>
        </w:rPr>
        <w:t>stwie przemysłowym (o 28,5%), a </w:t>
      </w:r>
      <w:r w:rsidRPr="006A1212">
        <w:rPr>
          <w:szCs w:val="19"/>
          <w:highlight w:val="black"/>
        </w:rPr>
        <w:t>wzrosła m.in. w handlu; naprawie pojazdów samochodowych (ponad 3,5-krotnie).</w:t>
      </w:r>
    </w:p>
    <w:p w14:paraId="24CFA44B" w14:textId="77777777" w:rsidR="00147339" w:rsidRPr="006A1212" w:rsidRDefault="00147339" w:rsidP="00393785">
      <w:pPr>
        <w:pStyle w:val="Nagwek1"/>
        <w:rPr>
          <w:highlight w:val="black"/>
        </w:rPr>
      </w:pPr>
      <w:bookmarkStart w:id="45" w:name="_Toc112658423"/>
      <w:r w:rsidRPr="006A1212">
        <w:rPr>
          <w:highlight w:val="black"/>
        </w:rPr>
        <w:lastRenderedPageBreak/>
        <w:t>Podmioty gospodarki narodowej</w:t>
      </w:r>
      <w:bookmarkEnd w:id="45"/>
    </w:p>
    <w:p w14:paraId="46936772" w14:textId="138C9216" w:rsidR="00EC714B" w:rsidRPr="006A1212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6A1212">
        <w:rPr>
          <w:rFonts w:cs="FiraSans-Regular"/>
          <w:szCs w:val="19"/>
          <w:highlight w:val="black"/>
        </w:rPr>
        <w:t xml:space="preserve">Według stanu na koniec lipca 2022 r. w rejestrze REGON wpisanych było 200,0 tys. </w:t>
      </w:r>
      <w:r w:rsidRPr="006A1212">
        <w:rPr>
          <w:rFonts w:cs="FiraSans-Regular"/>
          <w:b/>
          <w:szCs w:val="19"/>
          <w:highlight w:val="black"/>
        </w:rPr>
        <w:t>podmiotów gospodarki narodowej</w:t>
      </w:r>
      <w:r w:rsidRPr="006A1212">
        <w:rPr>
          <w:rFonts w:cs="FiraSans-Regular"/>
          <w:szCs w:val="19"/>
          <w:highlight w:val="black"/>
          <w:vertAlign w:val="superscript"/>
        </w:rPr>
        <w:footnoteReference w:id="5"/>
      </w:r>
      <w:r w:rsidR="003D5EEE" w:rsidRPr="006A1212">
        <w:rPr>
          <w:rFonts w:cs="FiraSans-Regular"/>
          <w:szCs w:val="19"/>
          <w:highlight w:val="black"/>
        </w:rPr>
        <w:t>, tj. </w:t>
      </w:r>
      <w:r w:rsidRPr="006A1212">
        <w:rPr>
          <w:rFonts w:cs="FiraSans-Regular"/>
          <w:szCs w:val="19"/>
          <w:highlight w:val="black"/>
        </w:rPr>
        <w:t>o 3,5% więcej niż przed rokiem i o 0,4% więcej niż w końcu czerwca 2022 r.</w:t>
      </w:r>
    </w:p>
    <w:p w14:paraId="1FF46DBD" w14:textId="34EF85B7" w:rsidR="00EC714B" w:rsidRPr="006A1212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6A1212">
        <w:rPr>
          <w:rFonts w:cs="FiraSans-Regular"/>
          <w:szCs w:val="19"/>
          <w:highlight w:val="black"/>
        </w:rPr>
        <w:t xml:space="preserve">Liczba zarejestrowanych </w:t>
      </w:r>
      <w:r w:rsidRPr="006A1212">
        <w:rPr>
          <w:rFonts w:cs="FiraSans-Regular"/>
          <w:b/>
          <w:szCs w:val="19"/>
          <w:highlight w:val="black"/>
        </w:rPr>
        <w:t>osób fizycznych</w:t>
      </w:r>
      <w:r w:rsidRPr="006A1212">
        <w:rPr>
          <w:rFonts w:cs="FiraSans-Regular"/>
          <w:szCs w:val="19"/>
          <w:highlight w:val="black"/>
        </w:rPr>
        <w:t xml:space="preserve"> prowadzących działalność gospodarczą wyniosła 149,8 tys. i w porównaniu z analogicznym okresem poprzedniego roku była o 3,5% większa. Do rejestru REGON wpisanych było 29,0 tys. </w:t>
      </w:r>
      <w:r w:rsidRPr="006A1212">
        <w:rPr>
          <w:rFonts w:cs="FiraSans-Regular"/>
          <w:b/>
          <w:szCs w:val="19"/>
          <w:highlight w:val="black"/>
        </w:rPr>
        <w:t>spółek</w:t>
      </w:r>
      <w:r w:rsidRPr="006A1212">
        <w:rPr>
          <w:rFonts w:cs="FiraSans-Regular"/>
          <w:szCs w:val="19"/>
          <w:highlight w:val="black"/>
        </w:rPr>
        <w:t>, w tym 18127 spółek handlowych i 10</w:t>
      </w:r>
      <w:r w:rsidR="00342885" w:rsidRPr="006A1212">
        <w:rPr>
          <w:rFonts w:cs="FiraSans-Regular"/>
          <w:szCs w:val="19"/>
          <w:highlight w:val="black"/>
        </w:rPr>
        <w:t xml:space="preserve"> </w:t>
      </w:r>
      <w:r w:rsidRPr="006A1212">
        <w:rPr>
          <w:rFonts w:cs="FiraSans-Regular"/>
          <w:szCs w:val="19"/>
          <w:highlight w:val="black"/>
        </w:rPr>
        <w:t>650 spółek cywilnych. Liczba spółek wzrosła w skali roku o 4,2%, spółek handlowych o 7,3%, natomiast spółek cywilnych zmalała o 0,8%.</w:t>
      </w:r>
    </w:p>
    <w:p w14:paraId="7F229FA8" w14:textId="7808ADA2" w:rsidR="00EC714B" w:rsidRPr="006A1212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6A1212">
        <w:rPr>
          <w:rFonts w:cs="FiraSans-Regular"/>
          <w:b/>
          <w:szCs w:val="19"/>
          <w:highlight w:val="black"/>
        </w:rPr>
        <w:t>Według przewidywanej liczby pracujących</w:t>
      </w:r>
      <w:r w:rsidRPr="006A1212">
        <w:rPr>
          <w:rFonts w:cs="FiraSans-Regular"/>
          <w:szCs w:val="19"/>
          <w:highlight w:val="black"/>
        </w:rPr>
        <w:t xml:space="preserve"> zdecydowanie przeważały podmioty o liczbie pracujących do 9 osób (96,5% ogółu podmiotów). Udział podmiotów o przewidywanej liczbie pracujących 10</w:t>
      </w:r>
      <w:r w:rsidRPr="006A1212">
        <w:rPr>
          <w:rFonts w:cs="FiraSans-Regular"/>
          <w:bCs/>
          <w:szCs w:val="19"/>
          <w:highlight w:val="black"/>
        </w:rPr>
        <w:t>–</w:t>
      </w:r>
      <w:r w:rsidRPr="006A1212">
        <w:rPr>
          <w:rFonts w:cs="FiraSans-Regular"/>
          <w:szCs w:val="19"/>
          <w:highlight w:val="black"/>
        </w:rPr>
        <w:t>49 wyniósł 2,8%, a podmioty z liczbą pracujących powyżej 49 stanowiły 0,7% wszystkich podmiotów wpisanych do rejestru REGON. W skali roku wzrost liczby podmiotów wystąpił w przedziale liczby pracujących 0</w:t>
      </w:r>
      <w:r w:rsidRPr="006A1212">
        <w:rPr>
          <w:rFonts w:cs="FiraSans-Regular"/>
          <w:bCs/>
          <w:szCs w:val="19"/>
          <w:highlight w:val="black"/>
        </w:rPr>
        <w:t>–</w:t>
      </w:r>
      <w:r w:rsidRPr="006A1212">
        <w:rPr>
          <w:rFonts w:cs="FiraSans-Regular"/>
          <w:szCs w:val="19"/>
          <w:highlight w:val="black"/>
        </w:rPr>
        <w:t>9 o 6</w:t>
      </w:r>
      <w:r w:rsidR="00083F4F" w:rsidRPr="006A1212">
        <w:rPr>
          <w:rFonts w:cs="FiraSans-Regular"/>
          <w:szCs w:val="19"/>
          <w:highlight w:val="black"/>
        </w:rPr>
        <w:t xml:space="preserve"> </w:t>
      </w:r>
      <w:r w:rsidRPr="006A1212">
        <w:rPr>
          <w:rFonts w:cs="FiraSans-Regular"/>
          <w:szCs w:val="19"/>
          <w:highlight w:val="black"/>
        </w:rPr>
        <w:t>748 (o 3,6%).</w:t>
      </w:r>
    </w:p>
    <w:p w14:paraId="6E53F27B" w14:textId="77777777" w:rsidR="00EC714B" w:rsidRPr="006A1212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6A1212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 sekcji: </w:t>
      </w:r>
      <w:r w:rsidRPr="006A1212">
        <w:rPr>
          <w:szCs w:val="19"/>
          <w:highlight w:val="black"/>
        </w:rPr>
        <w:t xml:space="preserve">informacja i komunikacja (o 10,4%), następnie budownictwo (o 7,4%), administrowanie i działalność wspierająca (o 4,8%), </w:t>
      </w:r>
      <w:r w:rsidRPr="006A1212">
        <w:rPr>
          <w:rFonts w:cs="FiraSans-Regular"/>
          <w:szCs w:val="19"/>
          <w:highlight w:val="black"/>
        </w:rPr>
        <w:t>natomiast spadek zanotowano tylko w sekcji działalność finansowa i ubezpieczeniowa (o 0,8%).</w:t>
      </w:r>
    </w:p>
    <w:p w14:paraId="258A3BAA" w14:textId="654781C4" w:rsidR="00EC714B" w:rsidRPr="006A1212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6A1212">
        <w:rPr>
          <w:rFonts w:cs="FiraSans-Regular"/>
          <w:szCs w:val="19"/>
          <w:highlight w:val="black"/>
        </w:rPr>
        <w:t>W lipcu 2022 r. do rejestru REGON wpisano 1</w:t>
      </w:r>
      <w:r w:rsidR="00342885" w:rsidRPr="006A1212">
        <w:rPr>
          <w:rFonts w:cs="FiraSans-Regular"/>
          <w:szCs w:val="19"/>
          <w:highlight w:val="black"/>
        </w:rPr>
        <w:t xml:space="preserve"> </w:t>
      </w:r>
      <w:r w:rsidRPr="006A1212">
        <w:rPr>
          <w:rFonts w:cs="FiraSans-Regular"/>
          <w:szCs w:val="19"/>
          <w:highlight w:val="black"/>
        </w:rPr>
        <w:t xml:space="preserve">473 </w:t>
      </w:r>
      <w:r w:rsidRPr="006A1212">
        <w:rPr>
          <w:rFonts w:cs="FiraSans-Regular"/>
          <w:b/>
          <w:szCs w:val="19"/>
          <w:highlight w:val="black"/>
        </w:rPr>
        <w:t>nowe podmioty</w:t>
      </w:r>
      <w:r w:rsidRPr="006A1212">
        <w:rPr>
          <w:rFonts w:cs="FiraSans-Regular"/>
          <w:szCs w:val="19"/>
          <w:highlight w:val="black"/>
        </w:rPr>
        <w:t>, tj. o 4,6% więcej niż w poprzednim miesiącu. Wśród nowo zarejestrowanych jednostek przeważały osoby fizyczne prowadzące działalność gospodarczą, których wpisano 1</w:t>
      </w:r>
      <w:r w:rsidR="00342885" w:rsidRPr="006A1212">
        <w:rPr>
          <w:rFonts w:cs="FiraSans-Regular"/>
          <w:szCs w:val="19"/>
          <w:highlight w:val="black"/>
        </w:rPr>
        <w:t> </w:t>
      </w:r>
      <w:r w:rsidRPr="006A1212">
        <w:rPr>
          <w:rFonts w:cs="FiraSans-Regular"/>
          <w:szCs w:val="19"/>
          <w:highlight w:val="black"/>
        </w:rPr>
        <w:t>260</w:t>
      </w:r>
      <w:r w:rsidR="003D5EEE" w:rsidRPr="006A1212">
        <w:rPr>
          <w:rFonts w:cs="FiraSans-Regular"/>
          <w:szCs w:val="19"/>
          <w:highlight w:val="black"/>
        </w:rPr>
        <w:t> </w:t>
      </w:r>
      <w:r w:rsidRPr="006A1212">
        <w:rPr>
          <w:rFonts w:cs="FiraSans-Regular"/>
          <w:szCs w:val="19"/>
          <w:highlight w:val="black"/>
        </w:rPr>
        <w:t>(o 0,9% więcej niż w czerwcu 2022 r.). Liczba nowo zarejestrowanych spółek handlowych była większa o 12,9</w:t>
      </w:r>
      <w:r w:rsidR="003D5EEE" w:rsidRPr="006A1212">
        <w:rPr>
          <w:rFonts w:cs="FiraSans-Regular"/>
          <w:szCs w:val="19"/>
          <w:highlight w:val="black"/>
        </w:rPr>
        <w:t xml:space="preserve">%, w </w:t>
      </w:r>
      <w:r w:rsidRPr="006A1212">
        <w:rPr>
          <w:rFonts w:cs="FiraSans-Regular"/>
          <w:szCs w:val="19"/>
          <w:highlight w:val="black"/>
        </w:rPr>
        <w:t>tym spółek z ograniczoną odpowiedzialnością o 10,9% większa.</w:t>
      </w:r>
    </w:p>
    <w:p w14:paraId="6205FC8B" w14:textId="431FC0A6" w:rsidR="00234420" w:rsidRPr="006A1212" w:rsidRDefault="00EC714B" w:rsidP="00EC714B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6A1212">
        <w:rPr>
          <w:rFonts w:cs="FiraSans-Regular"/>
          <w:szCs w:val="19"/>
          <w:highlight w:val="black"/>
        </w:rPr>
        <w:t xml:space="preserve">W lipcu 2022 r. z rejestru REGON </w:t>
      </w:r>
      <w:r w:rsidRPr="006A1212">
        <w:rPr>
          <w:rFonts w:cs="FiraSans-Regular"/>
          <w:b/>
          <w:szCs w:val="19"/>
          <w:highlight w:val="black"/>
        </w:rPr>
        <w:t>wykreślono</w:t>
      </w:r>
      <w:r w:rsidRPr="006A1212">
        <w:rPr>
          <w:rFonts w:cs="FiraSans-Regular"/>
          <w:szCs w:val="19"/>
          <w:highlight w:val="black"/>
        </w:rPr>
        <w:t xml:space="preserve"> 633 podmioty (o 0,9% mniej niż przed miesiącem), w tym 552 osoby fizyczne prowadzące działalność gospodarczą (odpowiednio o 1,3% mniej).</w:t>
      </w:r>
    </w:p>
    <w:p w14:paraId="4102D1EC" w14:textId="302E6B51" w:rsidR="00352C78" w:rsidRPr="006A1212" w:rsidRDefault="00352C78" w:rsidP="0011289A">
      <w:pPr>
        <w:pStyle w:val="Nagwek5"/>
        <w:rPr>
          <w:highlight w:val="black"/>
        </w:rPr>
      </w:pPr>
      <w:r w:rsidRPr="006A1212">
        <w:rPr>
          <w:highlight w:val="black"/>
        </w:rPr>
        <w:lastRenderedPageBreak/>
        <w:t>Podmioty gospodarki narodowej nowo zarejestro</w:t>
      </w:r>
      <w:r w:rsidR="00E752F2" w:rsidRPr="006A1212">
        <w:rPr>
          <w:highlight w:val="black"/>
        </w:rPr>
        <w:t xml:space="preserve">wane i wyrejestrowane </w:t>
      </w:r>
      <w:r w:rsidR="00B96817" w:rsidRPr="006A1212">
        <w:rPr>
          <w:bCs/>
          <w:highlight w:val="black"/>
        </w:rPr>
        <w:t xml:space="preserve">w </w:t>
      </w:r>
      <w:r w:rsidR="00EC714B" w:rsidRPr="006A1212">
        <w:rPr>
          <w:bCs/>
          <w:highlight w:val="black"/>
        </w:rPr>
        <w:t>lip</w:t>
      </w:r>
      <w:r w:rsidR="009E251D" w:rsidRPr="006A1212">
        <w:rPr>
          <w:bCs/>
          <w:highlight w:val="black"/>
        </w:rPr>
        <w:t>c</w:t>
      </w:r>
      <w:r w:rsidR="00063270" w:rsidRPr="006A1212">
        <w:rPr>
          <w:bCs/>
          <w:highlight w:val="black"/>
        </w:rPr>
        <w:t>u</w:t>
      </w:r>
      <w:r w:rsidR="00B96817" w:rsidRPr="006A1212">
        <w:rPr>
          <w:bCs/>
          <w:highlight w:val="black"/>
        </w:rPr>
        <w:t xml:space="preserve"> </w:t>
      </w:r>
      <w:r w:rsidRPr="006A1212">
        <w:rPr>
          <w:highlight w:val="black"/>
        </w:rPr>
        <w:t>202</w:t>
      </w:r>
      <w:r w:rsidR="00130F03" w:rsidRPr="006A1212">
        <w:rPr>
          <w:highlight w:val="black"/>
        </w:rPr>
        <w:t>2</w:t>
      </w:r>
      <w:r w:rsidRPr="006A1212">
        <w:rPr>
          <w:highlight w:val="black"/>
        </w:rPr>
        <w:t xml:space="preserve"> r.</w:t>
      </w:r>
    </w:p>
    <w:p w14:paraId="1C6C3A93" w14:textId="243E5358" w:rsidR="00E511B2" w:rsidRPr="006A1212" w:rsidRDefault="007A0F30" w:rsidP="00D87186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rFonts w:cs="FiraSans-Regular"/>
          <w:noProof/>
          <w:szCs w:val="19"/>
          <w:highlight w:val="black"/>
          <w:lang w:eastAsia="pl-PL"/>
        </w:rPr>
        <w:drawing>
          <wp:inline distT="0" distB="0" distL="0" distR="0" wp14:anchorId="16555135" wp14:editId="1418817D">
            <wp:extent cx="5199938" cy="5450400"/>
            <wp:effectExtent l="0" t="0" r="127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938" cy="54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70213B" w14:textId="6C27A87C" w:rsidR="005F41E4" w:rsidRPr="006A1212" w:rsidRDefault="0023583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  <w:r w:rsidRPr="006A1212">
        <w:rPr>
          <w:rFonts w:cs="FiraSans-Regular"/>
          <w:szCs w:val="19"/>
          <w:highlight w:val="black"/>
        </w:rPr>
        <w:t>Według stanu na koniec lipca 2022 r. w rejestrze REGON 24</w:t>
      </w:r>
      <w:r w:rsidR="00CA7CB8" w:rsidRPr="006A1212">
        <w:rPr>
          <w:rFonts w:cs="FiraSans-Regular"/>
          <w:szCs w:val="19"/>
          <w:highlight w:val="black"/>
        </w:rPr>
        <w:t xml:space="preserve"> </w:t>
      </w:r>
      <w:r w:rsidRPr="006A1212">
        <w:rPr>
          <w:rFonts w:cs="FiraSans-Regular"/>
          <w:szCs w:val="19"/>
          <w:highlight w:val="black"/>
        </w:rPr>
        <w:t xml:space="preserve">868 podmiotów miało </w:t>
      </w:r>
      <w:r w:rsidRPr="006A1212">
        <w:rPr>
          <w:rFonts w:cs="FiraSans-Regular"/>
          <w:b/>
          <w:szCs w:val="19"/>
          <w:highlight w:val="black"/>
        </w:rPr>
        <w:t>zawieszoną działalność</w:t>
      </w:r>
      <w:r w:rsidRPr="006A1212">
        <w:rPr>
          <w:rFonts w:cs="FiraSans-Regular"/>
          <w:szCs w:val="19"/>
          <w:highlight w:val="black"/>
        </w:rPr>
        <w:t xml:space="preserve"> (o 1,2% więcej niż przed miesiącem). Zdecydowaną większość (95,3%) stanowiły osoby fizyczne prowadzące działalność gospodarczą (przed miesiącem 95,2%).</w:t>
      </w:r>
    </w:p>
    <w:p w14:paraId="195065A0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3C576711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0019DD02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7B40436E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6B67CB85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07F79ED6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41953269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13BBC89A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260B8959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23A0E729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6ED0E2D6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5E9B2EDD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0261CFB2" w14:textId="77777777" w:rsidR="005E65FE" w:rsidRPr="006A1212" w:rsidRDefault="005E65FE" w:rsidP="00FA452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  <w:highlight w:val="black"/>
        </w:rPr>
      </w:pPr>
    </w:p>
    <w:p w14:paraId="387E734F" w14:textId="0D9803A8" w:rsidR="00352C78" w:rsidRPr="006A1212" w:rsidRDefault="00352C78" w:rsidP="00352C78">
      <w:pPr>
        <w:autoSpaceDE w:val="0"/>
        <w:autoSpaceDN w:val="0"/>
        <w:adjustRightInd w:val="0"/>
        <w:jc w:val="both"/>
        <w:rPr>
          <w:b/>
          <w:highlight w:val="black"/>
        </w:rPr>
      </w:pPr>
      <w:r w:rsidRPr="006A1212">
        <w:rPr>
          <w:b/>
          <w:highlight w:val="black"/>
        </w:rPr>
        <w:lastRenderedPageBreak/>
        <w:t xml:space="preserve">Mapa </w:t>
      </w:r>
      <w:r w:rsidR="007C360A" w:rsidRPr="006A1212">
        <w:rPr>
          <w:b/>
          <w:highlight w:val="black"/>
        </w:rPr>
        <w:t xml:space="preserve">3. </w:t>
      </w:r>
      <w:r w:rsidRPr="006A1212">
        <w:rPr>
          <w:b/>
          <w:highlight w:val="black"/>
        </w:rPr>
        <w:t>Podmioty gospodarki narodowej z zawieszoną działalnością</w:t>
      </w:r>
      <w:r w:rsidR="00701F4A" w:rsidRPr="006A1212">
        <w:rPr>
          <w:b/>
          <w:highlight w:val="black"/>
        </w:rPr>
        <w:t xml:space="preserve"> </w:t>
      </w:r>
      <w:r w:rsidR="00340069" w:rsidRPr="006A1212">
        <w:rPr>
          <w:b/>
          <w:highlight w:val="black"/>
        </w:rPr>
        <w:t xml:space="preserve">w </w:t>
      </w:r>
      <w:r w:rsidR="00C346FA" w:rsidRPr="006A1212">
        <w:rPr>
          <w:b/>
          <w:highlight w:val="black"/>
        </w:rPr>
        <w:t>lip</w:t>
      </w:r>
      <w:r w:rsidR="009E251D" w:rsidRPr="006A1212">
        <w:rPr>
          <w:b/>
          <w:highlight w:val="black"/>
        </w:rPr>
        <w:t>c</w:t>
      </w:r>
      <w:r w:rsidR="00063270" w:rsidRPr="006A1212">
        <w:rPr>
          <w:b/>
          <w:highlight w:val="black"/>
        </w:rPr>
        <w:t>u</w:t>
      </w:r>
      <w:r w:rsidR="00D90581" w:rsidRPr="006A1212">
        <w:rPr>
          <w:b/>
          <w:highlight w:val="black"/>
        </w:rPr>
        <w:t xml:space="preserve"> 2022</w:t>
      </w:r>
      <w:r w:rsidR="00E12FBC" w:rsidRPr="006A1212">
        <w:rPr>
          <w:b/>
          <w:highlight w:val="black"/>
        </w:rPr>
        <w:t xml:space="preserve"> r</w:t>
      </w:r>
      <w:r w:rsidR="007C360A" w:rsidRPr="006A1212">
        <w:rPr>
          <w:b/>
          <w:highlight w:val="black"/>
        </w:rPr>
        <w:t>.</w:t>
      </w:r>
    </w:p>
    <w:p w14:paraId="661A77B0" w14:textId="44CB2CF3" w:rsidR="00352C78" w:rsidRPr="006A1212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4E6DB77D" w:rsidR="00C35A0A" w:rsidRPr="006A1212" w:rsidRDefault="00FF0960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62251D49" wp14:editId="58371021">
            <wp:extent cx="4572009" cy="6035052"/>
            <wp:effectExtent l="0" t="0" r="0" b="381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gon_07_2022_kolor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60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60B61" w14:textId="79EDFAAA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9B6376E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E79518D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F3A58DA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C6F79BC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B9E19A3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B4A2AE7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75CAB98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92FD197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A8872EE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FAE15EF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348C6D3B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A47507F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CE7C65D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2B1E0C3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D085FCC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54FEF79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58E9CDEC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062FB987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1272ABC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78AF8C8A" w14:textId="77777777" w:rsidR="00D96DE7" w:rsidRPr="006A1212" w:rsidRDefault="00D96DE7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6B213030" w14:textId="77777777" w:rsidR="00DE2D3C" w:rsidRPr="006A1212" w:rsidRDefault="00DE2D3C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16B74653" w14:textId="77777777" w:rsidR="007C5069" w:rsidRPr="006A1212" w:rsidRDefault="007C5069" w:rsidP="00DE2D3C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2E645508" w14:textId="5EF84C4B" w:rsidR="00A3371C" w:rsidRPr="006A1212" w:rsidRDefault="002138AA" w:rsidP="002138AA">
      <w:pPr>
        <w:pStyle w:val="Nagwek1"/>
        <w:spacing w:before="240"/>
        <w:rPr>
          <w:highlight w:val="black"/>
        </w:rPr>
      </w:pPr>
      <w:bookmarkStart w:id="46" w:name="_Toc112658424"/>
      <w:r w:rsidRPr="006A1212">
        <w:rPr>
          <w:highlight w:val="black"/>
        </w:rPr>
        <w:lastRenderedPageBreak/>
        <w:t>Koniunktura gospodarcza</w:t>
      </w:r>
      <w:bookmarkEnd w:id="46"/>
    </w:p>
    <w:p w14:paraId="0FA94DBD" w14:textId="3D541650" w:rsidR="00241ECE" w:rsidRPr="006A1212" w:rsidRDefault="00160C84" w:rsidP="009E09E1">
      <w:pPr>
        <w:spacing w:before="120" w:after="120" w:line="288" w:lineRule="auto"/>
        <w:rPr>
          <w:highlight w:val="black"/>
        </w:rPr>
      </w:pPr>
      <w:r w:rsidRPr="006A1212">
        <w:rPr>
          <w:highlight w:val="black"/>
        </w:rPr>
        <w:t>W sierpniu w większości badanych obszarów przedsiębiorcy oceniają koniunkturę gorzej niż w lipcu. Największe pogorszenie ocen nastąpiło w sekcji informacja i komunikacja. Tylko w przetwórstwie przemysłowym oraz w transporcie i gospodarce magazynowej oceny wzrosły. W handlu hurtowym oceny są podobne jak przed miesiącem.</w:t>
      </w:r>
    </w:p>
    <w:p w14:paraId="75B1E31F" w14:textId="77777777" w:rsidR="00C8489B" w:rsidRPr="006A1212" w:rsidRDefault="00C8489B" w:rsidP="00C8489B">
      <w:pPr>
        <w:pStyle w:val="Nagwek5"/>
        <w:rPr>
          <w:highlight w:val="black"/>
        </w:rPr>
      </w:pPr>
      <w:r w:rsidRPr="006A1212">
        <w:rPr>
          <w:highlight w:val="black"/>
        </w:rPr>
        <w:t>Wskaźniki ogólnego klimatu koniunktury według rodzaju działalności (sekcje działy PKD 2007)</w:t>
      </w:r>
    </w:p>
    <w:p w14:paraId="44631C50" w14:textId="3737EDF2" w:rsidR="00C8489B" w:rsidRPr="006A1212" w:rsidRDefault="007A0F30" w:rsidP="003E2A57">
      <w:pPr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77B01F39" wp14:editId="2AB8BB3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62000" cy="4053600"/>
                <wp:effectExtent l="0" t="0" r="0" b="4445"/>
                <wp:wrapNone/>
                <wp:docPr id="5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2000" cy="4053600"/>
                          <a:chOff x="0" y="0"/>
                          <a:chExt cx="8077779" cy="5410200"/>
                        </a:xfrm>
                      </wpg:grpSpPr>
                      <wpg:graphicFrame>
                        <wpg:cNvPr id="2" name="Wykres 2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  <wpg:graphicFrame>
                        <wpg:cNvPr id="3" name="Wykres 3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43EDA5" id="Grupa 4" o:spid="_x0000_s1026" style="position:absolute;margin-left:0;margin-top:-.05pt;width:508.8pt;height:319.2pt;z-index:251805696;mso-width-relative:margin;mso-height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2" o:spid="_x0000_s1027" type="#_x0000_t75" style="position:absolute;top:732;width:64238;height:533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AMRF&#10;JMIAAADaAAAADwAAAGRycy9kb3ducmV2LnhtbESPQWvCQBSE7wX/w/IEL6IbRbSkriKi1oMX13p/&#10;ZF+TYPZtzK4m/fduodDjMDPfMMt1ZyvxpMaXjhVMxgkI4syZknMFX5f96B2ED8gGK8ek4Ic8rFe9&#10;tyWmxrV8pqcOuYgQ9ikqKEKoUyl9VpBFP3Y1cfS+XWMxRNnk0jTYRrit5DRJ5tJiyXGhwJq2BWU3&#10;/bAK7tvhob1qPTPJYofz2ae3enJSatDvNh8gAnXhP/zXPhoFU/i9Em+AXL0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AMRFJMIAAADaAAAADwAAAAAAAAAAAAAAAACbAgAAZHJzL2Rv&#10;d25yZXYueG1sUEsFBgAAAAAEAAQA8wAAAIoDAAAAAA==&#10;">
                  <v:imagedata r:id="rId26" o:title=""/>
                  <o:lock v:ext="edit" aspectratio="f"/>
                </v:shape>
                <v:shape id="Wykres 3" o:spid="_x0000_s1028" type="#_x0000_t75" style="position:absolute;left:63857;width:16917;height:5394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eq4v&#10;JsUAAADaAAAADwAAAGRycy9kb3ducmV2LnhtbESPQWvCQBSE70L/w/IK3nTTCEWiq5Si0IvVWCl6&#10;e2afSWj2bbq7auyv7xaEHoeZb4aZzjvTiAs5X1tW8DRMQBAXVtdcKth9LAdjED4ga2wsk4IbeZjP&#10;HnpTzLS9ck6XbShFLGGfoYIqhDaT0hcVGfRD2xJH72SdwRClK6V2eI3lppFpkjxLgzXHhQpbeq2o&#10;+NqejYJRvli59/zzuEsPm/WPXaf7/XeqVP+xe5mACNSF//CdftORg78r8QbI2S8A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eq4vJsUAAADaAAAADwAAAAAAAAAAAAAAAACbAgAAZHJz&#10;L2Rvd25yZXYueG1sUEsFBgAAAAAEAAQA8wAAAI0DAAAAAA==&#10;">
                  <v:imagedata r:id="rId27" o:title=""/>
                  <o:lock v:ext="edit" aspectratio="f"/>
                </v:shape>
              </v:group>
            </w:pict>
          </mc:Fallback>
        </mc:AlternateContent>
      </w:r>
    </w:p>
    <w:p w14:paraId="68B75544" w14:textId="77777777" w:rsidR="00C41EAC" w:rsidRPr="006A1212" w:rsidRDefault="00C41EAC" w:rsidP="00C41EAC">
      <w:pPr>
        <w:spacing w:line="230" w:lineRule="exact"/>
        <w:ind w:firstLine="454"/>
        <w:rPr>
          <w:rFonts w:ascii="Fira Sans SemiBold" w:hAnsi="Fira Sans SemiBold" w:cs="FiraSans-Bold"/>
          <w:bCs/>
          <w:szCs w:val="19"/>
          <w:highlight w:val="black"/>
        </w:rPr>
      </w:pPr>
      <w:r w:rsidRPr="006A1212">
        <w:rPr>
          <w:rFonts w:ascii="Fira Sans SemiBold" w:hAnsi="Fira Sans SemiBold" w:cs="FiraSans-Bold"/>
          <w:bCs/>
          <w:szCs w:val="19"/>
          <w:highlight w:val="black"/>
        </w:rPr>
        <w:br w:type="page"/>
      </w:r>
    </w:p>
    <w:p w14:paraId="571CA966" w14:textId="77777777" w:rsidR="00E53851" w:rsidRPr="006A1212" w:rsidRDefault="00E53851" w:rsidP="00E53851">
      <w:pPr>
        <w:autoSpaceDE w:val="0"/>
        <w:autoSpaceDN w:val="0"/>
        <w:adjustRightInd w:val="0"/>
        <w:spacing w:after="120"/>
        <w:jc w:val="both"/>
        <w:rPr>
          <w:b/>
          <w:szCs w:val="19"/>
          <w:highlight w:val="black"/>
        </w:rPr>
      </w:pPr>
      <w:r w:rsidRPr="006A1212">
        <w:rPr>
          <w:b/>
          <w:szCs w:val="19"/>
          <w:highlight w:val="black"/>
        </w:rPr>
        <w:lastRenderedPageBreak/>
        <w:t>Wyniki badania dot. wpływu wojny w Ukrainie na koniunkturę gospodarczą</w:t>
      </w:r>
      <w:r w:rsidRPr="006A1212">
        <w:rPr>
          <w:b/>
          <w:szCs w:val="19"/>
          <w:highlight w:val="black"/>
          <w:vertAlign w:val="superscript"/>
        </w:rPr>
        <w:footnoteReference w:id="6"/>
      </w:r>
    </w:p>
    <w:p w14:paraId="019B84C0" w14:textId="11507C65" w:rsidR="00E53851" w:rsidRPr="006A1212" w:rsidRDefault="00E53851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6A1212">
        <w:rPr>
          <w:b/>
          <w:szCs w:val="19"/>
          <w:highlight w:val="black"/>
        </w:rPr>
        <w:t>Pytania o wpływ wojny w Ukrainie</w:t>
      </w:r>
    </w:p>
    <w:p w14:paraId="4640734B" w14:textId="77777777" w:rsidR="00E53851" w:rsidRPr="006A1212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6A1212">
        <w:rPr>
          <w:rFonts w:cs="FiraSans-Bold"/>
          <w:bCs/>
          <w:i/>
          <w:szCs w:val="19"/>
          <w:highlight w:val="black"/>
        </w:rPr>
        <w:t>Pyt. 1. Negatywne skutki wojny w Ukrainie i jej konsekwencje dla prowadzonej przez Państwa firmę działalności gospodarczej będą w bieżącym miesiącu:</w:t>
      </w:r>
    </w:p>
    <w:p w14:paraId="3193F145" w14:textId="7A0753D5" w:rsidR="00E53851" w:rsidRPr="006A1212" w:rsidRDefault="007A0F30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627FCC8" wp14:editId="2D23C6AE">
            <wp:extent cx="5115091" cy="1970598"/>
            <wp:effectExtent l="0" t="0" r="9525" b="10795"/>
            <wp:docPr id="54" name="Wykres 54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2EA3B052-FEB8-4494-876E-24CFC45D20F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32905166" w14:textId="5421A6BF" w:rsidR="00791A46" w:rsidRPr="006A1212" w:rsidRDefault="00791A46" w:rsidP="00791A4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A1212">
        <w:rPr>
          <w:rFonts w:cs="Fira Sans"/>
          <w:szCs w:val="19"/>
          <w:highlight w:val="black"/>
        </w:rPr>
        <w:t>Wśród przedsiębiorców, którzy udzieli</w:t>
      </w:r>
      <w:r w:rsidR="00E235E2" w:rsidRPr="006A1212">
        <w:rPr>
          <w:rFonts w:cs="Fira Sans"/>
          <w:szCs w:val="19"/>
          <w:highlight w:val="black"/>
        </w:rPr>
        <w:t>li</w:t>
      </w:r>
      <w:r w:rsidRPr="006A1212">
        <w:rPr>
          <w:rFonts w:cs="Fira Sans"/>
          <w:szCs w:val="19"/>
          <w:highlight w:val="black"/>
        </w:rPr>
        <w:t xml:space="preserve"> odpowiedzi w badaniu najczęściej pojawiały się zdania, że trwająca wojna stanowiła w sierpniu br. nieznaczne zagrożenie dla ich firm. Taką opinię wyrażało m.in. 83,5% podmiotów prowadzących działalność w handlu hurtowym i 81,4% w handlu detalicznym. Największy odsetek odpowiedzi wskazujących na poważny wpływ wojny na działalność gospodarczą udzieliły firmy działające w budownictwie (25,9%), a następnie w przetwórstwie przemysłowym (18,4%). Skutki wojny zagrażające stabilności firmy przewidywało najwięcej podmiotów związanych z usługami (11,9%).</w:t>
      </w:r>
    </w:p>
    <w:p w14:paraId="1C193F36" w14:textId="77777777" w:rsidR="00E53851" w:rsidRPr="006A1212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6A1212">
        <w:rPr>
          <w:rFonts w:cs="FiraSans-Bold"/>
          <w:bCs/>
          <w:i/>
          <w:szCs w:val="19"/>
          <w:highlight w:val="black"/>
        </w:rPr>
        <w:t>Pyt. 2. Z zaobserwowanych w ostatnim miesiącu negatywnych skutków wojny w Ukrainie najbardziej do Państwa firmy odnoszą się:</w:t>
      </w:r>
    </w:p>
    <w:p w14:paraId="0F9AC626" w14:textId="54345DEE" w:rsidR="00E53851" w:rsidRPr="006A1212" w:rsidRDefault="007A0F30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8044D72" wp14:editId="4846EB1D">
            <wp:extent cx="5868063" cy="4048540"/>
            <wp:effectExtent l="0" t="0" r="18415" b="9525"/>
            <wp:docPr id="55" name="Wykres 55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4F868C1D" w14:textId="77777777" w:rsidR="00C77E16" w:rsidRPr="006A1212" w:rsidRDefault="00C77E16" w:rsidP="00C77E16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A1212">
        <w:rPr>
          <w:rFonts w:cs="Fira Sans"/>
          <w:szCs w:val="19"/>
          <w:highlight w:val="black"/>
        </w:rPr>
        <w:lastRenderedPageBreak/>
        <w:t>Przedstawiciele wszystkich badanych rodzajów działalności, oceniając negatywny wpływ wojny w Ukrainie na działalność firmy, najczęściej byli zdania, że powoduje ona wzrost kosztów, a także problem zakłóceń w łańcuchu dostaw. Spadek sprzedaży (przychodów) i duże zaburzenia organizacyjne w funkcjonowaniu przedsiębiorstwa w największym stopniu dotyczył podmiotów zajmujących się handlem hurtowym (odpowiednio 42,5% i 34,1%).</w:t>
      </w:r>
    </w:p>
    <w:p w14:paraId="785625D0" w14:textId="77777777" w:rsidR="00E53851" w:rsidRPr="006A1212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6A1212">
        <w:rPr>
          <w:rFonts w:cs="FiraSans-Bold"/>
          <w:bCs/>
          <w:i/>
          <w:szCs w:val="19"/>
          <w:highlight w:val="black"/>
        </w:rPr>
        <w:t>Pyt. 3. Jeżeli w Państwa firmie są zatrudnieni pracownicy z Ukrainy, to czy w związku z wojną w Ukrainie zaobserwowali Państwo w ubiegłym miesiącu</w:t>
      </w:r>
      <w:r w:rsidRPr="006A1212">
        <w:rPr>
          <w:rFonts w:cs="FiraSans-Bold"/>
          <w:bCs/>
          <w:i/>
          <w:szCs w:val="19"/>
          <w:highlight w:val="black"/>
          <w:vertAlign w:val="superscript"/>
        </w:rPr>
        <w:footnoteReference w:id="7"/>
      </w:r>
      <w:r w:rsidRPr="006A1212">
        <w:rPr>
          <w:rFonts w:cs="FiraSans-Bold"/>
          <w:bCs/>
          <w:i/>
          <w:szCs w:val="19"/>
          <w:highlight w:val="black"/>
        </w:rPr>
        <w:t>:</w:t>
      </w:r>
    </w:p>
    <w:p w14:paraId="1BF58610" w14:textId="783769CE" w:rsidR="00E53851" w:rsidRPr="006A1212" w:rsidRDefault="007A0F30" w:rsidP="00E53851">
      <w:pPr>
        <w:spacing w:before="120"/>
        <w:jc w:val="center"/>
        <w:rPr>
          <w:rFonts w:cs="Fira Sans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0E2F7E7" wp14:editId="12811C02">
            <wp:extent cx="5715028" cy="2520000"/>
            <wp:effectExtent l="0" t="0" r="0" b="0"/>
            <wp:docPr id="56" name="Wykres 56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xdr="http://schemas.openxmlformats.org/drawingml/2006/spreadsheetDrawing" id="{EF969362-D4DE-4B40-A71B-C6F0F6DF06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B5E1A2B" w14:textId="77777777" w:rsidR="00F00A2D" w:rsidRPr="006A1212" w:rsidRDefault="00F00A2D" w:rsidP="00F00A2D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A1212">
        <w:rPr>
          <w:rFonts w:cs="Fira Sans"/>
          <w:szCs w:val="19"/>
          <w:highlight w:val="black"/>
        </w:rPr>
        <w:t>W sierpniu br. zaobserwowano odpływ (64,9%), jak i napływ (64,9%) pracowników głównie w handlu hurtowym. Najmniejszy odsetek odpowiedzi wskazujących odpływ i napływ udzieliły firmy handlu detalicznego (odpowiednio 9,3% i 5,9%).</w:t>
      </w:r>
    </w:p>
    <w:p w14:paraId="42AB7DFD" w14:textId="46633180" w:rsidR="00E53851" w:rsidRPr="006A1212" w:rsidRDefault="00812E24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  <w:highlight w:val="black"/>
        </w:rPr>
      </w:pPr>
      <w:r w:rsidRPr="006A1212">
        <w:rPr>
          <w:b/>
          <w:szCs w:val="19"/>
          <w:highlight w:val="black"/>
        </w:rPr>
        <w:t>P</w:t>
      </w:r>
      <w:r w:rsidR="00D40757" w:rsidRPr="006A1212">
        <w:rPr>
          <w:b/>
          <w:szCs w:val="19"/>
          <w:highlight w:val="black"/>
        </w:rPr>
        <w:t>ytania o rynek pracy</w:t>
      </w:r>
    </w:p>
    <w:p w14:paraId="480D3DE8" w14:textId="1FC8CDD0" w:rsidR="00E53851" w:rsidRPr="006A1212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6A1212">
        <w:rPr>
          <w:rFonts w:cs="FiraSans-Bold"/>
          <w:bCs/>
          <w:i/>
          <w:szCs w:val="19"/>
          <w:highlight w:val="black"/>
        </w:rPr>
        <w:t xml:space="preserve">Pyt. 4. </w:t>
      </w:r>
      <w:r w:rsidR="00597C72" w:rsidRPr="006A1212">
        <w:rPr>
          <w:rFonts w:cs="FiraSans-Bold"/>
          <w:bCs/>
          <w:i/>
          <w:szCs w:val="19"/>
          <w:highlight w:val="black"/>
        </w:rPr>
        <w:t>Czy</w:t>
      </w:r>
      <w:r w:rsidR="002C5109" w:rsidRPr="006A1212">
        <w:rPr>
          <w:rFonts w:cs="FiraSans-Bold"/>
          <w:bCs/>
          <w:i/>
          <w:szCs w:val="19"/>
          <w:highlight w:val="black"/>
        </w:rPr>
        <w:t xml:space="preserve"> </w:t>
      </w:r>
      <w:r w:rsidR="00597C72" w:rsidRPr="006A1212">
        <w:rPr>
          <w:rFonts w:cs="FiraSans-Bold"/>
          <w:bCs/>
          <w:i/>
          <w:szCs w:val="19"/>
          <w:highlight w:val="black"/>
        </w:rPr>
        <w:t>zamierzają Państwo w najbliższych trzech miesiącach:</w:t>
      </w:r>
    </w:p>
    <w:p w14:paraId="3F0CD5CE" w14:textId="278FB2C3" w:rsidR="00E53851" w:rsidRPr="006A1212" w:rsidRDefault="007A0F30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2C6E6C07" wp14:editId="7D36367C">
            <wp:extent cx="6645600" cy="3552106"/>
            <wp:effectExtent l="0" t="0" r="3175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0" cy="3552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47F3E7" w14:textId="77777777" w:rsidR="00767412" w:rsidRPr="006A1212" w:rsidRDefault="00767412" w:rsidP="00767412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A1212">
        <w:rPr>
          <w:rFonts w:cs="Fira Sans"/>
          <w:szCs w:val="19"/>
          <w:highlight w:val="black"/>
        </w:rPr>
        <w:lastRenderedPageBreak/>
        <w:t>Przedstawiciele wszystkich badanych rodzajów działalności najczęściej byli zdania, że w przypadku pracowników wykwalifikowanych, jak i niewykwalifikowanych, prognozują utrzymać zatrudnienie. Zwiększenie zatrudniania pracowników niewykwalifikowanych dotyczyć będzie w największym stopniu przetwórstwa przemysłowego (17,8%), natomiast zwiększenie zatrudniania pracowników wykwalifikowanych głównie handlu hurtowego (31,3%) i przetwórstwa przemysłowego (24,7%).</w:t>
      </w:r>
    </w:p>
    <w:p w14:paraId="25F7BEF3" w14:textId="05E1A9F0" w:rsidR="00E53851" w:rsidRPr="006A1212" w:rsidRDefault="00E53851" w:rsidP="00E53851">
      <w:pPr>
        <w:autoSpaceDE w:val="0"/>
        <w:autoSpaceDN w:val="0"/>
        <w:adjustRightInd w:val="0"/>
        <w:jc w:val="both"/>
        <w:rPr>
          <w:rFonts w:cs="FiraSans-Bold"/>
          <w:bCs/>
          <w:i/>
          <w:szCs w:val="19"/>
          <w:highlight w:val="black"/>
        </w:rPr>
      </w:pPr>
      <w:r w:rsidRPr="006A1212">
        <w:rPr>
          <w:rFonts w:cs="FiraSans-Bold"/>
          <w:bCs/>
          <w:i/>
          <w:szCs w:val="19"/>
          <w:highlight w:val="black"/>
        </w:rPr>
        <w:t xml:space="preserve">Pyt. 5. </w:t>
      </w:r>
      <w:r w:rsidR="00A81C42" w:rsidRPr="006A1212">
        <w:rPr>
          <w:rFonts w:cs="FiraSans-Bold"/>
          <w:bCs/>
          <w:i/>
          <w:szCs w:val="19"/>
          <w:highlight w:val="black"/>
        </w:rPr>
        <w:t xml:space="preserve">Które </w:t>
      </w:r>
      <w:r w:rsidR="00A3160C" w:rsidRPr="006A1212">
        <w:rPr>
          <w:rFonts w:cs="FiraSans-Bold"/>
          <w:bCs/>
          <w:i/>
          <w:szCs w:val="19"/>
          <w:highlight w:val="black"/>
        </w:rPr>
        <w:t>z poniższych czynników i w jakim stopniu wpłyną na poziom wynagrodzenia pracowników w Państwa firmie w najbliższych trzech miesiącach:</w:t>
      </w:r>
    </w:p>
    <w:p w14:paraId="2C653C55" w14:textId="032FAAAF" w:rsidR="00E53851" w:rsidRPr="006A1212" w:rsidRDefault="007A0F30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  <w:highlight w:val="black"/>
        </w:rPr>
      </w:pPr>
      <w:r w:rsidRPr="007A0F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80283BE" wp14:editId="4740CC89">
                <wp:simplePos x="0" y="0"/>
                <wp:positionH relativeFrom="margin">
                  <wp:align>center</wp:align>
                </wp:positionH>
                <wp:positionV relativeFrom="paragraph">
                  <wp:posOffset>3210197</wp:posOffset>
                </wp:positionV>
                <wp:extent cx="3249294" cy="427091"/>
                <wp:effectExtent l="0" t="0" r="0" b="0"/>
                <wp:wrapNone/>
                <wp:docPr id="134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9294" cy="42709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DA04D" w14:textId="77777777" w:rsidR="007A0F30" w:rsidRDefault="007A0F30" w:rsidP="007A0F30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Fira Sans"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w14:anchorId="080283BE" id="pole tekstowe 1" o:spid="_x0000_s1027" type="#_x0000_t202" style="position:absolute;left:0;text-align:left;margin-left:0;margin-top:252.75pt;width:255.85pt;height:33.65pt;z-index:251807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" filled="f" stroked="f">
                <v:textbox>
                  <w:txbxContent>
                    <w:p w14:paraId="564DA04D" w14:textId="77777777" w:rsidR="007A0F30" w:rsidRDefault="007A0F30" w:rsidP="007A0F30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Fira Sans" w:cstheme="minorBidi"/>
                          <w:color w:val="FFFFFF" w:themeColor="background1"/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46B65CBD" wp14:editId="063B2AAD">
            <wp:extent cx="6538595" cy="7033895"/>
            <wp:effectExtent l="0" t="0" r="0" b="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703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7309D" w14:textId="308DE816" w:rsidR="009E79D3" w:rsidRPr="006A1212" w:rsidRDefault="00990128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  <w:r w:rsidRPr="006A1212">
        <w:rPr>
          <w:highlight w:val="black"/>
        </w:rPr>
        <w:t>Dla podmiotów prowadzących działalność w budownictwie i handlu detalicznym największy wpływ na poziom wynagrodzenia pracowników mają podwyżki inflacyjne – odpowiednio 71,4% i 68,8%. Utrzymanie realnej wartości wynagrodzeń (78,6%) i sytuacja finansowa firmy (73,4%) mają najmniejszy wpływ na poziom pensji pracowniczych w handlu hurtowym.</w:t>
      </w:r>
    </w:p>
    <w:p w14:paraId="6E90E45A" w14:textId="22E5CF74" w:rsidR="009E79D3" w:rsidRPr="006A1212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744E95A8" w14:textId="77777777" w:rsidR="00BE1281" w:rsidRPr="006A1212" w:rsidRDefault="00BE1281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4C80854B" w14:textId="61A38BD6" w:rsidR="009E79D3" w:rsidRPr="006A1212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79866875" w14:textId="5C06D1A2" w:rsidR="009E79D3" w:rsidRPr="006A1212" w:rsidRDefault="009E79D3" w:rsidP="003816E7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  <w:highlight w:val="black"/>
        </w:rPr>
      </w:pPr>
    </w:p>
    <w:p w14:paraId="2AD6194C" w14:textId="2760BE99" w:rsidR="004B77DF" w:rsidRPr="006A1212" w:rsidRDefault="004B77DF" w:rsidP="004B77DF">
      <w:pPr>
        <w:autoSpaceDE w:val="0"/>
        <w:autoSpaceDN w:val="0"/>
        <w:adjustRightInd w:val="0"/>
        <w:rPr>
          <w:i/>
          <w:highlight w:val="black"/>
        </w:rPr>
      </w:pPr>
      <w:r w:rsidRPr="006A1212">
        <w:rPr>
          <w:i/>
          <w:highlight w:val="black"/>
        </w:rPr>
        <w:lastRenderedPageBreak/>
        <w:t>Pyt. 6</w:t>
      </w:r>
      <w:r w:rsidR="009C1E0A" w:rsidRPr="006A1212">
        <w:rPr>
          <w:i/>
          <w:highlight w:val="black"/>
        </w:rPr>
        <w:t>. W</w:t>
      </w:r>
      <w:r w:rsidR="009C1E0A" w:rsidRPr="006A1212">
        <w:rPr>
          <w:rFonts w:cs="FiraSans-Bold"/>
          <w:bCs/>
          <w:i/>
          <w:szCs w:val="19"/>
          <w:highlight w:val="black"/>
        </w:rPr>
        <w:t xml:space="preserve"> jakim stopniu Państwa decyzje w zakresie zatrudnienia i wynagrodzeń w najbliższych trzech miesiącach oparte są:</w:t>
      </w:r>
    </w:p>
    <w:p w14:paraId="074F3FA8" w14:textId="457CCACC" w:rsidR="00AD43E9" w:rsidRPr="006A1212" w:rsidRDefault="007A0F30" w:rsidP="00982303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 Sans"/>
          <w:szCs w:val="19"/>
          <w:highlight w:val="black"/>
        </w:rPr>
      </w:pPr>
      <w:r w:rsidRPr="007A0F30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D56A3E8" wp14:editId="124885B8">
                <wp:simplePos x="0" y="0"/>
                <wp:positionH relativeFrom="margin">
                  <wp:align>center</wp:align>
                </wp:positionH>
                <wp:positionV relativeFrom="paragraph">
                  <wp:posOffset>3271157</wp:posOffset>
                </wp:positionV>
                <wp:extent cx="3241715" cy="426396"/>
                <wp:effectExtent l="0" t="0" r="0" b="0"/>
                <wp:wrapNone/>
                <wp:docPr id="14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1715" cy="42639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B1B060" w14:textId="77777777" w:rsidR="007A0F30" w:rsidRDefault="007A0F30" w:rsidP="007A0F30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Fira Sans" w:cstheme="minorBidi"/>
                                <w:color w:val="FFFFFF" w:themeColor="background1"/>
                                <w:sz w:val="18"/>
                                <w:szCs w:val="18"/>
                              </w:rPr>
                              <w:t>W małym stopniu/brak wpływu</w:t>
                            </w:r>
                          </w:p>
                        </w:txbxContent>
                      </wps:txbx>
                      <wps:bodyPr wrap="square" rtlCol="0"/>
                    </wps:wsp>
                  </a:graphicData>
                </a:graphic>
              </wp:anchor>
            </w:drawing>
          </mc:Choice>
          <mc:Fallback>
            <w:pict>
              <v:shape w14:anchorId="5D56A3E8" id="_x0000_s1028" type="#_x0000_t202" style="position:absolute;left:0;text-align:left;margin-left:0;margin-top:257.55pt;width:255.25pt;height:33.55pt;z-index:251809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" filled="f" stroked="f">
                <v:textbox>
                  <w:txbxContent>
                    <w:p w14:paraId="42B1B060" w14:textId="77777777" w:rsidR="007A0F30" w:rsidRDefault="007A0F30" w:rsidP="007A0F30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Fira Sans" w:cstheme="minorBidi"/>
                          <w:color w:val="FFFFFF" w:themeColor="background1"/>
                          <w:sz w:val="18"/>
                          <w:szCs w:val="18"/>
                        </w:rPr>
                        <w:t>W małym stopniu/brak wpływu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Fira Sans"/>
          <w:noProof/>
          <w:szCs w:val="19"/>
          <w:highlight w:val="black"/>
          <w:lang w:eastAsia="pl-PL"/>
        </w:rPr>
        <w:drawing>
          <wp:inline distT="0" distB="0" distL="0" distR="0" wp14:anchorId="764C8FCA" wp14:editId="0AFD9022">
            <wp:extent cx="6529070" cy="7017385"/>
            <wp:effectExtent l="0" t="0" r="5080" b="0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070" cy="7017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4A75E7" w14:textId="0C0F8118" w:rsidR="00C87304" w:rsidRPr="006A1212" w:rsidRDefault="00C87304" w:rsidP="00C87304">
      <w:pPr>
        <w:autoSpaceDE w:val="0"/>
        <w:autoSpaceDN w:val="0"/>
        <w:adjustRightInd w:val="0"/>
        <w:spacing w:before="120" w:after="120" w:line="288" w:lineRule="auto"/>
        <w:rPr>
          <w:szCs w:val="19"/>
          <w:highlight w:val="black"/>
        </w:rPr>
      </w:pPr>
      <w:r w:rsidRPr="006A1212">
        <w:rPr>
          <w:szCs w:val="19"/>
          <w:highlight w:val="black"/>
        </w:rPr>
        <w:t>Większość przedstawicieli firm biorących udział w badaniu swoje decyzje w zakresie zatrudnienia i wynagrodzenia opiera w istotnym stopniu na podstawie bieżących danych. Najwięcej takich odpowiedzi uzyskano w handlu hurtowym (84,3%), a następnie w budownictwie (79,1%). W małym stopniu/brak wpływu miał ten czynnik głównie dla handlu detalicznego – 48,4%.</w:t>
      </w:r>
    </w:p>
    <w:p w14:paraId="18BEB2EF" w14:textId="52EDC527" w:rsidR="00852886" w:rsidRPr="006A1212" w:rsidRDefault="00377DDD" w:rsidP="003816E7">
      <w:pPr>
        <w:autoSpaceDE w:val="0"/>
        <w:autoSpaceDN w:val="0"/>
        <w:adjustRightInd w:val="0"/>
        <w:spacing w:before="120" w:after="120" w:line="288" w:lineRule="auto"/>
        <w:jc w:val="both"/>
        <w:rPr>
          <w:szCs w:val="19"/>
          <w:highlight w:val="black"/>
        </w:rPr>
      </w:pPr>
      <w:r w:rsidRPr="006A1212">
        <w:rPr>
          <w:bCs/>
          <w:szCs w:val="19"/>
          <w:highlight w:val="black"/>
        </w:rPr>
        <w:t xml:space="preserve">Więcej informacji </w:t>
      </w:r>
      <w:r w:rsidRPr="006A1212">
        <w:rPr>
          <w:szCs w:val="19"/>
          <w:highlight w:val="black"/>
        </w:rPr>
        <w:t xml:space="preserve">dotyczących wyników badań koniunktury gospodarczej </w:t>
      </w:r>
      <w:r w:rsidRPr="006A1212">
        <w:rPr>
          <w:bCs/>
          <w:szCs w:val="19"/>
          <w:highlight w:val="black"/>
        </w:rPr>
        <w:t>można znaleźć na stronie Urzędu Statystycznego w Zielonej Górze</w:t>
      </w:r>
      <w:r w:rsidRPr="006A1212">
        <w:rPr>
          <w:szCs w:val="19"/>
          <w:highlight w:val="black"/>
        </w:rPr>
        <w:t xml:space="preserve"> </w:t>
      </w:r>
      <w:hyperlink r:id="rId34" w:tooltip="Strona internetowa Urzędu Statystycznego w Zielonej Górze" w:history="1">
        <w:r w:rsidR="00E53851" w:rsidRPr="006A1212">
          <w:rPr>
            <w:szCs w:val="19"/>
            <w:highlight w:val="black"/>
            <w:u w:val="single"/>
          </w:rPr>
          <w:t>https://zielonagora.stat.gov.pl/osrodki/osrodek-badan-koniunktury/obk-dane/</w:t>
        </w:r>
      </w:hyperlink>
      <w:r w:rsidR="00E361CA" w:rsidRPr="006A1212">
        <w:rPr>
          <w:szCs w:val="19"/>
          <w:highlight w:val="black"/>
          <w:u w:val="single"/>
        </w:rPr>
        <w:t>.</w:t>
      </w:r>
    </w:p>
    <w:p w14:paraId="7D7F6597" w14:textId="77777777" w:rsidR="006B2BB6" w:rsidRPr="006A1212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</w:p>
    <w:p w14:paraId="20DA806D" w14:textId="7812C0EA" w:rsidR="00EC5577" w:rsidRPr="006A1212" w:rsidRDefault="00EC5577" w:rsidP="00EC5577">
      <w:pPr>
        <w:tabs>
          <w:tab w:val="left" w:pos="2102"/>
        </w:tabs>
        <w:rPr>
          <w:highlight w:val="black"/>
        </w:rPr>
        <w:sectPr w:rsidR="00EC5577" w:rsidRPr="006A1212" w:rsidSect="00364C5D">
          <w:footerReference w:type="even" r:id="rId35"/>
          <w:footerReference w:type="default" r:id="rId36"/>
          <w:headerReference w:type="first" r:id="rId37"/>
          <w:footerReference w:type="first" r:id="rId38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B8040C6" w:rsidR="00D21774" w:rsidRPr="006A1212" w:rsidRDefault="002F47BE" w:rsidP="00325F97">
      <w:pPr>
        <w:pStyle w:val="Tablicespis"/>
        <w:rPr>
          <w:highlight w:val="black"/>
        </w:rPr>
      </w:pPr>
      <w:r w:rsidRPr="006A1212">
        <w:rPr>
          <w:highlight w:val="black"/>
        </w:rPr>
        <w:lastRenderedPageBreak/>
        <w:t>Tablica 15</w:t>
      </w:r>
      <w:r w:rsidR="001E65CD" w:rsidRPr="006A1212">
        <w:rPr>
          <w:highlight w:val="black"/>
        </w:rPr>
        <w:t>. Wybrane d</w:t>
      </w:r>
      <w:r w:rsidR="00433A5E" w:rsidRPr="006A1212">
        <w:rPr>
          <w:highlight w:val="black"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6A1212" w:rsidRPr="006A1212" w14:paraId="6FAE542A" w14:textId="77777777" w:rsidTr="00FF096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12EEBCC" w:rsidR="00E87F28" w:rsidRPr="006A1212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67EB54AD" w:rsidR="00E87F28" w:rsidRPr="006A1212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0A6EF0" w:rsidRPr="006A1212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3E32C807" w:rsidR="00E87F28" w:rsidRPr="006A1212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0A6EF0" w:rsidRPr="006A121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6A121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A703482" w:rsidR="00E87F28" w:rsidRPr="006A121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418BB" w14:textId="48A1FE5D" w:rsidR="00E87F28" w:rsidRPr="006A1212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30083883" w:rsidR="00E87F28" w:rsidRPr="006A121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538887B7" w:rsidR="00E87F28" w:rsidRPr="006A1212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6A1212">
              <w:rPr>
                <w:rFonts w:cs="Arial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10658CA9" w:rsidR="00E87F28" w:rsidRPr="006A1212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8958FC0" w14:textId="685B3DCB" w:rsidR="00E87F28" w:rsidRPr="006A121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CB878F8" w14:textId="39ECA6CE" w:rsidR="00E87F28" w:rsidRPr="006A121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00E0619B" w:rsidR="00E87F28" w:rsidRPr="006A121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004C73EF" w:rsidR="00E87F28" w:rsidRPr="006A1212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28A261A2" w:rsidR="00E87F28" w:rsidRPr="006A121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1DB02061" w:rsidR="00E87F28" w:rsidRPr="006A121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3617A791" w:rsidR="00E87F28" w:rsidRPr="006A1212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6A1212" w:rsidRPr="006A1212" w14:paraId="22F4A1CC" w14:textId="77777777" w:rsidTr="00FF096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6A1212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a</w:t>
            </w:r>
            <w:r w:rsidRPr="006A1212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6A1212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7B286A62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30149371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7D98B86C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6AFFAD0F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0B50B2B1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50225DF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0FAE8F12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7E73AFA1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1A05F925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59E03A1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7DAB55C1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472F534D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516B9347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6A1212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78E7C21A" w:rsidR="00454E18" w:rsidRPr="006A1212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248,7</w:t>
            </w:r>
          </w:p>
        </w:tc>
      </w:tr>
      <w:tr w:rsidR="006A1212" w:rsidRPr="006A1212" w14:paraId="54F83FFC" w14:textId="77777777" w:rsidTr="00FF0960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6A1212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6A1212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5088B0A7" w:rsidR="008C3A9F" w:rsidRPr="006A1212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6B9A5DB7" w:rsidR="008C3A9F" w:rsidRPr="006A1212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5FF03A83" w:rsidR="008C3A9F" w:rsidRPr="006A121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7E307DE7" w:rsidR="008C3A9F" w:rsidRPr="006A1212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39EBCA20" w:rsidR="008C3A9F" w:rsidRPr="006A1212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A7E622D" w14:textId="781A7842" w:rsidR="008C3A9F" w:rsidRPr="006A121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D894717" w14:textId="5EEF5928" w:rsidR="008C3A9F" w:rsidRPr="006A1212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76042783" w:rsidR="008C3A9F" w:rsidRPr="006A1212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6CF10971" w:rsidR="008C3A9F" w:rsidRPr="006A1212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708D0476" w:rsidR="008C3A9F" w:rsidRPr="006A1212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4DE8A19E" w:rsidR="008C3A9F" w:rsidRPr="006A1212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50D6500" w:rsidR="008C3A9F" w:rsidRPr="006A1212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38F5AAC7" w14:textId="77777777" w:rsidTr="00FF0960">
        <w:tc>
          <w:tcPr>
            <w:tcW w:w="3994" w:type="dxa"/>
            <w:shd w:val="clear" w:color="auto" w:fill="000000"/>
            <w:vAlign w:val="bottom"/>
          </w:tcPr>
          <w:p w14:paraId="52BB93B7" w14:textId="77777777" w:rsidR="00CC5E37" w:rsidRPr="006A1212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52DBB44F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2C419C6F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681A4DDA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5925164D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5A47438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3A1D4C2" w14:textId="75C1D5CD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26BEDC5" w14:textId="71F7D186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3BE35144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229A9FD2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7EF3E941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6C3FC402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35EF7DC3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6A1212" w:rsidRPr="006A1212" w14:paraId="60313CB7" w14:textId="77777777" w:rsidTr="00FF0960">
        <w:tc>
          <w:tcPr>
            <w:tcW w:w="3994" w:type="dxa"/>
            <w:shd w:val="clear" w:color="auto" w:fill="000000"/>
            <w:vAlign w:val="bottom"/>
          </w:tcPr>
          <w:p w14:paraId="43A56118" w14:textId="77777777" w:rsidR="00CC5E37" w:rsidRPr="006A1212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26EDCA24" w:rsidR="00CC5E37" w:rsidRPr="006A1212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1C0A274D" w:rsidR="00CC5E37" w:rsidRPr="006A1212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28F1126F" w:rsidR="00CC5E37" w:rsidRPr="006A121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20F08BA7" w:rsidR="00CC5E37" w:rsidRPr="006A1212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2FA6A501" w:rsidR="00CC5E37" w:rsidRPr="006A1212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8758BB8" w14:textId="7AA155C5" w:rsidR="00CC5E37" w:rsidRPr="006A121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07E0981" w14:textId="181ED456" w:rsidR="00CC5E37" w:rsidRPr="006A1212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266E8169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283578F8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6DF341F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5E1F32F8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361BA895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0B55ADD3" w14:textId="77777777" w:rsidTr="00FF0960">
        <w:tc>
          <w:tcPr>
            <w:tcW w:w="3994" w:type="dxa"/>
            <w:shd w:val="clear" w:color="auto" w:fill="000000"/>
            <w:vAlign w:val="bottom"/>
          </w:tcPr>
          <w:p w14:paraId="5BF31B4F" w14:textId="77777777" w:rsidR="00CC5E37" w:rsidRPr="006A1212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3532693F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100A15C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7E86BC92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78CC2F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3E3EC235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61E10AE7" w14:textId="7C6582B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16C31BD" w14:textId="68422BCC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371E775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6D2B44AF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2EC4E059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08E15734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3B1B605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101,9</w:t>
            </w:r>
          </w:p>
        </w:tc>
      </w:tr>
      <w:tr w:rsidR="006A1212" w:rsidRPr="006A1212" w14:paraId="42AB54B7" w14:textId="77777777" w:rsidTr="00FF0960">
        <w:tc>
          <w:tcPr>
            <w:tcW w:w="3994" w:type="dxa"/>
            <w:shd w:val="clear" w:color="auto" w:fill="000000"/>
            <w:vAlign w:val="bottom"/>
          </w:tcPr>
          <w:p w14:paraId="70FA2714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0B7087E5" w:rsidR="00CC5E37" w:rsidRPr="006A1212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4C926527" w:rsidR="00CC5E37" w:rsidRPr="006A1212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FE764FF" w:rsidR="00CC5E37" w:rsidRPr="006A121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1FEDBAC9" w:rsidR="00CC5E37" w:rsidRPr="006A1212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24D37262" w:rsidR="00CC5E37" w:rsidRPr="006A1212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55F66C44" w14:textId="40AA0F44" w:rsidR="00CC5E37" w:rsidRPr="006A121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9A44318" w14:textId="56D49715" w:rsidR="00CC5E37" w:rsidRPr="006A1212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38064CD6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70DBB6F2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70A1237F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098C90F1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0A87747D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7EE27FF6" w14:textId="77777777" w:rsidTr="00FF0960">
        <w:tc>
          <w:tcPr>
            <w:tcW w:w="3994" w:type="dxa"/>
            <w:shd w:val="clear" w:color="auto" w:fill="000000"/>
            <w:vAlign w:val="bottom"/>
          </w:tcPr>
          <w:p w14:paraId="41DDC958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4B255D2B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466A2E3D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35573292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2A6A0436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17333EE9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3938B539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5A944DC7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4F8D210D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5F6943BE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3C3969C3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1BAA3520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786BDBB2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FBF76E8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34CF57B0" w:rsidR="00CC5E37" w:rsidRPr="006A1212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77,3</w:t>
            </w:r>
          </w:p>
        </w:tc>
      </w:tr>
      <w:tr w:rsidR="006A1212" w:rsidRPr="006A1212" w14:paraId="0CEB367B" w14:textId="77777777" w:rsidTr="00FF0960">
        <w:tc>
          <w:tcPr>
            <w:tcW w:w="3994" w:type="dxa"/>
            <w:shd w:val="clear" w:color="auto" w:fill="000000"/>
            <w:vAlign w:val="bottom"/>
          </w:tcPr>
          <w:p w14:paraId="52540F7B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58B37D85" w:rsidR="00CC5E37" w:rsidRPr="006A1212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1B934BCF" w:rsidR="00CC5E37" w:rsidRPr="006A1212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693B6C39" w:rsidR="00CC5E37" w:rsidRPr="006A1212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048C9B84" w:rsidR="00CC5E37" w:rsidRPr="006A1212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64EFD3C6" w:rsidR="00CC5E37" w:rsidRPr="006A1212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11E83268" w14:textId="0691912C" w:rsidR="00CC5E37" w:rsidRPr="006A1212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13E288EA" w14:textId="2820D420" w:rsidR="00CC5E37" w:rsidRPr="006A1212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0E8A40C9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D0406E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0958C18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3082147D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08A4ACB3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07F9BAB5" w14:textId="77777777" w:rsidTr="00FF0960">
        <w:tc>
          <w:tcPr>
            <w:tcW w:w="3994" w:type="dxa"/>
            <w:shd w:val="clear" w:color="auto" w:fill="000000"/>
            <w:vAlign w:val="bottom"/>
          </w:tcPr>
          <w:p w14:paraId="3695B91E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bezrobocia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6A1212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53B7EC6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C53E9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182FA3F1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19BFA1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1DB24ECD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526032B" w14:textId="142BE4E8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6E543E0B" w14:textId="62CD6CC6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1BB6595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1212D65E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325B0154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330EE363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7E006698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8,2</w:t>
            </w:r>
          </w:p>
        </w:tc>
      </w:tr>
      <w:tr w:rsidR="006A1212" w:rsidRPr="006A1212" w14:paraId="7662A346" w14:textId="77777777" w:rsidTr="00FF0960">
        <w:tc>
          <w:tcPr>
            <w:tcW w:w="3994" w:type="dxa"/>
            <w:shd w:val="clear" w:color="auto" w:fill="000000"/>
            <w:vAlign w:val="bottom"/>
          </w:tcPr>
          <w:p w14:paraId="127C6276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4D79C1AD" w:rsidR="00CC5E37" w:rsidRPr="006A1212" w:rsidRDefault="00A1560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3FBD5249" w:rsidR="00CC5E37" w:rsidRPr="006A1212" w:rsidRDefault="007E68F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2053797B" w:rsidR="00CC5E37" w:rsidRPr="006A1212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7824EF4E" w:rsidR="00CC5E37" w:rsidRPr="006A1212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45CBC01E" w:rsidR="00CC5E37" w:rsidRPr="006A1212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7BEA024A" w14:textId="1F5C197B" w:rsidR="00CC5E37" w:rsidRPr="006A1212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B66D761" w14:textId="328D74D1" w:rsidR="00CC5E37" w:rsidRPr="006A1212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1E183648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20C76FC9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720E11A2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242672C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7E29C98F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1650074B" w14:textId="77777777" w:rsidTr="00FF0960">
        <w:tc>
          <w:tcPr>
            <w:tcW w:w="3994" w:type="dxa"/>
            <w:shd w:val="clear" w:color="auto" w:fill="000000"/>
            <w:vAlign w:val="bottom"/>
          </w:tcPr>
          <w:p w14:paraId="411E9C0E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4E51C43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29F5D6AC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4B4C9135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5F01AA56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6E5399C8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3D322E12" w14:textId="56A85FE5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/>
                <w:spacing w:val="-4"/>
                <w:szCs w:val="19"/>
                <w:highlight w:val="black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491E4D8B" w14:textId="377A7CF7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6041A03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552EABD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2E73EBA8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/>
                <w:spacing w:val="-2"/>
                <w:szCs w:val="19"/>
                <w:highlight w:val="black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7E50FA18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64A85D9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3109</w:t>
            </w:r>
          </w:p>
        </w:tc>
      </w:tr>
      <w:tr w:rsidR="006A1212" w:rsidRPr="006A1212" w14:paraId="5A546BC0" w14:textId="77777777" w:rsidTr="00FF0960">
        <w:tc>
          <w:tcPr>
            <w:tcW w:w="3994" w:type="dxa"/>
            <w:shd w:val="clear" w:color="auto" w:fill="000000"/>
            <w:vAlign w:val="bottom"/>
          </w:tcPr>
          <w:p w14:paraId="1734756E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247B1612" w:rsidR="00CC5E37" w:rsidRPr="006A1212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4E7857A1" w:rsidR="00CC5E37" w:rsidRPr="006A1212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71B4FFB3" w:rsidR="00CC5E37" w:rsidRPr="006A1212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2FA5D05" w:rsidR="00CC5E37" w:rsidRPr="006A1212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319FFA6F" w:rsidR="00CC5E37" w:rsidRPr="006A1212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FC7AD0A" w14:textId="2BE05826" w:rsidR="00CC5E37" w:rsidRPr="006A1212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3A4644C1" w14:textId="4CE36500" w:rsidR="00CC5E37" w:rsidRPr="006A1212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69147A54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3FFD829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42E4F10A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57390E42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0D5A2B3A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57A07B1B" w14:textId="77777777" w:rsidTr="00FF0960">
        <w:tc>
          <w:tcPr>
            <w:tcW w:w="3994" w:type="dxa"/>
            <w:shd w:val="clear" w:color="auto" w:fill="000000"/>
            <w:vAlign w:val="bottom"/>
          </w:tcPr>
          <w:p w14:paraId="73B67991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8C0FA92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C0E4A74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6CD26BF4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775EBC3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1A8B7FA9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4D638A13" w14:textId="361D144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7EB4C77A" w14:textId="62B71BFF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687F88D1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574C89E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47CA365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52B3886B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303F7D69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37</w:t>
            </w:r>
          </w:p>
        </w:tc>
      </w:tr>
      <w:tr w:rsidR="006A1212" w:rsidRPr="006A1212" w14:paraId="4ADD167B" w14:textId="77777777" w:rsidTr="00FF0960">
        <w:tc>
          <w:tcPr>
            <w:tcW w:w="3994" w:type="dxa"/>
            <w:shd w:val="clear" w:color="auto" w:fill="000000"/>
            <w:vAlign w:val="bottom"/>
          </w:tcPr>
          <w:p w14:paraId="429FADC0" w14:textId="77777777" w:rsidR="00CC5E37" w:rsidRPr="006A1212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CC5E37" w:rsidRPr="006A1212" w:rsidRDefault="00CC5E37" w:rsidP="00CC5E37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4F65CCEB" w:rsidR="00CC5E37" w:rsidRPr="006A1212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655B80F" w:rsidR="00CC5E37" w:rsidRPr="006A1212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4E6560F6" w:rsidR="00CC5E37" w:rsidRPr="006A1212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17BDD231" w:rsidR="00CC5E37" w:rsidRPr="006A1212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05C700E9" w:rsidR="00CC5E37" w:rsidRPr="006A1212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bottom"/>
          </w:tcPr>
          <w:p w14:paraId="15347A68" w14:textId="685D63C6" w:rsidR="00CC5E37" w:rsidRPr="006A1212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19489D95" w14:textId="63410FBC" w:rsidR="00CC5E37" w:rsidRPr="006A1212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26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6F28CBA3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58953540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4C6BA491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62EA2A75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C9DF5C3" w:rsidR="00CC5E37" w:rsidRPr="006A1212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0DD843CE" w14:textId="77777777" w:rsidTr="00FF0960">
        <w:tc>
          <w:tcPr>
            <w:tcW w:w="3994" w:type="dxa"/>
            <w:vMerge w:val="restart"/>
            <w:shd w:val="clear" w:color="auto" w:fill="000000"/>
          </w:tcPr>
          <w:p w14:paraId="1EB44F71" w14:textId="77777777" w:rsidR="00FA2018" w:rsidRPr="006A121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6A1212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 xml:space="preserve">a </w:t>
            </w:r>
            <w:r w:rsidRPr="006A1212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05401081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14005CA6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28EE40C9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2071BE0C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4E714B4A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58F76A87" w14:textId="2FD0A943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6BEB0E2" w14:textId="03A5E01E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6E835FA7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3D39E3A4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33BC79B9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082D9A36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02CA6435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5396,58</w:t>
            </w:r>
          </w:p>
        </w:tc>
      </w:tr>
      <w:tr w:rsidR="006A1212" w:rsidRPr="006A1212" w14:paraId="550FC8AB" w14:textId="77777777" w:rsidTr="00FF0960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FA2018" w:rsidRPr="006A121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6561A954" w:rsidR="00FA2018" w:rsidRPr="006A1212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219050D8" w:rsidR="00FA2018" w:rsidRPr="006A1212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42B6F415" w:rsidR="00FA2018" w:rsidRPr="006A121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10FC0D3A" w:rsidR="00FA2018" w:rsidRPr="006A1212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13DF1001" w:rsidR="00FA2018" w:rsidRPr="006A1212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7AF11C98" w14:textId="4ED06AD4" w:rsidR="00FA2018" w:rsidRPr="006A121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EE2EF87" w14:textId="3EC84931" w:rsidR="00FA2018" w:rsidRPr="006A121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0C259A30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3B0D6698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04BF5430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018C7709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70C99CAC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3211F68D" w14:textId="77777777" w:rsidTr="00FF0960">
        <w:tc>
          <w:tcPr>
            <w:tcW w:w="3994" w:type="dxa"/>
            <w:shd w:val="clear" w:color="auto" w:fill="000000"/>
            <w:vAlign w:val="bottom"/>
          </w:tcPr>
          <w:p w14:paraId="5992196B" w14:textId="77777777" w:rsidR="00FA2018" w:rsidRPr="006A1212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31DE0D74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398E0DA0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33504288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2B8EFBBE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235EE7EA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ED3B6FC" w14:textId="4637A4D3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2B1FB46B" w14:textId="2628ABF5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37D5F89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79202796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2CDF9C03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5DF062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4BAB1E21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108,7</w:t>
            </w:r>
          </w:p>
        </w:tc>
      </w:tr>
      <w:tr w:rsidR="006A1212" w:rsidRPr="006A1212" w14:paraId="55FE6316" w14:textId="77777777" w:rsidTr="00FF0960">
        <w:tc>
          <w:tcPr>
            <w:tcW w:w="3994" w:type="dxa"/>
            <w:shd w:val="clear" w:color="auto" w:fill="000000"/>
            <w:vAlign w:val="bottom"/>
          </w:tcPr>
          <w:p w14:paraId="762C47AD" w14:textId="77777777" w:rsidR="00FA2018" w:rsidRPr="006A1212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6EA9F845" w:rsidR="00FA2018" w:rsidRPr="006A1212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387A28D7" w:rsidR="00FA2018" w:rsidRPr="006A1212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4A9D2FB9" w:rsidR="00FA2018" w:rsidRPr="006A121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61E30CF" w:rsidR="00FA2018" w:rsidRPr="006A1212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2A249B86" w:rsidR="00FA2018" w:rsidRPr="006A1212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4BF08522" w14:textId="3C03AD39" w:rsidR="00FA2018" w:rsidRPr="006A121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653040CA" w14:textId="498AC8D9" w:rsidR="00FA2018" w:rsidRPr="006A121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5D2A0F0C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257A3AAF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5944DD3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05C22F11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135A2ECD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6A1212" w:rsidRPr="006A1212" w14:paraId="2FDD34D6" w14:textId="77777777" w:rsidTr="00FF0960">
        <w:tc>
          <w:tcPr>
            <w:tcW w:w="3994" w:type="dxa"/>
            <w:shd w:val="clear" w:color="auto" w:fill="000000"/>
            <w:vAlign w:val="bottom"/>
          </w:tcPr>
          <w:p w14:paraId="1B2C31E3" w14:textId="77777777" w:rsidR="00FA2018" w:rsidRPr="006A1212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65D8B75D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71764C10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8E3E3E8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73E2F198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1D2D374B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2075657A" w14:textId="5672E8E6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52C2B2F0" w14:textId="523F41EB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6502B06A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5724D9F9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7620F33C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14DBCFFF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25024FB8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</w:tr>
      <w:tr w:rsidR="006A1212" w:rsidRPr="006A1212" w14:paraId="532306B1" w14:textId="77777777" w:rsidTr="00FF0960">
        <w:tc>
          <w:tcPr>
            <w:tcW w:w="3994" w:type="dxa"/>
            <w:shd w:val="clear" w:color="auto" w:fill="000000"/>
            <w:vAlign w:val="bottom"/>
          </w:tcPr>
          <w:p w14:paraId="5440B1D5" w14:textId="77777777" w:rsidR="00FA2018" w:rsidRPr="006A121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17D96285" w:rsidR="00FA2018" w:rsidRPr="006A1212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417D86B0" w:rsidR="00FA2018" w:rsidRPr="006A1212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6C099ABE" w:rsidR="00FA2018" w:rsidRPr="006A1212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5E3B416E" w:rsidR="00FA2018" w:rsidRPr="006A1212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6ED90C62" w:rsidR="00FA2018" w:rsidRPr="006A1212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00"/>
            </w:tcBorders>
            <w:shd w:val="clear" w:color="auto" w:fill="000000"/>
            <w:vAlign w:val="center"/>
          </w:tcPr>
          <w:p w14:paraId="03810529" w14:textId="4E624A57" w:rsidR="00FA2018" w:rsidRPr="006A1212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center"/>
          </w:tcPr>
          <w:p w14:paraId="07AFAB66" w14:textId="7198B778" w:rsidR="00FA2018" w:rsidRPr="006A121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9815197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38D11E39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2E42194B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5BD24F89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13F93E28" w:rsidR="00FA2018" w:rsidRPr="006A1212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FF0960" w:rsidRPr="006A1212" w14:paraId="4D599F39" w14:textId="77777777" w:rsidTr="00FF0960">
        <w:tc>
          <w:tcPr>
            <w:tcW w:w="3994" w:type="dxa"/>
            <w:shd w:val="clear" w:color="auto" w:fill="000000"/>
          </w:tcPr>
          <w:p w14:paraId="01C4A020" w14:textId="77777777" w:rsidR="00FA2018" w:rsidRPr="006A121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6F3FADB6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17B93706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3780922F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A74E6F8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000000"/>
            <w:vAlign w:val="bottom"/>
          </w:tcPr>
          <w:p w14:paraId="51CDA663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000000"/>
            <w:vAlign w:val="bottom"/>
          </w:tcPr>
          <w:p w14:paraId="59750C30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7A6180AD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099254A1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4DC547A1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2459CC99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000000"/>
            <w:vAlign w:val="bottom"/>
          </w:tcPr>
          <w:p w14:paraId="240ACCA5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A2018" w:rsidRPr="006A1212" w14:paraId="2A4CDCB1" w14:textId="77777777" w:rsidTr="00FF0960">
        <w:tc>
          <w:tcPr>
            <w:tcW w:w="3994" w:type="dxa"/>
            <w:shd w:val="clear" w:color="auto" w:fill="000000"/>
          </w:tcPr>
          <w:p w14:paraId="023E19EA" w14:textId="77777777" w:rsidR="00FA2018" w:rsidRPr="006A1212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konsumpcyjnych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6A1212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000000"/>
          </w:tcPr>
          <w:p w14:paraId="2374CF12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/>
            <w:vAlign w:val="bottom"/>
          </w:tcPr>
          <w:p w14:paraId="5338ADB2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6C736F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B954723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8D6CD13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386370D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7EFAF62A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7CC2A09D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198B4E0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5FC95E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BD0CBD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A9E9696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103CFF0" w14:textId="7777777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FA2018" w:rsidRPr="006A1212" w14:paraId="30B17E48" w14:textId="77777777" w:rsidTr="00FF0960">
        <w:tc>
          <w:tcPr>
            <w:tcW w:w="3994" w:type="dxa"/>
            <w:shd w:val="clear" w:color="auto" w:fill="auto"/>
          </w:tcPr>
          <w:p w14:paraId="61BB361C" w14:textId="77777777" w:rsidR="00FA2018" w:rsidRPr="006A1212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6617B8C5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7184D49" w14:textId="4254522B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59BCB1" w14:textId="4F1B5765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FA89D9B" w14:textId="5137E4A3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B30BD7" w14:textId="2531500F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9DA0A5A" w14:textId="78AD3214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CCBF0F7" w14:textId="3A3EC2E5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46E81E81" w14:textId="499D1AE1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1E70E7C" w14:textId="1560DC72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2379CC" w14:textId="5270E63F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045D46" w14:textId="70BB7D36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7B4249" w14:textId="44BAEA3D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1AACE1A" w14:textId="153CBCE6" w:rsidR="00FA2018" w:rsidRPr="006A1212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FA2018" w:rsidRPr="006A1212" w14:paraId="7A0FBC1F" w14:textId="77777777" w:rsidTr="00FF0960">
        <w:tc>
          <w:tcPr>
            <w:tcW w:w="3994" w:type="dxa"/>
            <w:shd w:val="clear" w:color="auto" w:fill="auto"/>
          </w:tcPr>
          <w:p w14:paraId="24466AE5" w14:textId="77777777" w:rsidR="00FA2018" w:rsidRPr="006A1212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C7FABC2" w14:textId="77777777" w:rsidR="00FA2018" w:rsidRPr="006A1212" w:rsidRDefault="00FA2018" w:rsidP="00FA20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8ECFFC8" w14:textId="4F177C61" w:rsidR="00FA2018" w:rsidRPr="006A1212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71D4805" w14:textId="56278C29" w:rsidR="00FA2018" w:rsidRPr="006A1212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608950" w14:textId="0F62BE85" w:rsidR="00FA2018" w:rsidRPr="006A1212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7807CF4" w14:textId="42A59538" w:rsidR="00FA2018" w:rsidRPr="006A1212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469400" w14:textId="02F8ECFF" w:rsidR="00FA2018" w:rsidRPr="006A1212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9A8AB66" w14:textId="1F55AE6A" w:rsidR="00FA2018" w:rsidRPr="006A1212" w:rsidRDefault="00A23DB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06C45B60" w14:textId="0F1F335E" w:rsidR="00FA2018" w:rsidRPr="006A1212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F213E5" w14:textId="22F029EB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F1FD81" w14:textId="2B0CBE60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96F204" w14:textId="013A0CE1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CF471E" w14:textId="57C02436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7E7FE32" w14:textId="1B5CF217" w:rsidR="00FA2018" w:rsidRPr="006A1212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6A1212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6A1212">
        <w:rPr>
          <w:rFonts w:ascii="Fira Sans" w:hAnsi="Fira Sans"/>
          <w:sz w:val="15"/>
          <w:szCs w:val="15"/>
          <w:highlight w:val="black"/>
        </w:rPr>
        <w:t xml:space="preserve">a </w:t>
      </w:r>
      <w:r w:rsidR="005113D5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6A1212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6A1212">
        <w:rPr>
          <w:rFonts w:ascii="Fira Sans" w:hAnsi="Fira Sans"/>
          <w:sz w:val="15"/>
          <w:szCs w:val="15"/>
          <w:highlight w:val="black"/>
        </w:rPr>
        <w:t>b</w:t>
      </w:r>
      <w:r w:rsidR="005113D5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6A1212">
        <w:rPr>
          <w:rFonts w:ascii="Fira Sans" w:hAnsi="Fira Sans"/>
          <w:sz w:val="15"/>
          <w:szCs w:val="15"/>
          <w:highlight w:val="black"/>
        </w:rPr>
        <w:br/>
        <w:t xml:space="preserve">c </w:t>
      </w:r>
      <w:r w:rsidR="005113D5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00302989" w:rsidR="009C6D35" w:rsidRPr="006A1212" w:rsidRDefault="00E87F28" w:rsidP="00325F97">
      <w:pPr>
        <w:pStyle w:val="Tablicespis"/>
        <w:rPr>
          <w:rFonts w:cs="Arial"/>
          <w:highlight w:val="black"/>
        </w:rPr>
      </w:pPr>
      <w:r w:rsidRPr="006A1212">
        <w:rPr>
          <w:sz w:val="16"/>
          <w:szCs w:val="16"/>
          <w:highlight w:val="black"/>
        </w:rPr>
        <w:br w:type="page"/>
      </w:r>
      <w:r w:rsidR="002F47BE" w:rsidRPr="006A1212">
        <w:rPr>
          <w:highlight w:val="black"/>
        </w:rPr>
        <w:lastRenderedPageBreak/>
        <w:t>Tablica 15</w:t>
      </w:r>
      <w:r w:rsidR="006A726B" w:rsidRPr="006A1212">
        <w:rPr>
          <w:highlight w:val="black"/>
        </w:rPr>
        <w:t xml:space="preserve">. Wybrane dane o województwie podkarpackim </w:t>
      </w:r>
      <w:r w:rsidR="007B038B" w:rsidRPr="006A1212">
        <w:rPr>
          <w:highlight w:val="black"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6A1212" w14:paraId="0021106F" w14:textId="77777777" w:rsidTr="00FF096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950B21" w14:textId="3E495226" w:rsidR="00E87F28" w:rsidRPr="006A1212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73D5C045" w:rsidR="00E87F28" w:rsidRPr="006A1212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CA596A" w:rsidRPr="006A1212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6A9F68C8" w:rsidR="00E87F28" w:rsidRPr="006A1212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CA596A" w:rsidRPr="006A121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6A121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0D5046F" w14:textId="4008A0CE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717FD94" w14:textId="7BDF5AC9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E67D5EE" w14:textId="2B7A484A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086EA05" w14:textId="20B3F941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2CCA480" w14:textId="1D6B0C23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center"/>
          </w:tcPr>
          <w:p w14:paraId="6FCF7E71" w14:textId="32617D76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auto"/>
            <w:vAlign w:val="center"/>
          </w:tcPr>
          <w:p w14:paraId="06329AE2" w14:textId="46BF6FE2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6C7DE2" w14:textId="1F6610C4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262045" w14:textId="29335D34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8B0B062" w14:textId="27A4ABA3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D6B9E15" w14:textId="4473FDE0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6A1212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E87F28" w:rsidRPr="006A1212" w14:paraId="397346FD" w14:textId="77777777" w:rsidTr="00FF0960">
        <w:trPr>
          <w:trHeight w:val="490"/>
        </w:trPr>
        <w:tc>
          <w:tcPr>
            <w:tcW w:w="3994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0F801266" w14:textId="77777777" w:rsidR="00E87F28" w:rsidRPr="006A1212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6A1212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108084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1F2B4F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CD49FF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9C7C60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F5C4652" w14:textId="77777777" w:rsidR="00E87F28" w:rsidRPr="006A1212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2026A4B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1B4830F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251498B0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32614B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CB4D6C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F65CD2C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F7CFFE2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6971450F" w14:textId="77777777" w:rsidR="00E87F28" w:rsidRPr="006A1212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0178C" w:rsidRPr="006A1212" w14:paraId="67C23DD4" w14:textId="77777777" w:rsidTr="00FF0960">
        <w:tc>
          <w:tcPr>
            <w:tcW w:w="3994" w:type="dxa"/>
            <w:shd w:val="clear" w:color="auto" w:fill="auto"/>
          </w:tcPr>
          <w:p w14:paraId="16771907" w14:textId="77777777" w:rsidR="0080178C" w:rsidRPr="006A1212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207CF19" w14:textId="77777777" w:rsidR="0080178C" w:rsidRPr="006A121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A0DCB5" w14:textId="75941EF8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63FD184" w14:textId="78CEAA15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9556C8C" w14:textId="17735D8B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322E85" w14:textId="69174D15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2F814D" w14:textId="7E84905E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E8050C5" w14:textId="1DE7F907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7BA781AF" w14:textId="011BD49E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4271AE5" w14:textId="75028B89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B3FBB00" w14:textId="63775235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F5D9D8" w14:textId="665B46FE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B3346D" w14:textId="07928BF7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5EEDDDC" w14:textId="37ED7F0B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112,6</w:t>
            </w:r>
          </w:p>
        </w:tc>
      </w:tr>
      <w:tr w:rsidR="0080178C" w:rsidRPr="006A1212" w14:paraId="6A1FE669" w14:textId="77777777" w:rsidTr="00FF0960">
        <w:tc>
          <w:tcPr>
            <w:tcW w:w="3994" w:type="dxa"/>
            <w:shd w:val="clear" w:color="auto" w:fill="auto"/>
          </w:tcPr>
          <w:p w14:paraId="21CACB9A" w14:textId="77777777" w:rsidR="0080178C" w:rsidRPr="006A1212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BF1A7C3" w14:textId="77777777" w:rsidR="0080178C" w:rsidRPr="006A121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BDD55C" w14:textId="710306CD" w:rsidR="0080178C" w:rsidRPr="006A1212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AEE518" w14:textId="38393330" w:rsidR="0080178C" w:rsidRPr="006A1212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9785D1" w14:textId="518BE27C" w:rsidR="0080178C" w:rsidRPr="006A1212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4F55578" w14:textId="75D7CC9B" w:rsidR="0080178C" w:rsidRPr="006A1212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DC90B5" w14:textId="15D39D47" w:rsidR="0080178C" w:rsidRPr="006A1212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2A8431E" w14:textId="5770D2ED" w:rsidR="0080178C" w:rsidRPr="006A1212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0C237915" w14:textId="57856C3E" w:rsidR="0080178C" w:rsidRPr="006A1212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E8C5AD" w14:textId="038AAEBF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F46906" w14:textId="1B1EB176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66DE2B3" w14:textId="7076DD8F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9EA67F" w14:textId="61616544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1663C31" w14:textId="025065E3" w:rsidR="0080178C" w:rsidRPr="006A1212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80178C" w:rsidRPr="006A1212" w14:paraId="2C107B3B" w14:textId="77777777" w:rsidTr="00FF0960">
        <w:tc>
          <w:tcPr>
            <w:tcW w:w="3994" w:type="dxa"/>
            <w:shd w:val="clear" w:color="auto" w:fill="auto"/>
          </w:tcPr>
          <w:p w14:paraId="64D73657" w14:textId="77777777" w:rsidR="0080178C" w:rsidRPr="006A1212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F4C8C89" w14:textId="77777777" w:rsidR="0080178C" w:rsidRPr="006A121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6B830F3" w14:textId="68005F50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3A9134" w14:textId="746C2D4F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8E130D5" w14:textId="7A27996C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21B5D61" w14:textId="1630C944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DA48B4" w14:textId="3F3483CA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3723DB9C" w14:textId="02205C53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75ACCEAE" w14:textId="5F7F9FAC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81CF58" w14:textId="0BF9107A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FC0642" w14:textId="48C3C37C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890106" w14:textId="458D67A7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F9098A" w14:textId="739AB038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4EFBC1C" w14:textId="6723509B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161,0</w:t>
            </w:r>
          </w:p>
        </w:tc>
      </w:tr>
      <w:tr w:rsidR="0080178C" w:rsidRPr="006A1212" w14:paraId="7B7C4A50" w14:textId="77777777" w:rsidTr="00FF0960">
        <w:tc>
          <w:tcPr>
            <w:tcW w:w="3994" w:type="dxa"/>
            <w:shd w:val="clear" w:color="auto" w:fill="auto"/>
          </w:tcPr>
          <w:p w14:paraId="0F54400F" w14:textId="77777777" w:rsidR="0080178C" w:rsidRPr="006A121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E2A26B7" w14:textId="77777777" w:rsidR="0080178C" w:rsidRPr="006A121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1BF4DA" w14:textId="1C28E9AD" w:rsidR="0080178C" w:rsidRPr="006A1212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8D15C8" w14:textId="056D919B" w:rsidR="0080178C" w:rsidRPr="006A1212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89512E" w14:textId="7E7C89A2" w:rsidR="0080178C" w:rsidRPr="006A1212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FC1C0B" w14:textId="72D14ABF" w:rsidR="0080178C" w:rsidRPr="006A1212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8CC8CAA" w14:textId="72455913" w:rsidR="0080178C" w:rsidRPr="006A1212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A3D3836" w14:textId="1E58AB89" w:rsidR="0080178C" w:rsidRPr="006A1212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49A26362" w14:textId="42A331F0" w:rsidR="0080178C" w:rsidRPr="006A1212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CB726D" w14:textId="3C2162AD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8F1B8E9" w14:textId="5FEA573B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C4F791F" w14:textId="48F45193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E64FC2" w14:textId="65A368B2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18EB9D8" w14:textId="0577F29F" w:rsidR="0080178C" w:rsidRPr="006A1212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80178C" w:rsidRPr="006A1212" w14:paraId="31D0E4E6" w14:textId="77777777" w:rsidTr="00FF0960">
        <w:tc>
          <w:tcPr>
            <w:tcW w:w="3994" w:type="dxa"/>
            <w:shd w:val="clear" w:color="auto" w:fill="auto"/>
          </w:tcPr>
          <w:p w14:paraId="6A3BDDC4" w14:textId="77777777" w:rsidR="0080178C" w:rsidRPr="006A121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B7880A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EAA753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21DDC4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B456E09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9B3433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2E55B5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E9AB7AE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00854729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407A52C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4584216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8EBEE57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236579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EF8974B" w14:textId="77777777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0178C" w:rsidRPr="006A1212" w14:paraId="56433F01" w14:textId="77777777" w:rsidTr="00FF0960">
        <w:tc>
          <w:tcPr>
            <w:tcW w:w="3994" w:type="dxa"/>
            <w:shd w:val="clear" w:color="auto" w:fill="auto"/>
          </w:tcPr>
          <w:p w14:paraId="35EA1E6D" w14:textId="77777777" w:rsidR="0080178C" w:rsidRPr="006A1212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9E1163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0E0257" w14:textId="148096CD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C7CBBB8" w14:textId="5C5F0E8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83A3BD7" w14:textId="06ACC00F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D167135" w14:textId="307C8DCB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01F0BE" w14:textId="1F506E6A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27D97D8" w14:textId="4113FA69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473705BF" w14:textId="10CBC208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4E446C8" w14:textId="5E55C0AF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47C2AB0" w14:textId="64C1605A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7E9F72" w14:textId="5DCEA48F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B79568" w14:textId="213C11E2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BEB8B13" w14:textId="059D362E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103,7</w:t>
            </w:r>
          </w:p>
        </w:tc>
      </w:tr>
      <w:tr w:rsidR="0080178C" w:rsidRPr="006A1212" w14:paraId="6C772201" w14:textId="77777777" w:rsidTr="00FF0960">
        <w:tc>
          <w:tcPr>
            <w:tcW w:w="3994" w:type="dxa"/>
            <w:shd w:val="clear" w:color="auto" w:fill="auto"/>
          </w:tcPr>
          <w:p w14:paraId="6CD4E0CD" w14:textId="77777777" w:rsidR="0080178C" w:rsidRPr="006A121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DC117B4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3B7185A" w14:textId="6899476B" w:rsidR="0080178C" w:rsidRPr="006A1212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2E04DF" w14:textId="5777A0A1" w:rsidR="0080178C" w:rsidRPr="006A1212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7DA021" w14:textId="0AB8FCD9" w:rsidR="0080178C" w:rsidRPr="006A1212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074BF8C" w14:textId="622D65B7" w:rsidR="0080178C" w:rsidRPr="006A1212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E5221E" w14:textId="69771527" w:rsidR="0080178C" w:rsidRPr="006A1212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65AC4F3" w14:textId="4AB96DA7" w:rsidR="0080178C" w:rsidRPr="006A1212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33424EE8" w14:textId="6021FD43" w:rsidR="0080178C" w:rsidRPr="006A1212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D9EFB4" w14:textId="69E7A91E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CD8290" w14:textId="618C9973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716B4AB" w14:textId="765CCF60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1DBC64" w14:textId="1E030ED5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8D131FA" w14:textId="1396DF59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6A1212" w14:paraId="4750C67A" w14:textId="77777777" w:rsidTr="00FF0960">
        <w:tc>
          <w:tcPr>
            <w:tcW w:w="3994" w:type="dxa"/>
            <w:shd w:val="clear" w:color="auto" w:fill="auto"/>
          </w:tcPr>
          <w:p w14:paraId="31606691" w14:textId="77777777" w:rsidR="0080178C" w:rsidRPr="006A1212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A4B9939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14203AA" w14:textId="67FDB483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C935012" w14:textId="088FED25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73AF09" w14:textId="747FFE38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0EC6B6" w14:textId="18A6A478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E9F0CF" w14:textId="40566401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71C813FC" w14:textId="46254D2A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23B392C6" w14:textId="57ED7F08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B1282E2" w14:textId="257E4D1D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033E07B" w14:textId="1CF57424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37BA5A" w14:textId="1FFCE11F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F50F93" w14:textId="355A60DD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1633E10" w14:textId="08A9A97A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126,8</w:t>
            </w:r>
          </w:p>
        </w:tc>
      </w:tr>
      <w:tr w:rsidR="0080178C" w:rsidRPr="006A1212" w14:paraId="6FF8F050" w14:textId="77777777" w:rsidTr="00FF0960">
        <w:tc>
          <w:tcPr>
            <w:tcW w:w="3994" w:type="dxa"/>
            <w:shd w:val="clear" w:color="auto" w:fill="auto"/>
          </w:tcPr>
          <w:p w14:paraId="00DB1EED" w14:textId="77777777" w:rsidR="0080178C" w:rsidRPr="006A121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3E0D16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88FE86" w14:textId="5B55CF34" w:rsidR="0080178C" w:rsidRPr="006A1212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69957E3" w14:textId="235A189B" w:rsidR="0080178C" w:rsidRPr="006A1212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CD6706" w14:textId="75C8C102" w:rsidR="0080178C" w:rsidRPr="006A1212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9F6168F" w14:textId="02A3FFB7" w:rsidR="0080178C" w:rsidRPr="006A1212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CC73CB" w14:textId="18735EB3" w:rsidR="0080178C" w:rsidRPr="006A1212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E8318B9" w14:textId="46B07310" w:rsidR="0080178C" w:rsidRPr="006A1212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3658534A" w14:textId="74209A57" w:rsidR="0080178C" w:rsidRPr="006A1212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800EE1" w14:textId="526F22C5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CC7B524" w14:textId="4E5FF60D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47CF308" w14:textId="5B2C5259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844249" w14:textId="044160D4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4EFD631" w14:textId="14B52461" w:rsidR="0080178C" w:rsidRPr="006A1212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80178C" w:rsidRPr="006A1212" w14:paraId="74AAE6A4" w14:textId="77777777" w:rsidTr="00FF0960">
        <w:tc>
          <w:tcPr>
            <w:tcW w:w="3994" w:type="dxa"/>
            <w:shd w:val="clear" w:color="auto" w:fill="auto"/>
          </w:tcPr>
          <w:p w14:paraId="3C281716" w14:textId="77777777" w:rsidR="0080178C" w:rsidRPr="006A121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0A81BA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31FBB7F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68EBCE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2AEA31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674805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42C926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62B8EC5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3010FED9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70D9829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F9321C0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A82C02E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138140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852343E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80178C" w:rsidRPr="006A1212" w14:paraId="2538723B" w14:textId="77777777" w:rsidTr="00FF0960">
        <w:tc>
          <w:tcPr>
            <w:tcW w:w="3994" w:type="dxa"/>
            <w:shd w:val="clear" w:color="auto" w:fill="auto"/>
          </w:tcPr>
          <w:p w14:paraId="5B5F23A7" w14:textId="77777777" w:rsidR="0080178C" w:rsidRPr="006A1212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E7A418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8F122C" w14:textId="745A1C24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B8F9B9" w14:textId="6EFA0274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25122F3" w14:textId="28A96DFF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DB677C0" w14:textId="615E5A9C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6A1212">
              <w:rPr>
                <w:rFonts w:ascii="Fira Sans" w:hAnsi="Fira Sans"/>
                <w:snapToGrid w:val="0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1CF8C9" w14:textId="1C5A6D83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E81277C" w14:textId="1A9FD6F4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1BD4B28A" w14:textId="61CDA510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9D22097" w14:textId="701F9C73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D390D23" w14:textId="33CB0711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6A1212">
              <w:rPr>
                <w:rFonts w:ascii="Fira Sans" w:hAnsi="Fira Sans"/>
                <w:snapToGrid w:val="0"/>
                <w:highlight w:val="black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B9A7BF" w14:textId="01850ACF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650E6C" w14:textId="56BF5590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8E71C61" w14:textId="5EA0BD48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107,5</w:t>
            </w:r>
          </w:p>
        </w:tc>
      </w:tr>
      <w:tr w:rsidR="0080178C" w:rsidRPr="006A1212" w14:paraId="2B4FC5AB" w14:textId="77777777" w:rsidTr="00FF0960">
        <w:tc>
          <w:tcPr>
            <w:tcW w:w="3994" w:type="dxa"/>
            <w:shd w:val="clear" w:color="auto" w:fill="auto"/>
          </w:tcPr>
          <w:p w14:paraId="018315BB" w14:textId="77777777" w:rsidR="0080178C" w:rsidRPr="006A1212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CE567AD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7C708EE" w14:textId="05FAD6FC" w:rsidR="0080178C" w:rsidRPr="006A1212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AE5077" w14:textId="526EBD29" w:rsidR="0080178C" w:rsidRPr="006A1212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51B7B0" w14:textId="31A16210" w:rsidR="0080178C" w:rsidRPr="006A1212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00C3F4" w14:textId="6895C7F9" w:rsidR="0080178C" w:rsidRPr="006A1212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6A1212">
              <w:rPr>
                <w:rFonts w:ascii="Fira Sans" w:hAnsi="Fira Sans"/>
                <w:snapToGrid w:val="0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6A1DBC" w14:textId="1D04B13A" w:rsidR="0080178C" w:rsidRPr="006A1212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F03BB0C" w14:textId="7A3B0D04" w:rsidR="0080178C" w:rsidRPr="006A1212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1D2B77AE" w14:textId="50B24F1B" w:rsidR="0080178C" w:rsidRPr="006A1212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79B0A28" w14:textId="453EC2F4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E16000" w14:textId="2F3CA97C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2C8DB5" w14:textId="04DD0CB2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E452AF4" w14:textId="24D119F2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E8DA716" w14:textId="0E85245F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6A1212" w14:paraId="77BFC489" w14:textId="77777777" w:rsidTr="00FF0960">
        <w:tc>
          <w:tcPr>
            <w:tcW w:w="3994" w:type="dxa"/>
            <w:shd w:val="clear" w:color="auto" w:fill="auto"/>
          </w:tcPr>
          <w:p w14:paraId="2E5F0052" w14:textId="77777777" w:rsidR="0080178C" w:rsidRPr="006A1212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9C2368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07098C" w14:textId="40AB4044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B06259D" w14:textId="5294C976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DDC522" w14:textId="2402264A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7E0A608" w14:textId="33A36EA0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04E6456" w14:textId="32AB7A14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3A6C1281" w14:textId="3279C403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5F0EC1D8" w14:textId="28772059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2F5349" w14:textId="6980F779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9AECDD" w14:textId="6639EB89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7DAFDA" w14:textId="48941076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0D028AC" w14:textId="3899F3C6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6CB5064E" w14:textId="2D400EA8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116,5</w:t>
            </w:r>
          </w:p>
        </w:tc>
      </w:tr>
      <w:tr w:rsidR="0080178C" w:rsidRPr="006A1212" w14:paraId="396C40E9" w14:textId="77777777" w:rsidTr="00FF0960">
        <w:tc>
          <w:tcPr>
            <w:tcW w:w="3994" w:type="dxa"/>
            <w:shd w:val="clear" w:color="auto" w:fill="auto"/>
          </w:tcPr>
          <w:p w14:paraId="12E3B2AF" w14:textId="77777777" w:rsidR="0080178C" w:rsidRPr="006A1212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44AA13E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E188DCD" w14:textId="031633E7" w:rsidR="0080178C" w:rsidRPr="006A1212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F050037" w14:textId="7D5BB957" w:rsidR="0080178C" w:rsidRPr="006A1212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DE5F281" w14:textId="173BCEDD" w:rsidR="0080178C" w:rsidRPr="006A1212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95255E" w14:textId="47CC26F6" w:rsidR="0080178C" w:rsidRPr="006A1212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9C74D35" w14:textId="580FBA63" w:rsidR="0080178C" w:rsidRPr="006A1212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DE9BDBA" w14:textId="466F5B59" w:rsidR="0080178C" w:rsidRPr="006A1212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7B204961" w14:textId="2C9F51BD" w:rsidR="0080178C" w:rsidRPr="006A1212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0AC1303" w14:textId="1A5E6ABB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4622ED6" w14:textId="175B0869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AB8BED" w14:textId="65195191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23E82D" w14:textId="45B252A5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98EE176" w14:textId="35DBA0BD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6A1212" w14:paraId="12958544" w14:textId="77777777" w:rsidTr="00FF0960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6A1212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skupu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6A1212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6A1212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BE6FFC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2AF32D9" w14:textId="6C0903F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63EAF8F" w14:textId="1C4100CE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E1DD2F" w14:textId="1D1ABED1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CEF44EB" w14:textId="5D53DDA2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233B420" w14:textId="0E17E078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49217C7" w14:textId="53ACFE74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13A6F334" w14:textId="5E4F0B98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5,1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6CCD76E" w14:textId="61877DE8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7139A6" w14:textId="6D112430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4,7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BD9954" w14:textId="12A8A5EB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4,2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1B00774" w14:textId="5F93D713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4,3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91AC21B" w14:textId="608A6780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3,5</w:t>
            </w:r>
          </w:p>
        </w:tc>
      </w:tr>
      <w:tr w:rsidR="0080178C" w:rsidRPr="006A1212" w14:paraId="45BC391C" w14:textId="77777777" w:rsidTr="00FF0960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6A1212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AAB932" w14:textId="77777777" w:rsidR="0080178C" w:rsidRPr="006A1212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98F7985" w14:textId="05D1DACC" w:rsidR="0080178C" w:rsidRPr="006A1212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3,7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35D2A9" w14:textId="42E22A94" w:rsidR="0080178C" w:rsidRPr="006A1212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DF7416" w14:textId="6C7BBFF6" w:rsidR="0080178C" w:rsidRPr="006A1212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4,5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754FE6" w14:textId="1E924DEB" w:rsidR="0080178C" w:rsidRPr="006A1212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4,4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871794" w14:textId="6E6E4A45" w:rsidR="0080178C" w:rsidRPr="006A1212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2A04755" w14:textId="391039C7" w:rsidR="0080178C" w:rsidRPr="006A1212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4,6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29DD550F" w14:textId="03DB22D3" w:rsidR="0080178C" w:rsidRPr="006A1212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4,8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14D760" w14:textId="1CD5D72D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9736D2" w14:textId="555AF0D4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1EF1EE" w14:textId="29FC7681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333F08E" w14:textId="54E32B2E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AA0612A" w14:textId="4734EFDF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6A1212" w14:paraId="7AB31625" w14:textId="77777777" w:rsidTr="00FF0960">
        <w:tc>
          <w:tcPr>
            <w:tcW w:w="3994" w:type="dxa"/>
            <w:shd w:val="clear" w:color="auto" w:fill="auto"/>
          </w:tcPr>
          <w:p w14:paraId="60E7D17E" w14:textId="77777777" w:rsidR="0080178C" w:rsidRPr="006A1212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przemysłu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6A1212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85CC550" w14:textId="77777777" w:rsidR="0080178C" w:rsidRPr="006A121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A0A4F2D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8C4544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84A2C54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935832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AB7384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F7B8ACF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51890AB4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6C7DA0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1C1BA0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35C7AF3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DE5B476" w14:textId="77777777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048FA32" w14:textId="77777777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80178C" w:rsidRPr="006A1212" w14:paraId="6E8278C3" w14:textId="77777777" w:rsidTr="00FF0960">
        <w:tc>
          <w:tcPr>
            <w:tcW w:w="3994" w:type="dxa"/>
            <w:shd w:val="clear" w:color="auto" w:fill="auto"/>
          </w:tcPr>
          <w:p w14:paraId="43657C4E" w14:textId="1A995D24" w:rsidR="0080178C" w:rsidRPr="006A1212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75EA7B6" w14:textId="77777777" w:rsidR="0080178C" w:rsidRPr="006A121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54AFC1" w14:textId="453A7EE9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CE7799F" w14:textId="1F8A1CF4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31A200" w14:textId="6B673258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20C0A6" w14:textId="23E45291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8B9AA9" w14:textId="03D8D240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3B93710" w14:textId="0A2516FC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33822958" w14:textId="3B8EC2AE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78E837" w14:textId="2691654F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715840" w14:textId="15B3D6AC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537A06" w14:textId="2A0A4ABE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7D0BDF" w14:textId="007F6FD1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03D6618" w14:textId="55944183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</w:t>
            </w:r>
            <w:r w:rsidR="00D90E7D" w:rsidRPr="006A1212">
              <w:rPr>
                <w:rFonts w:ascii="Fira Sans" w:hAnsi="Fira Sans"/>
                <w:highlight w:val="black"/>
              </w:rPr>
              <w:t>5</w:t>
            </w:r>
            <w:r w:rsidRPr="006A1212">
              <w:rPr>
                <w:rFonts w:ascii="Fira Sans" w:hAnsi="Fira Sans"/>
                <w:highlight w:val="black"/>
              </w:rPr>
              <w:t>,</w:t>
            </w:r>
            <w:r w:rsidR="00A96E76" w:rsidRPr="006A1212">
              <w:rPr>
                <w:rFonts w:ascii="Fira Sans" w:hAnsi="Fira Sans"/>
                <w:highlight w:val="black"/>
              </w:rPr>
              <w:t>8</w:t>
            </w:r>
          </w:p>
        </w:tc>
      </w:tr>
      <w:tr w:rsidR="0080178C" w:rsidRPr="006A1212" w14:paraId="12860B2B" w14:textId="77777777" w:rsidTr="00FF0960">
        <w:tc>
          <w:tcPr>
            <w:tcW w:w="3994" w:type="dxa"/>
            <w:shd w:val="clear" w:color="auto" w:fill="auto"/>
          </w:tcPr>
          <w:p w14:paraId="1E5FCD13" w14:textId="77777777" w:rsidR="0080178C" w:rsidRPr="006A1212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5C4B0BAC" w14:textId="77777777" w:rsidR="0080178C" w:rsidRPr="006A1212" w:rsidRDefault="0080178C" w:rsidP="0080178C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60BA10C" w14:textId="0B286C45" w:rsidR="0080178C" w:rsidRPr="006A1212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2E21D9" w14:textId="12101431" w:rsidR="0080178C" w:rsidRPr="006A1212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105,</w:t>
            </w:r>
            <w:r w:rsidR="003D6731" w:rsidRPr="006A1212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D56F87" w14:textId="39AC11C4" w:rsidR="0080178C" w:rsidRPr="006A1212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</w:t>
            </w:r>
            <w:r w:rsidR="008D6B9F" w:rsidRPr="006A1212">
              <w:rPr>
                <w:rFonts w:ascii="Fira Sans" w:hAnsi="Fira Sans" w:cs="Arial"/>
                <w:szCs w:val="16"/>
                <w:highlight w:val="black"/>
              </w:rPr>
              <w:t>15</w:t>
            </w:r>
            <w:r w:rsidRPr="006A1212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8D6B9F" w:rsidRPr="006A1212">
              <w:rPr>
                <w:rFonts w:ascii="Fira Sans" w:hAnsi="Fira Sans" w:cs="Arial"/>
                <w:szCs w:val="16"/>
                <w:highlight w:val="black"/>
              </w:rPr>
              <w:t>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A2464E2" w14:textId="07C85C53" w:rsidR="0080178C" w:rsidRPr="006A1212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</w:t>
            </w:r>
            <w:r w:rsidR="00CE4ECA" w:rsidRPr="006A1212">
              <w:rPr>
                <w:rFonts w:ascii="Fira Sans" w:hAnsi="Fira Sans"/>
                <w:highlight w:val="black"/>
              </w:rPr>
              <w:t>6</w:t>
            </w:r>
            <w:r w:rsidRPr="006A1212">
              <w:rPr>
                <w:rFonts w:ascii="Fira Sans" w:hAnsi="Fira Sans"/>
                <w:highlight w:val="black"/>
              </w:rPr>
              <w:t>,</w:t>
            </w:r>
            <w:r w:rsidR="00CE4ECA" w:rsidRPr="006A1212">
              <w:rPr>
                <w:rFonts w:ascii="Fira Sans" w:hAnsi="Fira Sans"/>
                <w:highlight w:val="black"/>
              </w:rPr>
              <w:t>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3F1FF2" w14:textId="0AC35FDF" w:rsidR="0080178C" w:rsidRPr="006A1212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</w:t>
            </w:r>
            <w:r w:rsidR="00E2759B" w:rsidRPr="006A1212">
              <w:rPr>
                <w:rFonts w:ascii="Fira Sans" w:hAnsi="Fira Sans"/>
                <w:highlight w:val="black"/>
              </w:rPr>
              <w:t>0</w:t>
            </w:r>
            <w:r w:rsidRPr="006A1212">
              <w:rPr>
                <w:rFonts w:ascii="Fira Sans" w:hAnsi="Fira Sans"/>
                <w:highlight w:val="black"/>
              </w:rPr>
              <w:t>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DB96BB2" w14:textId="65BE4506" w:rsidR="0080178C" w:rsidRPr="006A1212" w:rsidRDefault="00E2759B" w:rsidP="00B91008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</w:t>
            </w:r>
            <w:r w:rsidR="00B91008" w:rsidRPr="006A1212">
              <w:rPr>
                <w:rFonts w:ascii="Fira Sans" w:hAnsi="Fira Sans"/>
                <w:highlight w:val="black"/>
              </w:rPr>
              <w:t>1</w:t>
            </w:r>
            <w:r w:rsidRPr="006A1212">
              <w:rPr>
                <w:rFonts w:ascii="Fira Sans" w:hAnsi="Fira Sans"/>
                <w:highlight w:val="black"/>
              </w:rPr>
              <w:t>,</w:t>
            </w:r>
            <w:r w:rsidR="00B91008" w:rsidRPr="006A1212">
              <w:rPr>
                <w:rFonts w:ascii="Fira Sans" w:hAnsi="Fira Sans"/>
                <w:highlight w:val="black"/>
              </w:rPr>
              <w:t>9*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6D654AFA" w14:textId="5E768BE6" w:rsidR="0080178C" w:rsidRPr="006A1212" w:rsidRDefault="00B9100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93,3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FA4551" w14:textId="341557C2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420EDD" w14:textId="51C2AA8A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6411757" w14:textId="067F03D5" w:rsidR="0080178C" w:rsidRPr="006A1212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294364" w14:textId="0BFD10ED" w:rsidR="0080178C" w:rsidRPr="006A1212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C0B248D" w14:textId="48915F2D" w:rsidR="0080178C" w:rsidRPr="006A1212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912BF2" w:rsidRPr="006A1212" w14:paraId="686018C8" w14:textId="77777777" w:rsidTr="00FF0960">
        <w:tc>
          <w:tcPr>
            <w:tcW w:w="3994" w:type="dxa"/>
            <w:shd w:val="clear" w:color="auto" w:fill="auto"/>
          </w:tcPr>
          <w:p w14:paraId="3B673136" w14:textId="425619AA" w:rsidR="00912BF2" w:rsidRPr="006A1212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0D7AE20" w14:textId="77777777" w:rsidR="00912BF2" w:rsidRPr="006A121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3FBC5E" w14:textId="054B81B1" w:rsidR="00912BF2" w:rsidRPr="006A121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2A4B93" w14:textId="72512BD9" w:rsidR="00912BF2" w:rsidRPr="006A121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A21B4D" w14:textId="7D9EB828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FE04BA" w14:textId="59DAE063" w:rsidR="00912BF2" w:rsidRPr="006A121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B0856C5" w14:textId="53D5CA5C" w:rsidR="00912BF2" w:rsidRPr="006A121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9F59F80" w14:textId="4ADEDFE0" w:rsidR="00912BF2" w:rsidRPr="006A121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0EF4ECD6" w14:textId="165104AD" w:rsidR="00912BF2" w:rsidRPr="006A1212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52E8077" w14:textId="08DE3E62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403544F" w14:textId="52440710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EC636EF" w14:textId="4044704F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365FAB" w14:textId="35EBDE1D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200EBBA" w14:textId="6D451D7C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</w:t>
            </w:r>
            <w:r w:rsidR="00D90E7D" w:rsidRPr="006A1212">
              <w:rPr>
                <w:rFonts w:ascii="Fira Sans" w:hAnsi="Fira Sans" w:cs="Arial"/>
                <w:szCs w:val="16"/>
                <w:highlight w:val="black"/>
              </w:rPr>
              <w:t>2</w:t>
            </w:r>
            <w:r w:rsidRPr="006A1212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A96E76" w:rsidRPr="006A1212">
              <w:rPr>
                <w:rFonts w:ascii="Fira Sans" w:hAnsi="Fira Sans" w:cs="Arial"/>
                <w:szCs w:val="16"/>
                <w:highlight w:val="black"/>
              </w:rPr>
              <w:t>6</w:t>
            </w:r>
          </w:p>
        </w:tc>
      </w:tr>
      <w:tr w:rsidR="00912BF2" w:rsidRPr="006A1212" w14:paraId="5B8FA6B3" w14:textId="77777777" w:rsidTr="00FF0960">
        <w:tc>
          <w:tcPr>
            <w:tcW w:w="3994" w:type="dxa"/>
            <w:shd w:val="clear" w:color="auto" w:fill="auto"/>
          </w:tcPr>
          <w:p w14:paraId="49A3A52B" w14:textId="77777777" w:rsidR="00912BF2" w:rsidRPr="006A1212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6044DC5" w14:textId="77777777" w:rsidR="00912BF2" w:rsidRPr="006A121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284EAB" w14:textId="2A20693E" w:rsidR="00912BF2" w:rsidRPr="006A1212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B5EB044" w14:textId="0DBCAAAD" w:rsidR="00912BF2" w:rsidRPr="006A1212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</w:t>
            </w:r>
            <w:r w:rsidR="003D6731" w:rsidRPr="006A1212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Pr="006A1212">
              <w:rPr>
                <w:rFonts w:ascii="Fira Sans" w:hAnsi="Fira Sans" w:cs="Arial"/>
                <w:szCs w:val="16"/>
                <w:highlight w:val="black"/>
              </w:rPr>
              <w:t>,</w:t>
            </w:r>
            <w:r w:rsidR="003D6731" w:rsidRPr="006A1212">
              <w:rPr>
                <w:rFonts w:ascii="Fira Sans" w:hAnsi="Fira Sans" w:cs="Arial"/>
                <w:szCs w:val="16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9CF8BF" w14:textId="639C77FF" w:rsidR="00912BF2" w:rsidRPr="006A1212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</w:t>
            </w:r>
            <w:r w:rsidR="008D6B9F" w:rsidRPr="006A1212">
              <w:rPr>
                <w:rFonts w:ascii="Fira Sans" w:hAnsi="Fira Sans"/>
                <w:highlight w:val="black"/>
              </w:rPr>
              <w:t>1</w:t>
            </w:r>
            <w:r w:rsidRPr="006A1212">
              <w:rPr>
                <w:rFonts w:ascii="Fira Sans" w:hAnsi="Fira Sans"/>
                <w:highlight w:val="black"/>
              </w:rPr>
              <w:t>,</w:t>
            </w:r>
            <w:r w:rsidR="008D6B9F" w:rsidRPr="006A1212">
              <w:rPr>
                <w:rFonts w:ascii="Fira Sans" w:hAnsi="Fira Sans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2FF7B46" w14:textId="22FEFEE7" w:rsidR="00912BF2" w:rsidRPr="006A1212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</w:t>
            </w:r>
            <w:r w:rsidR="00CE4ECA" w:rsidRPr="006A1212">
              <w:rPr>
                <w:rFonts w:ascii="Fira Sans" w:hAnsi="Fira Sans"/>
                <w:highlight w:val="black"/>
              </w:rPr>
              <w:t>2</w:t>
            </w:r>
            <w:r w:rsidRPr="006A1212">
              <w:rPr>
                <w:rFonts w:ascii="Fira Sans" w:hAnsi="Fira Sans"/>
                <w:highlight w:val="black"/>
              </w:rPr>
              <w:t>,</w:t>
            </w:r>
            <w:r w:rsidR="00CE4ECA" w:rsidRPr="006A1212">
              <w:rPr>
                <w:rFonts w:ascii="Fira Sans" w:hAnsi="Fira Sans"/>
                <w:highlight w:val="black"/>
              </w:rPr>
              <w:t>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28F5A3" w14:textId="04E1E634" w:rsidR="00912BF2" w:rsidRPr="006A1212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4643373" w14:textId="5F7C85F6" w:rsidR="00912BF2" w:rsidRPr="006A1212" w:rsidRDefault="00E2759B" w:rsidP="00B91008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11</w:t>
            </w:r>
            <w:r w:rsidR="00B91008" w:rsidRPr="006A1212">
              <w:rPr>
                <w:rFonts w:ascii="Fira Sans" w:hAnsi="Fira Sans"/>
                <w:highlight w:val="black"/>
              </w:rPr>
              <w:t>0</w:t>
            </w:r>
            <w:r w:rsidRPr="006A1212">
              <w:rPr>
                <w:rFonts w:ascii="Fira Sans" w:hAnsi="Fira Sans"/>
                <w:highlight w:val="black"/>
              </w:rPr>
              <w:t>,</w:t>
            </w:r>
            <w:r w:rsidR="00B91008" w:rsidRPr="006A1212">
              <w:rPr>
                <w:rFonts w:ascii="Fira Sans" w:hAnsi="Fira Sans"/>
                <w:highlight w:val="black"/>
              </w:rPr>
              <w:t>9*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23169653" w14:textId="02AE1CBD" w:rsidR="00912BF2" w:rsidRPr="006A1212" w:rsidRDefault="00B9100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107,8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491B5EF" w14:textId="6245D33F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FD6C1D" w14:textId="02B48458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2969A8" w14:textId="13D58DFB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4C712B1" w14:textId="3F935FF8" w:rsidR="00912BF2" w:rsidRPr="006A121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4250723" w14:textId="6BA1F726" w:rsidR="00912BF2" w:rsidRPr="006A1212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912BF2" w:rsidRPr="006A1212" w14:paraId="645EFC24" w14:textId="77777777" w:rsidTr="00FF0960">
        <w:tc>
          <w:tcPr>
            <w:tcW w:w="4295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14:paraId="30FB0AD4" w14:textId="77777777" w:rsidR="00912BF2" w:rsidRPr="006A1212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montażowa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6A1212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9DB2CC7" w14:textId="77777777" w:rsidR="00912BF2" w:rsidRPr="006A1212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5185E3" w14:textId="77777777" w:rsidR="00912BF2" w:rsidRPr="006A1212" w:rsidRDefault="00912BF2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A8A4D20" w14:textId="77777777" w:rsidR="00912BF2" w:rsidRPr="006A121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BDA189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EAE79A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5C3C8D4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42FC243D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070CFA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89C456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33DF832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679804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03FA30D" w14:textId="7777777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12BF2" w:rsidRPr="006A1212" w14:paraId="47766202" w14:textId="77777777" w:rsidTr="00FF0960">
        <w:tc>
          <w:tcPr>
            <w:tcW w:w="3994" w:type="dxa"/>
            <w:shd w:val="clear" w:color="auto" w:fill="auto"/>
          </w:tcPr>
          <w:p w14:paraId="2AFBE9CA" w14:textId="737D613B" w:rsidR="00912BF2" w:rsidRPr="006A1212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1D44B5C3" w14:textId="77777777" w:rsidR="00912BF2" w:rsidRPr="006A121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FFDC956" w14:textId="73EF7505" w:rsidR="00912BF2" w:rsidRPr="006A121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21DDBA" w14:textId="14F5EE4F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C442195" w14:textId="2F0572FF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CC91218" w14:textId="0C602FD2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C7E8B4" w14:textId="525A07B0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8370DE4" w14:textId="2375DB12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231CCF21" w14:textId="7B43069E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42DCA9" w14:textId="2540FF8F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71817A9" w14:textId="05D0EE78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250872F" w14:textId="67F83DCD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5EF947" w14:textId="5EABB9A7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48E0584" w14:textId="3AA5CCBC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155,0</w:t>
            </w:r>
          </w:p>
        </w:tc>
      </w:tr>
      <w:tr w:rsidR="00912BF2" w:rsidRPr="006A1212" w14:paraId="6E6DB98B" w14:textId="77777777" w:rsidTr="00FF0960">
        <w:tc>
          <w:tcPr>
            <w:tcW w:w="3994" w:type="dxa"/>
            <w:shd w:val="clear" w:color="auto" w:fill="auto"/>
          </w:tcPr>
          <w:p w14:paraId="239AC464" w14:textId="77777777" w:rsidR="00912BF2" w:rsidRPr="006A1212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36CE5C2" w14:textId="77777777" w:rsidR="00912BF2" w:rsidRPr="006A121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3B6E426" w14:textId="19BE3820" w:rsidR="00912BF2" w:rsidRPr="006A1212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5B40C7" w14:textId="44F03F1E" w:rsidR="00912BF2" w:rsidRPr="006A1212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9D0C3E5" w14:textId="0C25583B" w:rsidR="00912BF2" w:rsidRPr="006A1212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8F80B79" w14:textId="24ED4163" w:rsidR="00912BF2" w:rsidRPr="006A1212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EDCEE48" w14:textId="625BE494" w:rsidR="00912BF2" w:rsidRPr="006A1212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7CAE2B60" w14:textId="34D7AE89" w:rsidR="00912BF2" w:rsidRPr="006A1212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40C2FF61" w14:textId="44DF7C7A" w:rsidR="00912BF2" w:rsidRPr="006A121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CC0FAC" w14:textId="6E6630A4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681EE63" w14:textId="68DC81A3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A30896" w14:textId="664464D1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8D13F2" w14:textId="0ACFF05A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D430042" w14:textId="4B68B40B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912BF2" w:rsidRPr="006A1212" w14:paraId="30FBB3B2" w14:textId="77777777" w:rsidTr="00FF0960">
        <w:tc>
          <w:tcPr>
            <w:tcW w:w="3994" w:type="dxa"/>
            <w:shd w:val="clear" w:color="auto" w:fill="auto"/>
          </w:tcPr>
          <w:p w14:paraId="0273F3F9" w14:textId="77777777" w:rsidR="00912BF2" w:rsidRPr="006A1212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5634F48" w14:textId="77777777" w:rsidR="00912BF2" w:rsidRPr="006A121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DE53CFF" w14:textId="0E82A65B" w:rsidR="00912BF2" w:rsidRPr="006A1212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61EA31" w14:textId="1178F7D9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D620E54" w14:textId="0072CC24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CC6CA8" w14:textId="70C08936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712F17" w14:textId="74798E16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72858D3" w14:textId="7F6BBFE0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71E47DD3" w14:textId="7B91B622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5BC0C6C" w14:textId="00F6EF56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358657" w14:textId="22571AA5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26FA227" w14:textId="35D84FA9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FAC9765" w14:textId="0D4B30AF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B38E6D1" w14:textId="012A354A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111,2</w:t>
            </w:r>
          </w:p>
        </w:tc>
      </w:tr>
      <w:tr w:rsidR="00912BF2" w:rsidRPr="006A1212" w14:paraId="01FB30FA" w14:textId="77777777" w:rsidTr="00FF0960">
        <w:tc>
          <w:tcPr>
            <w:tcW w:w="3994" w:type="dxa"/>
            <w:shd w:val="clear" w:color="auto" w:fill="auto"/>
          </w:tcPr>
          <w:p w14:paraId="4329905A" w14:textId="77777777" w:rsidR="00912BF2" w:rsidRPr="006A1212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2C939A9F" w14:textId="77777777" w:rsidR="00912BF2" w:rsidRPr="006A1212" w:rsidRDefault="00912BF2" w:rsidP="00912BF2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9F9C01" w14:textId="76AFF559" w:rsidR="00912BF2" w:rsidRPr="006A1212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30AED3" w14:textId="4FB249E6" w:rsidR="00912BF2" w:rsidRPr="006A1212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AFB40A" w14:textId="0FB692CC" w:rsidR="00912BF2" w:rsidRPr="006A1212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9A9FE0" w14:textId="3CF2326E" w:rsidR="00912BF2" w:rsidRPr="006A1212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F42FB7" w14:textId="7A5CFBD2" w:rsidR="00912BF2" w:rsidRPr="006A1212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3CD74311" w14:textId="514F95CF" w:rsidR="00912BF2" w:rsidRPr="006A1212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2934B6DF" w14:textId="4CB73008" w:rsidR="00912BF2" w:rsidRPr="006A1212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585EBA" w14:textId="52599BC4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36FDFA" w14:textId="424B005C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BA5C0D" w14:textId="6C1A26AF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6A3EB4" w14:textId="526E4A03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9F47362" w14:textId="5598652D" w:rsidR="00912BF2" w:rsidRPr="006A1212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6A1212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6A1212">
        <w:rPr>
          <w:rFonts w:ascii="Fira Sans" w:hAnsi="Fira Sans"/>
          <w:sz w:val="15"/>
          <w:szCs w:val="15"/>
          <w:highlight w:val="black"/>
        </w:rPr>
        <w:t xml:space="preserve">a </w:t>
      </w:r>
      <w:r w:rsidR="00170BEE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>Ceny bieżące bez VAT.</w:t>
      </w:r>
      <w:r w:rsidR="00170BEE" w:rsidRPr="006A1212">
        <w:rPr>
          <w:rFonts w:ascii="Fira Sans" w:hAnsi="Fira Sans"/>
          <w:sz w:val="15"/>
          <w:szCs w:val="15"/>
          <w:highlight w:val="black"/>
        </w:rPr>
        <w:t xml:space="preserve"> 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 b </w:t>
      </w:r>
      <w:r w:rsidR="00170BEE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305BDE6C" w:rsidR="009C6D35" w:rsidRPr="006A1212" w:rsidRDefault="00E87F28" w:rsidP="00325F97">
      <w:pPr>
        <w:pStyle w:val="Tablicespis"/>
        <w:rPr>
          <w:rFonts w:cs="Arial"/>
          <w:highlight w:val="black"/>
        </w:rPr>
      </w:pPr>
      <w:r w:rsidRPr="006A1212">
        <w:rPr>
          <w:sz w:val="16"/>
          <w:szCs w:val="16"/>
          <w:highlight w:val="black"/>
        </w:rPr>
        <w:br w:type="page"/>
      </w:r>
      <w:r w:rsidR="002F47BE" w:rsidRPr="006A1212">
        <w:rPr>
          <w:highlight w:val="black"/>
        </w:rPr>
        <w:lastRenderedPageBreak/>
        <w:t>Tablica 15</w:t>
      </w:r>
      <w:r w:rsidR="00D93148" w:rsidRPr="006A1212">
        <w:rPr>
          <w:highlight w:val="black"/>
        </w:rPr>
        <w:t xml:space="preserve">. </w:t>
      </w:r>
      <w:r w:rsidR="007B038B" w:rsidRPr="006A1212">
        <w:rPr>
          <w:highlight w:val="black"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6A1212" w14:paraId="439BF910" w14:textId="77777777" w:rsidTr="00FF096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DD97A5" w14:textId="79843177" w:rsidR="00E87F28" w:rsidRPr="006A1212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74715BAC" w:rsidR="00E87F28" w:rsidRPr="006A1212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5C1530" w:rsidRPr="006A1212">
              <w:rPr>
                <w:rFonts w:ascii="Fira Sans" w:hAnsi="Fira Sans"/>
                <w:sz w:val="16"/>
                <w:szCs w:val="16"/>
                <w:highlight w:val="black"/>
              </w:rPr>
              <w:t>21</w:t>
            </w: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3CB68857" w:rsidR="00E87F28" w:rsidRPr="006A1212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5C1530" w:rsidRPr="006A1212">
              <w:rPr>
                <w:rFonts w:ascii="Fira Sans" w:hAnsi="Fira Sans"/>
                <w:sz w:val="16"/>
                <w:szCs w:val="16"/>
                <w:highlight w:val="black"/>
              </w:rPr>
              <w:t>2</w:t>
            </w:r>
            <w:r w:rsidR="00E87F28" w:rsidRPr="006A1212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BE7A0A8" w14:textId="098350E0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0B3841" w14:textId="71AB92F8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02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979ECC1" w14:textId="4735578C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03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57C8B79" w14:textId="2D1A6DD1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04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5FF4EE3" w14:textId="441EAF6C" w:rsidR="00E87F28" w:rsidRPr="006A1212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05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center"/>
          </w:tcPr>
          <w:p w14:paraId="0E824192" w14:textId="7A2220B7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06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bottom w:val="single" w:sz="4" w:space="0" w:color="FFFF00"/>
              <w:right w:val="single" w:sz="4" w:space="0" w:color="FFFF00"/>
            </w:tcBorders>
            <w:shd w:val="clear" w:color="auto" w:fill="auto"/>
            <w:vAlign w:val="center"/>
          </w:tcPr>
          <w:p w14:paraId="361A2F1E" w14:textId="6E551263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07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0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58E6AC4" w14:textId="700F65B6" w:rsidR="00E87F28" w:rsidRPr="006A1212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3A2A503" w14:textId="26BA82A4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09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A14CB0" w14:textId="1A84D121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10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407EBA8" w14:textId="5FB1845B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11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4EE85F47" w14:textId="12525377" w:rsidR="00E87F28" w:rsidRPr="006A1212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 w:val="16"/>
                <w:szCs w:val="16"/>
                <w:highlight w:val="black"/>
              </w:rPr>
              <w:t>12</w:t>
            </w:r>
          </w:p>
        </w:tc>
      </w:tr>
      <w:tr w:rsidR="00D10BC6" w:rsidRPr="006A1212" w14:paraId="2E1193C1" w14:textId="77777777" w:rsidTr="00FF0960">
        <w:tc>
          <w:tcPr>
            <w:tcW w:w="3994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1AEC596" w14:textId="77777777" w:rsidR="00D10BC6" w:rsidRPr="006A1212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DEDF1D" w14:textId="77777777" w:rsidR="00D10BC6" w:rsidRPr="006A1212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222A49" w14:textId="6DEFDCD2" w:rsidR="00D10BC6" w:rsidRPr="006A121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173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EBD08B1" w14:textId="01BB7887" w:rsidR="00D10BC6" w:rsidRPr="006A121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776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5031D6F" w14:textId="3881BBA2" w:rsidR="00D10BC6" w:rsidRPr="006A121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516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38CE877" w14:textId="45D7002B" w:rsidR="00D10BC6" w:rsidRPr="006A121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196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FBEFF76" w14:textId="6BB3D5C9" w:rsidR="00D10BC6" w:rsidRPr="006A121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718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D5B30BA" w14:textId="5F24212E" w:rsidR="00D10BC6" w:rsidRPr="006A121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473</w:t>
            </w:r>
          </w:p>
        </w:tc>
        <w:tc>
          <w:tcPr>
            <w:tcW w:w="856" w:type="dxa"/>
            <w:tcBorders>
              <w:top w:val="single" w:sz="4" w:space="0" w:color="FFFF00"/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3E6927C3" w14:textId="3072FA00" w:rsidR="00D10BC6" w:rsidRPr="006A121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5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557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32735A9" w14:textId="15479EB5" w:rsidR="00D10BC6" w:rsidRPr="006A121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403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2427BB8" w14:textId="589BF0B7" w:rsidR="00D10BC6" w:rsidRPr="006A121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6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983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912E30" w14:textId="40B3102A" w:rsidR="00D10BC6" w:rsidRPr="006A121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7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811</w:t>
            </w:r>
          </w:p>
        </w:tc>
        <w:tc>
          <w:tcPr>
            <w:tcW w:w="8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BA5DA75" w14:textId="0B0D692B" w:rsidR="00D10BC6" w:rsidRPr="006A121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8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959</w:t>
            </w:r>
          </w:p>
        </w:tc>
        <w:tc>
          <w:tcPr>
            <w:tcW w:w="8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4BA6715" w14:textId="0F49C1ED" w:rsidR="00D10BC6" w:rsidRPr="006A121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9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904</w:t>
            </w:r>
          </w:p>
        </w:tc>
      </w:tr>
      <w:tr w:rsidR="00C23B38" w:rsidRPr="006A1212" w14:paraId="14A02D4D" w14:textId="77777777" w:rsidTr="00FF0960">
        <w:tc>
          <w:tcPr>
            <w:tcW w:w="3994" w:type="dxa"/>
            <w:shd w:val="clear" w:color="auto" w:fill="auto"/>
          </w:tcPr>
          <w:p w14:paraId="735E2827" w14:textId="77777777" w:rsidR="00C23B38" w:rsidRPr="006A1212" w:rsidRDefault="00C23B38" w:rsidP="00C23B38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E376696" w14:textId="77777777" w:rsidR="00C23B38" w:rsidRPr="006A1212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67839A" w14:textId="5B34F6AC" w:rsidR="00C23B38" w:rsidRPr="006A1212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841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306F34" w14:textId="1A1697F8" w:rsidR="00C23B38" w:rsidRPr="006A1212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1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667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2709EF" w14:textId="3DA04039" w:rsidR="00C23B38" w:rsidRPr="006A1212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2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453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B5132E" w14:textId="39C656A7" w:rsidR="00C23B38" w:rsidRPr="006A1212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3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121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ADA122" w14:textId="0419AF3C" w:rsidR="00C23B38" w:rsidRPr="006A1212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  <w:highlight w:val="black"/>
              </w:rPr>
            </w:pPr>
            <w:r w:rsidRPr="006A1212">
              <w:rPr>
                <w:rFonts w:ascii="Fira Sans" w:hAnsi="Fira Sans" w:cs="Calibri"/>
                <w:szCs w:val="16"/>
                <w:highlight w:val="black"/>
              </w:rPr>
              <w:t>4</w:t>
            </w:r>
            <w:r w:rsidR="00A703A5" w:rsidRPr="006A1212">
              <w:rPr>
                <w:rFonts w:ascii="Fira Sans" w:hAnsi="Fira Sans" w:cs="Calibri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Calibri"/>
                <w:szCs w:val="16"/>
                <w:highlight w:val="black"/>
              </w:rPr>
              <w:t>215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20B4B86" w14:textId="13895AFD" w:rsidR="00C23B38" w:rsidRPr="006A1212" w:rsidRDefault="00356880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</w:t>
            </w:r>
            <w:r w:rsidR="00A703A5" w:rsidRPr="006A1212">
              <w:rPr>
                <w:rFonts w:ascii="Fira Sans" w:hAnsi="Fira Sans" w:cs="Arial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 w:cs="Arial"/>
                <w:szCs w:val="16"/>
                <w:highlight w:val="black"/>
              </w:rPr>
              <w:t>186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465D3A08" w14:textId="15EAC836" w:rsidR="00C23B38" w:rsidRPr="006A1212" w:rsidRDefault="009D6BE9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6 315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882365" w14:textId="198A58B2" w:rsidR="00C23B38" w:rsidRPr="006A1212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C28F0A" w14:textId="388676DA" w:rsidR="00C23B38" w:rsidRPr="006A1212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8F6590F" w14:textId="2ED18FCD" w:rsidR="00C23B38" w:rsidRPr="006A1212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DC3855E" w14:textId="61CA7403" w:rsidR="00C23B38" w:rsidRPr="006A1212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60E036B8" w14:textId="703FFC99" w:rsidR="00C23B38" w:rsidRPr="006A1212" w:rsidRDefault="00C23B38" w:rsidP="00C23B3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470F93" w:rsidRPr="006A1212" w14:paraId="366B2ABD" w14:textId="77777777" w:rsidTr="00FF0960">
        <w:tc>
          <w:tcPr>
            <w:tcW w:w="3994" w:type="dxa"/>
            <w:shd w:val="clear" w:color="auto" w:fill="auto"/>
          </w:tcPr>
          <w:p w14:paraId="5FF6B17F" w14:textId="77777777" w:rsidR="00470F93" w:rsidRPr="006A1212" w:rsidRDefault="00470F93" w:rsidP="00470F93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6043CC4" w14:textId="77777777" w:rsidR="00470F93" w:rsidRPr="006A1212" w:rsidRDefault="00470F93" w:rsidP="00470F9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B9BE6B2" w14:textId="36D43D1D" w:rsidR="00470F93" w:rsidRPr="006A1212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EE1D0B" w14:textId="3E4DE53A" w:rsidR="00470F93" w:rsidRPr="006A1212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7DD1BCA" w14:textId="6EEEF1D6" w:rsidR="00470F93" w:rsidRPr="006A1212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800AB2" w14:textId="7A9EA73E" w:rsidR="00470F93" w:rsidRPr="006A1212" w:rsidRDefault="00470F93" w:rsidP="00470F9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27213C" w14:textId="41985836" w:rsidR="00470F93" w:rsidRPr="006A1212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F32DB14" w14:textId="302612E4" w:rsidR="00470F93" w:rsidRPr="006A1212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6D0B77C3" w14:textId="788F2111" w:rsidR="00470F93" w:rsidRPr="006A1212" w:rsidRDefault="00470F93" w:rsidP="001865E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124,</w:t>
            </w:r>
            <w:r w:rsidR="00D10BC6"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FE6A73" w14:textId="68EAD66E" w:rsidR="00470F93" w:rsidRPr="006A1212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46AC4D" w14:textId="3E8E7A92" w:rsidR="00470F93" w:rsidRPr="006A1212" w:rsidRDefault="00470F93" w:rsidP="00470F9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44CB674" w14:textId="25F46FE8" w:rsidR="00470F93" w:rsidRPr="006A1212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A1212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0047A0" w14:textId="2D75CBF5" w:rsidR="00470F93" w:rsidRPr="006A1212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A1212">
              <w:rPr>
                <w:rFonts w:cs="Calibri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BC8838A" w14:textId="1B1E4415" w:rsidR="00470F93" w:rsidRPr="006A1212" w:rsidRDefault="00470F93" w:rsidP="001865E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A1212">
              <w:rPr>
                <w:rFonts w:cs="Calibri"/>
                <w:sz w:val="16"/>
                <w:szCs w:val="16"/>
                <w:highlight w:val="black"/>
              </w:rPr>
              <w:t>98,6</w:t>
            </w:r>
          </w:p>
        </w:tc>
      </w:tr>
      <w:tr w:rsidR="00C23B38" w:rsidRPr="006A1212" w14:paraId="0B7CAD4D" w14:textId="77777777" w:rsidTr="00FF0960">
        <w:tc>
          <w:tcPr>
            <w:tcW w:w="3994" w:type="dxa"/>
            <w:shd w:val="clear" w:color="auto" w:fill="auto"/>
          </w:tcPr>
          <w:p w14:paraId="485353D3" w14:textId="77777777" w:rsidR="00C23B38" w:rsidRPr="006A1212" w:rsidRDefault="00C23B38" w:rsidP="00C23B38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FC3A436" w14:textId="77777777" w:rsidR="00C23B38" w:rsidRPr="006A1212" w:rsidRDefault="00C23B38" w:rsidP="00C23B3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F7F8E4C" w14:textId="30CC316B" w:rsidR="00C23B38" w:rsidRPr="006A1212" w:rsidRDefault="00C23B38" w:rsidP="000055E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82DBEA" w14:textId="597E9B28" w:rsidR="00C23B38" w:rsidRPr="006A1212" w:rsidRDefault="00C23B38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</w:t>
            </w:r>
            <w:r w:rsidR="000055E2" w:rsidRPr="006A1212">
              <w:rPr>
                <w:rFonts w:ascii="Fira Sans" w:hAnsi="Fira Sans" w:cs="Arial"/>
                <w:szCs w:val="16"/>
                <w:highlight w:val="black"/>
              </w:rPr>
              <w:t>3,9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63B85D7" w14:textId="1FCBAE53" w:rsidR="00C23B38" w:rsidRPr="006A1212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48A36E4" w14:textId="56A6897D" w:rsidR="00C23B38" w:rsidRPr="006A1212" w:rsidRDefault="000055E2" w:rsidP="00C23B3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687BA1" w14:textId="7A66F969" w:rsidR="00C23B38" w:rsidRPr="006A1212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45BAF2C" w14:textId="644A7D01" w:rsidR="00C23B38" w:rsidRPr="006A1212" w:rsidRDefault="00356880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5C5C0319" w14:textId="4BBB7B0D" w:rsidR="00C23B38" w:rsidRPr="006A1212" w:rsidRDefault="009D6BE9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113,6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0EFC74C" w14:textId="153695C3" w:rsidR="00C23B38" w:rsidRPr="006A1212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BD9A0F" w14:textId="2F6A1F11" w:rsidR="00C23B38" w:rsidRPr="006A1212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CBF70F" w14:textId="53C10859" w:rsidR="00C23B38" w:rsidRPr="006A1212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D1CA79" w14:textId="72C6E80C" w:rsidR="00C23B38" w:rsidRPr="006A1212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B515D7F" w14:textId="27F16546" w:rsidR="00C23B38" w:rsidRPr="006A1212" w:rsidRDefault="00C23B38" w:rsidP="00C23B3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67F59" w:rsidRPr="006A1212" w14:paraId="2CD366CD" w14:textId="77777777" w:rsidTr="00FF0960">
        <w:tc>
          <w:tcPr>
            <w:tcW w:w="3994" w:type="dxa"/>
            <w:shd w:val="clear" w:color="auto" w:fill="auto"/>
          </w:tcPr>
          <w:p w14:paraId="4911267C" w14:textId="77777777" w:rsidR="00367F59" w:rsidRPr="006A1212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towarów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a</w:t>
            </w:r>
            <w:proofErr w:type="spellEnd"/>
            <w:r w:rsidRPr="006A1212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31FE2FC6" w14:textId="77777777" w:rsidR="00367F59" w:rsidRPr="006A1212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F7B98C4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A08F3D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A3F0B4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55DF31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601E50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877BB4B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7458EE54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BC14AA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47172E2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F5119A0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550DA95" w14:textId="77777777" w:rsidR="00367F59" w:rsidRPr="006A1212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9DE363D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367F59" w:rsidRPr="006A1212" w14:paraId="0BC56087" w14:textId="77777777" w:rsidTr="00FF0960">
        <w:tc>
          <w:tcPr>
            <w:tcW w:w="3994" w:type="dxa"/>
            <w:shd w:val="clear" w:color="auto" w:fill="auto"/>
          </w:tcPr>
          <w:p w14:paraId="451B997E" w14:textId="52B5DC6B" w:rsidR="00367F59" w:rsidRPr="006A1212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4EDC5A81" w14:textId="77777777" w:rsidR="00367F59" w:rsidRPr="006A1212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688D7A2" w14:textId="1529BF18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C55AB5" w14:textId="4C03837B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35D183" w14:textId="20AF0670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B33687" w14:textId="2FF3DFF7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3FABC5" w14:textId="75509C89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6AD5472" w14:textId="74C0DF1D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028D75E1" w14:textId="7364A12B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7EFF1C3" w14:textId="54E828BF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B1A8216" w14:textId="07E36BA5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  <w:r w:rsidRPr="006A1212">
              <w:rPr>
                <w:rFonts w:ascii="Fira Sans" w:hAnsi="Fira Sans"/>
                <w:snapToGrid w:val="0"/>
                <w:highlight w:val="black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2FD51F5" w14:textId="71B3BF13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3E1C01" w14:textId="459FA462" w:rsidR="00367F59" w:rsidRPr="006A1212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A1212">
              <w:rPr>
                <w:rFonts w:cs="Calibri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8C5150E" w14:textId="6C257220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107,6</w:t>
            </w:r>
          </w:p>
        </w:tc>
      </w:tr>
      <w:tr w:rsidR="00367F59" w:rsidRPr="006A1212" w14:paraId="156101CB" w14:textId="77777777" w:rsidTr="00FF0960">
        <w:tc>
          <w:tcPr>
            <w:tcW w:w="3994" w:type="dxa"/>
            <w:shd w:val="clear" w:color="auto" w:fill="auto"/>
          </w:tcPr>
          <w:p w14:paraId="2E14D57D" w14:textId="77777777" w:rsidR="00367F59" w:rsidRPr="006A1212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4EE9F5" w14:textId="77777777" w:rsidR="00367F59" w:rsidRPr="006A1212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725C22" w14:textId="12837C03" w:rsidR="00367F59" w:rsidRPr="006A1212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4454F35" w14:textId="31EF56FD" w:rsidR="00367F59" w:rsidRPr="006A1212" w:rsidRDefault="00EE4751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FC6957" w14:textId="5659F0D9" w:rsidR="00367F59" w:rsidRPr="006A1212" w:rsidRDefault="00E2378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B61F437" w14:textId="014DDBAD" w:rsidR="00367F59" w:rsidRPr="006A1212" w:rsidRDefault="00F9792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7E2B202" w14:textId="622CEA10" w:rsidR="00367F59" w:rsidRPr="006A1212" w:rsidRDefault="005272A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6ED3A9E6" w14:textId="522BDA30" w:rsidR="00367F59" w:rsidRPr="006A1212" w:rsidRDefault="0032430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4929DF14" w14:textId="5BEC07B8" w:rsidR="00367F59" w:rsidRPr="006A1212" w:rsidRDefault="00B9100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5FEC4A" w14:textId="03E0DA3D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8F8AD8D" w14:textId="6D8E3700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726A575" w14:textId="2BEAE635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A64BED" w14:textId="271D58F8" w:rsidR="00367F59" w:rsidRPr="006A1212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6BB9571" w14:textId="5BE2CE9E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</w:tr>
      <w:tr w:rsidR="00367F59" w:rsidRPr="006A1212" w14:paraId="2EA14C8F" w14:textId="77777777" w:rsidTr="00FF0960">
        <w:tc>
          <w:tcPr>
            <w:tcW w:w="3994" w:type="dxa"/>
            <w:shd w:val="clear" w:color="auto" w:fill="auto"/>
          </w:tcPr>
          <w:p w14:paraId="458E9865" w14:textId="77777777" w:rsidR="00367F59" w:rsidRPr="006A1212" w:rsidRDefault="00367F59" w:rsidP="00367F5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0A7937C2" w14:textId="77777777" w:rsidR="00367F59" w:rsidRPr="006A1212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5CB184" w14:textId="01BA8ABC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12FCF4" w14:textId="1205EB29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7EFAF9" w14:textId="191C32AF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36F1699" w14:textId="17230BBD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C2B409" w14:textId="524B75AC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0381AFEA" w14:textId="556991D1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21465430" w14:textId="3B02C0C9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188769" w14:textId="75B6B648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20F960C" w14:textId="16965746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AFC081A" w14:textId="08AAC1D1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CF9AB2" w14:textId="60EAD524" w:rsidR="00367F59" w:rsidRPr="006A1212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6A1212">
              <w:rPr>
                <w:rFonts w:cs="Calibri"/>
                <w:sz w:val="16"/>
                <w:szCs w:val="16"/>
                <w:highlight w:val="black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46E82EB" w14:textId="08EBC8F1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122,8</w:t>
            </w:r>
          </w:p>
        </w:tc>
      </w:tr>
      <w:tr w:rsidR="00367F59" w:rsidRPr="006A1212" w14:paraId="78A989C3" w14:textId="77777777" w:rsidTr="00FF0960">
        <w:tc>
          <w:tcPr>
            <w:tcW w:w="3994" w:type="dxa"/>
            <w:shd w:val="clear" w:color="auto" w:fill="auto"/>
          </w:tcPr>
          <w:p w14:paraId="7D02E5F5" w14:textId="77777777" w:rsidR="00367F59" w:rsidRPr="006A1212" w:rsidRDefault="00367F59" w:rsidP="00367F59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</w:tcPr>
          <w:p w14:paraId="733CEA4D" w14:textId="77777777" w:rsidR="00367F59" w:rsidRPr="006A1212" w:rsidRDefault="00367F59" w:rsidP="00367F59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2F58762" w14:textId="59394BE4" w:rsidR="00367F59" w:rsidRPr="006A1212" w:rsidRDefault="00EA7A64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0577460" w14:textId="45E8FB9B" w:rsidR="00367F59" w:rsidRPr="006A1212" w:rsidRDefault="00EE4751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6183C13" w14:textId="5379909E" w:rsidR="00367F59" w:rsidRPr="006A1212" w:rsidRDefault="00E2378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C59464" w14:textId="22F11A0C" w:rsidR="00367F59" w:rsidRPr="006A1212" w:rsidRDefault="00F9792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8DACB53" w14:textId="701C4E89" w:rsidR="00367F59" w:rsidRPr="006A1212" w:rsidRDefault="005272A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CB6E088" w14:textId="775E44D7" w:rsidR="00367F59" w:rsidRPr="006A1212" w:rsidRDefault="0032430A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1ED08FC9" w14:textId="40E9FCA3" w:rsidR="00367F59" w:rsidRPr="006A1212" w:rsidRDefault="00B9100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 w:val="16"/>
                <w:szCs w:val="16"/>
                <w:highlight w:val="black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228C558" w14:textId="421CEE0F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27AB12" w14:textId="787881EA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DA8CCE" w14:textId="403CD307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58AEAD" w14:textId="090281DE" w:rsidR="00367F59" w:rsidRPr="006A1212" w:rsidRDefault="00367F59" w:rsidP="00695D73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531F5A4" w14:textId="0DB2375C" w:rsidR="00367F59" w:rsidRPr="006A1212" w:rsidRDefault="00367F59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367F59" w:rsidRPr="006A1212" w14:paraId="5E9F541B" w14:textId="77777777" w:rsidTr="00FF0960">
        <w:tc>
          <w:tcPr>
            <w:tcW w:w="4295" w:type="dxa"/>
            <w:gridSpan w:val="2"/>
            <w:tcBorders>
              <w:right w:val="single" w:sz="4" w:space="0" w:color="FFFFFF" w:themeColor="background1"/>
            </w:tcBorders>
            <w:shd w:val="clear" w:color="auto" w:fill="auto"/>
          </w:tcPr>
          <w:p w14:paraId="1B170157" w14:textId="77777777" w:rsidR="00367F59" w:rsidRPr="006A1212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przedsiębiorstwach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9B380D" w14:textId="77777777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9C23592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8DFCA1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21771D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2E39071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2F291119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5581C1F3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FA6742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5842F7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0DDE76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1C41D1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915A673" w14:textId="77777777" w:rsidR="00367F59" w:rsidRPr="006A1212" w:rsidRDefault="00367F5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90985" w:rsidRPr="006A1212" w14:paraId="52EF22C7" w14:textId="77777777" w:rsidTr="00FF0960">
        <w:tc>
          <w:tcPr>
            <w:tcW w:w="3994" w:type="dxa"/>
            <w:shd w:val="clear" w:color="auto" w:fill="auto"/>
          </w:tcPr>
          <w:p w14:paraId="216A70D8" w14:textId="77777777" w:rsidR="00E90985" w:rsidRPr="006A1212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6A1212">
              <w:rPr>
                <w:rFonts w:ascii="Fira Sans" w:hAnsi="Fira Sans"/>
                <w:highlight w:val="black"/>
              </w:rPr>
              <w:t>brutto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c</w:t>
            </w:r>
            <w:proofErr w:type="spellEnd"/>
            <w:r w:rsidRPr="006A1212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B77CA91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A2C3B8" w14:textId="2AC725C8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3B0F4F" w14:textId="08234361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CC71CA5" w14:textId="175F4155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A2C2B5" w14:textId="683A8529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144849" w14:textId="086DCAE5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7D25EAA3" w14:textId="57CF63CD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32A7726A" w14:textId="5E5BFE86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DD2872" w14:textId="5E4DCB6A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657262" w14:textId="2AB8B0BA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DE1F2B0" w14:textId="34A9E85C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0284905" w14:textId="468BDEB5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7485FAB0" w14:textId="383BA7E8" w:rsidR="00E90985" w:rsidRPr="006A1212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5,5</w:t>
            </w:r>
          </w:p>
        </w:tc>
      </w:tr>
      <w:tr w:rsidR="00E90985" w:rsidRPr="006A1212" w14:paraId="14E9F495" w14:textId="77777777" w:rsidTr="00FF0960">
        <w:tc>
          <w:tcPr>
            <w:tcW w:w="3994" w:type="dxa"/>
            <w:shd w:val="clear" w:color="auto" w:fill="auto"/>
          </w:tcPr>
          <w:p w14:paraId="3B161B6A" w14:textId="77777777" w:rsidR="00E90985" w:rsidRPr="006A1212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A26734B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021F085" w14:textId="793D98DB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14E3DB" w14:textId="3F8466F0" w:rsidR="00E90985" w:rsidRPr="006A1212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75EB41" w14:textId="2C6B5D4C" w:rsidR="00E90985" w:rsidRPr="006A1212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BCED3E9" w14:textId="32C12C80" w:rsidR="00E90985" w:rsidRPr="006A1212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A478EF" w14:textId="70FC030A" w:rsidR="00E90985" w:rsidRPr="006A1212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8C03E8B" w14:textId="207D98D9" w:rsidR="00E90985" w:rsidRPr="006A1212" w:rsidRDefault="004F6D7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122C2C8C" w14:textId="2F24B102" w:rsidR="00E90985" w:rsidRPr="006A1212" w:rsidRDefault="00F439D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B5A65D" w14:textId="36309521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ABC1DC5" w14:textId="6F15E64A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CEDC32" w14:textId="01532DEF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3E22488" w14:textId="69A1DAC9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5A0625B" w14:textId="3BAFFDA1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E90985" w:rsidRPr="006A1212" w14:paraId="631EEA7C" w14:textId="77777777" w:rsidTr="00FF0960">
        <w:tc>
          <w:tcPr>
            <w:tcW w:w="3994" w:type="dxa"/>
            <w:shd w:val="clear" w:color="auto" w:fill="auto"/>
          </w:tcPr>
          <w:p w14:paraId="6E58C275" w14:textId="77777777" w:rsidR="00E90985" w:rsidRPr="006A1212" w:rsidRDefault="00E90985" w:rsidP="00E9098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6A1212">
              <w:rPr>
                <w:rFonts w:ascii="Fira Sans" w:hAnsi="Fira Sans"/>
                <w:highlight w:val="black"/>
              </w:rPr>
              <w:t>netto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d</w:t>
            </w:r>
            <w:proofErr w:type="spellEnd"/>
            <w:r w:rsidRPr="006A1212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28E389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ADE14C" w14:textId="3AAB2BA0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A91B57" w14:textId="6F67C92C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08AC6AE" w14:textId="69CFBEEA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bCs/>
                <w:szCs w:val="16"/>
                <w:highlight w:val="black"/>
              </w:rPr>
              <w:t>4,9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F4AE2A" w14:textId="7B30108A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3CA80DC" w14:textId="1C93A586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ABE6A0A" w14:textId="615D2EB3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bCs/>
                <w:szCs w:val="16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15F6CD9D" w14:textId="6CF39CA9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3ABA8E" w14:textId="6FDF38D4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013AE1B" w14:textId="0965A834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E0B1773" w14:textId="3FE34F4C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8F8839" w14:textId="78A3937D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F69A656" w14:textId="53E51F1C" w:rsidR="00E90985" w:rsidRPr="006A1212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bCs/>
                <w:szCs w:val="16"/>
                <w:highlight w:val="black"/>
              </w:rPr>
              <w:t>4,8</w:t>
            </w:r>
          </w:p>
        </w:tc>
      </w:tr>
      <w:tr w:rsidR="00E90985" w:rsidRPr="006A1212" w14:paraId="63F3BA07" w14:textId="77777777" w:rsidTr="00FF0960">
        <w:tc>
          <w:tcPr>
            <w:tcW w:w="3994" w:type="dxa"/>
            <w:shd w:val="clear" w:color="auto" w:fill="auto"/>
          </w:tcPr>
          <w:p w14:paraId="34168E8F" w14:textId="77777777" w:rsidR="00E90985" w:rsidRPr="006A1212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067D2EC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A1392CF" w14:textId="4B1E0BA2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F3D855" w14:textId="556DCAF2" w:rsidR="00E90985" w:rsidRPr="006A1212" w:rsidRDefault="007C77F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4BEF325" w14:textId="2DE6E615" w:rsidR="00E90985" w:rsidRPr="006A1212" w:rsidRDefault="00DD1872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C82AA1B" w14:textId="37D50996" w:rsidR="00E90985" w:rsidRPr="006A1212" w:rsidRDefault="003E5EB9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C4BB94" w14:textId="0F0D8F45" w:rsidR="00E90985" w:rsidRPr="006A1212" w:rsidRDefault="002A3563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755CFAA6" w14:textId="42D61325" w:rsidR="00E90985" w:rsidRPr="006A1212" w:rsidRDefault="004F6D7D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bCs/>
                <w:szCs w:val="16"/>
                <w:highlight w:val="black"/>
              </w:rPr>
              <w:t>5,2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0B08A313" w14:textId="03F1B774" w:rsidR="00E90985" w:rsidRPr="006A1212" w:rsidRDefault="00F439DC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564D19D" w14:textId="174A2D80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CA5956" w14:textId="009961D1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8D22842" w14:textId="63DF179A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5F5B06" w14:textId="0B7D602B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1233B000" w14:textId="1DEC40C4" w:rsidR="00E90985" w:rsidRPr="006A1212" w:rsidRDefault="00E90985" w:rsidP="00E9098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E90985" w:rsidRPr="006A1212" w14:paraId="0994815D" w14:textId="77777777" w:rsidTr="00FF0960">
        <w:tc>
          <w:tcPr>
            <w:tcW w:w="3994" w:type="dxa"/>
            <w:vMerge w:val="restart"/>
            <w:shd w:val="clear" w:color="auto" w:fill="auto"/>
          </w:tcPr>
          <w:p w14:paraId="18348A11" w14:textId="77777777" w:rsidR="00E90985" w:rsidRPr="006A1212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przedsiębiorstw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b</w:t>
            </w:r>
            <w:proofErr w:type="spellEnd"/>
            <w:r w:rsidRPr="006A1212">
              <w:rPr>
                <w:rFonts w:ascii="Fira Sans" w:hAnsi="Fira Sans"/>
                <w:highlight w:val="black"/>
                <w:vertAlign w:val="superscript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2A17AC1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60155E" w14:textId="045E34D8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9208FCB" w14:textId="73F4F99D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1390DA7" w14:textId="4E48FFC7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4CD8E45" w14:textId="06F352FB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CD7B54D" w14:textId="3BA32E67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A530259" w14:textId="4414C67D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1315,9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7D8DCCB9" w14:textId="27342211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3F3BE7B" w14:textId="5817D60F" w:rsidR="00E90985" w:rsidRPr="006A1212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8DF5676" w14:textId="1EBF185D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2008,9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04EEA5" w14:textId="0958E3C6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43FA7E" w14:textId="16D3E744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05EDA9B7" w14:textId="56ACF559" w:rsidR="00E90985" w:rsidRPr="006A1212" w:rsidRDefault="008D3FA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3159,8</w:t>
            </w:r>
          </w:p>
        </w:tc>
      </w:tr>
      <w:tr w:rsidR="00E90985" w:rsidRPr="006A1212" w14:paraId="43CF098F" w14:textId="77777777" w:rsidTr="00FF0960">
        <w:tc>
          <w:tcPr>
            <w:tcW w:w="3994" w:type="dxa"/>
            <w:vMerge/>
            <w:shd w:val="clear" w:color="auto" w:fill="auto"/>
          </w:tcPr>
          <w:p w14:paraId="213382E3" w14:textId="77777777" w:rsidR="00E90985" w:rsidRPr="006A1212" w:rsidRDefault="00E90985" w:rsidP="00E9098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030F77C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19332A8" w14:textId="5AB12C47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70B0C02" w14:textId="700F83DF" w:rsidR="00E90985" w:rsidRPr="006A1212" w:rsidRDefault="007C77F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DD86C50" w14:textId="0E157352" w:rsidR="00E90985" w:rsidRPr="006A1212" w:rsidRDefault="00DD1872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2C01843" w14:textId="02DD863B" w:rsidR="00E90985" w:rsidRPr="006A1212" w:rsidRDefault="003E5EB9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E6F8062" w14:textId="163E0EA1" w:rsidR="00E90985" w:rsidRPr="006A1212" w:rsidRDefault="002A3563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369CF25E" w14:textId="238EFD62" w:rsidR="00E90985" w:rsidRPr="006A1212" w:rsidRDefault="004F6D7D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1416,1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3E0AC48F" w14:textId="0AF8B954" w:rsidR="00E90985" w:rsidRPr="006A1212" w:rsidRDefault="00F439DC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E237592" w14:textId="55E0786E" w:rsidR="00E90985" w:rsidRPr="006A1212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6230C9" w14:textId="5523B4EB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EF68B8C" w14:textId="3C7AFC09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35475DE" w14:textId="7D4789B6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A3A90BA" w14:textId="534E48B1" w:rsidR="00E90985" w:rsidRPr="006A1212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E90985" w:rsidRPr="006A1212" w14:paraId="67F5C5D7" w14:textId="77777777" w:rsidTr="00FF0960">
        <w:tc>
          <w:tcPr>
            <w:tcW w:w="3994" w:type="dxa"/>
            <w:vMerge w:val="restart"/>
            <w:shd w:val="clear" w:color="auto" w:fill="auto"/>
          </w:tcPr>
          <w:p w14:paraId="78AE928E" w14:textId="0A7BDD53" w:rsidR="00E90985" w:rsidRPr="006A1212" w:rsidRDefault="00E90985" w:rsidP="00E9098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anal</w:t>
            </w:r>
            <w:r w:rsidR="00675668" w:rsidRPr="006A1212">
              <w:rPr>
                <w:rFonts w:ascii="Fira Sans" w:hAnsi="Fira Sans"/>
                <w:highlight w:val="black"/>
              </w:rPr>
              <w:t xml:space="preserve">ogiczny okres poprzedniego roku = </w:t>
            </w:r>
            <w:r w:rsidRPr="006A1212">
              <w:rPr>
                <w:rFonts w:ascii="Fira Sans" w:hAnsi="Fira Sans"/>
                <w:highlight w:val="black"/>
              </w:rPr>
              <w:t xml:space="preserve">100 </w:t>
            </w:r>
            <w:r w:rsidRPr="006A1212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394918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E90985" w:rsidRPr="006A1212" w:rsidRDefault="00E90985" w:rsidP="00E9098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008CB08" w14:textId="5BD4568B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61B6EA" w14:textId="7E2E6799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BB31404" w14:textId="6DFDC261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0138B3B" w14:textId="0943C456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8D155F6" w14:textId="48FFCDC2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1DB9E33" w14:textId="509265D7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7150F094" w14:textId="5C4B1E96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92A46BD" w14:textId="061CC2CF" w:rsidR="00E90985" w:rsidRPr="006A1212" w:rsidRDefault="00E90985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E8ACEE" w14:textId="3EC4D5E6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A3F125B" w14:textId="035B7E2E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0B01C7A" w14:textId="0CFF8DB2" w:rsidR="00E90985" w:rsidRPr="006A1212" w:rsidRDefault="00E90985" w:rsidP="00E9098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5F41520E" w14:textId="637AB317" w:rsidR="00E90985" w:rsidRPr="006A1212" w:rsidRDefault="008D3FA9" w:rsidP="00E90985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89,5</w:t>
            </w:r>
          </w:p>
        </w:tc>
      </w:tr>
      <w:tr w:rsidR="00367F59" w:rsidRPr="006A1212" w14:paraId="0CF23CC4" w14:textId="77777777" w:rsidTr="00FF0960">
        <w:tc>
          <w:tcPr>
            <w:tcW w:w="3994" w:type="dxa"/>
            <w:vMerge/>
            <w:shd w:val="clear" w:color="auto" w:fill="auto"/>
          </w:tcPr>
          <w:p w14:paraId="5AB3B261" w14:textId="77777777" w:rsidR="00367F59" w:rsidRPr="006A1212" w:rsidRDefault="00367F59" w:rsidP="00367F59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CF14F2" w14:textId="77777777" w:rsidR="00367F59" w:rsidRPr="006A1212" w:rsidRDefault="00367F59" w:rsidP="00367F5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635C5C" w14:textId="59FC853F" w:rsidR="00367F59" w:rsidRPr="006A1212" w:rsidRDefault="005D575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FDB0419" w14:textId="1E42F9AD" w:rsidR="00367F59" w:rsidRPr="006A1212" w:rsidRDefault="007C77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0390248" w14:textId="67F5D366" w:rsidR="00367F59" w:rsidRPr="006A1212" w:rsidRDefault="00DD187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6195DC5" w14:textId="07732488" w:rsidR="00367F59" w:rsidRPr="006A1212" w:rsidRDefault="003E5EB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62F31B3" w14:textId="65C3F1AE" w:rsidR="00367F59" w:rsidRPr="006A1212" w:rsidRDefault="002A356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B925F6A" w14:textId="47CF908E" w:rsidR="00367F59" w:rsidRPr="006A1212" w:rsidRDefault="004F6D7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196358FA" w14:textId="32010F9B" w:rsidR="00367F59" w:rsidRPr="006A1212" w:rsidRDefault="00F439D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591EC7" w14:textId="776A1AF5" w:rsidR="00367F59" w:rsidRPr="006A1212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CFE755C" w14:textId="7353F850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8E925B0" w14:textId="7EBEA885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578D8F" w14:textId="12310CA4" w:rsidR="00367F59" w:rsidRPr="006A1212" w:rsidRDefault="00367F5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20DE5867" w14:textId="0E9C0323" w:rsidR="00367F59" w:rsidRPr="006A1212" w:rsidRDefault="00367F59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F1957" w:rsidRPr="006A1212" w14:paraId="533C91EF" w14:textId="77777777" w:rsidTr="00FF0960">
        <w:tc>
          <w:tcPr>
            <w:tcW w:w="3994" w:type="dxa"/>
            <w:shd w:val="clear" w:color="auto" w:fill="auto"/>
          </w:tcPr>
          <w:p w14:paraId="4411DA68" w14:textId="77777777" w:rsidR="00FF1957" w:rsidRPr="006A1212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6A1212">
              <w:rPr>
                <w:rFonts w:ascii="Fira Sans" w:hAnsi="Fira Sans"/>
                <w:highlight w:val="black"/>
              </w:rPr>
              <w:t>narodowej</w:t>
            </w:r>
            <w:r w:rsidRPr="006A1212">
              <w:rPr>
                <w:rFonts w:ascii="Fira Sans" w:hAnsi="Fira Sans"/>
                <w:highlight w:val="black"/>
                <w:vertAlign w:val="superscript"/>
              </w:rPr>
              <w:t>e</w:t>
            </w:r>
            <w:proofErr w:type="spellEnd"/>
            <w:r w:rsidRPr="006A1212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BF4B240" w14:textId="77777777" w:rsidR="00FF1957" w:rsidRPr="006A1212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6745B8" w14:textId="3C973DB4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188</w:t>
            </w:r>
            <w:r w:rsidR="00C71BB6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781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5EAA972" w14:textId="2544CC4B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189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67328CB" w14:textId="653292A7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190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047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F0DE4B" w14:textId="61E80B36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190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890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8CC853" w14:textId="47FF0BE6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191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871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74EDF356" w14:textId="3CC26BB7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192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671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679D2C9E" w14:textId="15F1AC3D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193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275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3C58557" w14:textId="3C82E4FB" w:rsidR="00FF1957" w:rsidRPr="006A1212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Cs w:val="16"/>
                <w:highlight w:val="black"/>
              </w:rPr>
              <w:t>193</w:t>
            </w:r>
            <w:r w:rsidR="0015511B" w:rsidRPr="006A1212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szCs w:val="16"/>
                <w:highlight w:val="black"/>
              </w:rPr>
              <w:t>972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B990937" w14:textId="673AEE4F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194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632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90335B5" w14:textId="3F038324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195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345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303977" w14:textId="735CF4EA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196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203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4198CD5" w14:textId="7EDD7948" w:rsidR="00FF1957" w:rsidRPr="006A1212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196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532</w:t>
            </w:r>
          </w:p>
        </w:tc>
      </w:tr>
      <w:tr w:rsidR="00FF1957" w:rsidRPr="006A1212" w14:paraId="78B04BE1" w14:textId="77777777" w:rsidTr="00FF0960">
        <w:tc>
          <w:tcPr>
            <w:tcW w:w="3994" w:type="dxa"/>
            <w:shd w:val="clear" w:color="auto" w:fill="auto"/>
          </w:tcPr>
          <w:p w14:paraId="55B74D66" w14:textId="77777777" w:rsidR="00FF1957" w:rsidRPr="006A1212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4211825" w14:textId="77777777" w:rsidR="00FF1957" w:rsidRPr="006A1212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4A83855" w14:textId="25033E3E" w:rsidR="00FF1957" w:rsidRPr="006A1212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196</w:t>
            </w:r>
            <w:r w:rsidR="00C71BB6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512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485D624" w14:textId="28DAFB74" w:rsidR="00FF1957" w:rsidRPr="006A1212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196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864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7504F0" w14:textId="62D81578" w:rsidR="00FF1957" w:rsidRPr="006A1212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197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386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D4B2734" w14:textId="4AB07ED7" w:rsidR="00FF1957" w:rsidRPr="006A1212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197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800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72BE2B0" w14:textId="35812164" w:rsidR="00FF1957" w:rsidRPr="006A1212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198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406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9A449E2" w14:textId="6DC9335C" w:rsidR="00FF1957" w:rsidRPr="006A1212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199</w:t>
            </w:r>
            <w:r w:rsidR="0015511B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156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0EB35C0A" w14:textId="76BF0136" w:rsidR="00FF1957" w:rsidRPr="006A1212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199 975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DEA58E" w14:textId="1909757F" w:rsidR="00FF1957" w:rsidRPr="006A1212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581FBB9" w14:textId="41D810CE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6A2B876" w14:textId="7B9C9A4A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8B2896" w14:textId="6366D8EB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14A0D24B" w14:textId="661F8CBB" w:rsidR="00FF1957" w:rsidRPr="006A1212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F1957" w:rsidRPr="006A1212" w14:paraId="410C41F4" w14:textId="77777777" w:rsidTr="00FF0960">
        <w:tc>
          <w:tcPr>
            <w:tcW w:w="3994" w:type="dxa"/>
            <w:shd w:val="clear" w:color="auto" w:fill="auto"/>
          </w:tcPr>
          <w:p w14:paraId="1E5BDF44" w14:textId="77777777" w:rsidR="00FF1957" w:rsidRPr="006A1212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590F62A" w14:textId="77777777" w:rsidR="00FF1957" w:rsidRPr="006A1212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5408784" w14:textId="53149D33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16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001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9BC01F" w14:textId="24FD1F62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16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429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D26580E" w14:textId="20D40438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16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514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30CCF0E" w14:textId="799658EE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16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600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7007E2" w14:textId="15149F8D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16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660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DEB1AA2" w14:textId="6A57B1F7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16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5F696ECC" w14:textId="025AE938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16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887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CC7FEB" w14:textId="332C40B4" w:rsidR="00FF1957" w:rsidRPr="006A1212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Cs w:val="16"/>
                <w:highlight w:val="black"/>
              </w:rPr>
              <w:t>16</w:t>
            </w:r>
            <w:r w:rsidR="00A703A5" w:rsidRPr="006A1212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szCs w:val="16"/>
                <w:highlight w:val="black"/>
              </w:rPr>
              <w:t>946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2544538" w14:textId="6C4403D8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027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5F05015" w14:textId="1FBD7490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150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F3D0E31" w14:textId="1688D684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247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44566277" w14:textId="7EC5A0B7" w:rsidR="00FF1957" w:rsidRPr="006A1212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451</w:t>
            </w:r>
          </w:p>
        </w:tc>
      </w:tr>
      <w:tr w:rsidR="00FF1957" w:rsidRPr="006A1212" w14:paraId="6250BC86" w14:textId="77777777" w:rsidTr="00FF0960">
        <w:tc>
          <w:tcPr>
            <w:tcW w:w="3994" w:type="dxa"/>
            <w:shd w:val="clear" w:color="auto" w:fill="auto"/>
          </w:tcPr>
          <w:p w14:paraId="0E4AF580" w14:textId="77777777" w:rsidR="00FF1957" w:rsidRPr="006A1212" w:rsidRDefault="00FF1957" w:rsidP="00FF1957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CB8EA64" w14:textId="77777777" w:rsidR="00FF1957" w:rsidRPr="006A1212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04F5B1" w14:textId="56C8098E" w:rsidR="00FF1957" w:rsidRPr="006A1212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612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252486B" w14:textId="19C8EE90" w:rsidR="00FF1957" w:rsidRPr="006A1212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776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9B0DE6D" w14:textId="6D900A35" w:rsidR="00FF1957" w:rsidRPr="006A1212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886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151E639" w14:textId="5B050EE1" w:rsidR="00FF1957" w:rsidRPr="006A1212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942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DF9DE78" w14:textId="4D2E8E43" w:rsidR="00FF1957" w:rsidRPr="006A1212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17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990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45D85931" w14:textId="60E2ADA8" w:rsidR="00FF1957" w:rsidRPr="006A1212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18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054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17E27E1A" w14:textId="248204D2" w:rsidR="00FF1957" w:rsidRPr="006A1212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18</w:t>
            </w:r>
            <w:r w:rsidR="009847E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127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70C61FE" w14:textId="6C7B7826" w:rsidR="00FF1957" w:rsidRPr="006A1212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118301A" w14:textId="1193C1B8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7FA45AF" w14:textId="4E43940E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57504E86" w14:textId="01EBCDD2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EE13F93" w14:textId="400B05D7" w:rsidR="00FF1957" w:rsidRPr="006A1212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FF1957" w:rsidRPr="006A1212" w14:paraId="7FEE8768" w14:textId="77777777" w:rsidTr="00FF0960">
        <w:tc>
          <w:tcPr>
            <w:tcW w:w="3994" w:type="dxa"/>
            <w:shd w:val="clear" w:color="auto" w:fill="auto"/>
          </w:tcPr>
          <w:p w14:paraId="4E5D3D84" w14:textId="77777777" w:rsidR="00FF1957" w:rsidRPr="006A1212" w:rsidRDefault="00FF1957" w:rsidP="00FF1957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A0DCCD0" w14:textId="77777777" w:rsidR="00FF1957" w:rsidRPr="006A1212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E773BED" w14:textId="1E52E37E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208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F42D04F" w14:textId="7B2BA756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235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3E3F0A" w14:textId="1C2A9AD8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237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C054264" w14:textId="72289C23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228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0D0D56A" w14:textId="376F7644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221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56980A3D" w14:textId="5E00AE71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231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21CDB1FC" w14:textId="4D40AF3C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239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31D2A2" w14:textId="1404D812" w:rsidR="00FF1957" w:rsidRPr="006A1212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  <w:r w:rsidRPr="006A1212">
              <w:rPr>
                <w:rFonts w:ascii="Fira Sans" w:hAnsi="Fira Sans"/>
                <w:szCs w:val="16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szCs w:val="16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szCs w:val="16"/>
                <w:highlight w:val="black"/>
              </w:rPr>
              <w:t>248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16A72A1" w14:textId="2F4D6812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257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BBC8C57" w14:textId="1FB4AB38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276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B60B734" w14:textId="2A475ABE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277</w:t>
            </w: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8611850" w14:textId="17A00082" w:rsidR="00FF1957" w:rsidRPr="006A1212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292</w:t>
            </w:r>
          </w:p>
        </w:tc>
      </w:tr>
      <w:tr w:rsidR="00FF1957" w:rsidRPr="006A1212" w14:paraId="1FD1479C" w14:textId="77777777" w:rsidTr="00FF0960">
        <w:tc>
          <w:tcPr>
            <w:tcW w:w="3994" w:type="dxa"/>
            <w:shd w:val="clear" w:color="auto" w:fill="auto"/>
          </w:tcPr>
          <w:p w14:paraId="7CCD9285" w14:textId="77777777" w:rsidR="00FF1957" w:rsidRPr="006A1212" w:rsidRDefault="00FF1957" w:rsidP="00FF1957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57AEE53" w14:textId="77777777" w:rsidR="00FF1957" w:rsidRPr="006A1212" w:rsidRDefault="00FF1957" w:rsidP="00FF1957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0815E9A8" w14:textId="6CEE1790" w:rsidR="00FF1957" w:rsidRPr="006A1212" w:rsidRDefault="005D449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306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4BB17D1D" w14:textId="54BF818E" w:rsidR="00FF1957" w:rsidRPr="006A1212" w:rsidRDefault="00D85D4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320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7319AC61" w14:textId="29831481" w:rsidR="00FF1957" w:rsidRPr="006A1212" w:rsidRDefault="00FB1D9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326</w:t>
            </w:r>
          </w:p>
        </w:tc>
        <w:tc>
          <w:tcPr>
            <w:tcW w:w="85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AF70631" w14:textId="1AFAD1D2" w:rsidR="00FF1957" w:rsidRPr="006A1212" w:rsidRDefault="00B978A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331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31B55081" w14:textId="4A18D0F0" w:rsidR="00FF1957" w:rsidRPr="006A1212" w:rsidRDefault="002C46F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330</w:t>
            </w: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00"/>
            </w:tcBorders>
            <w:shd w:val="clear" w:color="auto" w:fill="auto"/>
            <w:vAlign w:val="bottom"/>
          </w:tcPr>
          <w:p w14:paraId="13DE4260" w14:textId="5B311405" w:rsidR="00FF1957" w:rsidRPr="006A1212" w:rsidRDefault="0016077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</w:t>
            </w:r>
            <w:r w:rsidR="00A703A5" w:rsidRPr="006A1212">
              <w:rPr>
                <w:rFonts w:ascii="Fira Sans" w:hAnsi="Fira Sans"/>
                <w:highlight w:val="black"/>
              </w:rPr>
              <w:t xml:space="preserve"> </w:t>
            </w:r>
            <w:r w:rsidRPr="006A1212">
              <w:rPr>
                <w:rFonts w:ascii="Fira Sans" w:hAnsi="Fira Sans"/>
                <w:highlight w:val="black"/>
              </w:rPr>
              <w:t>332</w:t>
            </w:r>
          </w:p>
        </w:tc>
        <w:tc>
          <w:tcPr>
            <w:tcW w:w="856" w:type="dxa"/>
            <w:tcBorders>
              <w:left w:val="single" w:sz="4" w:space="0" w:color="FFFF00"/>
              <w:right w:val="single" w:sz="4" w:space="0" w:color="FFFF00"/>
            </w:tcBorders>
            <w:shd w:val="clear" w:color="auto" w:fill="auto"/>
            <w:vAlign w:val="bottom"/>
          </w:tcPr>
          <w:p w14:paraId="50A52ABA" w14:textId="2CC2D7FC" w:rsidR="00FF1957" w:rsidRPr="006A1212" w:rsidRDefault="00B52F9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>2 345</w:t>
            </w:r>
          </w:p>
        </w:tc>
        <w:tc>
          <w:tcPr>
            <w:tcW w:w="857" w:type="dxa"/>
            <w:tcBorders>
              <w:left w:val="single" w:sz="4" w:space="0" w:color="FFFF00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6B64F0D8" w14:textId="249D4E82" w:rsidR="00FF1957" w:rsidRPr="006A1212" w:rsidRDefault="00FF1957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A786F0E" w14:textId="35E81C95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194924CF" w14:textId="343D7CC3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14:paraId="2615DFEF" w14:textId="6DE2E379" w:rsidR="00FF1957" w:rsidRPr="006A1212" w:rsidRDefault="00FF1957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 w:themeColor="background1"/>
            </w:tcBorders>
            <w:shd w:val="clear" w:color="auto" w:fill="auto"/>
            <w:vAlign w:val="bottom"/>
          </w:tcPr>
          <w:p w14:paraId="303C9949" w14:textId="482FD3F3" w:rsidR="00FF1957" w:rsidRPr="006A1212" w:rsidRDefault="00FF1957" w:rsidP="00695D73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6A1212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6A1212">
        <w:rPr>
          <w:rFonts w:ascii="Fira Sans" w:hAnsi="Fira Sans"/>
          <w:sz w:val="15"/>
          <w:szCs w:val="15"/>
          <w:highlight w:val="black"/>
        </w:rPr>
        <w:t xml:space="preserve">a 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 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b 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  c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 Relacja wyniku finansowego brutto do przychodów z całokształtu działalności. 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 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d 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  </w:t>
      </w:r>
      <w:r w:rsidRPr="006A1212">
        <w:rPr>
          <w:rFonts w:ascii="Fira Sans" w:hAnsi="Fira Sans"/>
          <w:sz w:val="15"/>
          <w:szCs w:val="15"/>
          <w:highlight w:val="black"/>
        </w:rPr>
        <w:t xml:space="preserve">e 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 </w:t>
      </w:r>
      <w:r w:rsidRPr="006A1212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6A1212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6A1212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6A1212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6A1212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6A1212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6A1212" w:rsidRDefault="00E87F28">
      <w:pPr>
        <w:spacing w:line="230" w:lineRule="exact"/>
        <w:ind w:firstLine="454"/>
        <w:rPr>
          <w:highlight w:val="black"/>
        </w:rPr>
        <w:sectPr w:rsidR="00E87F28" w:rsidRPr="006A1212" w:rsidSect="00FA558F">
          <w:headerReference w:type="first" r:id="rId39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:rsidRPr="006A1212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6A1212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6A1212">
              <w:rPr>
                <w:rFonts w:ascii="Fira Sans" w:hAnsi="Fira Sans" w:cs="Arial"/>
                <w:highlight w:val="black"/>
              </w:rPr>
              <w:lastRenderedPageBreak/>
              <w:t>Opracowanie merytoryczne:</w:t>
            </w:r>
          </w:p>
          <w:p w14:paraId="1E52784C" w14:textId="77777777" w:rsidR="004B4DF6" w:rsidRPr="006A1212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r w:rsidRPr="006A1212">
              <w:rPr>
                <w:rFonts w:ascii="Fira Sans" w:hAnsi="Fira Sans" w:cs="Arial"/>
                <w:b/>
                <w:highlight w:val="black"/>
              </w:rPr>
              <w:t>Urząd Statystyczny w Rzeszowie</w:t>
            </w:r>
          </w:p>
          <w:p w14:paraId="5CDDCAF5" w14:textId="77777777" w:rsidR="004B4DF6" w:rsidRPr="006A1212" w:rsidRDefault="004B4DF6" w:rsidP="000378AF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6A1212">
              <w:rPr>
                <w:rFonts w:ascii="Fira Sans" w:hAnsi="Fira Sans"/>
                <w:b/>
                <w:highlight w:val="black"/>
                <w:lang w:val="fi-FI"/>
              </w:rPr>
              <w:t>Dyrektor Marek Cierpiał-Wolan</w:t>
            </w:r>
          </w:p>
          <w:p w14:paraId="43C0008E" w14:textId="0197BC32" w:rsidR="004B4DF6" w:rsidRPr="006A1212" w:rsidRDefault="003E4DFA" w:rsidP="003E4DFA">
            <w:pPr>
              <w:rPr>
                <w:rFonts w:ascii="Fira Sans" w:hAnsi="Fira Sans"/>
                <w:b/>
                <w:highlight w:val="black"/>
                <w:lang w:val="fi-FI"/>
              </w:rPr>
            </w:pPr>
            <w:r w:rsidRPr="006A1212">
              <w:rPr>
                <w:rFonts w:ascii="Fira Sans" w:hAnsi="Fira Sans" w:cs="Arial"/>
                <w:highlight w:val="black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6A1212" w:rsidRDefault="004B4DF6" w:rsidP="000378AF">
            <w:pPr>
              <w:rPr>
                <w:rFonts w:ascii="Fira Sans" w:hAnsi="Fira Sans" w:cs="Arial"/>
                <w:highlight w:val="black"/>
              </w:rPr>
            </w:pPr>
            <w:r w:rsidRPr="006A1212">
              <w:rPr>
                <w:rFonts w:ascii="Fira Sans" w:hAnsi="Fira Sans" w:cs="Arial"/>
                <w:highlight w:val="black"/>
              </w:rPr>
              <w:t>Rozpowszechnianie:</w:t>
            </w:r>
          </w:p>
          <w:p w14:paraId="79516275" w14:textId="77777777" w:rsidR="004B4DF6" w:rsidRPr="006A1212" w:rsidRDefault="004B4DF6" w:rsidP="000378AF">
            <w:pPr>
              <w:rPr>
                <w:rFonts w:ascii="Fira Sans" w:hAnsi="Fira Sans" w:cs="Arial"/>
                <w:b/>
                <w:highlight w:val="black"/>
              </w:rPr>
            </w:pPr>
            <w:proofErr w:type="spellStart"/>
            <w:r w:rsidRPr="006A1212">
              <w:rPr>
                <w:rFonts w:ascii="Fira Sans" w:hAnsi="Fira Sans" w:cs="Arial"/>
                <w:b/>
                <w:highlight w:val="black"/>
              </w:rPr>
              <w:t>Informatorium</w:t>
            </w:r>
            <w:proofErr w:type="spellEnd"/>
            <w:r w:rsidRPr="006A1212">
              <w:rPr>
                <w:rFonts w:ascii="Fira Sans" w:hAnsi="Fira Sans" w:cs="Arial"/>
                <w:b/>
                <w:highlight w:val="black"/>
              </w:rPr>
              <w:t xml:space="preserve"> Statystyczne</w:t>
            </w:r>
          </w:p>
          <w:p w14:paraId="423B0EED" w14:textId="387B843B" w:rsidR="004B4DF6" w:rsidRPr="006A1212" w:rsidRDefault="003E4DFA" w:rsidP="003E4DFA">
            <w:pPr>
              <w:rPr>
                <w:rFonts w:ascii="Fira Sans" w:hAnsi="Fira Sans" w:cs="Arial"/>
                <w:b/>
                <w:highlight w:val="black"/>
              </w:rPr>
            </w:pPr>
            <w:r w:rsidRPr="006A1212">
              <w:rPr>
                <w:rFonts w:ascii="Fira Sans" w:hAnsi="Fira Sans" w:cs="Arial"/>
                <w:highlight w:val="black"/>
                <w:lang w:val="fi-FI"/>
              </w:rPr>
              <w:t>Tel.: 17 853 57 55</w:t>
            </w:r>
          </w:p>
        </w:tc>
      </w:tr>
      <w:tr w:rsidR="004B4DF6" w:rsidRPr="006A1212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6A121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  <w:r w:rsidRPr="006A1212">
              <w:rPr>
                <w:rFonts w:ascii="Fira Sans" w:hAnsi="Fira Sans"/>
                <w:b/>
                <w:highlight w:val="black"/>
              </w:rPr>
              <w:t>Podkarpacki Ośrodek Badań Regionalnych</w:t>
            </w:r>
          </w:p>
          <w:p w14:paraId="733505A5" w14:textId="77777777" w:rsidR="004B4DF6" w:rsidRPr="006A1212" w:rsidRDefault="004B4DF6" w:rsidP="000378AF">
            <w:pPr>
              <w:rPr>
                <w:rFonts w:ascii="Fira Sans" w:hAnsi="Fira Sans"/>
                <w:highlight w:val="black"/>
              </w:rPr>
            </w:pPr>
            <w:r w:rsidRPr="006A1212">
              <w:rPr>
                <w:rFonts w:ascii="Fira Sans" w:hAnsi="Fira Sans"/>
                <w:highlight w:val="black"/>
              </w:rPr>
              <w:t xml:space="preserve">Tel.: 17 853 52 10, 17 853 52 19 </w:t>
            </w:r>
          </w:p>
          <w:p w14:paraId="54266DFF" w14:textId="77777777" w:rsidR="004B4DF6" w:rsidRPr="006A1212" w:rsidRDefault="004B4DF6" w:rsidP="000378AF">
            <w:pPr>
              <w:rPr>
                <w:rFonts w:ascii="Fira Sans" w:hAnsi="Fira Sans"/>
                <w:sz w:val="18"/>
                <w:highlight w:val="black"/>
                <w:lang w:val="en-US"/>
              </w:rPr>
            </w:pPr>
            <w:r w:rsidRPr="006A1212">
              <w:rPr>
                <w:rFonts w:ascii="Fira Sans" w:hAnsi="Fira Sans"/>
                <w:b/>
                <w:highlight w:val="black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6A1212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6A1212">
              <w:rPr>
                <w:noProof/>
                <w:highlight w:val="black"/>
              </w:rPr>
              <w:drawing>
                <wp:anchor distT="0" distB="0" distL="114300" distR="114300" simplePos="0" relativeHeight="251797504" behindDoc="0" locked="0" layoutInCell="1" allowOverlap="1" wp14:anchorId="6EA15467" wp14:editId="3C69A7C4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strony Urzędu Statystycznego w Rzeszowie" w:history="1">
              <w:r w:rsidR="004B4DF6" w:rsidRPr="006A1212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rzeszow.stat.gov.pl</w:t>
              </w:r>
            </w:hyperlink>
          </w:p>
        </w:tc>
      </w:tr>
      <w:tr w:rsidR="004B4DF6" w:rsidRPr="006A1212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6A121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6A1212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6A1212">
              <w:rPr>
                <w:noProof/>
                <w:highlight w:val="black"/>
              </w:rPr>
              <w:drawing>
                <wp:anchor distT="0" distB="0" distL="114300" distR="114300" simplePos="0" relativeHeight="251798528" behindDoc="0" locked="0" layoutInCell="1" allowOverlap="1" wp14:anchorId="4C214071" wp14:editId="73A82FA5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twittera Urzędu Statystycznego w Rzeszowie" w:history="1">
              <w:r w:rsidRPr="006A1212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6A1212">
                <w:rPr>
                  <w:rStyle w:val="Hipercze"/>
                  <w:rFonts w:ascii="Fira Sans" w:hAnsi="Fira Sans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4B4DF6" w:rsidRPr="006A1212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6A1212" w:rsidRDefault="004B4DF6" w:rsidP="000378AF">
            <w:pPr>
              <w:rPr>
                <w:rFonts w:ascii="Fira Sans" w:hAnsi="Fira Sans"/>
                <w:b/>
                <w:highlight w:val="black"/>
              </w:rPr>
            </w:pPr>
          </w:p>
        </w:tc>
        <w:tc>
          <w:tcPr>
            <w:tcW w:w="4927" w:type="dxa"/>
          </w:tcPr>
          <w:p w14:paraId="0CE1BFAB" w14:textId="1E68848A" w:rsidR="004B4DF6" w:rsidRPr="006A1212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  <w:highlight w:val="black"/>
              </w:rPr>
            </w:pPr>
            <w:r w:rsidRPr="006A1212">
              <w:rPr>
                <w:noProof/>
                <w:highlight w:val="black"/>
              </w:rPr>
              <w:drawing>
                <wp:anchor distT="0" distB="0" distL="114300" distR="114300" simplePos="0" relativeHeight="251799552" behindDoc="0" locked="0" layoutInCell="1" allowOverlap="1" wp14:anchorId="7581682D" wp14:editId="2480D99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Link do facebooka Urzędu Statystycznego w Rzeszowie" w:history="1">
              <w:r w:rsidRPr="006A1212">
                <w:rPr>
                  <w:rStyle w:val="Hipercze"/>
                  <w:rFonts w:ascii="Fira Sans" w:hAnsi="Fira Sans"/>
                  <w:highlight w:val="black"/>
                  <w:u w:val="none"/>
                </w:rPr>
                <w:t>@</w:t>
              </w:r>
              <w:proofErr w:type="spellStart"/>
              <w:r w:rsidRPr="006A1212">
                <w:rPr>
                  <w:rStyle w:val="Hipercze"/>
                  <w:rFonts w:ascii="Fira Sans" w:hAnsi="Fira Sans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Pr="006A1212" w:rsidRDefault="004B4DF6" w:rsidP="009B729B">
      <w:pPr>
        <w:rPr>
          <w:highlight w:val="black"/>
        </w:rPr>
      </w:pPr>
    </w:p>
    <w:p w14:paraId="23591FFA" w14:textId="77777777" w:rsidR="004B4DF6" w:rsidRPr="006A1212" w:rsidRDefault="004B4DF6" w:rsidP="009B729B">
      <w:pPr>
        <w:rPr>
          <w:highlight w:val="black"/>
        </w:rPr>
      </w:pPr>
    </w:p>
    <w:p w14:paraId="5EDCF7F2" w14:textId="77777777" w:rsidR="00D667EC" w:rsidRPr="006A1212" w:rsidRDefault="00D667EC" w:rsidP="009B729B">
      <w:pPr>
        <w:rPr>
          <w:highlight w:val="black"/>
        </w:rPr>
      </w:pPr>
    </w:p>
    <w:p w14:paraId="7BA6981A" w14:textId="77777777" w:rsidR="00D667EC" w:rsidRPr="006A1212" w:rsidRDefault="00D667EC" w:rsidP="009B729B">
      <w:pPr>
        <w:rPr>
          <w:highlight w:val="black"/>
        </w:rPr>
      </w:pPr>
    </w:p>
    <w:p w14:paraId="41260B71" w14:textId="77777777" w:rsidR="00D667EC" w:rsidRPr="006A1212" w:rsidRDefault="00D667EC" w:rsidP="009B729B">
      <w:pPr>
        <w:rPr>
          <w:highlight w:val="black"/>
        </w:rPr>
      </w:pPr>
    </w:p>
    <w:p w14:paraId="5E20F6F3" w14:textId="77777777" w:rsidR="00D667EC" w:rsidRPr="006A1212" w:rsidRDefault="00D667EC" w:rsidP="009B729B">
      <w:pPr>
        <w:rPr>
          <w:highlight w:val="black"/>
        </w:rPr>
      </w:pPr>
    </w:p>
    <w:p w14:paraId="77AF758F" w14:textId="66F64835" w:rsidR="00111673" w:rsidRPr="006A1212" w:rsidRDefault="004D19D0" w:rsidP="009B729B">
      <w:pPr>
        <w:rPr>
          <w:highlight w:val="black"/>
          <w:lang w:val="en-US"/>
        </w:rPr>
      </w:pPr>
      <w:r w:rsidRPr="006A1212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FF0960" w:rsidRPr="006A1212" w:rsidRDefault="00FF0960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FF0960" w:rsidRPr="006A1212" w:rsidRDefault="00FF096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A1212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37C87B70" w:rsidR="00FF0960" w:rsidRPr="006A1212" w:rsidRDefault="00FF0960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6A121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A121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"https://stat.gov.pl/obszary-tematyczne/inne-opracowania/informacje-o-sytuacji-spoleczno-gospodarczej/sytuacja-spoleczno-gospodarcza-kraju-w-lipcu-2022-r-,1,123.html" \o "Link do opracowania Sytuacja społeczno-gospodarcza kraju w lipcu 2022 r."</w:instrText>
                            </w:r>
                            <w:r w:rsidRPr="006A121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A121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t>Sytuacja społeczno-gospodarcza kraju w lipcu 2022 r.</w:t>
                            </w:r>
                          </w:p>
                          <w:p w14:paraId="39D90BB6" w14:textId="760F3A0A" w:rsidR="00FF0960" w:rsidRPr="006A1212" w:rsidRDefault="00FF096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6A1212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FF0960" w:rsidRPr="006A1212" w:rsidRDefault="00FF096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A1212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1C23AB38" w:rsidR="00FF0960" w:rsidRPr="006A1212" w:rsidRDefault="001B248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000000"/>
                              </w:rPr>
                            </w:pPr>
                            <w:hyperlink r:id="rId49" w:tooltip="Link do bazy danych: Bank Danych Lokalnych (BDL)" w:history="1">
                              <w:r w:rsidR="00FF0960" w:rsidRPr="006A1212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FF0960" w:rsidRPr="006A1212" w:rsidRDefault="001B248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0" w:tooltip="Link do bazy danych: Dziedzinowe Bazy Wiedzy (DBW)" w:history="1">
                              <w:r w:rsidR="00FF0960" w:rsidRPr="006A1212">
                                <w:rPr>
                                  <w:rStyle w:val="Hipercze"/>
                                  <w:shd w:val="clear" w:color="auto" w:fill="000000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FF0960" w:rsidRPr="006A1212" w:rsidRDefault="00FF096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FF0960" w:rsidRPr="006A1212" w:rsidRDefault="00FF0960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A1212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FF0960" w:rsidRPr="006A1212" w:rsidRDefault="001B248C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51" w:tooltip="Link do pojęć stosowanych w statystyce publicznej" w:history="1">
                              <w:r w:rsidR="00FF0960" w:rsidRPr="006A1212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FF0960" w:rsidRPr="006A1212" w:rsidRDefault="00FF0960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_x0000_s1029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" fillcolor="black" strokecolor="white [3212]">
                <v:textbox>
                  <w:txbxContent>
                    <w:p w14:paraId="0E4C3107" w14:textId="77777777" w:rsidR="00FF0960" w:rsidRPr="006A1212" w:rsidRDefault="00FF0960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FF0960" w:rsidRPr="006A1212" w:rsidRDefault="00FF096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A1212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37C87B70" w:rsidR="00FF0960" w:rsidRPr="006A1212" w:rsidRDefault="00FF0960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6A121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A121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"https://stat.gov.pl/obszary-tematyczne/inne-opracowania/informacje-o-sytuacji-spoleczno-gospodarczej/sytuacja-spoleczno-gospodarcza-kraju-w-lipcu-2022-r-,1,123.html" \o "Link do opracowania Sytuacja społeczno-gospodarcza kraju w lipcu 2022 r."</w:instrText>
                      </w:r>
                      <w:r w:rsidRPr="006A121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A121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t>Sytuacja społeczno-gospodarcza kraju w lipcu 2022 r.</w:t>
                      </w:r>
                    </w:p>
                    <w:p w14:paraId="39D90BB6" w14:textId="760F3A0A" w:rsidR="00FF0960" w:rsidRPr="006A1212" w:rsidRDefault="00FF096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6A1212"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FF0960" w:rsidRPr="006A1212" w:rsidRDefault="00FF096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A1212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1C23AB38" w:rsidR="00FF0960" w:rsidRPr="006A1212" w:rsidRDefault="00FF096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000000"/>
                        </w:rPr>
                      </w:pPr>
                      <w:hyperlink r:id="rId52" w:tooltip="Link do bazy danych: Bank Danych Lokalnych (BDL)" w:history="1">
                        <w:r w:rsidRPr="006A1212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AF35AB6" w14:textId="2CE0CBCD" w:rsidR="00FF0960" w:rsidRPr="006A1212" w:rsidRDefault="00FF096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3" w:tooltip="Link do bazy danych: Dziedzinowe Bazy Wiedzy (DBW)" w:history="1">
                        <w:r w:rsidRPr="006A1212">
                          <w:rPr>
                            <w:rStyle w:val="Hipercze"/>
                            <w:shd w:val="clear" w:color="auto" w:fill="000000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FF0960" w:rsidRPr="006A1212" w:rsidRDefault="00FF096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FF0960" w:rsidRPr="006A1212" w:rsidRDefault="00FF0960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6A1212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440326A8" w:rsidR="00FF0960" w:rsidRPr="006A1212" w:rsidRDefault="00FF0960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54" w:tooltip="Link do pojęć stosowanych w statystyce publicznej" w:history="1">
                        <w:r w:rsidRPr="006A1212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FF0960" w:rsidRPr="006A1212" w:rsidRDefault="00FF0960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6A1212" w:rsidSect="00FA558F">
      <w:headerReference w:type="first" r:id="rId55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EDAC9" w14:textId="77777777" w:rsidR="001B248C" w:rsidRDefault="001B248C" w:rsidP="00502C57">
      <w:r>
        <w:separator/>
      </w:r>
    </w:p>
  </w:endnote>
  <w:endnote w:type="continuationSeparator" w:id="0">
    <w:p w14:paraId="6DB47EA9" w14:textId="77777777" w:rsidR="001B248C" w:rsidRDefault="001B248C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FF0960" w:rsidRDefault="00FF0960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3915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164F1654" w14:textId="77777777" w:rsidR="00FF0960" w:rsidRDefault="00FF09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FF0960" w:rsidRDefault="00FF0960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D73915">
          <w:rPr>
            <w:noProof/>
            <w:color w:val="000000" w:themeColor="text1"/>
            <w:szCs w:val="19"/>
          </w:rPr>
          <w:t>35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FF0960" w:rsidRDefault="00FF096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FF0960" w:rsidRDefault="00FF09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915">
          <w:rPr>
            <w:noProof/>
          </w:rPr>
          <w:t>37</w:t>
        </w:r>
        <w:r>
          <w:fldChar w:fldCharType="end"/>
        </w:r>
      </w:p>
    </w:sdtContent>
  </w:sdt>
  <w:p w14:paraId="6FF677EF" w14:textId="77777777" w:rsidR="00FF0960" w:rsidRDefault="00FF0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A1EE8" w14:textId="77777777" w:rsidR="001B248C" w:rsidRDefault="001B248C" w:rsidP="00502C57">
      <w:r>
        <w:separator/>
      </w:r>
    </w:p>
  </w:footnote>
  <w:footnote w:type="continuationSeparator" w:id="0">
    <w:p w14:paraId="149587E8" w14:textId="77777777" w:rsidR="001B248C" w:rsidRDefault="001B248C" w:rsidP="00502C57">
      <w:r>
        <w:continuationSeparator/>
      </w:r>
    </w:p>
  </w:footnote>
  <w:footnote w:id="1">
    <w:p w14:paraId="64570BC8" w14:textId="77777777" w:rsidR="00FF0960" w:rsidRPr="00BB5D72" w:rsidRDefault="00FF0960" w:rsidP="007E487A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7A6BE486" w14:textId="77777777" w:rsidR="00FF0960" w:rsidRPr="00BB5D72" w:rsidRDefault="00FF0960" w:rsidP="007E487A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F1BE15C" w14:textId="77777777" w:rsidR="00FF0960" w:rsidRPr="005D5750" w:rsidRDefault="00FF0960" w:rsidP="000C635B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7FB189F9" w14:textId="77777777" w:rsidR="00FF0960" w:rsidRPr="004D4843" w:rsidRDefault="00FF0960" w:rsidP="00802169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342E7C9E" w14:textId="77777777" w:rsidR="00FF0960" w:rsidRPr="00F15BE1" w:rsidRDefault="00FF0960" w:rsidP="00EC714B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0B0E67ED" w:rsidR="00FF0960" w:rsidRPr="00CD70A0" w:rsidRDefault="00FF0960" w:rsidP="004805F5">
      <w:pPr>
        <w:spacing w:before="120"/>
        <w:rPr>
          <w:szCs w:val="19"/>
        </w:rPr>
      </w:pPr>
      <w:r w:rsidRPr="00CD70A0">
        <w:rPr>
          <w:spacing w:val="-4"/>
          <w:szCs w:val="19"/>
          <w:vertAlign w:val="superscript"/>
        </w:rPr>
        <w:footnoteRef/>
      </w:r>
      <w:r w:rsidRPr="00CD70A0">
        <w:rPr>
          <w:spacing w:val="-4"/>
          <w:szCs w:val="19"/>
        </w:rPr>
        <w:t xml:space="preserve"> </w:t>
      </w:r>
      <w:r w:rsidRPr="007E3849">
        <w:rPr>
          <w:szCs w:val="19"/>
        </w:rPr>
        <w:t>Badanie zostało przeprowadzone od 1 do 10 sierpnia na próbie jednostek przemysłowych, budowlanych, handlo</w:t>
      </w:r>
      <w:r>
        <w:rPr>
          <w:szCs w:val="19"/>
        </w:rPr>
        <w:t>wych i </w:t>
      </w:r>
      <w:r w:rsidRPr="007E3849">
        <w:rPr>
          <w:szCs w:val="19"/>
        </w:rPr>
        <w:t>usługowych. Pytania zostały podzielone na dwie sekcje – pytań dotyczących wpływu wojny w Ukrainie na koniunkturę gospodarczą oraz pytań dotyczących rynku pracy. Odpowiedzi na cały dodatkowy blok pytań są udzielane na zasadzie dobrowolności. W poniższej tabeli we wszystkich pytaniach prezentowany jest procent (ważony) odpowiedzi respondentów na dany wariant. Dane zostały zagregowane zgodnie z metodologią agregacji (w</w:t>
      </w:r>
      <w:r>
        <w:rPr>
          <w:szCs w:val="19"/>
        </w:rPr>
        <w:t>ażenia) stosowaną standardowo w </w:t>
      </w:r>
      <w:r w:rsidRPr="007E3849">
        <w:rPr>
          <w:szCs w:val="19"/>
        </w:rPr>
        <w:t>badaniu koniunktury gospodarczej.</w:t>
      </w:r>
    </w:p>
    <w:p w14:paraId="7EB827AD" w14:textId="77777777" w:rsidR="00FF0960" w:rsidRPr="00F113EC" w:rsidRDefault="00FF0960" w:rsidP="00E53851">
      <w:pPr>
        <w:rPr>
          <w:szCs w:val="19"/>
        </w:rPr>
      </w:pPr>
    </w:p>
  </w:footnote>
  <w:footnote w:id="7">
    <w:p w14:paraId="79D7242F" w14:textId="778F81E9" w:rsidR="00FF0960" w:rsidRPr="00C54DB3" w:rsidRDefault="00FF0960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Pr="00285E8B">
        <w:t>Dopuszczalne było równoczesne zaznaczenie po jednej odpowiedzi dla każdego z war</w:t>
      </w:r>
      <w:r>
        <w:t>iantów („odpływ” i „napływ”), w </w:t>
      </w:r>
      <w:r w:rsidRPr="00285E8B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FF0960" w:rsidRDefault="00FF0960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520C9EE1" w:rsidR="00FF0960" w:rsidRDefault="00FF0960" w:rsidP="00FF0960">
    <w:pPr>
      <w:pStyle w:val="Nagwek"/>
      <w:tabs>
        <w:tab w:val="clear" w:pos="4536"/>
        <w:tab w:val="clear" w:pos="9072"/>
        <w:tab w:val="left" w:pos="8686"/>
      </w:tabs>
      <w:spacing w:line="240" w:lineRule="exact"/>
      <w:rPr>
        <w:noProof/>
      </w:rPr>
    </w:pPr>
    <w:r>
      <w:rPr>
        <w:noProof/>
      </w:rPr>
      <w:tab/>
    </w:r>
  </w:p>
  <w:p w14:paraId="38DDC7D1" w14:textId="618E1836" w:rsidR="00FF0960" w:rsidRPr="00AF15B1" w:rsidRDefault="00FF0960" w:rsidP="00FF0960">
    <w:pPr>
      <w:pStyle w:val="Nagwek"/>
      <w:tabs>
        <w:tab w:val="clear" w:pos="4536"/>
        <w:tab w:val="clear" w:pos="9072"/>
        <w:tab w:val="left" w:pos="8262"/>
      </w:tabs>
      <w:spacing w:line="240" w:lineRule="exact"/>
      <w:rPr>
        <w:noProof/>
      </w:rPr>
    </w:pPr>
    <w:r>
      <w:rPr>
        <w:noProof/>
      </w:rPr>
      <w:tab/>
    </w:r>
  </w:p>
  <w:p w14:paraId="4399FA60" w14:textId="6BD234D6" w:rsidR="00FF0960" w:rsidRDefault="00FF0960" w:rsidP="00C855F4">
    <w:pPr>
      <w:pStyle w:val="Nagwek"/>
    </w:pP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BEC48" wp14:editId="653A8A1B">
              <wp:simplePos x="0" y="0"/>
              <wp:positionH relativeFrom="page">
                <wp:align>right</wp:align>
              </wp:positionH>
              <wp:positionV relativeFrom="paragraph">
                <wp:posOffset>110393</wp:posOffset>
              </wp:positionV>
              <wp:extent cx="2058670" cy="356235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11E47E" w14:textId="77777777" w:rsidR="00FF0960" w:rsidRPr="00A7182C" w:rsidRDefault="00FF0960" w:rsidP="00FF0960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0000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EBEC48" id="Schemat blokowy: opóźnienie 6" o:spid="_x0000_s1030" alt="Tytuł: Pole tekstowe — opis: Napis &quot;Informacja sygnalna&quot;" style="position:absolute;margin-left:110.9pt;margin-top:8.7pt;width:162.1pt;height:28.0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" adj="-11796480,,5400" path="m,l3220948,v169038,,306070,137032,306070,306070c3527018,475108,3389986,612140,3220948,612140l,612140,,xe" fillcolor="white [3212]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011E47E" w14:textId="77777777" w:rsidR="00FF0960" w:rsidRPr="00A7182C" w:rsidRDefault="00FF0960" w:rsidP="00FF0960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/>
                      </w:rPr>
                    </w:pPr>
                    <w:r>
                      <w:rPr>
                        <w:rFonts w:ascii="Fira Sans SemiBold" w:hAnsi="Fira Sans SemiBold"/>
                        <w:color w:val="000000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60457EBD" wp14:editId="36736096">
          <wp:extent cx="1395467" cy="432000"/>
          <wp:effectExtent l="0" t="0" r="0" b="635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46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03E4CE" w14:textId="30BEE555" w:rsidR="00FF0960" w:rsidRDefault="00FF0960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71345D91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F731C3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" strokecolor="white [3212]" strokeweight="1pt">
              <v:stroke joinstyle="miter"/>
            </v:line>
          </w:pict>
        </mc:Fallback>
      </mc:AlternateContent>
    </w:r>
  </w:p>
  <w:p w14:paraId="0C6D6B09" w14:textId="2343AA82" w:rsidR="00FF0960" w:rsidRPr="00285307" w:rsidRDefault="00FF0960" w:rsidP="002853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FF0960" w:rsidRPr="008926DD" w:rsidRDefault="00FF0960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FF0960" w:rsidRPr="008926DD" w:rsidRDefault="00FF0960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2688EA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DA5C4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22E9F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14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4C8D3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EE25C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F2921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0A05A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2C39E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1" w15:restartNumberingAfterBreak="0">
    <w:nsid w:val="1D2D0B7F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40861D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B4BB9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1A2F"/>
    <w:multiLevelType w:val="hybridMultilevel"/>
    <w:tmpl w:val="84320B74"/>
    <w:lvl w:ilvl="0" w:tplc="9FC2700C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8"/>
  </w:num>
  <w:num w:numId="4">
    <w:abstractNumId w:val="22"/>
  </w:num>
  <w:num w:numId="5">
    <w:abstractNumId w:val="21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0"/>
  </w:num>
  <w:num w:numId="10">
    <w:abstractNumId w:val="20"/>
  </w:num>
  <w:num w:numId="11">
    <w:abstractNumId w:val="15"/>
  </w:num>
  <w:num w:numId="12">
    <w:abstractNumId w:val="13"/>
  </w:num>
  <w:num w:numId="13">
    <w:abstractNumId w:val="18"/>
  </w:num>
  <w:num w:numId="14">
    <w:abstractNumId w:val="16"/>
  </w:num>
  <w:num w:numId="15">
    <w:abstractNumId w:val="10"/>
  </w:num>
  <w:num w:numId="16">
    <w:abstractNumId w:val="20"/>
  </w:num>
  <w:num w:numId="17">
    <w:abstractNumId w:val="12"/>
  </w:num>
  <w:num w:numId="18">
    <w:abstractNumId w:val="11"/>
  </w:num>
  <w:num w:numId="19">
    <w:abstractNumId w:val="19"/>
  </w:num>
  <w:num w:numId="20">
    <w:abstractNumId w:val="14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209"/>
    <w:rsid w:val="00005507"/>
    <w:rsid w:val="000055E2"/>
    <w:rsid w:val="00005608"/>
    <w:rsid w:val="00005DEC"/>
    <w:rsid w:val="00005EF6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54D"/>
    <w:rsid w:val="00034BA3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71B"/>
    <w:rsid w:val="000518D0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589"/>
    <w:rsid w:val="00067971"/>
    <w:rsid w:val="00067D55"/>
    <w:rsid w:val="00070975"/>
    <w:rsid w:val="00070AE6"/>
    <w:rsid w:val="00070ED1"/>
    <w:rsid w:val="00071790"/>
    <w:rsid w:val="0007195F"/>
    <w:rsid w:val="00071A22"/>
    <w:rsid w:val="00071B39"/>
    <w:rsid w:val="00071BD7"/>
    <w:rsid w:val="00071D46"/>
    <w:rsid w:val="00071DE1"/>
    <w:rsid w:val="000721F0"/>
    <w:rsid w:val="000724C4"/>
    <w:rsid w:val="0007261C"/>
    <w:rsid w:val="000733C6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7F4"/>
    <w:rsid w:val="000D08A1"/>
    <w:rsid w:val="000D0C3C"/>
    <w:rsid w:val="000D0CEB"/>
    <w:rsid w:val="000D141F"/>
    <w:rsid w:val="000D161E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71A9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B09"/>
    <w:rsid w:val="00114D15"/>
    <w:rsid w:val="0011503B"/>
    <w:rsid w:val="0011525F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4F65"/>
    <w:rsid w:val="001253E6"/>
    <w:rsid w:val="001258FC"/>
    <w:rsid w:val="00125F0F"/>
    <w:rsid w:val="00125F1F"/>
    <w:rsid w:val="00126544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80799"/>
    <w:rsid w:val="001809E3"/>
    <w:rsid w:val="00180BDA"/>
    <w:rsid w:val="00180E6B"/>
    <w:rsid w:val="00181BCD"/>
    <w:rsid w:val="00181EEE"/>
    <w:rsid w:val="00182182"/>
    <w:rsid w:val="00182183"/>
    <w:rsid w:val="0018233D"/>
    <w:rsid w:val="001824C3"/>
    <w:rsid w:val="0018252B"/>
    <w:rsid w:val="00182870"/>
    <w:rsid w:val="00183227"/>
    <w:rsid w:val="00183582"/>
    <w:rsid w:val="00183FBA"/>
    <w:rsid w:val="00184176"/>
    <w:rsid w:val="001845E3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E68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48C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BCD"/>
    <w:rsid w:val="001B5391"/>
    <w:rsid w:val="001B5985"/>
    <w:rsid w:val="001B5B87"/>
    <w:rsid w:val="001B5E58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17"/>
    <w:rsid w:val="002549FF"/>
    <w:rsid w:val="00254AFF"/>
    <w:rsid w:val="002555AA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3102"/>
    <w:rsid w:val="00273B92"/>
    <w:rsid w:val="00273C57"/>
    <w:rsid w:val="00273CEF"/>
    <w:rsid w:val="00274004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584"/>
    <w:rsid w:val="00280C6F"/>
    <w:rsid w:val="00280DD6"/>
    <w:rsid w:val="00280E58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A2A"/>
    <w:rsid w:val="00296D29"/>
    <w:rsid w:val="00296E5F"/>
    <w:rsid w:val="00296E9D"/>
    <w:rsid w:val="00296FBD"/>
    <w:rsid w:val="00297482"/>
    <w:rsid w:val="002975DA"/>
    <w:rsid w:val="00297A4C"/>
    <w:rsid w:val="002A0775"/>
    <w:rsid w:val="002A102C"/>
    <w:rsid w:val="002A130D"/>
    <w:rsid w:val="002A16A4"/>
    <w:rsid w:val="002A16DB"/>
    <w:rsid w:val="002A1B8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109"/>
    <w:rsid w:val="002C5883"/>
    <w:rsid w:val="002C5C9A"/>
    <w:rsid w:val="002C64CB"/>
    <w:rsid w:val="002C67A6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ED3"/>
    <w:rsid w:val="00302F4D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1C"/>
    <w:rsid w:val="003154C3"/>
    <w:rsid w:val="00315730"/>
    <w:rsid w:val="00315893"/>
    <w:rsid w:val="00315A8F"/>
    <w:rsid w:val="003162DE"/>
    <w:rsid w:val="0031667A"/>
    <w:rsid w:val="0031678A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42F0"/>
    <w:rsid w:val="00334C5A"/>
    <w:rsid w:val="00334C71"/>
    <w:rsid w:val="00334D56"/>
    <w:rsid w:val="0033570D"/>
    <w:rsid w:val="00335983"/>
    <w:rsid w:val="00335A85"/>
    <w:rsid w:val="00335C3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210"/>
    <w:rsid w:val="003619B1"/>
    <w:rsid w:val="00361BBE"/>
    <w:rsid w:val="0036214E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EF2"/>
    <w:rsid w:val="003650DF"/>
    <w:rsid w:val="003654DF"/>
    <w:rsid w:val="00365B74"/>
    <w:rsid w:val="00365DE6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962"/>
    <w:rsid w:val="00374141"/>
    <w:rsid w:val="003741FE"/>
    <w:rsid w:val="00374AE0"/>
    <w:rsid w:val="00374CFA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56"/>
    <w:rsid w:val="003816E7"/>
    <w:rsid w:val="00382182"/>
    <w:rsid w:val="00382383"/>
    <w:rsid w:val="0038274A"/>
    <w:rsid w:val="00382751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58C"/>
    <w:rsid w:val="003B6846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7C49"/>
    <w:rsid w:val="003C7F22"/>
    <w:rsid w:val="003C7F75"/>
    <w:rsid w:val="003D001A"/>
    <w:rsid w:val="003D055C"/>
    <w:rsid w:val="003D0797"/>
    <w:rsid w:val="003D149D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CB"/>
    <w:rsid w:val="003F0693"/>
    <w:rsid w:val="003F080E"/>
    <w:rsid w:val="003F0A75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5361"/>
    <w:rsid w:val="0040536B"/>
    <w:rsid w:val="00405396"/>
    <w:rsid w:val="004053F4"/>
    <w:rsid w:val="00405638"/>
    <w:rsid w:val="00405ED9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CD5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F1"/>
    <w:rsid w:val="00470F93"/>
    <w:rsid w:val="00470FE3"/>
    <w:rsid w:val="00471340"/>
    <w:rsid w:val="004715FB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9A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524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3207"/>
    <w:rsid w:val="004B33E7"/>
    <w:rsid w:val="004B3592"/>
    <w:rsid w:val="004B3A1E"/>
    <w:rsid w:val="004B3C1C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4E6"/>
    <w:rsid w:val="004D5B0E"/>
    <w:rsid w:val="004D5D9D"/>
    <w:rsid w:val="004D5F0D"/>
    <w:rsid w:val="004D642D"/>
    <w:rsid w:val="004D64F5"/>
    <w:rsid w:val="004D6FDE"/>
    <w:rsid w:val="004D71A6"/>
    <w:rsid w:val="004D7462"/>
    <w:rsid w:val="004D76ED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876"/>
    <w:rsid w:val="004E28B6"/>
    <w:rsid w:val="004E294B"/>
    <w:rsid w:val="004E2DAC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E6"/>
    <w:rsid w:val="004E7200"/>
    <w:rsid w:val="004F01D2"/>
    <w:rsid w:val="004F0298"/>
    <w:rsid w:val="004F02B4"/>
    <w:rsid w:val="004F03A4"/>
    <w:rsid w:val="004F0886"/>
    <w:rsid w:val="004F0A37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79D"/>
    <w:rsid w:val="00504925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B1F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DA3"/>
    <w:rsid w:val="005B7EEC"/>
    <w:rsid w:val="005C055A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524B"/>
    <w:rsid w:val="005D575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EB0"/>
    <w:rsid w:val="005F01C1"/>
    <w:rsid w:val="005F0858"/>
    <w:rsid w:val="005F0C3D"/>
    <w:rsid w:val="005F0D23"/>
    <w:rsid w:val="005F16FC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49E"/>
    <w:rsid w:val="00636565"/>
    <w:rsid w:val="00636594"/>
    <w:rsid w:val="00636747"/>
    <w:rsid w:val="00637761"/>
    <w:rsid w:val="00637B5A"/>
    <w:rsid w:val="0064028E"/>
    <w:rsid w:val="006406AA"/>
    <w:rsid w:val="00640816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CFA"/>
    <w:rsid w:val="006631D8"/>
    <w:rsid w:val="006636C4"/>
    <w:rsid w:val="00663B6A"/>
    <w:rsid w:val="00664263"/>
    <w:rsid w:val="00664279"/>
    <w:rsid w:val="0066469B"/>
    <w:rsid w:val="00664927"/>
    <w:rsid w:val="00664D8A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7F5"/>
    <w:rsid w:val="00672CA4"/>
    <w:rsid w:val="00673812"/>
    <w:rsid w:val="00673C27"/>
    <w:rsid w:val="00673C3D"/>
    <w:rsid w:val="006743F3"/>
    <w:rsid w:val="00674C9D"/>
    <w:rsid w:val="00674CEE"/>
    <w:rsid w:val="00675668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78F"/>
    <w:rsid w:val="00683BB6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25F"/>
    <w:rsid w:val="0069772F"/>
    <w:rsid w:val="00697F71"/>
    <w:rsid w:val="006A06F7"/>
    <w:rsid w:val="006A0C8A"/>
    <w:rsid w:val="006A102E"/>
    <w:rsid w:val="006A118A"/>
    <w:rsid w:val="006A1212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709"/>
    <w:rsid w:val="006A58A2"/>
    <w:rsid w:val="006A5920"/>
    <w:rsid w:val="006A5A61"/>
    <w:rsid w:val="006A5EE0"/>
    <w:rsid w:val="006A5FD8"/>
    <w:rsid w:val="006A61E0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89E"/>
    <w:rsid w:val="006B7F42"/>
    <w:rsid w:val="006C01F9"/>
    <w:rsid w:val="006C0432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206"/>
    <w:rsid w:val="006F245F"/>
    <w:rsid w:val="006F24E0"/>
    <w:rsid w:val="006F2F40"/>
    <w:rsid w:val="006F3284"/>
    <w:rsid w:val="006F3664"/>
    <w:rsid w:val="006F3D21"/>
    <w:rsid w:val="006F3E40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B6C"/>
    <w:rsid w:val="007440D4"/>
    <w:rsid w:val="0074437C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DE"/>
    <w:rsid w:val="007A0947"/>
    <w:rsid w:val="007A09EA"/>
    <w:rsid w:val="007A0F30"/>
    <w:rsid w:val="007A11FC"/>
    <w:rsid w:val="007A186E"/>
    <w:rsid w:val="007A1932"/>
    <w:rsid w:val="007A1A5F"/>
    <w:rsid w:val="007A1AC8"/>
    <w:rsid w:val="007A1CE1"/>
    <w:rsid w:val="007A1EEE"/>
    <w:rsid w:val="007A2274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6CE"/>
    <w:rsid w:val="007E7DD3"/>
    <w:rsid w:val="007F0482"/>
    <w:rsid w:val="007F08A1"/>
    <w:rsid w:val="007F0A0F"/>
    <w:rsid w:val="007F0FE2"/>
    <w:rsid w:val="007F1751"/>
    <w:rsid w:val="007F1FD2"/>
    <w:rsid w:val="007F1FFC"/>
    <w:rsid w:val="007F2503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83B"/>
    <w:rsid w:val="008308F6"/>
    <w:rsid w:val="00830EA8"/>
    <w:rsid w:val="008313CE"/>
    <w:rsid w:val="00831592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2B2"/>
    <w:rsid w:val="008355A4"/>
    <w:rsid w:val="0083599D"/>
    <w:rsid w:val="00835E2F"/>
    <w:rsid w:val="00835EC4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8DD"/>
    <w:rsid w:val="00856FF6"/>
    <w:rsid w:val="0085767A"/>
    <w:rsid w:val="008578C6"/>
    <w:rsid w:val="00860039"/>
    <w:rsid w:val="0086008E"/>
    <w:rsid w:val="00860561"/>
    <w:rsid w:val="00860E01"/>
    <w:rsid w:val="0086100D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E0C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A97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91"/>
    <w:rsid w:val="008C7446"/>
    <w:rsid w:val="008C79F8"/>
    <w:rsid w:val="008C7A9B"/>
    <w:rsid w:val="008C7EC1"/>
    <w:rsid w:val="008C7F9C"/>
    <w:rsid w:val="008D0207"/>
    <w:rsid w:val="008D140F"/>
    <w:rsid w:val="008D1B82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FA9"/>
    <w:rsid w:val="008D40B0"/>
    <w:rsid w:val="008D427A"/>
    <w:rsid w:val="008D44D4"/>
    <w:rsid w:val="008D47B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BD1"/>
    <w:rsid w:val="008F3025"/>
    <w:rsid w:val="008F339F"/>
    <w:rsid w:val="008F3AF5"/>
    <w:rsid w:val="008F3CD9"/>
    <w:rsid w:val="008F4196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1085E"/>
    <w:rsid w:val="0091201E"/>
    <w:rsid w:val="00912BF2"/>
    <w:rsid w:val="00912BFD"/>
    <w:rsid w:val="00912FBF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253"/>
    <w:rsid w:val="00937583"/>
    <w:rsid w:val="00937D0E"/>
    <w:rsid w:val="0094030B"/>
    <w:rsid w:val="009403F7"/>
    <w:rsid w:val="00940759"/>
    <w:rsid w:val="0094079A"/>
    <w:rsid w:val="0094099B"/>
    <w:rsid w:val="00940E22"/>
    <w:rsid w:val="00940F87"/>
    <w:rsid w:val="00941022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6099"/>
    <w:rsid w:val="009661A8"/>
    <w:rsid w:val="0096632B"/>
    <w:rsid w:val="0096655C"/>
    <w:rsid w:val="00966800"/>
    <w:rsid w:val="009668B5"/>
    <w:rsid w:val="00966B1B"/>
    <w:rsid w:val="00966BA3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AFF"/>
    <w:rsid w:val="00992DDD"/>
    <w:rsid w:val="009930AC"/>
    <w:rsid w:val="0099316E"/>
    <w:rsid w:val="009932D2"/>
    <w:rsid w:val="0099330D"/>
    <w:rsid w:val="0099348E"/>
    <w:rsid w:val="009942EE"/>
    <w:rsid w:val="00994365"/>
    <w:rsid w:val="0099443F"/>
    <w:rsid w:val="00994663"/>
    <w:rsid w:val="0099467D"/>
    <w:rsid w:val="00994721"/>
    <w:rsid w:val="00994C8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AE2"/>
    <w:rsid w:val="009D5B39"/>
    <w:rsid w:val="009D6169"/>
    <w:rsid w:val="009D63C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CBD"/>
    <w:rsid w:val="009F4D14"/>
    <w:rsid w:val="009F52B9"/>
    <w:rsid w:val="009F5309"/>
    <w:rsid w:val="009F57C7"/>
    <w:rsid w:val="009F5A56"/>
    <w:rsid w:val="009F5E4E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FE"/>
    <w:rsid w:val="00A03C27"/>
    <w:rsid w:val="00A03FC7"/>
    <w:rsid w:val="00A04200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A13"/>
    <w:rsid w:val="00A1532A"/>
    <w:rsid w:val="00A15383"/>
    <w:rsid w:val="00A15543"/>
    <w:rsid w:val="00A15605"/>
    <w:rsid w:val="00A15ED5"/>
    <w:rsid w:val="00A1630D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89A"/>
    <w:rsid w:val="00A64219"/>
    <w:rsid w:val="00A647D8"/>
    <w:rsid w:val="00A64CE5"/>
    <w:rsid w:val="00A650BF"/>
    <w:rsid w:val="00A65289"/>
    <w:rsid w:val="00A653B9"/>
    <w:rsid w:val="00A65550"/>
    <w:rsid w:val="00A655C9"/>
    <w:rsid w:val="00A65908"/>
    <w:rsid w:val="00A65ABB"/>
    <w:rsid w:val="00A65CF0"/>
    <w:rsid w:val="00A66431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6FA"/>
    <w:rsid w:val="00A7672B"/>
    <w:rsid w:val="00A771CF"/>
    <w:rsid w:val="00A775C9"/>
    <w:rsid w:val="00A77C45"/>
    <w:rsid w:val="00A803C1"/>
    <w:rsid w:val="00A8052E"/>
    <w:rsid w:val="00A80BC7"/>
    <w:rsid w:val="00A80E26"/>
    <w:rsid w:val="00A812E8"/>
    <w:rsid w:val="00A8181E"/>
    <w:rsid w:val="00A81B7A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EC1"/>
    <w:rsid w:val="00A95375"/>
    <w:rsid w:val="00A953F0"/>
    <w:rsid w:val="00A95967"/>
    <w:rsid w:val="00A95C5F"/>
    <w:rsid w:val="00A95C97"/>
    <w:rsid w:val="00A95F07"/>
    <w:rsid w:val="00A95FCF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3417"/>
    <w:rsid w:val="00B03475"/>
    <w:rsid w:val="00B0478F"/>
    <w:rsid w:val="00B04A65"/>
    <w:rsid w:val="00B05064"/>
    <w:rsid w:val="00B050A4"/>
    <w:rsid w:val="00B05502"/>
    <w:rsid w:val="00B055CD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82"/>
    <w:rsid w:val="00B11E6B"/>
    <w:rsid w:val="00B12510"/>
    <w:rsid w:val="00B125CE"/>
    <w:rsid w:val="00B13046"/>
    <w:rsid w:val="00B130FE"/>
    <w:rsid w:val="00B131CA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2"/>
    <w:rsid w:val="00B166AD"/>
    <w:rsid w:val="00B167EF"/>
    <w:rsid w:val="00B16EFD"/>
    <w:rsid w:val="00B17373"/>
    <w:rsid w:val="00B17412"/>
    <w:rsid w:val="00B17452"/>
    <w:rsid w:val="00B1752F"/>
    <w:rsid w:val="00B1754B"/>
    <w:rsid w:val="00B179FB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0C3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933"/>
    <w:rsid w:val="00B40962"/>
    <w:rsid w:val="00B40ADE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F00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0E9"/>
    <w:rsid w:val="00B6630C"/>
    <w:rsid w:val="00B66ABF"/>
    <w:rsid w:val="00B66BE5"/>
    <w:rsid w:val="00B66C0F"/>
    <w:rsid w:val="00B66CCB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5CE4"/>
    <w:rsid w:val="00B75F5A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AED"/>
    <w:rsid w:val="00BB5D72"/>
    <w:rsid w:val="00BB660E"/>
    <w:rsid w:val="00BB6E61"/>
    <w:rsid w:val="00BB7A6F"/>
    <w:rsid w:val="00BC0127"/>
    <w:rsid w:val="00BC01F0"/>
    <w:rsid w:val="00BC0F7B"/>
    <w:rsid w:val="00BC181D"/>
    <w:rsid w:val="00BC1B71"/>
    <w:rsid w:val="00BC202F"/>
    <w:rsid w:val="00BC24BC"/>
    <w:rsid w:val="00BC2819"/>
    <w:rsid w:val="00BC2EFF"/>
    <w:rsid w:val="00BC32A2"/>
    <w:rsid w:val="00BC32F7"/>
    <w:rsid w:val="00BC3997"/>
    <w:rsid w:val="00BC3A39"/>
    <w:rsid w:val="00BC3A5E"/>
    <w:rsid w:val="00BC3FC3"/>
    <w:rsid w:val="00BC4357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1281"/>
    <w:rsid w:val="00BE2000"/>
    <w:rsid w:val="00BE2070"/>
    <w:rsid w:val="00BE260F"/>
    <w:rsid w:val="00BE29ED"/>
    <w:rsid w:val="00BE2AA2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575B"/>
    <w:rsid w:val="00C058DB"/>
    <w:rsid w:val="00C05CA4"/>
    <w:rsid w:val="00C05D1E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62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D1C"/>
    <w:rsid w:val="00C64524"/>
    <w:rsid w:val="00C6463A"/>
    <w:rsid w:val="00C64B63"/>
    <w:rsid w:val="00C6591C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1EE"/>
    <w:rsid w:val="00C74572"/>
    <w:rsid w:val="00C7458F"/>
    <w:rsid w:val="00C74DBB"/>
    <w:rsid w:val="00C752DE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697"/>
    <w:rsid w:val="00C8489B"/>
    <w:rsid w:val="00C84FF7"/>
    <w:rsid w:val="00C855F4"/>
    <w:rsid w:val="00C85A92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54FE"/>
    <w:rsid w:val="00C957B4"/>
    <w:rsid w:val="00C95D71"/>
    <w:rsid w:val="00C97223"/>
    <w:rsid w:val="00C972A2"/>
    <w:rsid w:val="00CA0121"/>
    <w:rsid w:val="00CA06A4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A6E"/>
    <w:rsid w:val="00CA4E80"/>
    <w:rsid w:val="00CA596A"/>
    <w:rsid w:val="00CA5DFF"/>
    <w:rsid w:val="00CA62D8"/>
    <w:rsid w:val="00CA6C5F"/>
    <w:rsid w:val="00CA7075"/>
    <w:rsid w:val="00CA720A"/>
    <w:rsid w:val="00CA7474"/>
    <w:rsid w:val="00CA750A"/>
    <w:rsid w:val="00CA7A1D"/>
    <w:rsid w:val="00CA7A48"/>
    <w:rsid w:val="00CA7AB2"/>
    <w:rsid w:val="00CA7CB8"/>
    <w:rsid w:val="00CA7FE9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A06"/>
    <w:rsid w:val="00CB3A12"/>
    <w:rsid w:val="00CB5294"/>
    <w:rsid w:val="00CB54B4"/>
    <w:rsid w:val="00CB683C"/>
    <w:rsid w:val="00CB6C29"/>
    <w:rsid w:val="00CB6CBA"/>
    <w:rsid w:val="00CB6CEC"/>
    <w:rsid w:val="00CB6E7D"/>
    <w:rsid w:val="00CB730D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C72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1C9"/>
    <w:rsid w:val="00CF401A"/>
    <w:rsid w:val="00CF40C3"/>
    <w:rsid w:val="00CF4181"/>
    <w:rsid w:val="00CF418C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914"/>
    <w:rsid w:val="00D10A59"/>
    <w:rsid w:val="00D10BC6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ECA"/>
    <w:rsid w:val="00D27F52"/>
    <w:rsid w:val="00D30BCF"/>
    <w:rsid w:val="00D30F16"/>
    <w:rsid w:val="00D31BB2"/>
    <w:rsid w:val="00D323EA"/>
    <w:rsid w:val="00D3266C"/>
    <w:rsid w:val="00D326E1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F0C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3915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D46"/>
    <w:rsid w:val="00D86096"/>
    <w:rsid w:val="00D8645F"/>
    <w:rsid w:val="00D864BB"/>
    <w:rsid w:val="00D869A1"/>
    <w:rsid w:val="00D86B86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B31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A50"/>
    <w:rsid w:val="00DC1B05"/>
    <w:rsid w:val="00DC1DA7"/>
    <w:rsid w:val="00DC229F"/>
    <w:rsid w:val="00DC26D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3AA"/>
    <w:rsid w:val="00DD749C"/>
    <w:rsid w:val="00DD772A"/>
    <w:rsid w:val="00DD7A1A"/>
    <w:rsid w:val="00DD7D44"/>
    <w:rsid w:val="00DD7F91"/>
    <w:rsid w:val="00DE0110"/>
    <w:rsid w:val="00DE0685"/>
    <w:rsid w:val="00DE0E50"/>
    <w:rsid w:val="00DE0E6A"/>
    <w:rsid w:val="00DE0FFF"/>
    <w:rsid w:val="00DE11CA"/>
    <w:rsid w:val="00DE166E"/>
    <w:rsid w:val="00DE19D2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10098"/>
    <w:rsid w:val="00E10349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4C7"/>
    <w:rsid w:val="00E45B5D"/>
    <w:rsid w:val="00E45BA4"/>
    <w:rsid w:val="00E45CF1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C8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3A5E"/>
    <w:rsid w:val="00EC3A5F"/>
    <w:rsid w:val="00EC3B43"/>
    <w:rsid w:val="00EC3CD5"/>
    <w:rsid w:val="00EC3E49"/>
    <w:rsid w:val="00EC3F98"/>
    <w:rsid w:val="00EC4275"/>
    <w:rsid w:val="00EC4415"/>
    <w:rsid w:val="00EC489C"/>
    <w:rsid w:val="00EC4A1D"/>
    <w:rsid w:val="00EC4F6F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9C1"/>
    <w:rsid w:val="00EC6A0A"/>
    <w:rsid w:val="00EC6ABD"/>
    <w:rsid w:val="00EC714B"/>
    <w:rsid w:val="00EC78F3"/>
    <w:rsid w:val="00EC7E83"/>
    <w:rsid w:val="00ED02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C04"/>
    <w:rsid w:val="00EE0E60"/>
    <w:rsid w:val="00EE0ECD"/>
    <w:rsid w:val="00EE127A"/>
    <w:rsid w:val="00EE14E6"/>
    <w:rsid w:val="00EE17F6"/>
    <w:rsid w:val="00EE1C99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1D3A"/>
    <w:rsid w:val="00EF1E60"/>
    <w:rsid w:val="00EF1E8A"/>
    <w:rsid w:val="00EF1F54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226"/>
    <w:rsid w:val="00F04B4A"/>
    <w:rsid w:val="00F04BF1"/>
    <w:rsid w:val="00F0551E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42D3"/>
    <w:rsid w:val="00F14365"/>
    <w:rsid w:val="00F1437D"/>
    <w:rsid w:val="00F147CE"/>
    <w:rsid w:val="00F148C7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8A3"/>
    <w:rsid w:val="00F548D1"/>
    <w:rsid w:val="00F54F59"/>
    <w:rsid w:val="00F5506B"/>
    <w:rsid w:val="00F5538F"/>
    <w:rsid w:val="00F5558C"/>
    <w:rsid w:val="00F5569A"/>
    <w:rsid w:val="00F55977"/>
    <w:rsid w:val="00F55E05"/>
    <w:rsid w:val="00F55E89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9E0"/>
    <w:rsid w:val="00F61CDD"/>
    <w:rsid w:val="00F623C8"/>
    <w:rsid w:val="00F628DE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51E"/>
    <w:rsid w:val="00F84A93"/>
    <w:rsid w:val="00F8510E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AD3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7E1"/>
    <w:rsid w:val="00FA5D18"/>
    <w:rsid w:val="00FA6655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960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6701C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11289A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color w:val="FFFFFF"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6A121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121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FFFFFF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11289A"/>
    <w:rPr>
      <w:b/>
      <w:color w:val="FFFFFF"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FFFFFF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cs="Arial"/>
      <w:b/>
      <w:color w:val="FFFFFF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 w:val="0"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  <w:style w:type="numbering" w:styleId="111111">
    <w:name w:val="Outline List 2"/>
    <w:basedOn w:val="Bezlisty"/>
    <w:uiPriority w:val="99"/>
    <w:semiHidden/>
    <w:unhideWhenUsed/>
    <w:rsid w:val="006A1212"/>
    <w:pPr>
      <w:numPr>
        <w:numId w:val="18"/>
      </w:numPr>
    </w:pPr>
  </w:style>
  <w:style w:type="numbering" w:styleId="1ai">
    <w:name w:val="Outline List 1"/>
    <w:basedOn w:val="Bezlisty"/>
    <w:uiPriority w:val="99"/>
    <w:semiHidden/>
    <w:unhideWhenUsed/>
    <w:rsid w:val="006A1212"/>
    <w:pPr>
      <w:numPr>
        <w:numId w:val="19"/>
      </w:numPr>
    </w:pPr>
  </w:style>
  <w:style w:type="paragraph" w:styleId="Adresnakopercie">
    <w:name w:val="envelope address"/>
    <w:basedOn w:val="Normalny"/>
    <w:uiPriority w:val="99"/>
    <w:semiHidden/>
    <w:unhideWhenUsed/>
    <w:rsid w:val="006A121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A1212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121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121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6A1212"/>
    <w:pPr>
      <w:numPr>
        <w:numId w:val="20"/>
      </w:numPr>
    </w:pPr>
  </w:style>
  <w:style w:type="paragraph" w:styleId="Bezodstpw">
    <w:name w:val="No Spacing"/>
    <w:uiPriority w:val="1"/>
    <w:rsid w:val="006A1212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A1212"/>
  </w:style>
  <w:style w:type="table" w:styleId="Ciemnalista">
    <w:name w:val="Dark List"/>
    <w:basedOn w:val="Standardowy"/>
    <w:uiPriority w:val="70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6A121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A1212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6A121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1212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A1212"/>
  </w:style>
  <w:style w:type="character" w:customStyle="1" w:styleId="DataZnak">
    <w:name w:val="Data Znak"/>
    <w:basedOn w:val="Domylnaczcionkaakapitu"/>
    <w:link w:val="Data"/>
    <w:uiPriority w:val="99"/>
    <w:semiHidden/>
    <w:rsid w:val="006A1212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A1212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A1212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6A121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A121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A121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A121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A121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A121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A121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A1212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A1212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6A121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A1212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A1212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A1212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A1212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A1212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A1212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A1212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A1212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A1212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A1212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A1212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A121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A1212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A1212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A1212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A1212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A1212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A121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A121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A121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A1212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A1212"/>
    <w:pPr>
      <w:numPr>
        <w:numId w:val="2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A1212"/>
    <w:pPr>
      <w:numPr>
        <w:numId w:val="2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A1212"/>
    <w:pPr>
      <w:numPr>
        <w:numId w:val="2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A1212"/>
    <w:pPr>
      <w:numPr>
        <w:numId w:val="2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A1212"/>
    <w:pPr>
      <w:numPr>
        <w:numId w:val="2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A1212"/>
    <w:pPr>
      <w:numPr>
        <w:numId w:val="2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A1212"/>
    <w:pPr>
      <w:numPr>
        <w:numId w:val="2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A1212"/>
    <w:pPr>
      <w:numPr>
        <w:numId w:val="2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A1212"/>
    <w:pPr>
      <w:numPr>
        <w:numId w:val="29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6A121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A1212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A1212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A12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A121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A121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6A1212"/>
    <w:rPr>
      <w:color w:val="FFFFFF"/>
    </w:rPr>
  </w:style>
  <w:style w:type="character" w:styleId="Odwoaniedelikatne">
    <w:name w:val="Subtle Reference"/>
    <w:basedOn w:val="Domylnaczcionkaakapitu"/>
    <w:uiPriority w:val="31"/>
    <w:rsid w:val="006A121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6A121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A121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6A1212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A1212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A1212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A1212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6A1212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A1212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6A12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6A1212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A121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A121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A121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A121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A121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A121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A121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A121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A121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A1212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A1212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A1212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A1212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A1212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A1212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A1212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A1212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A1212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A1212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A1212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A1212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A121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6A121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A1212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A1212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A1212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A1212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A1212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6A121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6A12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121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6A121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6A121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A121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A1212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6A121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6A121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A121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A1212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A1212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A1212"/>
    <w:rPr>
      <w:color w:val="FFFFFF"/>
    </w:rPr>
  </w:style>
  <w:style w:type="table" w:styleId="Zwykatabela1">
    <w:name w:val="Plain Table 1"/>
    <w:basedOn w:val="Standardowy"/>
    <w:uiPriority w:val="41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A121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A121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A1212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A121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header" Target="header2.xml"/><Relationship Id="rId21" Type="http://schemas.openxmlformats.org/officeDocument/2006/relationships/chart" Target="charts/chart4.xml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hyperlink" Target="https://rzeszow.stat.gov.pl/" TargetMode="External"/><Relationship Id="rId47" Type="http://schemas.microsoft.com/office/2007/relationships/hdphoto" Target="media/hdphoto3.wdp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chart" Target="charts/chart8.xml"/><Relationship Id="rId11" Type="http://schemas.openxmlformats.org/officeDocument/2006/relationships/chart" Target="charts/chart2.xml"/><Relationship Id="rId24" Type="http://schemas.openxmlformats.org/officeDocument/2006/relationships/chart" Target="charts/chart5.xml"/><Relationship Id="rId32" Type="http://schemas.openxmlformats.org/officeDocument/2006/relationships/image" Target="media/image16.png"/><Relationship Id="rId37" Type="http://schemas.openxmlformats.org/officeDocument/2006/relationships/header" Target="header1.xml"/><Relationship Id="rId40" Type="http://schemas.openxmlformats.org/officeDocument/2006/relationships/image" Target="media/image19.png"/><Relationship Id="rId45" Type="http://schemas.openxmlformats.org/officeDocument/2006/relationships/hyperlink" Target="https://twitter.com/Rzeszow_STAT" TargetMode="External"/><Relationship Id="rId53" Type="http://schemas.openxmlformats.org/officeDocument/2006/relationships/hyperlink" Target="http://swaid.stat.gov.pl/SitePages/StronaGlownaDBW.aspx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chart" Target="charts/chart9.xml"/><Relationship Id="rId35" Type="http://schemas.openxmlformats.org/officeDocument/2006/relationships/footer" Target="footer1.xml"/><Relationship Id="rId43" Type="http://schemas.openxmlformats.org/officeDocument/2006/relationships/image" Target="media/image20.png"/><Relationship Id="rId48" Type="http://schemas.openxmlformats.org/officeDocument/2006/relationships/hyperlink" Target="https://www.facebook.com/USRzeszow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7.png"/><Relationship Id="rId25" Type="http://schemas.openxmlformats.org/officeDocument/2006/relationships/chart" Target="charts/chart6.xml"/><Relationship Id="rId33" Type="http://schemas.openxmlformats.org/officeDocument/2006/relationships/image" Target="media/image17.png"/><Relationship Id="rId38" Type="http://schemas.openxmlformats.org/officeDocument/2006/relationships/footer" Target="footer3.xml"/><Relationship Id="rId46" Type="http://schemas.openxmlformats.org/officeDocument/2006/relationships/image" Target="media/image21.png"/><Relationship Id="rId20" Type="http://schemas.openxmlformats.org/officeDocument/2006/relationships/image" Target="media/image10.png"/><Relationship Id="rId41" Type="http://schemas.microsoft.com/office/2007/relationships/hdphoto" Target="media/hdphoto1.wdp"/><Relationship Id="rId54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chart" Target="charts/chart7.xml"/><Relationship Id="rId36" Type="http://schemas.openxmlformats.org/officeDocument/2006/relationships/footer" Target="footer2.xml"/><Relationship Id="rId49" Type="http://schemas.openxmlformats.org/officeDocument/2006/relationships/hyperlink" Target="https://bdl.stat.gov.pl/BDL/start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13.png"/><Relationship Id="rId44" Type="http://schemas.microsoft.com/office/2007/relationships/hdphoto" Target="media/hdphoto2.wdp"/><Relationship Id="rId52" Type="http://schemas.openxmlformats.org/officeDocument/2006/relationships/hyperlink" Target="https://bdl.stat.gov.pl/BDL/star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7.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Rynek%20pracy\wykresy%20bezrobocie_07.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DG-1\DG-1%20WYKRESY%2007_202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finanse\finanse_wykres_2022_2_kw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WOBR_koniunktura_202208_kontrast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2\Wykresy_kontrast\Koniunktura\18_WOBR_koniunktura_202208_kontrast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8_wykresy_kontrast1_pyt_1_2_3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8_wykresy_kontrast1_pyt_1_2_3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3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2\Wykresy_kontrast\Koniunktura\18_aneks_wirus_WOBR_202208_wykresy_kontrast1_pyt_1_2_3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731228572504994E-2"/>
          <c:y val="9.2600079148451919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stopa!$B$117:$C$153</c:f>
              <c:multiLvlStrCache>
                <c:ptCount val="37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</c:lvl>
                <c:lvl>
                  <c:pt idx="0">
                    <c:v>2019</c:v>
                  </c:pt>
                  <c:pt idx="6">
                    <c:v>2020</c:v>
                  </c:pt>
                  <c:pt idx="18">
                    <c:v>2021</c:v>
                  </c:pt>
                  <c:pt idx="30">
                    <c:v>2022</c:v>
                  </c:pt>
                </c:lvl>
              </c:multiLvlStrCache>
            </c:multiLvlStrRef>
          </c:cat>
          <c:val>
            <c:numRef>
              <c:f>stopa!$D$117:$D$153</c:f>
              <c:numCache>
                <c:formatCode>0.0</c:formatCode>
                <c:ptCount val="37"/>
                <c:pt idx="0">
                  <c:v>5.2</c:v>
                </c:pt>
                <c:pt idx="1">
                  <c:v>5.2</c:v>
                </c:pt>
                <c:pt idx="2">
                  <c:v>5.0999999999999996</c:v>
                </c:pt>
                <c:pt idx="3">
                  <c:v>5</c:v>
                </c:pt>
                <c:pt idx="4">
                  <c:v>5.0999999999999996</c:v>
                </c:pt>
                <c:pt idx="5">
                  <c:v>5.2</c:v>
                </c:pt>
                <c:pt idx="6">
                  <c:v>5.5</c:v>
                </c:pt>
                <c:pt idx="7">
                  <c:v>5.5</c:v>
                </c:pt>
                <c:pt idx="8">
                  <c:v>5.4</c:v>
                </c:pt>
                <c:pt idx="9">
                  <c:v>5.8</c:v>
                </c:pt>
                <c:pt idx="10">
                  <c:v>6</c:v>
                </c:pt>
                <c:pt idx="11">
                  <c:v>6.1</c:v>
                </c:pt>
                <c:pt idx="12">
                  <c:v>6.1</c:v>
                </c:pt>
                <c:pt idx="13">
                  <c:v>6.1</c:v>
                </c:pt>
                <c:pt idx="14">
                  <c:v>6.1</c:v>
                </c:pt>
                <c:pt idx="15">
                  <c:v>6.1</c:v>
                </c:pt>
                <c:pt idx="16">
                  <c:v>6.1</c:v>
                </c:pt>
                <c:pt idx="17">
                  <c:v>6.3</c:v>
                </c:pt>
                <c:pt idx="18">
                  <c:v>6.5</c:v>
                </c:pt>
                <c:pt idx="19">
                  <c:v>6.6</c:v>
                </c:pt>
                <c:pt idx="20">
                  <c:v>6.4</c:v>
                </c:pt>
                <c:pt idx="21">
                  <c:v>6.3</c:v>
                </c:pt>
                <c:pt idx="22">
                  <c:v>6.1</c:v>
                </c:pt>
                <c:pt idx="23">
                  <c:v>6</c:v>
                </c:pt>
                <c:pt idx="24">
                  <c:v>5.9</c:v>
                </c:pt>
                <c:pt idx="25">
                  <c:v>5.8</c:v>
                </c:pt>
                <c:pt idx="26">
                  <c:v>5.6</c:v>
                </c:pt>
                <c:pt idx="27">
                  <c:v>5.5</c:v>
                </c:pt>
                <c:pt idx="28">
                  <c:v>5.4</c:v>
                </c:pt>
                <c:pt idx="29">
                  <c:v>5.4</c:v>
                </c:pt>
                <c:pt idx="30">
                  <c:v>5.5</c:v>
                </c:pt>
                <c:pt idx="31">
                  <c:v>5.5</c:v>
                </c:pt>
                <c:pt idx="32">
                  <c:v>5.4</c:v>
                </c:pt>
                <c:pt idx="33">
                  <c:v>5.2</c:v>
                </c:pt>
                <c:pt idx="34">
                  <c:v>5.0999999999999996</c:v>
                </c:pt>
                <c:pt idx="35">
                  <c:v>4.9000000000000004</c:v>
                </c:pt>
                <c:pt idx="36">
                  <c:v>4.9000000000000004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stopa!$B$117:$C$153</c:f>
              <c:multiLvlStrCache>
                <c:ptCount val="37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</c:lvl>
                <c:lvl>
                  <c:pt idx="0">
                    <c:v>2019</c:v>
                  </c:pt>
                  <c:pt idx="6">
                    <c:v>2020</c:v>
                  </c:pt>
                  <c:pt idx="18">
                    <c:v>2021</c:v>
                  </c:pt>
                  <c:pt idx="30">
                    <c:v>2022</c:v>
                  </c:pt>
                </c:lvl>
              </c:multiLvlStrCache>
            </c:multiLvlStrRef>
          </c:cat>
          <c:val>
            <c:numRef>
              <c:f>stopa!$E$117:$E$153</c:f>
              <c:numCache>
                <c:formatCode>0.0</c:formatCode>
                <c:ptCount val="37"/>
                <c:pt idx="0">
                  <c:v>7.9</c:v>
                </c:pt>
                <c:pt idx="1">
                  <c:v>7.8</c:v>
                </c:pt>
                <c:pt idx="2">
                  <c:v>7.7</c:v>
                </c:pt>
                <c:pt idx="3">
                  <c:v>7.6</c:v>
                </c:pt>
                <c:pt idx="4">
                  <c:v>7.7</c:v>
                </c:pt>
                <c:pt idx="5">
                  <c:v>7.9</c:v>
                </c:pt>
                <c:pt idx="6">
                  <c:v>8.3000000000000007</c:v>
                </c:pt>
                <c:pt idx="7">
                  <c:v>8.3000000000000007</c:v>
                </c:pt>
                <c:pt idx="8">
                  <c:v>8.3000000000000007</c:v>
                </c:pt>
                <c:pt idx="9">
                  <c:v>8.6999999999999993</c:v>
                </c:pt>
                <c:pt idx="10">
                  <c:v>8.9</c:v>
                </c:pt>
                <c:pt idx="11">
                  <c:v>9</c:v>
                </c:pt>
                <c:pt idx="12">
                  <c:v>9</c:v>
                </c:pt>
                <c:pt idx="13">
                  <c:v>9</c:v>
                </c:pt>
                <c:pt idx="14">
                  <c:v>8.9</c:v>
                </c:pt>
                <c:pt idx="15">
                  <c:v>8.9</c:v>
                </c:pt>
                <c:pt idx="16">
                  <c:v>8.9</c:v>
                </c:pt>
                <c:pt idx="17">
                  <c:v>9.1</c:v>
                </c:pt>
                <c:pt idx="18">
                  <c:v>9.5</c:v>
                </c:pt>
                <c:pt idx="19" formatCode="General">
                  <c:v>9.5</c:v>
                </c:pt>
                <c:pt idx="20">
                  <c:v>9.1999999999999993</c:v>
                </c:pt>
                <c:pt idx="21">
                  <c:v>9</c:v>
                </c:pt>
                <c:pt idx="22">
                  <c:v>8.8000000000000007</c:v>
                </c:pt>
                <c:pt idx="23">
                  <c:v>8.5</c:v>
                </c:pt>
                <c:pt idx="24">
                  <c:v>8.5</c:v>
                </c:pt>
                <c:pt idx="25">
                  <c:v>8.5</c:v>
                </c:pt>
                <c:pt idx="26">
                  <c:v>8.3000000000000007</c:v>
                </c:pt>
                <c:pt idx="27">
                  <c:v>8.1</c:v>
                </c:pt>
                <c:pt idx="28">
                  <c:v>8.1</c:v>
                </c:pt>
                <c:pt idx="29">
                  <c:v>8.1999999999999993</c:v>
                </c:pt>
                <c:pt idx="30">
                  <c:v>8.4</c:v>
                </c:pt>
                <c:pt idx="31">
                  <c:v>8.3000000000000007</c:v>
                </c:pt>
                <c:pt idx="32">
                  <c:v>8.1</c:v>
                </c:pt>
                <c:pt idx="33">
                  <c:v>7.8</c:v>
                </c:pt>
                <c:pt idx="34">
                  <c:v>7.5</c:v>
                </c:pt>
                <c:pt idx="35">
                  <c:v>7.3</c:v>
                </c:pt>
                <c:pt idx="36">
                  <c:v>7.3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5605152"/>
        <c:axId val="-165614944"/>
      </c:lineChart>
      <c:catAx>
        <c:axId val="-1656051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14944"/>
        <c:crosses val="autoZero"/>
        <c:auto val="1"/>
        <c:lblAlgn val="ctr"/>
        <c:lblOffset val="10"/>
        <c:noMultiLvlLbl val="0"/>
      </c:catAx>
      <c:valAx>
        <c:axId val="-165614944"/>
        <c:scaling>
          <c:orientation val="minMax"/>
          <c:max val="1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05152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ofertę'!$B$117:$C$153</c:f>
              <c:multiLvlStrCache>
                <c:ptCount val="37"/>
                <c:lvl>
                  <c:pt idx="0">
                    <c:v>07</c:v>
                  </c:pt>
                  <c:pt idx="1">
                    <c:v>08</c:v>
                  </c:pt>
                  <c:pt idx="2">
                    <c:v>09</c:v>
                  </c:pt>
                  <c:pt idx="3">
                    <c:v>10</c:v>
                  </c:pt>
                  <c:pt idx="4">
                    <c:v>11</c:v>
                  </c:pt>
                  <c:pt idx="5">
                    <c:v>12</c:v>
                  </c:pt>
                  <c:pt idx="6">
                    <c:v>01</c:v>
                  </c:pt>
                  <c:pt idx="7">
                    <c:v>02</c:v>
                  </c:pt>
                  <c:pt idx="8">
                    <c:v>03</c:v>
                  </c:pt>
                  <c:pt idx="9">
                    <c:v>04</c:v>
                  </c:pt>
                  <c:pt idx="10">
                    <c:v>05</c:v>
                  </c:pt>
                  <c:pt idx="11">
                    <c:v>06</c:v>
                  </c:pt>
                  <c:pt idx="12">
                    <c:v>07</c:v>
                  </c:pt>
                  <c:pt idx="13">
                    <c:v>08</c:v>
                  </c:pt>
                  <c:pt idx="14">
                    <c:v>09</c:v>
                  </c:pt>
                  <c:pt idx="15">
                    <c:v>10</c:v>
                  </c:pt>
                  <c:pt idx="16">
                    <c:v>11</c:v>
                  </c:pt>
                  <c:pt idx="17">
                    <c:v>12</c:v>
                  </c:pt>
                  <c:pt idx="18">
                    <c:v>01</c:v>
                  </c:pt>
                  <c:pt idx="19">
                    <c:v>02</c:v>
                  </c:pt>
                  <c:pt idx="20">
                    <c:v>03</c:v>
                  </c:pt>
                  <c:pt idx="21">
                    <c:v>04</c:v>
                  </c:pt>
                  <c:pt idx="22">
                    <c:v>05</c:v>
                  </c:pt>
                  <c:pt idx="23">
                    <c:v>06</c:v>
                  </c:pt>
                  <c:pt idx="24">
                    <c:v>07</c:v>
                  </c:pt>
                  <c:pt idx="25">
                    <c:v>08</c:v>
                  </c:pt>
                  <c:pt idx="26">
                    <c:v>09</c:v>
                  </c:pt>
                  <c:pt idx="27">
                    <c:v>10</c:v>
                  </c:pt>
                  <c:pt idx="28">
                    <c:v>11</c:v>
                  </c:pt>
                  <c:pt idx="29">
                    <c:v>12</c:v>
                  </c:pt>
                  <c:pt idx="30">
                    <c:v>01</c:v>
                  </c:pt>
                  <c:pt idx="31">
                    <c:v>02</c:v>
                  </c:pt>
                  <c:pt idx="32">
                    <c:v>03</c:v>
                  </c:pt>
                  <c:pt idx="33">
                    <c:v>04</c:v>
                  </c:pt>
                  <c:pt idx="34">
                    <c:v>05</c:v>
                  </c:pt>
                  <c:pt idx="35">
                    <c:v>06</c:v>
                  </c:pt>
                  <c:pt idx="36">
                    <c:v>07</c:v>
                  </c:pt>
                </c:lvl>
                <c:lvl>
                  <c:pt idx="0">
                    <c:v>2019</c:v>
                  </c:pt>
                  <c:pt idx="6">
                    <c:v>2020</c:v>
                  </c:pt>
                  <c:pt idx="18">
                    <c:v>2021</c:v>
                  </c:pt>
                  <c:pt idx="30">
                    <c:v>2022</c:v>
                  </c:pt>
                </c:lvl>
              </c:multiLvlStrCache>
            </c:multiLvlStrRef>
          </c:cat>
          <c:val>
            <c:numRef>
              <c:f>'na 1 ofertę'!$D$117:$D$153</c:f>
              <c:numCache>
                <c:formatCode>0</c:formatCode>
                <c:ptCount val="37"/>
                <c:pt idx="0">
                  <c:v>25</c:v>
                </c:pt>
                <c:pt idx="1">
                  <c:v>28</c:v>
                </c:pt>
                <c:pt idx="2">
                  <c:v>25</c:v>
                </c:pt>
                <c:pt idx="3">
                  <c:v>39</c:v>
                </c:pt>
                <c:pt idx="4">
                  <c:v>43</c:v>
                </c:pt>
                <c:pt idx="5">
                  <c:v>75</c:v>
                </c:pt>
                <c:pt idx="6">
                  <c:v>42</c:v>
                </c:pt>
                <c:pt idx="7">
                  <c:v>41</c:v>
                </c:pt>
                <c:pt idx="8">
                  <c:v>63</c:v>
                </c:pt>
                <c:pt idx="9">
                  <c:v>66</c:v>
                </c:pt>
                <c:pt idx="10">
                  <c:v>57</c:v>
                </c:pt>
                <c:pt idx="11">
                  <c:v>43</c:v>
                </c:pt>
                <c:pt idx="12">
                  <c:v>40</c:v>
                </c:pt>
                <c:pt idx="13">
                  <c:v>36</c:v>
                </c:pt>
                <c:pt idx="14">
                  <c:v>32</c:v>
                </c:pt>
                <c:pt idx="15">
                  <c:v>39</c:v>
                </c:pt>
                <c:pt idx="16">
                  <c:v>50</c:v>
                </c:pt>
                <c:pt idx="17">
                  <c:v>69</c:v>
                </c:pt>
                <c:pt idx="18">
                  <c:v>51</c:v>
                </c:pt>
                <c:pt idx="19">
                  <c:v>40</c:v>
                </c:pt>
                <c:pt idx="20">
                  <c:v>36</c:v>
                </c:pt>
                <c:pt idx="21">
                  <c:v>30</c:v>
                </c:pt>
                <c:pt idx="22">
                  <c:v>29</c:v>
                </c:pt>
                <c:pt idx="23">
                  <c:v>26</c:v>
                </c:pt>
                <c:pt idx="24">
                  <c:v>29</c:v>
                </c:pt>
                <c:pt idx="25">
                  <c:v>24</c:v>
                </c:pt>
                <c:pt idx="26">
                  <c:v>22</c:v>
                </c:pt>
                <c:pt idx="27">
                  <c:v>28</c:v>
                </c:pt>
                <c:pt idx="28">
                  <c:v>27</c:v>
                </c:pt>
                <c:pt idx="29">
                  <c:v>37</c:v>
                </c:pt>
                <c:pt idx="30">
                  <c:v>29</c:v>
                </c:pt>
                <c:pt idx="31">
                  <c:v>30</c:v>
                </c:pt>
                <c:pt idx="32">
                  <c:v>24</c:v>
                </c:pt>
                <c:pt idx="33">
                  <c:v>26</c:v>
                </c:pt>
                <c:pt idx="34">
                  <c:v>20</c:v>
                </c:pt>
                <c:pt idx="35">
                  <c:v>22</c:v>
                </c:pt>
                <c:pt idx="36">
                  <c:v>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-165604064"/>
        <c:axId val="-165620384"/>
      </c:barChart>
      <c:catAx>
        <c:axId val="-1656040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20384"/>
        <c:crosses val="autoZero"/>
        <c:auto val="1"/>
        <c:lblAlgn val="ctr"/>
        <c:lblOffset val="10"/>
        <c:noMultiLvlLbl val="0"/>
      </c:catAx>
      <c:valAx>
        <c:axId val="-16562038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04064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092997880034918"/>
          <c:y val="0"/>
          <c:w val="0.35136314949691361"/>
          <c:h val="0.9061590054929168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FFFF00"/>
              </a:solidFill>
              <a:ln w="25400"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DD137B"/>
              </a:solidFill>
              <a:ln w="25400">
                <a:noFill/>
              </a:ln>
              <a:effectLst/>
            </c:spPr>
          </c:dPt>
          <c:cat>
            <c:strRef>
              <c:f>wynagrodzenia_ochylenia!$A$3:$A$11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Handel; naprawa pojazdów samochodowych∆</c:v>
                </c:pt>
                <c:pt idx="3">
                  <c:v>Budownictwo</c:v>
                </c:pt>
                <c:pt idx="4">
                  <c:v>Transport i gospodarka magazynowa</c:v>
                </c:pt>
                <c:pt idx="5">
                  <c:v>Dostawa wody; gospodarowanie ściekami i odpadami; rekultywacja∆</c:v>
                </c:pt>
                <c:pt idx="6">
                  <c:v>Obsługa rynku nieruchomości∆</c:v>
                </c:pt>
                <c:pt idx="7">
                  <c:v>Przetwórstwo przemysłowe</c:v>
                </c:pt>
                <c:pt idx="8">
                  <c:v>Działalność profesjonalna, naukowa i technicznaa</c:v>
                </c:pt>
              </c:strCache>
            </c:strRef>
          </c:cat>
          <c:val>
            <c:numRef>
              <c:f>wynagrodzenia_ochylenia!$B$3:$B$11</c:f>
              <c:numCache>
                <c:formatCode>0.0</c:formatCode>
                <c:ptCount val="9"/>
                <c:pt idx="0">
                  <c:v>-29.5</c:v>
                </c:pt>
                <c:pt idx="1">
                  <c:v>-21.1</c:v>
                </c:pt>
                <c:pt idx="2">
                  <c:v>-9.8000000000000007</c:v>
                </c:pt>
                <c:pt idx="3">
                  <c:v>-5.3</c:v>
                </c:pt>
                <c:pt idx="4">
                  <c:v>-2.2999999999999998</c:v>
                </c:pt>
                <c:pt idx="5">
                  <c:v>-2.2000000000000002</c:v>
                </c:pt>
                <c:pt idx="6">
                  <c:v>2.4</c:v>
                </c:pt>
                <c:pt idx="7">
                  <c:v>2.5</c:v>
                </c:pt>
                <c:pt idx="8">
                  <c:v>7.5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-165616032"/>
        <c:axId val="-165610048"/>
      </c:barChart>
      <c:catAx>
        <c:axId val="-16561603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10048"/>
        <c:crosses val="autoZero"/>
        <c:auto val="1"/>
        <c:lblAlgn val="ctr"/>
        <c:lblOffset val="0"/>
        <c:noMultiLvlLbl val="0"/>
      </c:catAx>
      <c:valAx>
        <c:axId val="-165610048"/>
        <c:scaling>
          <c:orientation val="minMax"/>
          <c:max val="10"/>
          <c:min val="-3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043789875617447"/>
              <c:y val="0.9349682017543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16032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9272636237016E-2"/>
          <c:y val="0.11966987620357633"/>
          <c:w val="0.67898113037197549"/>
          <c:h val="0.644292150895168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nakłady!$C$49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nakłady!$A$50:$B$68</c:f>
              <c:multiLvlStrCache>
                <c:ptCount val="3"/>
                <c:lvl>
                  <c:pt idx="0">
                    <c:v>01–06</c:v>
                  </c:pt>
                  <c:pt idx="1">
                    <c:v>01–06</c:v>
                  </c:pt>
                  <c:pt idx="2">
                    <c:v>01–06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  <c:pt idx="2">
                    <c:v>2022</c:v>
                  </c:pt>
                </c:lvl>
              </c:multiLvlStrCache>
            </c:multiLvlStrRef>
          </c:cat>
          <c:val>
            <c:numRef>
              <c:f>nakłady!$C$50:$C$68</c:f>
              <c:numCache>
                <c:formatCode>0.0</c:formatCode>
                <c:ptCount val="3"/>
                <c:pt idx="0">
                  <c:v>-2.9539008451352089</c:v>
                </c:pt>
                <c:pt idx="1">
                  <c:v>-18.796298353315208</c:v>
                </c:pt>
                <c:pt idx="2">
                  <c:v>7.615360063227655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15-40F8-820D-A8BBD3A03C18}"/>
            </c:ext>
          </c:extLst>
        </c:ser>
        <c:ser>
          <c:idx val="1"/>
          <c:order val="1"/>
          <c:tx>
            <c:strRef>
              <c:f>nakłady!$D$49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nakłady!$A$50:$B$68</c:f>
              <c:multiLvlStrCache>
                <c:ptCount val="3"/>
                <c:lvl>
                  <c:pt idx="0">
                    <c:v>01–06</c:v>
                  </c:pt>
                  <c:pt idx="1">
                    <c:v>01–06</c:v>
                  </c:pt>
                  <c:pt idx="2">
                    <c:v>01–06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  <c:pt idx="2">
                    <c:v>2022</c:v>
                  </c:pt>
                </c:lvl>
              </c:multiLvlStrCache>
            </c:multiLvlStrRef>
          </c:cat>
          <c:val>
            <c:numRef>
              <c:f>nakłady!$D$50:$D$68</c:f>
              <c:numCache>
                <c:formatCode>0.0</c:formatCode>
                <c:ptCount val="3"/>
                <c:pt idx="0">
                  <c:v>-6.8184161432081396</c:v>
                </c:pt>
                <c:pt idx="1">
                  <c:v>-35.527214044288186</c:v>
                </c:pt>
                <c:pt idx="2">
                  <c:v>23.402973862135056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15-40F8-820D-A8BBD3A03C18}"/>
            </c:ext>
          </c:extLst>
        </c:ser>
        <c:ser>
          <c:idx val="2"/>
          <c:order val="2"/>
          <c:tx>
            <c:strRef>
              <c:f>nakłady!$E$49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nakłady!$A$50:$B$68</c:f>
              <c:multiLvlStrCache>
                <c:ptCount val="3"/>
                <c:lvl>
                  <c:pt idx="0">
                    <c:v>01–06</c:v>
                  </c:pt>
                  <c:pt idx="1">
                    <c:v>01–06</c:v>
                  </c:pt>
                  <c:pt idx="2">
                    <c:v>01–06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  <c:pt idx="2">
                    <c:v>2022</c:v>
                  </c:pt>
                </c:lvl>
              </c:multiLvlStrCache>
            </c:multiLvlStrRef>
          </c:cat>
          <c:val>
            <c:numRef>
              <c:f>nakłady!$E$50:$E$68</c:f>
              <c:numCache>
                <c:formatCode>0.0</c:formatCode>
                <c:ptCount val="3"/>
                <c:pt idx="0">
                  <c:v>3.2122193025357006</c:v>
                </c:pt>
                <c:pt idx="1">
                  <c:v>-15.110978147710512</c:v>
                </c:pt>
                <c:pt idx="2">
                  <c:v>-0.24019101749456695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15-40F8-820D-A8BBD3A03C18}"/>
            </c:ext>
          </c:extLst>
        </c:ser>
        <c:ser>
          <c:idx val="3"/>
          <c:order val="3"/>
          <c:tx>
            <c:strRef>
              <c:f>nakłady!$F$49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nakłady!$A$50:$B$68</c:f>
              <c:multiLvlStrCache>
                <c:ptCount val="3"/>
                <c:lvl>
                  <c:pt idx="0">
                    <c:v>01–06</c:v>
                  </c:pt>
                  <c:pt idx="1">
                    <c:v>01–06</c:v>
                  </c:pt>
                  <c:pt idx="2">
                    <c:v>01–06</c:v>
                  </c:pt>
                </c:lvl>
                <c:lvl>
                  <c:pt idx="0">
                    <c:v>2020</c:v>
                  </c:pt>
                  <c:pt idx="1">
                    <c:v>2021</c:v>
                  </c:pt>
                  <c:pt idx="2">
                    <c:v>2022</c:v>
                  </c:pt>
                </c:lvl>
              </c:multiLvlStrCache>
            </c:multiLvlStrRef>
          </c:cat>
          <c:val>
            <c:numRef>
              <c:f>nakłady!$F$50:$F$68</c:f>
              <c:numCache>
                <c:formatCode>0.0</c:formatCode>
                <c:ptCount val="3"/>
                <c:pt idx="0">
                  <c:v>-30.324592348270556</c:v>
                </c:pt>
                <c:pt idx="1">
                  <c:v>24.569131051563204</c:v>
                </c:pt>
                <c:pt idx="2">
                  <c:v>17.711826549808407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15-40F8-820D-A8BBD3A03C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0"/>
        <c:axId val="-165614400"/>
        <c:axId val="-165613312"/>
      </c:barChart>
      <c:catAx>
        <c:axId val="-1656144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13312"/>
        <c:crossesAt val="0"/>
        <c:auto val="1"/>
        <c:lblAlgn val="ctr"/>
        <c:lblOffset val="100"/>
        <c:noMultiLvlLbl val="0"/>
      </c:catAx>
      <c:valAx>
        <c:axId val="-165613312"/>
        <c:scaling>
          <c:orientation val="minMax"/>
          <c:max val="40"/>
          <c:min val="-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183111233075263E-2"/>
              <c:y val="3.8276164585341545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1440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31155843653744"/>
          <c:y val="9.155249163318134E-2"/>
          <c:w val="0.20768839532924041"/>
          <c:h val="0.8856162210388631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08 2021</c:v>
                </c:pt>
                <c:pt idx="1">
                  <c:v>07 2022</c:v>
                </c:pt>
                <c:pt idx="2">
                  <c:v>Informacja i komunikacja 08 2022</c:v>
                </c:pt>
                <c:pt idx="3">
                  <c:v>08 2021</c:v>
                </c:pt>
                <c:pt idx="4">
                  <c:v>07 2022</c:v>
                </c:pt>
                <c:pt idx="5">
                  <c:v>Zakwaterowanie i gastronomia 08 2022</c:v>
                </c:pt>
                <c:pt idx="6">
                  <c:v>08 2021</c:v>
                </c:pt>
                <c:pt idx="7">
                  <c:v>magazynowa 07 2022</c:v>
                </c:pt>
                <c:pt idx="8">
                  <c:v>Transport i gospodarka 08 2022</c:v>
                </c:pt>
                <c:pt idx="9">
                  <c:v>08 2021</c:v>
                </c:pt>
                <c:pt idx="10">
                  <c:v>07 2022</c:v>
                </c:pt>
                <c:pt idx="11">
                  <c:v>Handel detaliczny 08 2022</c:v>
                </c:pt>
                <c:pt idx="12">
                  <c:v>08 2021</c:v>
                </c:pt>
                <c:pt idx="13">
                  <c:v>07 2022</c:v>
                </c:pt>
                <c:pt idx="14">
                  <c:v>Handel hurtowy 08 2022</c:v>
                </c:pt>
                <c:pt idx="15">
                  <c:v>08 2021</c:v>
                </c:pt>
                <c:pt idx="16">
                  <c:v>07 2022</c:v>
                </c:pt>
                <c:pt idx="17">
                  <c:v>Budownictwo 08 2022</c:v>
                </c:pt>
                <c:pt idx="18">
                  <c:v>08 2021</c:v>
                </c:pt>
                <c:pt idx="19">
                  <c:v>07 2022</c:v>
                </c:pt>
                <c:pt idx="20">
                  <c:v>Przetwórstwo przemysłowe 08 2022</c:v>
                </c:pt>
              </c:strCache>
            </c:strRef>
          </c:cat>
          <c:val>
            <c:numRef>
              <c:f>'18'!$B$4:$B$24</c:f>
              <c:numCache>
                <c:formatCode>0.0</c:formatCode>
                <c:ptCount val="21"/>
                <c:pt idx="0">
                  <c:v>-4.9000000000000004</c:v>
                </c:pt>
                <c:pt idx="1">
                  <c:v>-7.7</c:v>
                </c:pt>
                <c:pt idx="2">
                  <c:v>-9.1999999999999993</c:v>
                </c:pt>
                <c:pt idx="3">
                  <c:v>-17.8</c:v>
                </c:pt>
                <c:pt idx="4">
                  <c:v>-51.6</c:v>
                </c:pt>
                <c:pt idx="5">
                  <c:v>-48.9</c:v>
                </c:pt>
                <c:pt idx="6">
                  <c:v>-14.7</c:v>
                </c:pt>
                <c:pt idx="7">
                  <c:v>-21.3</c:v>
                </c:pt>
                <c:pt idx="8">
                  <c:v>-19.5</c:v>
                </c:pt>
                <c:pt idx="9">
                  <c:v>-14.9</c:v>
                </c:pt>
                <c:pt idx="10">
                  <c:v>-18.899999999999999</c:v>
                </c:pt>
                <c:pt idx="11">
                  <c:v>-21.1</c:v>
                </c:pt>
                <c:pt idx="12">
                  <c:v>-4.9000000000000004</c:v>
                </c:pt>
                <c:pt idx="13">
                  <c:v>-17</c:v>
                </c:pt>
                <c:pt idx="14">
                  <c:v>-13.7</c:v>
                </c:pt>
                <c:pt idx="15">
                  <c:v>-16.399999999999999</c:v>
                </c:pt>
                <c:pt idx="16">
                  <c:v>-18.100000000000001</c:v>
                </c:pt>
                <c:pt idx="17">
                  <c:v>-20.7</c:v>
                </c:pt>
                <c:pt idx="18">
                  <c:v>-8.1999999999999993</c:v>
                </c:pt>
                <c:pt idx="19">
                  <c:v>-13.6</c:v>
                </c:pt>
                <c:pt idx="20">
                  <c:v>-11.7</c:v>
                </c:pt>
              </c:numCache>
            </c:numRef>
          </c:val>
        </c:ser>
        <c:ser>
          <c:idx val="2"/>
          <c:order val="1"/>
          <c:tx>
            <c:strRef>
              <c:f>'18'!$C$3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'18'!$A$4:$A$24</c:f>
              <c:strCache>
                <c:ptCount val="21"/>
                <c:pt idx="0">
                  <c:v>08 2021</c:v>
                </c:pt>
                <c:pt idx="1">
                  <c:v>07 2022</c:v>
                </c:pt>
                <c:pt idx="2">
                  <c:v>Informacja i komunikacja 08 2022</c:v>
                </c:pt>
                <c:pt idx="3">
                  <c:v>08 2021</c:v>
                </c:pt>
                <c:pt idx="4">
                  <c:v>07 2022</c:v>
                </c:pt>
                <c:pt idx="5">
                  <c:v>Zakwaterowanie i gastronomia 08 2022</c:v>
                </c:pt>
                <c:pt idx="6">
                  <c:v>08 2021</c:v>
                </c:pt>
                <c:pt idx="7">
                  <c:v>magazynowa 07 2022</c:v>
                </c:pt>
                <c:pt idx="8">
                  <c:v>Transport i gospodarka 08 2022</c:v>
                </c:pt>
                <c:pt idx="9">
                  <c:v>08 2021</c:v>
                </c:pt>
                <c:pt idx="10">
                  <c:v>07 2022</c:v>
                </c:pt>
                <c:pt idx="11">
                  <c:v>Handel detaliczny 08 2022</c:v>
                </c:pt>
                <c:pt idx="12">
                  <c:v>08 2021</c:v>
                </c:pt>
                <c:pt idx="13">
                  <c:v>07 2022</c:v>
                </c:pt>
                <c:pt idx="14">
                  <c:v>Handel hurtowy 08 2022</c:v>
                </c:pt>
                <c:pt idx="15">
                  <c:v>08 2021</c:v>
                </c:pt>
                <c:pt idx="16">
                  <c:v>07 2022</c:v>
                </c:pt>
                <c:pt idx="17">
                  <c:v>Budownictwo 08 2022</c:v>
                </c:pt>
                <c:pt idx="18">
                  <c:v>08 2021</c:v>
                </c:pt>
                <c:pt idx="19">
                  <c:v>07 2022</c:v>
                </c:pt>
                <c:pt idx="20">
                  <c:v>Przetwórstwo przemysłowe 08 2022</c:v>
                </c:pt>
              </c:strCache>
            </c:strRef>
          </c:cat>
          <c:val>
            <c:numRef>
              <c:f>'18'!$C$4:$C$24</c:f>
              <c:numCache>
                <c:formatCode>0.0</c:formatCode>
                <c:ptCount val="21"/>
                <c:pt idx="0">
                  <c:v>20.399999999999999</c:v>
                </c:pt>
                <c:pt idx="1">
                  <c:v>30.9</c:v>
                </c:pt>
                <c:pt idx="2">
                  <c:v>16.100000000000001</c:v>
                </c:pt>
                <c:pt idx="3">
                  <c:v>30.5</c:v>
                </c:pt>
                <c:pt idx="4">
                  <c:v>17.399999999999999</c:v>
                </c:pt>
                <c:pt idx="5">
                  <c:v>8.3000000000000007</c:v>
                </c:pt>
                <c:pt idx="6">
                  <c:v>19.3</c:v>
                </c:pt>
                <c:pt idx="7">
                  <c:v>0.8</c:v>
                </c:pt>
                <c:pt idx="8">
                  <c:v>0.9</c:v>
                </c:pt>
                <c:pt idx="9">
                  <c:v>16.100000000000001</c:v>
                </c:pt>
                <c:pt idx="10">
                  <c:v>11.9</c:v>
                </c:pt>
                <c:pt idx="11">
                  <c:v>11</c:v>
                </c:pt>
                <c:pt idx="12">
                  <c:v>25.7</c:v>
                </c:pt>
                <c:pt idx="13">
                  <c:v>17.3</c:v>
                </c:pt>
                <c:pt idx="14">
                  <c:v>14.3</c:v>
                </c:pt>
                <c:pt idx="15">
                  <c:v>14</c:v>
                </c:pt>
                <c:pt idx="16">
                  <c:v>12.4</c:v>
                </c:pt>
                <c:pt idx="17">
                  <c:v>11.6</c:v>
                </c:pt>
                <c:pt idx="18">
                  <c:v>15.6</c:v>
                </c:pt>
                <c:pt idx="19">
                  <c:v>11.1</c:v>
                </c:pt>
                <c:pt idx="20">
                  <c:v>11.1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165617664"/>
        <c:axId val="-165593184"/>
      </c:barChart>
      <c:catAx>
        <c:axId val="-165617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59318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165593184"/>
        <c:scaling>
          <c:orientation val="minMax"/>
          <c:max val="6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561766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2838231535567521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.15700941943292709"/>
                  <c:y val="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8.8174592559535164E-2"/>
                  <c:y val="9.3328814836046156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1449351842900862"/>
                  <c:y val="1.555480247170859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9888438053290711"/>
                  <c:y val="1.5295555764796454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21851084764302295"/>
                  <c:y val="1.181542795824344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7.6915105920616067E-2"/>
                  <c:y val="2.790531563597780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17641639111106402"/>
                  <c:y val="2.696165762026799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14444421637813334"/>
                  <c:y val="4.459043375596560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6.6180191305120595E-2"/>
                  <c:y val="-2.7739397742935942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9.5001132238879932E-2"/>
                  <c:y val="1.348082881061688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11111136860533331"/>
                  <c:y val="2.1776723461744102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7345667895134809"/>
                  <c:y val="3.110960494051987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6.5507302609711299E-2"/>
                  <c:y val="3.110960494534871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6.5436454913718023E-2"/>
                  <c:y val="3.110960494051987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9.1943425135173465E-2"/>
                  <c:y val="1.1406855146627865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8.467193543987149E-2"/>
                  <c:y val="1.5554802472915803E-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1097739633770672E-2"/>
                  <c:y val="-2.7677178533045245E-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664669247200112E-2"/>
                  <c:y val="-1.036986831511624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8.4113430471925155E-2"/>
                  <c:y val="1.036986831523696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0"/>
              <c:layout>
                <c:manualLayout>
                  <c:x val="-6.0291389290212029E-2"/>
                  <c:y val="2.281371029328590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 sz="800"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 sz="800"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'18'!$A$4:$A$24</c:f>
              <c:strCache>
                <c:ptCount val="21"/>
                <c:pt idx="0">
                  <c:v>08 2021</c:v>
                </c:pt>
                <c:pt idx="1">
                  <c:v>07 2022</c:v>
                </c:pt>
                <c:pt idx="2">
                  <c:v>Informacja i komunikacja 08 2022</c:v>
                </c:pt>
                <c:pt idx="3">
                  <c:v>08 2021</c:v>
                </c:pt>
                <c:pt idx="4">
                  <c:v>07 2022</c:v>
                </c:pt>
                <c:pt idx="5">
                  <c:v>Zakwaterowanie i gastronomia 08 2022</c:v>
                </c:pt>
                <c:pt idx="6">
                  <c:v>08 2021</c:v>
                </c:pt>
                <c:pt idx="7">
                  <c:v>magazynowa 07 2022</c:v>
                </c:pt>
                <c:pt idx="8">
                  <c:v>Transport i gospodarka 08 2022</c:v>
                </c:pt>
                <c:pt idx="9">
                  <c:v>08 2021</c:v>
                </c:pt>
                <c:pt idx="10">
                  <c:v>07 2022</c:v>
                </c:pt>
                <c:pt idx="11">
                  <c:v>Handel detaliczny 08 2022</c:v>
                </c:pt>
                <c:pt idx="12">
                  <c:v>08 2021</c:v>
                </c:pt>
                <c:pt idx="13">
                  <c:v>07 2022</c:v>
                </c:pt>
                <c:pt idx="14">
                  <c:v>Handel hurtowy 08 2022</c:v>
                </c:pt>
                <c:pt idx="15">
                  <c:v>08 2021</c:v>
                </c:pt>
                <c:pt idx="16">
                  <c:v>07 2022</c:v>
                </c:pt>
                <c:pt idx="17">
                  <c:v>Budownictwo 08 2022</c:v>
                </c:pt>
                <c:pt idx="18">
                  <c:v>08 2021</c:v>
                </c:pt>
                <c:pt idx="19">
                  <c:v>07 2022</c:v>
                </c:pt>
                <c:pt idx="20">
                  <c:v>Przetwórstwo przemysłowe 08 2022</c:v>
                </c:pt>
              </c:strCache>
            </c:strRef>
          </c:cat>
          <c:val>
            <c:numRef>
              <c:f>'18'!$D$4:$D$24</c:f>
              <c:numCache>
                <c:formatCode>0.0</c:formatCode>
                <c:ptCount val="21"/>
                <c:pt idx="0">
                  <c:v>15.5</c:v>
                </c:pt>
                <c:pt idx="1">
                  <c:v>23.2</c:v>
                </c:pt>
                <c:pt idx="2">
                  <c:v>6.9</c:v>
                </c:pt>
                <c:pt idx="3">
                  <c:v>12.7</c:v>
                </c:pt>
                <c:pt idx="4">
                  <c:v>-34.200000000000003</c:v>
                </c:pt>
                <c:pt idx="5">
                  <c:v>-40.700000000000003</c:v>
                </c:pt>
                <c:pt idx="6">
                  <c:v>4.5999999999999996</c:v>
                </c:pt>
                <c:pt idx="7">
                  <c:v>-20.5</c:v>
                </c:pt>
                <c:pt idx="8">
                  <c:v>-18.7</c:v>
                </c:pt>
                <c:pt idx="9">
                  <c:v>1.2</c:v>
                </c:pt>
                <c:pt idx="10">
                  <c:v>-6.9</c:v>
                </c:pt>
                <c:pt idx="11">
                  <c:v>-10.1</c:v>
                </c:pt>
                <c:pt idx="12">
                  <c:v>20.8</c:v>
                </c:pt>
                <c:pt idx="13">
                  <c:v>0.3</c:v>
                </c:pt>
                <c:pt idx="14">
                  <c:v>0.7</c:v>
                </c:pt>
                <c:pt idx="15">
                  <c:v>-2.4</c:v>
                </c:pt>
                <c:pt idx="16">
                  <c:v>-5.7</c:v>
                </c:pt>
                <c:pt idx="17">
                  <c:v>-9.1999999999999993</c:v>
                </c:pt>
                <c:pt idx="18">
                  <c:v>7.4</c:v>
                </c:pt>
                <c:pt idx="19">
                  <c:v>-2.5</c:v>
                </c:pt>
                <c:pt idx="20">
                  <c:v>-0.7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-851213584"/>
        <c:axId val="-851213040"/>
      </c:barChart>
      <c:catAx>
        <c:axId val="-851213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-85121304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-851213040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/>
            </a:pPr>
            <a:endParaRPr lang="pl-PL"/>
          </a:p>
        </c:txPr>
        <c:crossAx val="-851213584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69455638088"/>
          <c:y val="0.95724482553940948"/>
          <c:w val="0.40864008543965824"/>
          <c:h val="3.652281980653478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103152881290908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'18'!$B$16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'18'!$C$16:$G$16</c:f>
              <c:numCache>
                <c:formatCode>0.0</c:formatCode>
                <c:ptCount val="5"/>
                <c:pt idx="0">
                  <c:v>10.5</c:v>
                </c:pt>
                <c:pt idx="1">
                  <c:v>13.4</c:v>
                </c:pt>
                <c:pt idx="2">
                  <c:v>2.4</c:v>
                </c:pt>
                <c:pt idx="3">
                  <c:v>9.3000000000000007</c:v>
                </c:pt>
                <c:pt idx="4">
                  <c:v>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6A-4222-8C33-BCAE5306BCFF}"/>
            </c:ext>
          </c:extLst>
        </c:ser>
        <c:ser>
          <c:idx val="1"/>
          <c:order val="1"/>
          <c:tx>
            <c:strRef>
              <c:f>'18'!$B$17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'18'!$C$17:$G$17</c:f>
              <c:numCache>
                <c:formatCode>0.0</c:formatCode>
                <c:ptCount val="5"/>
                <c:pt idx="0">
                  <c:v>69.7</c:v>
                </c:pt>
                <c:pt idx="1">
                  <c:v>55</c:v>
                </c:pt>
                <c:pt idx="2">
                  <c:v>83.5</c:v>
                </c:pt>
                <c:pt idx="3">
                  <c:v>81.400000000000006</c:v>
                </c:pt>
                <c:pt idx="4">
                  <c:v>49.8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36A-4222-8C33-BCAE5306BCFF}"/>
            </c:ext>
          </c:extLst>
        </c:ser>
        <c:ser>
          <c:idx val="2"/>
          <c:order val="2"/>
          <c:tx>
            <c:strRef>
              <c:f>'18'!$B$18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'18'!$C$18:$G$18</c:f>
              <c:numCache>
                <c:formatCode>0.0</c:formatCode>
                <c:ptCount val="5"/>
                <c:pt idx="0">
                  <c:v>18.399999999999999</c:v>
                </c:pt>
                <c:pt idx="1">
                  <c:v>25.9</c:v>
                </c:pt>
                <c:pt idx="2">
                  <c:v>9.6999999999999993</c:v>
                </c:pt>
                <c:pt idx="3">
                  <c:v>0</c:v>
                </c:pt>
                <c:pt idx="4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36A-4222-8C33-BCAE5306BCFF}"/>
            </c:ext>
          </c:extLst>
        </c:ser>
        <c:ser>
          <c:idx val="3"/>
          <c:order val="3"/>
          <c:tx>
            <c:strRef>
              <c:f>'18'!$B$19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'18'!$C$19:$G$19</c:f>
              <c:numCache>
                <c:formatCode>0.0</c:formatCode>
                <c:ptCount val="5"/>
                <c:pt idx="0">
                  <c:v>1.4</c:v>
                </c:pt>
                <c:pt idx="1">
                  <c:v>5.7</c:v>
                </c:pt>
                <c:pt idx="2">
                  <c:v>4.4000000000000004</c:v>
                </c:pt>
                <c:pt idx="3">
                  <c:v>9.3000000000000007</c:v>
                </c:pt>
                <c:pt idx="4">
                  <c:v>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36A-4222-8C33-BCAE5306B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851211952"/>
        <c:axId val="-851210320"/>
      </c:barChart>
      <c:catAx>
        <c:axId val="-8512119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51210320"/>
        <c:crosses val="autoZero"/>
        <c:auto val="1"/>
        <c:lblAlgn val="ctr"/>
        <c:lblOffset val="100"/>
        <c:noMultiLvlLbl val="0"/>
      </c:catAx>
      <c:valAx>
        <c:axId val="-851210320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bg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bg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5121195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bg1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04192983968E-2"/>
          <c:y val="0.15141053912250019"/>
          <c:w val="0.89669881889763781"/>
          <c:h val="0.4564768077697843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'18'!$B$22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'18'!$C$22:$G$22</c:f>
              <c:numCache>
                <c:formatCode>0.0</c:formatCode>
                <c:ptCount val="5"/>
                <c:pt idx="0">
                  <c:v>22.3</c:v>
                </c:pt>
                <c:pt idx="1">
                  <c:v>36.200000000000003</c:v>
                </c:pt>
                <c:pt idx="2">
                  <c:v>42.5</c:v>
                </c:pt>
                <c:pt idx="3">
                  <c:v>42.5</c:v>
                </c:pt>
                <c:pt idx="4">
                  <c:v>26.3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B84-4C60-B733-08AF9B3C0F11}"/>
            </c:ext>
          </c:extLst>
        </c:ser>
        <c:ser>
          <c:idx val="0"/>
          <c:order val="1"/>
          <c:tx>
            <c:strRef>
              <c:f>'18'!$B$23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'18'!$C$23:$G$23</c:f>
              <c:numCache>
                <c:formatCode>0.0</c:formatCode>
                <c:ptCount val="5"/>
                <c:pt idx="0">
                  <c:v>71.5</c:v>
                </c:pt>
                <c:pt idx="1">
                  <c:v>88.4</c:v>
                </c:pt>
                <c:pt idx="2">
                  <c:v>52.6</c:v>
                </c:pt>
                <c:pt idx="3">
                  <c:v>64.400000000000006</c:v>
                </c:pt>
                <c:pt idx="4">
                  <c:v>78.900000000000006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3"/>
          <c:order val="2"/>
          <c:tx>
            <c:strRef>
              <c:f>'18'!$B$24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'18'!$C$24:$G$24</c:f>
              <c:numCache>
                <c:formatCode>0.0</c:formatCode>
                <c:ptCount val="5"/>
                <c:pt idx="0">
                  <c:v>70.599999999999994</c:v>
                </c:pt>
                <c:pt idx="1">
                  <c:v>48.8</c:v>
                </c:pt>
                <c:pt idx="2">
                  <c:v>51.4</c:v>
                </c:pt>
                <c:pt idx="3">
                  <c:v>34.6</c:v>
                </c:pt>
                <c:pt idx="4">
                  <c:v>19.3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BAD-47D4-8ECD-40EDF325D509}"/>
            </c:ext>
          </c:extLst>
        </c:ser>
        <c:ser>
          <c:idx val="2"/>
          <c:order val="3"/>
          <c:tx>
            <c:strRef>
              <c:f>'18'!$B$25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'18'!$C$25:$G$25</c:f>
              <c:numCache>
                <c:formatCode>0.0</c:formatCode>
                <c:ptCount val="5"/>
                <c:pt idx="0">
                  <c:v>0.7</c:v>
                </c:pt>
                <c:pt idx="1">
                  <c:v>5.7</c:v>
                </c:pt>
                <c:pt idx="2">
                  <c:v>34.1</c:v>
                </c:pt>
                <c:pt idx="3">
                  <c:v>0</c:v>
                </c:pt>
                <c:pt idx="4">
                  <c:v>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B84-4C60-B733-08AF9B3C0F11}"/>
            </c:ext>
          </c:extLst>
        </c:ser>
        <c:ser>
          <c:idx val="4"/>
          <c:order val="4"/>
          <c:tx>
            <c:strRef>
              <c:f>'18'!$B$26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'18'!$C$26:$G$26</c:f>
              <c:numCache>
                <c:formatCode>0.0</c:formatCode>
                <c:ptCount val="5"/>
                <c:pt idx="0">
                  <c:v>1.4</c:v>
                </c:pt>
                <c:pt idx="1">
                  <c:v>9.5</c:v>
                </c:pt>
                <c:pt idx="2">
                  <c:v>0</c:v>
                </c:pt>
                <c:pt idx="3">
                  <c:v>6.8</c:v>
                </c:pt>
                <c:pt idx="4">
                  <c:v>10.7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BB-4D8E-AD96-24357E6339F6}"/>
            </c:ext>
          </c:extLst>
        </c:ser>
        <c:ser>
          <c:idx val="5"/>
          <c:order val="5"/>
          <c:tx>
            <c:strRef>
              <c:f>'18'!$B$27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'18'!$C$27:$G$27</c:f>
              <c:numCache>
                <c:formatCode>0.0</c:formatCode>
                <c:ptCount val="5"/>
                <c:pt idx="0">
                  <c:v>12.3</c:v>
                </c:pt>
                <c:pt idx="1">
                  <c:v>3.9</c:v>
                </c:pt>
                <c:pt idx="2">
                  <c:v>2.4</c:v>
                </c:pt>
                <c:pt idx="3">
                  <c:v>3.4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4BB-4D8E-AD96-24357E6339F6}"/>
            </c:ext>
          </c:extLst>
        </c:ser>
        <c:ser>
          <c:idx val="6"/>
          <c:order val="6"/>
          <c:tx>
            <c:strRef>
              <c:f>'18'!$B$28</c:f>
              <c:strCache>
                <c:ptCount val="1"/>
                <c:pt idx="0">
                  <c:v>zerwanie umów ze wschodnimi kontrahentami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'18'!$C$28:$G$28</c:f>
              <c:numCache>
                <c:formatCode>0.0</c:formatCode>
                <c:ptCount val="5"/>
                <c:pt idx="0">
                  <c:v>11.7</c:v>
                </c:pt>
                <c:pt idx="1">
                  <c:v>0</c:v>
                </c:pt>
                <c:pt idx="2">
                  <c:v>5.6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4BB-4D8E-AD96-24357E6339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851211408"/>
        <c:axId val="-851208688"/>
      </c:barChart>
      <c:catAx>
        <c:axId val="-8512114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51208688"/>
        <c:crosses val="autoZero"/>
        <c:auto val="1"/>
        <c:lblAlgn val="ctr"/>
        <c:lblOffset val="100"/>
        <c:noMultiLvlLbl val="0"/>
      </c:catAx>
      <c:valAx>
        <c:axId val="-85120868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51211408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040220666861087"/>
          <c:y val="0.6483913314335733"/>
          <c:w val="0.69438490327597935"/>
          <c:h val="0.33589828977063835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526897463039E-2"/>
          <c:y val="0.20716831495382659"/>
          <c:w val="0.89669881889763781"/>
          <c:h val="0.617017119766362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'18'!$B$31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'18'!$C$31:$G$31</c:f>
              <c:numCache>
                <c:formatCode>0.0</c:formatCode>
                <c:ptCount val="5"/>
                <c:pt idx="0">
                  <c:v>18.899999999999999</c:v>
                </c:pt>
                <c:pt idx="1">
                  <c:v>15.1</c:v>
                </c:pt>
                <c:pt idx="2">
                  <c:v>64.900000000000006</c:v>
                </c:pt>
                <c:pt idx="3">
                  <c:v>9.3000000000000007</c:v>
                </c:pt>
                <c:pt idx="4">
                  <c:v>9.8000000000000007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B84-4C60-B733-08AF9B3C0F11}"/>
            </c:ext>
          </c:extLst>
        </c:ser>
        <c:ser>
          <c:idx val="1"/>
          <c:order val="1"/>
          <c:tx>
            <c:strRef>
              <c:f>'18'!$B$34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'18'!$C$34:$G$34</c:f>
              <c:numCache>
                <c:formatCode>0.0</c:formatCode>
                <c:ptCount val="5"/>
                <c:pt idx="0">
                  <c:v>18.899999999999999</c:v>
                </c:pt>
                <c:pt idx="1">
                  <c:v>15.1</c:v>
                </c:pt>
                <c:pt idx="2">
                  <c:v>64.900000000000006</c:v>
                </c:pt>
                <c:pt idx="3">
                  <c:v>5.9</c:v>
                </c:pt>
                <c:pt idx="4">
                  <c:v>12.4</c:v>
                </c:pt>
              </c:numCache>
            </c:numRef>
          </c:val>
        </c:ser>
        <c:ser>
          <c:idx val="2"/>
          <c:order val="2"/>
          <c:tx>
            <c:strRef>
              <c:f>'18'!$B$37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'18'!$C$1:$G$1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'18'!$C$37:$G$37</c:f>
              <c:numCache>
                <c:formatCode>0.0</c:formatCode>
                <c:ptCount val="5"/>
                <c:pt idx="0">
                  <c:v>77.400000000000006</c:v>
                </c:pt>
                <c:pt idx="1">
                  <c:v>81.099999999999994</c:v>
                </c:pt>
                <c:pt idx="2">
                  <c:v>35.1</c:v>
                </c:pt>
                <c:pt idx="3">
                  <c:v>90.7</c:v>
                </c:pt>
                <c:pt idx="4">
                  <c:v>87.6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851207600"/>
        <c:axId val="-851214672"/>
      </c:barChart>
      <c:catAx>
        <c:axId val="-8512076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851214672"/>
        <c:crosses val="autoZero"/>
        <c:auto val="1"/>
        <c:lblAlgn val="ctr"/>
        <c:lblOffset val="100"/>
        <c:noMultiLvlLbl val="0"/>
      </c:catAx>
      <c:valAx>
        <c:axId val="-851214672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rgbClr val="FFFFFF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30368163439E-2"/>
              <c:y val="8.710561229696738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rgbClr val="FFFFFF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5120760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4887451621300472E-2"/>
          <c:y val="0.86577311150897529"/>
          <c:w val="0.79263618285696258"/>
          <c:h val="8.6446171123905596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0.81786</cdr:x>
      <cdr:y>0.22677</cdr:y>
    </cdr:from>
    <cdr:to>
      <cdr:x>0.97202</cdr:x>
      <cdr:y>0.26461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394379" y="418755"/>
          <a:ext cx="1016800" cy="69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900" baseline="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tym:</a:t>
          </a:r>
          <a:endParaRPr lang="pl-PL" sz="900">
            <a:solidFill>
              <a:schemeClr val="bg1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0.06165</cdr:x>
      <cdr:y>0.01845</cdr:y>
    </cdr:from>
    <cdr:to>
      <cdr:x>0.26165</cdr:x>
      <cdr:y>0.21155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47637" y="35253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0.2447</cdr:x>
      <cdr:y>0.01507</cdr:y>
    </cdr:from>
    <cdr:to>
      <cdr:x>0.4447</cdr:x>
      <cdr:y>0.20817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1379817" y="28804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Budownictwo</a:t>
          </a:r>
        </a:p>
      </cdr:txBody>
    </cdr:sp>
  </cdr:relSizeAnchor>
  <cdr:relSizeAnchor xmlns:cdr="http://schemas.openxmlformats.org/drawingml/2006/chartDrawing">
    <cdr:from>
      <cdr:x>0.42125</cdr:x>
      <cdr:y>0.01692</cdr:y>
    </cdr:from>
    <cdr:to>
      <cdr:x>0.62125</cdr:x>
      <cdr:y>0.21002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375319" y="3232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0.60282</cdr:x>
      <cdr:y>0.02251</cdr:y>
    </cdr:from>
    <cdr:to>
      <cdr:x>0.80282</cdr:x>
      <cdr:y>0.21561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3399174" y="43010"/>
          <a:ext cx="1127760" cy="3689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0.79955</cdr:x>
      <cdr:y>0.0235</cdr:y>
    </cdr:from>
    <cdr:to>
      <cdr:x>0.95289</cdr:x>
      <cdr:y>0.21661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508481" y="44902"/>
          <a:ext cx="864654" cy="3689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bg1"/>
              </a:solidFill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4568C-073A-4F6E-A788-A9004F20A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37</Pages>
  <Words>8970</Words>
  <Characters>53821</Characters>
  <Application>Microsoft Office Word</Application>
  <DocSecurity>0</DocSecurity>
  <Lines>448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216</cp:revision>
  <cp:lastPrinted>2022-08-29T13:24:00Z</cp:lastPrinted>
  <dcterms:created xsi:type="dcterms:W3CDTF">2022-08-22T08:15:00Z</dcterms:created>
  <dcterms:modified xsi:type="dcterms:W3CDTF">2022-08-29T13:26:00Z</dcterms:modified>
</cp:coreProperties>
</file>