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393761" w:rsidRPr="00D7173A" w:rsidRDefault="00DD06BA" w:rsidP="00F049AB">
      <w:pPr>
        <w:pStyle w:val="Tytuinfomacjisygnalnej"/>
        <w:rPr>
          <w:highlight w:val="black"/>
        </w:rPr>
      </w:pPr>
      <w:r w:rsidRPr="00D7173A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675B8DEC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4085" cy="1562100"/>
                <wp:effectExtent l="0" t="0" r="5715" b="0"/>
                <wp:wrapSquare wrapText="bothSides"/>
                <wp:docPr id="6" name="Pole tekstowe 2" descr="109,4 – Dynamika przeciętnego miesięcznego dochodu rozporządzalnego na 1 osobę w gospodarstwie domowym rok do roku" title="Wartość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621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D7173A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Pr="00D7173A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109,4</w:t>
                            </w:r>
                          </w:p>
                          <w:p w:rsidR="008B14EB" w:rsidRPr="00D7173A" w:rsidRDefault="008B14EB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Dynamika przeciętnego miesięcznego dochodu rozporządzalnego na 1 osobę w gospodarstwie domowym</w:t>
                            </w:r>
                            <w:r w:rsidR="001D6F6F" w:rsidRPr="00D7173A">
                              <w:rPr>
                                <w:shd w:val="clear" w:color="auto" w:fill="000000"/>
                              </w:rPr>
                              <w:t xml:space="preserve"> r/r</w:t>
                            </w:r>
                          </w:p>
                          <w:p w:rsidR="008B14EB" w:rsidRPr="00D7173A" w:rsidRDefault="008B14EB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Tytuł: Wartość wskaźnika — opis: 109,4 – Dynamika przeciętnego miesięcznego dochodu rozporządzalnego na 1 osobę w gospodarstwie domowym rok do roku" style="position:absolute;margin-left:0;margin-top:83.4pt;width:173.55pt;height:123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" fillcolor="black" stroked="f">
                <v:stroke joinstyle="miter"/>
                <v:textbox>
                  <w:txbxContent>
                    <w:p w:rsidR="008B14EB" w:rsidRPr="00D7173A" w:rsidRDefault="008B14EB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D7173A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D7173A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Pr="00D7173A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109,4</w:t>
                      </w:r>
                    </w:p>
                    <w:p w:rsidR="008B14EB" w:rsidRPr="00D7173A" w:rsidRDefault="008B14EB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Dynamika przeciętnego miesięcznego dochodu rozporządzalnego na 1 osobę w gospodarstwie domowym</w:t>
                      </w:r>
                      <w:r w:rsidR="001D6F6F" w:rsidRPr="00D7173A">
                        <w:rPr>
                          <w:shd w:val="clear" w:color="auto" w:fill="000000"/>
                        </w:rPr>
                        <w:t xml:space="preserve"> r/r</w:t>
                      </w:r>
                    </w:p>
                    <w:p w:rsidR="008B14EB" w:rsidRPr="00D7173A" w:rsidRDefault="008B14EB" w:rsidP="00587032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 w:rsidRPr="00D7173A">
        <w:rPr>
          <w:highlight w:val="black"/>
        </w:rPr>
        <w:t>Budżety gospodarstw domowych w województwie mazowieckim w 2021 r.</w:t>
      </w:r>
      <w:r w:rsidR="00364AF9" w:rsidRPr="00D7173A">
        <w:rPr>
          <w:sz w:val="32"/>
          <w:highlight w:val="black"/>
        </w:rPr>
        <w:tab/>
      </w:r>
    </w:p>
    <w:p w:rsidR="00DE58F1" w:rsidRPr="00D7173A" w:rsidRDefault="00074DD8" w:rsidP="00F049AB">
      <w:pPr>
        <w:pStyle w:val="Lead"/>
        <w:rPr>
          <w:highlight w:val="black"/>
        </w:rPr>
      </w:pPr>
      <w:r w:rsidRPr="00D7173A">
        <w:rPr>
          <w:highlight w:val="black"/>
        </w:rPr>
        <w:t xml:space="preserve"> </w:t>
      </w:r>
      <w:r w:rsidR="004B7825" w:rsidRPr="00D7173A">
        <w:rPr>
          <w:highlight w:val="black"/>
        </w:rPr>
        <w:t>W 2021 r. pomimo n</w:t>
      </w:r>
      <w:r w:rsidR="00EA6098" w:rsidRPr="00D7173A">
        <w:rPr>
          <w:highlight w:val="black"/>
        </w:rPr>
        <w:t>adal trwających ograniczeń związ</w:t>
      </w:r>
      <w:r w:rsidR="004B7825" w:rsidRPr="00D7173A">
        <w:rPr>
          <w:highlight w:val="black"/>
        </w:rPr>
        <w:t xml:space="preserve">anych z pandemią COVID-19 odnotowano poprawę sytuacji materialnej gospodarstw domowych. </w:t>
      </w:r>
      <w:r w:rsidR="0007095E" w:rsidRPr="00D7173A">
        <w:rPr>
          <w:highlight w:val="black"/>
        </w:rPr>
        <w:t>Zarówno d</w:t>
      </w:r>
      <w:r w:rsidR="004B7825" w:rsidRPr="00D7173A">
        <w:rPr>
          <w:highlight w:val="black"/>
        </w:rPr>
        <w:t>ochody</w:t>
      </w:r>
      <w:r w:rsidR="00341F4F" w:rsidRPr="00D7173A">
        <w:rPr>
          <w:highlight w:val="black"/>
        </w:rPr>
        <w:t>,</w:t>
      </w:r>
      <w:r w:rsidR="004B7825" w:rsidRPr="00D7173A">
        <w:rPr>
          <w:highlight w:val="black"/>
        </w:rPr>
        <w:t xml:space="preserve"> ja</w:t>
      </w:r>
      <w:r w:rsidR="0007095E" w:rsidRPr="00D7173A">
        <w:rPr>
          <w:highlight w:val="black"/>
        </w:rPr>
        <w:t xml:space="preserve">k i wydatki </w:t>
      </w:r>
      <w:r w:rsidR="004B7825" w:rsidRPr="00D7173A">
        <w:rPr>
          <w:highlight w:val="black"/>
        </w:rPr>
        <w:t>były wyższe w porównaniu z rokiem poprzednim.</w:t>
      </w:r>
      <w:r w:rsidR="0007095E" w:rsidRPr="00D7173A">
        <w:rPr>
          <w:highlight w:val="black"/>
        </w:rPr>
        <w:t xml:space="preserve"> Odnotowano spadek spożycia większości podstawowych artykułów żywnościowyc</w:t>
      </w:r>
      <w:r w:rsidR="00931CA1" w:rsidRPr="00D7173A">
        <w:rPr>
          <w:highlight w:val="black"/>
        </w:rPr>
        <w:t>h</w:t>
      </w:r>
      <w:r w:rsidR="0007095E" w:rsidRPr="00D7173A">
        <w:rPr>
          <w:highlight w:val="black"/>
        </w:rPr>
        <w:t>. Subiekty</w:t>
      </w:r>
      <w:r w:rsidR="00DE5BEC" w:rsidRPr="00D7173A">
        <w:rPr>
          <w:highlight w:val="black"/>
        </w:rPr>
        <w:t xml:space="preserve">wna ocena sytuacji materialnej </w:t>
      </w:r>
      <w:r w:rsidR="0007095E" w:rsidRPr="00D7173A">
        <w:rPr>
          <w:highlight w:val="black"/>
        </w:rPr>
        <w:t xml:space="preserve">gospodarstw uległa dalszej poprawie. </w:t>
      </w:r>
    </w:p>
    <w:p w:rsidR="005A3C53" w:rsidRPr="00D7173A" w:rsidRDefault="005A3C53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9250F5" w:rsidRPr="00D7173A" w:rsidRDefault="008A3E51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 xml:space="preserve">Badanie budżetów gospodarstw domowych pełni ważną rolę w ocenie poziomu życia ludności, jest bowiem jedynym źródłem informacji o dochodach, wydatkach, spożyciu ilościowym żywności oraz o wyposażeniu gospodarstw domowych w dobra trwałego użytkowania. </w:t>
      </w:r>
    </w:p>
    <w:p w:rsidR="008A3E51" w:rsidRPr="00D7173A" w:rsidRDefault="008A3E51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W 2021 r. podobnie jak rok wcześniej z powodu pandemii COVID-19 i wprowadzanych różnego typu ograniczeń w ciągu roku, zmieniono dotychczasowy sposób zbierania informacji od respondentów z wywiadu bezpośredniego na wywiad telefoniczny.</w:t>
      </w:r>
    </w:p>
    <w:p w:rsidR="008A3E51" w:rsidRPr="00D7173A" w:rsidRDefault="0023435D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F3683FD">
                <wp:simplePos x="0" y="0"/>
                <wp:positionH relativeFrom="column">
                  <wp:posOffset>5286375</wp:posOffset>
                </wp:positionH>
                <wp:positionV relativeFrom="paragraph">
                  <wp:posOffset>15240</wp:posOffset>
                </wp:positionV>
                <wp:extent cx="1725295" cy="781050"/>
                <wp:effectExtent l="0" t="0" r="8255" b="0"/>
                <wp:wrapTight wrapText="bothSides">
                  <wp:wrapPolygon edited="0">
                    <wp:start x="0" y="0"/>
                    <wp:lineTo x="0" y="21073"/>
                    <wp:lineTo x="21465" y="21073"/>
                    <wp:lineTo x="21465" y="0"/>
                    <wp:lineTo x="0" y="0"/>
                  </wp:wrapPolygon>
                </wp:wrapTight>
                <wp:docPr id="2" name="Pole tekstowe 2" descr="Przeciętna liczba osób w gospodarstwie domowym wyniosła 2,45, tj. mniej niż w kraju (2,55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Przeciętna liczba osób w gospodarstwie domowym wyniosła 2,45, tj. mniej niż</w:t>
                            </w:r>
                            <w:r w:rsidR="009250F5" w:rsidRPr="00D7173A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D7173A">
                              <w:rPr>
                                <w:shd w:val="clear" w:color="auto" w:fill="000000"/>
                              </w:rPr>
                              <w:t>w</w:t>
                            </w:r>
                            <w:r w:rsidR="009250F5" w:rsidRPr="00D7173A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D7173A">
                              <w:rPr>
                                <w:shd w:val="clear" w:color="auto" w:fill="000000"/>
                              </w:rPr>
                              <w:t>kraju (2,55)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45, tj. mniej niż w kraju (2,55)" style="position:absolute;margin-left:416.25pt;margin-top:1.2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" fillcolor="black" stroked="f">
                <v:fill color2="black" type="pattern"/>
                <v:textbox>
                  <w:txbxContent>
                    <w:p w:rsidR="008B14EB" w:rsidRPr="00D7173A" w:rsidRDefault="008B14EB" w:rsidP="00935D17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Przeciętna liczba osób w gospodarstwie domowym wyniosła 2,45, tj. mniej niż</w:t>
                      </w:r>
                      <w:r w:rsidR="009250F5" w:rsidRPr="00D7173A">
                        <w:rPr>
                          <w:shd w:val="clear" w:color="auto" w:fill="000000"/>
                        </w:rPr>
                        <w:t xml:space="preserve"> </w:t>
                      </w:r>
                      <w:r w:rsidRPr="00D7173A">
                        <w:rPr>
                          <w:shd w:val="clear" w:color="auto" w:fill="000000"/>
                        </w:rPr>
                        <w:t>w</w:t>
                      </w:r>
                      <w:r w:rsidR="009250F5" w:rsidRPr="00D7173A">
                        <w:rPr>
                          <w:shd w:val="clear" w:color="auto" w:fill="000000"/>
                        </w:rPr>
                        <w:t> </w:t>
                      </w:r>
                      <w:r w:rsidRPr="00D7173A">
                        <w:rPr>
                          <w:shd w:val="clear" w:color="auto" w:fill="000000"/>
                        </w:rPr>
                        <w:t>kraju (2,55)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D7173A">
        <w:rPr>
          <w:rFonts w:eastAsia="Times New Roman" w:cs="Times New Roman"/>
          <w:szCs w:val="19"/>
          <w:highlight w:val="black"/>
          <w:lang w:eastAsia="pl-PL"/>
        </w:rPr>
        <w:t>W 2021 r. w województwie mazowieckim badaniem t</w:t>
      </w:r>
      <w:r w:rsidRPr="00D7173A">
        <w:rPr>
          <w:rFonts w:eastAsia="Times New Roman" w:cs="Times New Roman"/>
          <w:szCs w:val="19"/>
          <w:highlight w:val="black"/>
          <w:lang w:eastAsia="pl-PL"/>
        </w:rPr>
        <w:t>ym objęto 4506 gospodarstw domo</w:t>
      </w:r>
      <w:r w:rsidR="008A3E51" w:rsidRPr="00D7173A">
        <w:rPr>
          <w:rFonts w:eastAsia="Times New Roman" w:cs="Times New Roman"/>
          <w:szCs w:val="19"/>
          <w:highlight w:val="black"/>
          <w:lang w:eastAsia="pl-PL"/>
        </w:rPr>
        <w:t>wych (5158 w 2020 r.), co stanowiło 14,6% wszystkich gosp</w:t>
      </w:r>
      <w:r w:rsidRPr="00D7173A">
        <w:rPr>
          <w:rFonts w:eastAsia="Times New Roman" w:cs="Times New Roman"/>
          <w:szCs w:val="19"/>
          <w:highlight w:val="black"/>
          <w:lang w:eastAsia="pl-PL"/>
        </w:rPr>
        <w:t>odarstw zbadanych w kraju. Prze</w:t>
      </w:r>
      <w:r w:rsidR="008A3E51" w:rsidRPr="00D7173A">
        <w:rPr>
          <w:rFonts w:eastAsia="Times New Roman" w:cs="Times New Roman"/>
          <w:szCs w:val="19"/>
          <w:highlight w:val="black"/>
          <w:lang w:eastAsia="pl-PL"/>
        </w:rPr>
        <w:t>ciętna liczba osób w gospodarstwie domowym wyniosła 2,</w:t>
      </w:r>
      <w:r w:rsidRPr="00D7173A">
        <w:rPr>
          <w:rFonts w:eastAsia="Times New Roman" w:cs="Times New Roman"/>
          <w:szCs w:val="19"/>
          <w:highlight w:val="black"/>
          <w:lang w:eastAsia="pl-PL"/>
        </w:rPr>
        <w:t>45 (w 2020 r. – 2,49). Gospodar</w:t>
      </w:r>
      <w:r w:rsidR="008A3E51" w:rsidRPr="00D7173A">
        <w:rPr>
          <w:rFonts w:eastAsia="Times New Roman" w:cs="Times New Roman"/>
          <w:szCs w:val="19"/>
          <w:highlight w:val="black"/>
          <w:lang w:eastAsia="pl-PL"/>
        </w:rPr>
        <w:t>stwo osób pracujących przeciętnie składało się z 1,13 osoby, tj. nieznacznie więcej niż w 2020 r. W skali roku zmniejszyła się przeciętna liczba osób w gospodarstwie pobierających świadczenia społeczne z 0,69 do 0,67 osoby, a w gospodarstwach osób pozostających na utrzymaniu z 0,63 do 0,62 osoby.</w:t>
      </w:r>
    </w:p>
    <w:p w:rsidR="00E95B8E" w:rsidRPr="00D7173A" w:rsidRDefault="00705EDD" w:rsidP="00BC096D">
      <w:pPr>
        <w:pStyle w:val="Nagwek1"/>
        <w:numPr>
          <w:ilvl w:val="0"/>
          <w:numId w:val="0"/>
        </w:numPr>
        <w:rPr>
          <w:rFonts w:ascii="Fira Sans" w:hAnsi="Fira Sans"/>
          <w:szCs w:val="19"/>
          <w:highlight w:val="black"/>
        </w:rPr>
      </w:pPr>
      <w:r w:rsidRPr="00D7173A">
        <w:rPr>
          <w:rFonts w:ascii="Fira Sans" w:hAnsi="Fira Sans"/>
          <w:b/>
          <w:szCs w:val="19"/>
          <w:highlight w:val="black"/>
        </w:rPr>
        <w:t>Dochody gospodarstw domowych</w:t>
      </w:r>
    </w:p>
    <w:p w:rsidR="00DE6B58" w:rsidRPr="00D7173A" w:rsidRDefault="00115FC0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49252D5" wp14:editId="6E02DE69">
                <wp:simplePos x="0" y="0"/>
                <wp:positionH relativeFrom="page">
                  <wp:posOffset>5744845</wp:posOffset>
                </wp:positionH>
                <wp:positionV relativeFrom="paragraph">
                  <wp:posOffset>665480</wp:posOffset>
                </wp:positionV>
                <wp:extent cx="1724025" cy="1019175"/>
                <wp:effectExtent l="0" t="0" r="9525" b="9525"/>
                <wp:wrapTight wrapText="bothSides">
                  <wp:wrapPolygon edited="0">
                    <wp:start x="0" y="0"/>
                    <wp:lineTo x="0" y="21398"/>
                    <wp:lineTo x="21481" y="21398"/>
                    <wp:lineTo x="21481" y="0"/>
                    <wp:lineTo x="0" y="0"/>
                  </wp:wrapPolygon>
                </wp:wrapTight>
                <wp:docPr id="5" name="Pole tekstowe 5" descr="Przeciętny dochód rozporządzalny na 1 osobę w województwie mazowieckim był o 18,8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FC0" w:rsidRPr="00D7173A" w:rsidRDefault="00115FC0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Przeciętny dochód rozporządzalny na 1 osobę w województwie mazowieckim był o</w:t>
                            </w:r>
                            <w:r w:rsidR="009250F5" w:rsidRPr="00D7173A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D7173A">
                              <w:rPr>
                                <w:shd w:val="clear" w:color="auto" w:fill="000000"/>
                              </w:rPr>
                              <w:t>18,8% wyższy od przeciętnego dochodu rozporządzalnego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252D5" id="Pole tekstowe 5" o:spid="_x0000_s1028" type="#_x0000_t202" alt="Tytuł: Istotna informacja — opis: Przeciętny dochód rozporządzalny na 1 osobę w województwie mazowieckim był o 18,8% wyższy od przeciętnego dochodu rozporządzalnego w kraju" style="position:absolute;margin-left:452.35pt;margin-top:52.4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" fillcolor="black" stroked="f">
                <v:fill color2="black" type="pattern"/>
                <v:textbox>
                  <w:txbxContent>
                    <w:p w:rsidR="00115FC0" w:rsidRPr="00D7173A" w:rsidRDefault="00115FC0" w:rsidP="00115FC0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Przeciętny dochód rozporządzalny na 1 osobę w województwie mazowieckim był o</w:t>
                      </w:r>
                      <w:r w:rsidR="009250F5" w:rsidRPr="00D7173A">
                        <w:rPr>
                          <w:shd w:val="clear" w:color="auto" w:fill="000000"/>
                        </w:rPr>
                        <w:t> </w:t>
                      </w:r>
                      <w:r w:rsidRPr="00D7173A">
                        <w:rPr>
                          <w:shd w:val="clear" w:color="auto" w:fill="000000"/>
                        </w:rPr>
                        <w:t>18,8% wyższy od przeciętnego dochodu rozporządzalnego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 w:rsidRPr="00D7173A">
        <w:rPr>
          <w:rFonts w:eastAsia="Times New Roman" w:cs="Times New Roman"/>
          <w:szCs w:val="19"/>
          <w:highlight w:val="black"/>
          <w:lang w:eastAsia="pl-PL"/>
        </w:rPr>
        <w:t>Decydujący wpływ na poziom warunków życia członków gospodarstwa</w:t>
      </w:r>
      <w:r w:rsidR="00983237" w:rsidRPr="00D7173A">
        <w:rPr>
          <w:rFonts w:eastAsia="Times New Roman" w:cs="Times New Roman"/>
          <w:szCs w:val="19"/>
          <w:highlight w:val="black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:rsidR="00115FC0" w:rsidRPr="00D7173A" w:rsidRDefault="00115FC0" w:rsidP="00115FC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W 2021 r. w gospodarstwach domowych w województwie mazowieckim przeciętny dochód rozporządzalny na 1 osobę wynosił 2450,37 zł. Jego wartość zwiększyła się o 9,4% (o 209,85 zł) w stosunku do analogicznego dochodu sprzed roku i była o 18,8% (o 388,44 zł) wyższa od przeciętnego dochodu rozporządzalnego w kraju (2061,93 zł).</w:t>
      </w:r>
    </w:p>
    <w:p w:rsidR="00115FC0" w:rsidRPr="00D7173A" w:rsidRDefault="00115FC0" w:rsidP="00115FC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 xml:space="preserve">W porównaniu z 2020 r. największy wzrost dochodów o 30,4% nastąpił z pracy na własny rachunek oraz z gospodarstwa indywidualnego w rolnictwie o 23,8%. W mniejszym stopniu wzrosły dochody z pracy najemnej o 7,8% oraz ze świadczeń społecznych o 3,0%. </w:t>
      </w:r>
    </w:p>
    <w:p w:rsidR="0023435D" w:rsidRPr="00D7173A" w:rsidRDefault="0023435D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E95B8E" w:rsidRPr="00D7173A" w:rsidRDefault="00E95B8E" w:rsidP="00BC096D">
      <w:pPr>
        <w:pStyle w:val="Tytutablicy"/>
        <w:numPr>
          <w:ilvl w:val="0"/>
          <w:numId w:val="0"/>
        </w:numPr>
        <w:suppressAutoHyphens/>
        <w:ind w:left="851" w:hanging="851"/>
        <w:rPr>
          <w:highlight w:val="black"/>
        </w:rPr>
      </w:pPr>
      <w:r w:rsidRPr="00D7173A">
        <w:rPr>
          <w:highlight w:val="black"/>
        </w:rPr>
        <w:lastRenderedPageBreak/>
        <w:t xml:space="preserve">Tablica </w:t>
      </w:r>
      <w:r w:rsidR="00D972F6" w:rsidRPr="00D7173A">
        <w:rPr>
          <w:highlight w:val="black"/>
        </w:rPr>
        <w:t>1</w:t>
      </w:r>
      <w:r w:rsidRPr="00D7173A">
        <w:rPr>
          <w:highlight w:val="black"/>
        </w:rPr>
        <w:t>.</w:t>
      </w:r>
      <w:r w:rsidR="009635C5" w:rsidRPr="00D7173A">
        <w:rPr>
          <w:highlight w:val="black"/>
        </w:rPr>
        <w:t xml:space="preserve"> Przeciętny miesięczny dochód rozporządzalny na 1 osobę w gospodarstwach </w:t>
      </w:r>
      <w:r w:rsidR="00BC096D">
        <w:rPr>
          <w:highlight w:val="black"/>
        </w:rPr>
        <w:t xml:space="preserve">  </w:t>
      </w:r>
      <w:r w:rsidR="009635C5" w:rsidRPr="00D7173A">
        <w:rPr>
          <w:highlight w:val="black"/>
        </w:rPr>
        <w:t>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0 i 2021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:rsidRPr="00D7173A" w:rsidTr="00D7173A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E95B8E" w:rsidRPr="00D7173A" w:rsidRDefault="00E95B8E" w:rsidP="00EB7ED1">
            <w:pPr>
              <w:pStyle w:val="Tablicagwka"/>
              <w:ind w:hanging="720"/>
              <w:jc w:val="center"/>
              <w:rPr>
                <w:caps/>
                <w:highlight w:val="black"/>
              </w:rPr>
            </w:pPr>
            <w:r w:rsidRPr="00D7173A">
              <w:rPr>
                <w:caps/>
                <w:highlight w:val="black"/>
              </w:rPr>
              <w:t>Wyszczególnienie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D7173A" w:rsidRDefault="009635C5" w:rsidP="00587032">
            <w:pPr>
              <w:pStyle w:val="Tablicagwkarodek"/>
              <w:rPr>
                <w:highlight w:val="black"/>
              </w:rPr>
            </w:pPr>
            <w:r w:rsidRPr="00D7173A">
              <w:rPr>
                <w:highlight w:val="black"/>
              </w:rP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D7173A" w:rsidRDefault="00E95B8E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D7173A">
              <w:rPr>
                <w:rFonts w:eastAsia="Fira Sans Light" w:cs="Times New Roman"/>
                <w:highlight w:val="black"/>
              </w:rPr>
              <w:t>2021</w:t>
            </w:r>
          </w:p>
        </w:tc>
      </w:tr>
      <w:tr w:rsidR="00E95B8E" w:rsidRPr="00D7173A" w:rsidTr="00D7173A">
        <w:trPr>
          <w:trHeight w:val="456"/>
        </w:trPr>
        <w:tc>
          <w:tcPr>
            <w:tcW w:w="0" w:type="auto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D7173A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D7173A" w:rsidRDefault="009635C5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D7173A">
              <w:rPr>
                <w:rFonts w:eastAsia="Fira Sans Light" w:cs="Times New Roman"/>
                <w:highlight w:val="black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D7173A" w:rsidRDefault="000170F2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D7173A">
              <w:rPr>
                <w:rFonts w:eastAsia="Fira Sans Light" w:cs="Times New Roman"/>
                <w:highlight w:val="black"/>
              </w:rPr>
              <w:t>w</w:t>
            </w:r>
            <w:r w:rsidR="009635C5" w:rsidRPr="00D7173A">
              <w:rPr>
                <w:rFonts w:eastAsia="Fira Sans Light" w:cs="Times New Roman"/>
                <w:highlight w:val="black"/>
              </w:rPr>
              <w:t xml:space="preserve"> odsetkach</w:t>
            </w:r>
          </w:p>
        </w:tc>
      </w:tr>
      <w:tr w:rsidR="00D7173A" w:rsidRPr="00D7173A" w:rsidTr="00D7173A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5E1200" w:rsidRPr="00D7173A" w:rsidRDefault="009635C5" w:rsidP="00966C9A">
            <w:pPr>
              <w:pStyle w:val="Tablicaboczek"/>
              <w:rPr>
                <w:highlight w:val="black"/>
              </w:rPr>
            </w:pPr>
            <w:r w:rsidRPr="00D7173A">
              <w:rPr>
                <w:highlight w:val="black"/>
              </w:rPr>
              <w:t>Dochód rozporządzalny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2240,52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2450,37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100,0</w:t>
            </w:r>
          </w:p>
        </w:tc>
      </w:tr>
      <w:tr w:rsidR="00D7173A" w:rsidRPr="00D7173A" w:rsidTr="00D7173A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D7173A" w:rsidRDefault="00954869" w:rsidP="00B115EC">
            <w:pPr>
              <w:pStyle w:val="Tablicaboczek"/>
              <w:ind w:left="454"/>
              <w:rPr>
                <w:highlight w:val="black"/>
              </w:rPr>
            </w:pPr>
            <w:r w:rsidRPr="00D7173A">
              <w:rPr>
                <w:highlight w:val="black"/>
              </w:rP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2190,56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2394,84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97,7</w:t>
            </w:r>
          </w:p>
        </w:tc>
      </w:tr>
      <w:tr w:rsidR="00D7173A" w:rsidRPr="00D7173A" w:rsidTr="00D7173A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D7173A" w:rsidRDefault="00954869" w:rsidP="00B115EC">
            <w:pPr>
              <w:pStyle w:val="Tablicaboczek"/>
              <w:ind w:left="318"/>
              <w:rPr>
                <w:highlight w:val="black"/>
              </w:rPr>
            </w:pPr>
            <w:r w:rsidRPr="00D7173A">
              <w:rPr>
                <w:highlight w:val="black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5E1200" w:rsidP="00587032">
            <w:pPr>
              <w:pStyle w:val="Tablicadanerodek"/>
              <w:rPr>
                <w:highlight w:val="black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5E1200" w:rsidP="00587032">
            <w:pPr>
              <w:pStyle w:val="Tablicadanerodek"/>
              <w:rPr>
                <w:highlight w:val="black"/>
              </w:rPr>
            </w:pP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D7173A" w:rsidRDefault="005E1200" w:rsidP="00587032">
            <w:pPr>
              <w:pStyle w:val="Tablicadanerodek"/>
              <w:rPr>
                <w:highlight w:val="black"/>
              </w:rPr>
            </w:pPr>
          </w:p>
        </w:tc>
      </w:tr>
      <w:tr w:rsidR="00D7173A" w:rsidRPr="00D7173A" w:rsidTr="00D7173A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D7173A" w:rsidRDefault="00954869" w:rsidP="00966C9A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D7173A">
              <w:rPr>
                <w:highlight w:val="black"/>
              </w:rPr>
              <w:t>z pracy najemnej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1246,10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1343,85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54,8</w:t>
            </w:r>
          </w:p>
        </w:tc>
      </w:tr>
      <w:tr w:rsidR="00D7173A" w:rsidRPr="00D7173A" w:rsidTr="00D7173A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D7173A" w:rsidRDefault="00954869" w:rsidP="00954869">
            <w:pPr>
              <w:pStyle w:val="Tablicaboczekwcicie2"/>
              <w:ind w:left="176"/>
              <w:rPr>
                <w:rFonts w:eastAsia="Times New Roman" w:cs="Calibri"/>
                <w:highlight w:val="black"/>
                <w:lang w:eastAsia="pl-PL"/>
              </w:rPr>
            </w:pPr>
            <w:r w:rsidRPr="00D7173A">
              <w:rPr>
                <w:highlight w:val="black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85,16</w:t>
            </w:r>
            <w:r w:rsidR="00F27713" w:rsidRPr="00D7173A">
              <w:rPr>
                <w:highlight w:val="black"/>
              </w:rPr>
              <w:t xml:space="preserve"> </w:t>
            </w:r>
            <w:r w:rsidRPr="00D7173A">
              <w:rPr>
                <w:highlight w:val="black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105,45</w:t>
            </w:r>
            <w:r w:rsidR="00F27713" w:rsidRPr="00D7173A">
              <w:rPr>
                <w:highlight w:val="black"/>
              </w:rPr>
              <w:t xml:space="preserve"> </w:t>
            </w:r>
            <w:r w:rsidRPr="00D7173A">
              <w:rPr>
                <w:highlight w:val="black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4,3</w:t>
            </w:r>
          </w:p>
        </w:tc>
      </w:tr>
      <w:tr w:rsidR="00D7173A" w:rsidRPr="00D7173A" w:rsidTr="00D7173A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D7173A" w:rsidRDefault="00954869" w:rsidP="00954869">
            <w:pPr>
              <w:pStyle w:val="Tablicaboczekwcicie2"/>
              <w:ind w:left="176"/>
              <w:rPr>
                <w:highlight w:val="black"/>
              </w:rPr>
            </w:pPr>
            <w:r w:rsidRPr="00D7173A">
              <w:rPr>
                <w:highlight w:val="black"/>
              </w:rPr>
              <w:t>z pracy na własny rachunek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274,98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358,54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14,6</w:t>
            </w:r>
          </w:p>
        </w:tc>
      </w:tr>
      <w:tr w:rsidR="005E1200" w:rsidRPr="00D7173A" w:rsidTr="00D7173A">
        <w:trPr>
          <w:trHeight w:val="300"/>
        </w:trPr>
        <w:tc>
          <w:tcPr>
            <w:tcW w:w="368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D7173A" w:rsidRDefault="00B115EC" w:rsidP="00B115EC">
            <w:pPr>
              <w:pStyle w:val="Tablicaboczek"/>
              <w:ind w:left="176"/>
              <w:rPr>
                <w:highlight w:val="black"/>
              </w:rPr>
            </w:pPr>
            <w:r w:rsidRPr="00D7173A">
              <w:rPr>
                <w:highlight w:val="black"/>
              </w:rPr>
              <w:t>ze świadczeń społecznych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564,83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581,92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5E1200" w:rsidRPr="00D7173A" w:rsidRDefault="00B115EC" w:rsidP="00587032">
            <w:pPr>
              <w:pStyle w:val="Tablicadanerodek"/>
              <w:rPr>
                <w:highlight w:val="black"/>
              </w:rPr>
            </w:pPr>
            <w:r w:rsidRPr="00D7173A">
              <w:rPr>
                <w:highlight w:val="black"/>
              </w:rPr>
              <w:t>23,7</w:t>
            </w:r>
          </w:p>
        </w:tc>
      </w:tr>
    </w:tbl>
    <w:p w:rsidR="00E95B8E" w:rsidRPr="00D7173A" w:rsidRDefault="00E95B8E" w:rsidP="00966C9A">
      <w:pPr>
        <w:pStyle w:val="Tablicanotka"/>
        <w:rPr>
          <w:highlight w:val="black"/>
        </w:rPr>
      </w:pPr>
      <w:r w:rsidRPr="00D7173A">
        <w:rPr>
          <w:highlight w:val="black"/>
        </w:rPr>
        <w:t>a</w:t>
      </w:r>
      <w:r w:rsidR="00B115EC" w:rsidRPr="00D7173A">
        <w:rPr>
          <w:highlight w:val="black"/>
        </w:rPr>
        <w:t>–b Błąd</w:t>
      </w:r>
      <w:r w:rsidRPr="00D7173A">
        <w:rPr>
          <w:highlight w:val="black"/>
        </w:rPr>
        <w:t xml:space="preserve"> </w:t>
      </w:r>
      <w:r w:rsidR="00B115EC" w:rsidRPr="00D7173A">
        <w:rPr>
          <w:highlight w:val="black"/>
        </w:rPr>
        <w:t>względny szacunków przekracza 10% I wynosi: a</w:t>
      </w:r>
      <w:r w:rsidR="007033B2" w:rsidRPr="00D7173A">
        <w:rPr>
          <w:highlight w:val="black"/>
        </w:rPr>
        <w:t xml:space="preserve"> </w:t>
      </w:r>
      <w:r w:rsidR="00B115EC" w:rsidRPr="00D7173A">
        <w:rPr>
          <w:highlight w:val="black"/>
        </w:rPr>
        <w:t>–</w:t>
      </w:r>
      <w:r w:rsidR="007033B2" w:rsidRPr="00D7173A">
        <w:rPr>
          <w:highlight w:val="black"/>
        </w:rPr>
        <w:t xml:space="preserve"> </w:t>
      </w:r>
      <w:r w:rsidR="008153F2" w:rsidRPr="00D7173A">
        <w:rPr>
          <w:highlight w:val="black"/>
        </w:rPr>
        <w:t>19,75%, b</w:t>
      </w:r>
      <w:r w:rsidR="007033B2" w:rsidRPr="00D7173A">
        <w:rPr>
          <w:highlight w:val="black"/>
        </w:rPr>
        <w:t xml:space="preserve"> </w:t>
      </w:r>
      <w:r w:rsidR="008153F2" w:rsidRPr="00D7173A">
        <w:rPr>
          <w:highlight w:val="black"/>
        </w:rPr>
        <w:t>–</w:t>
      </w:r>
      <w:r w:rsidR="007033B2" w:rsidRPr="00D7173A">
        <w:rPr>
          <w:highlight w:val="black"/>
        </w:rPr>
        <w:t xml:space="preserve"> </w:t>
      </w:r>
      <w:r w:rsidR="008153F2" w:rsidRPr="00D7173A">
        <w:rPr>
          <w:highlight w:val="black"/>
        </w:rPr>
        <w:t>23,82%</w:t>
      </w:r>
      <w:r w:rsidR="00966C9A" w:rsidRPr="00D7173A">
        <w:rPr>
          <w:highlight w:val="black"/>
        </w:rPr>
        <w:t>.</w:t>
      </w:r>
    </w:p>
    <w:p w:rsidR="0012269E" w:rsidRPr="00D7173A" w:rsidRDefault="003E531C" w:rsidP="008153F2">
      <w:pPr>
        <w:spacing w:line="288" w:lineRule="auto"/>
        <w:rPr>
          <w:highlight w:val="black"/>
          <w:shd w:val="clear" w:color="auto" w:fill="FFFFFF"/>
        </w:rPr>
      </w:pPr>
      <w:r w:rsidRPr="00D7173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1E29BE8D" wp14:editId="57B8A256">
                <wp:simplePos x="0" y="0"/>
                <wp:positionH relativeFrom="column">
                  <wp:posOffset>5295900</wp:posOffset>
                </wp:positionH>
                <wp:positionV relativeFrom="paragraph">
                  <wp:posOffset>255270</wp:posOffset>
                </wp:positionV>
                <wp:extent cx="1725295" cy="914400"/>
                <wp:effectExtent l="0" t="0" r="8255" b="0"/>
                <wp:wrapTight wrapText="bothSides">
                  <wp:wrapPolygon edited="0">
                    <wp:start x="0" y="0"/>
                    <wp:lineTo x="0" y="21150"/>
                    <wp:lineTo x="21465" y="21150"/>
                    <wp:lineTo x="21465" y="0"/>
                    <wp:lineTo x="0" y="0"/>
                  </wp:wrapPolygon>
                </wp:wrapTight>
                <wp:docPr id="17" name="Pole tekstowe 17" descr="Drugim co do wielkości źródłem dochodów gospodarstw domowych były dochody osiągane ze świadczeń społecz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Drugim co do wielkości źródłem dochodów gospodarstw domowych były dochody osiągane ze świadczeń społecznych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9BE8D" id="Pole tekstowe 17" o:spid="_x0000_s1029" type="#_x0000_t202" alt="Tytuł: Istotna informacja — opis: Drugim co do wielkości źródłem dochodów gospodarstw domowych były dochody osiągane ze świadczeń społecznych" style="position:absolute;margin-left:417pt;margin-top:20.1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" fillcolor="black" stroked="f">
                <v:fill color2="black" type="pattern"/>
                <v:textbox>
                  <w:txbxContent>
                    <w:p w:rsidR="008B14EB" w:rsidRPr="00D7173A" w:rsidRDefault="008B14EB" w:rsidP="003E531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Drugim co do wielkości źródłem dochodów gospodarstw domowych były dochody osiągane ze świadczeń społecznych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153F2" w:rsidRPr="00D7173A" w:rsidRDefault="008153F2" w:rsidP="008153F2">
      <w:pPr>
        <w:spacing w:line="288" w:lineRule="auto"/>
        <w:rPr>
          <w:highlight w:val="black"/>
          <w:shd w:val="clear" w:color="auto" w:fill="FFFFFF"/>
        </w:rPr>
      </w:pPr>
      <w:r w:rsidRPr="00D7173A">
        <w:rPr>
          <w:highlight w:val="black"/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12269E" w:rsidRPr="00D7173A">
        <w:rPr>
          <w:highlight w:val="black"/>
          <w:shd w:val="clear" w:color="auto" w:fill="FFFFFF"/>
        </w:rPr>
        <w:t>. W 2021 r. ich udział w dochodzie rozporządzalnym wynosił odpowiednio 54,8% i 23,7%.</w:t>
      </w:r>
    </w:p>
    <w:p w:rsidR="0012269E" w:rsidRPr="00D7173A" w:rsidRDefault="0012269E" w:rsidP="008153F2">
      <w:pPr>
        <w:spacing w:line="288" w:lineRule="auto"/>
        <w:rPr>
          <w:spacing w:val="-4"/>
          <w:highlight w:val="black"/>
          <w:shd w:val="clear" w:color="auto" w:fill="FFFFFF"/>
        </w:rPr>
      </w:pPr>
      <w:r w:rsidRPr="00D7173A">
        <w:rPr>
          <w:spacing w:val="-4"/>
          <w:highlight w:val="black"/>
          <w:shd w:val="clear" w:color="auto" w:fill="FFFFFF"/>
        </w:rPr>
        <w:t>W porównaniu z 2020 r. zwiększył się udział dochodów z pracy na własny rachunek (o 2,3 p. proc.) oraz z gospodarstwa indywidualnego w rolnictwie (o 0,5 p. proc.). Zmniejszył się natomiast udział dochodów ze świadczeń społecznych (o 1,5 p. proc.) i z pracy najemnej (o 0,8 p. proc.).</w:t>
      </w:r>
    </w:p>
    <w:p w:rsidR="003E531C" w:rsidRPr="00D7173A" w:rsidRDefault="003E531C" w:rsidP="003E531C">
      <w:pPr>
        <w:spacing w:line="288" w:lineRule="auto"/>
        <w:rPr>
          <w:highlight w:val="black"/>
          <w:shd w:val="clear" w:color="auto" w:fill="FFFFFF"/>
        </w:rPr>
      </w:pPr>
      <w:r w:rsidRPr="00D7173A">
        <w:rPr>
          <w:highlight w:val="black"/>
          <w:shd w:val="clear" w:color="auto" w:fill="FFFFFF"/>
        </w:rPr>
        <w:t xml:space="preserve">Dochód rozporządzalny pomniejszony o pozostałe wydatki (m.in. kwoty przekazane innym gospodarstwom domowym i instytucjom niekomercyjnym, w tym dary; niektóre podatki, składki na ubezpieczenia społeczne płacone samodzielnie przez podatnika, odszkodowania za wyrządzone szkody) jest dochodem do dyspozycji. W 2021 r. w województwie mazowieckim dochód do dyspozycji przypadający na 1 osobę w gospodarstwach domowych wyniósł 2394,84zł, tj. o 9,3% więcej w stosunku do 2020 r. Jednocześnie był wyższy od przeciętnego </w:t>
      </w:r>
      <w:r w:rsidR="009250F5" w:rsidRPr="00D7173A">
        <w:rPr>
          <w:highlight w:val="black"/>
          <w:shd w:val="clear" w:color="auto" w:fill="FFFFFF"/>
        </w:rPr>
        <w:t>w </w:t>
      </w:r>
      <w:r w:rsidRPr="00D7173A">
        <w:rPr>
          <w:highlight w:val="black"/>
          <w:shd w:val="clear" w:color="auto" w:fill="FFFFFF"/>
        </w:rPr>
        <w:t>kraju o 18,9 % (o 380,23 zł).</w:t>
      </w:r>
    </w:p>
    <w:p w:rsidR="00115FC0" w:rsidRPr="00D7173A" w:rsidRDefault="008F01DE" w:rsidP="009250F5">
      <w:pPr>
        <w:keepNext/>
        <w:spacing w:before="360" w:line="240" w:lineRule="auto"/>
        <w:ind w:left="851" w:hanging="851"/>
        <w:outlineLvl w:val="0"/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</w:pPr>
      <w:r w:rsidRPr="00D7173A"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  <w:t>Wykres 1. Dynamika przecię</w:t>
      </w:r>
      <w:r w:rsidR="00115FC0" w:rsidRPr="00D7173A"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  <w:t>tnego miesięcznego dochodu rozporządzalnego na 1 osobę w</w:t>
      </w:r>
      <w:r w:rsidR="009250F5" w:rsidRPr="00D7173A"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  <w:t> </w:t>
      </w:r>
      <w:r w:rsidR="00115FC0" w:rsidRPr="00D7173A"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  <w:t>gospodarstwach domowych (rok poprzedni=100)</w:t>
      </w:r>
    </w:p>
    <w:p w:rsidR="00115FC0" w:rsidRPr="00D7173A" w:rsidRDefault="00DE5F07" w:rsidP="003E531C">
      <w:pPr>
        <w:spacing w:line="288" w:lineRule="auto"/>
        <w:rPr>
          <w:highlight w:val="black"/>
          <w:shd w:val="clear" w:color="auto" w:fill="FFFFFF"/>
        </w:rPr>
      </w:pPr>
      <w:r>
        <w:rPr>
          <w:noProof/>
          <w:highlight w:val="black"/>
          <w:shd w:val="clear" w:color="auto" w:fill="FFFFFF"/>
          <w:lang w:eastAsia="pl-PL"/>
        </w:rPr>
        <w:drawing>
          <wp:inline distT="0" distB="0" distL="0" distR="0" wp14:anchorId="30BA6AF3">
            <wp:extent cx="4615180" cy="2456815"/>
            <wp:effectExtent l="0" t="0" r="0" b="635"/>
            <wp:docPr id="11" name="Obraz 11" descr="Na wykresie linią żółtą przedstawiono wartości dynamiki przeciętnego miesięcznego dochodu rozporządzalnego na 1 osobę w gospodarstwach domowych (rok poprzedni=100) w latach 2011–2021. Dane do wykresu są dostępne w załączonym pliku Excel." title="Wykres 1. Dynamika przeciętnego miesięcznego dochodu rozporządzalnego na 1 osobę w gospodarstwach domowych (rok poprzedni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5FC0" w:rsidRPr="00D7173A" w:rsidRDefault="00115FC0" w:rsidP="003E531C">
      <w:pPr>
        <w:spacing w:line="288" w:lineRule="auto"/>
        <w:rPr>
          <w:highlight w:val="black"/>
          <w:shd w:val="clear" w:color="auto" w:fill="FFFFFF"/>
        </w:rPr>
      </w:pPr>
    </w:p>
    <w:p w:rsidR="00DA331D" w:rsidRPr="00D7173A" w:rsidRDefault="00981FF7" w:rsidP="00BC096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D7173A">
        <w:rPr>
          <w:rFonts w:ascii="Fira Sans" w:hAnsi="Fira Sans"/>
          <w:b/>
          <w:szCs w:val="19"/>
          <w:highlight w:val="black"/>
        </w:rPr>
        <w:lastRenderedPageBreak/>
        <w:t>Wydatki gospodarstw domowych</w:t>
      </w:r>
    </w:p>
    <w:p w:rsidR="00D972F6" w:rsidRPr="00D7173A" w:rsidRDefault="0063103F" w:rsidP="00D972F6">
      <w:pPr>
        <w:spacing w:line="288" w:lineRule="auto"/>
        <w:rPr>
          <w:highlight w:val="black"/>
          <w:shd w:val="clear" w:color="auto" w:fill="FFFFFF"/>
        </w:rPr>
      </w:pPr>
      <w:r w:rsidRPr="00D7173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45C87513">
                <wp:simplePos x="0" y="0"/>
                <wp:positionH relativeFrom="page">
                  <wp:posOffset>5720715</wp:posOffset>
                </wp:positionH>
                <wp:positionV relativeFrom="page">
                  <wp:posOffset>1541145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3" name="Pole tekstowe 13" descr="Udział wydatków w dochodzie rozporządzalnym wyniósł 61,6% wobec 64,4% w 2020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Udział wydatków w dochodzie rozporządzalnym wyniósł 61,6% wobec 64,4%</w:t>
                            </w:r>
                            <w:r w:rsidR="009250F5" w:rsidRPr="00D7173A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D7173A">
                              <w:rPr>
                                <w:shd w:val="clear" w:color="auto" w:fill="000000"/>
                              </w:rPr>
                              <w:t>w</w:t>
                            </w:r>
                            <w:r w:rsidR="009250F5" w:rsidRPr="00D7173A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D7173A">
                              <w:rPr>
                                <w:shd w:val="clear" w:color="auto" w:fill="000000"/>
                              </w:rPr>
                              <w:t>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30" type="#_x0000_t202" alt="Tytuł: Istotna informacja — opis: Udział wydatków w dochodzie rozporządzalnym wyniósł 61,6% wobec 64,4% w 2020 roku" style="position:absolute;margin-left:450.45pt;margin-top:121.3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" fillcolor="black" stroked="f">
                <v:fill color2="black" type="pattern"/>
                <v:textbox>
                  <w:txbxContent>
                    <w:p w:rsidR="008B14EB" w:rsidRPr="00D7173A" w:rsidRDefault="008B14EB" w:rsidP="00935D17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Udział wydatków w dochodzie rozporządzalnym wyniósł 61,6% wobec 64,4%</w:t>
                      </w:r>
                      <w:r w:rsidR="009250F5" w:rsidRPr="00D7173A">
                        <w:rPr>
                          <w:shd w:val="clear" w:color="auto" w:fill="000000"/>
                        </w:rPr>
                        <w:t xml:space="preserve"> </w:t>
                      </w:r>
                      <w:r w:rsidRPr="00D7173A">
                        <w:rPr>
                          <w:shd w:val="clear" w:color="auto" w:fill="000000"/>
                        </w:rPr>
                        <w:t>w</w:t>
                      </w:r>
                      <w:r w:rsidR="009250F5" w:rsidRPr="00D7173A">
                        <w:rPr>
                          <w:shd w:val="clear" w:color="auto" w:fill="000000"/>
                        </w:rPr>
                        <w:t> </w:t>
                      </w:r>
                      <w:r w:rsidRPr="00D7173A">
                        <w:rPr>
                          <w:shd w:val="clear" w:color="auto" w:fill="000000"/>
                        </w:rPr>
                        <w:t>2020 r.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81FF7" w:rsidRPr="00D7173A">
        <w:rPr>
          <w:highlight w:val="black"/>
          <w:shd w:val="clear" w:color="auto" w:fill="FFFFFF"/>
        </w:rPr>
        <w:t>W 2021 r. przeciętne miesięczne wydatki gospodarstwa domowego na 1 osobę w województwie wynosiły 1508,28 zł i były o 4,5% (65,27 zł) wyższe niż przed rokiem. Wydatki miesięczne ponoszone przez 1 osobę w województwie mazowieckim były o 14,6% (o 192,19 zł) wyższe niż przeciętnie ponoszone w kraju (1316,09 zł).</w:t>
      </w:r>
    </w:p>
    <w:p w:rsidR="00FD301C" w:rsidRPr="00D7173A" w:rsidRDefault="001A7BD2" w:rsidP="00D972F6">
      <w:pPr>
        <w:spacing w:line="288" w:lineRule="auto"/>
        <w:rPr>
          <w:highlight w:val="black"/>
          <w:shd w:val="clear" w:color="auto" w:fill="FFFFFF"/>
        </w:rPr>
      </w:pPr>
      <w:r w:rsidRPr="00D7173A">
        <w:rPr>
          <w:highlight w:val="black"/>
          <w:shd w:val="clear" w:color="auto" w:fill="FFFFFF"/>
        </w:rPr>
        <w:t>Udział przeciętnych miesięcznych wydatków na 1 osobę w dochodzie rozporządzalnym ukształtował się na poziomie 61,6% i był o 2,8 p. proc. niższy niż w 2020 r. (w kraju relacja ta wyniosła 63,8%, tj. o 0,8 p. proc. więcej niż rok wcześniej).</w:t>
      </w:r>
    </w:p>
    <w:p w:rsidR="00824EAA" w:rsidRPr="00D7173A" w:rsidRDefault="00FD301C" w:rsidP="009250F5">
      <w:pPr>
        <w:suppressAutoHyphens/>
        <w:spacing w:before="360" w:line="240" w:lineRule="auto"/>
        <w:ind w:left="851" w:hanging="851"/>
        <w:rPr>
          <w:b/>
          <w:highlight w:val="black"/>
        </w:rPr>
      </w:pPr>
      <w:r w:rsidRPr="00D7173A">
        <w:rPr>
          <w:b/>
          <w:highlight w:val="black"/>
        </w:rPr>
        <w:t>Wykres 2. Dynamika przeciętnych miesięcznych wydatk</w:t>
      </w:r>
      <w:r w:rsidR="00824EAA" w:rsidRPr="00D7173A">
        <w:rPr>
          <w:b/>
          <w:highlight w:val="black"/>
        </w:rPr>
        <w:t>ów na 1 osobę w gospodarstwach domowych (rok poprzedni=100)</w:t>
      </w:r>
    </w:p>
    <w:p w:rsidR="007D3E47" w:rsidRPr="00D7173A" w:rsidRDefault="00DE5F07" w:rsidP="00D972F6">
      <w:pPr>
        <w:spacing w:line="288" w:lineRule="auto"/>
        <w:rPr>
          <w:highlight w:val="black"/>
        </w:rPr>
      </w:pPr>
      <w:r>
        <w:rPr>
          <w:noProof/>
          <w:highlight w:val="black"/>
          <w:lang w:eastAsia="pl-PL"/>
        </w:rPr>
        <w:drawing>
          <wp:inline distT="0" distB="0" distL="0" distR="0" wp14:anchorId="06C88B00">
            <wp:extent cx="4633595" cy="2243455"/>
            <wp:effectExtent l="0" t="0" r="0" b="4445"/>
            <wp:docPr id="14" name="Obraz 14" descr="Na wykresie linią żółtą przedstawiono wartości dynamiki przeciętnych miesięcznych wydatków na 1 osobę w gospodarstwach domowych (rok poprzedni=100) w latach 2011–2021. Dane do wykresu są dostępne w załączonym pliku Excel. " title="Wykres 2. Dynamika przeciętnych miesięcznych wydatków na 1 osobę w gospodarstwach domowych (rok poprzedni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301C" w:rsidRPr="00D7173A" w:rsidRDefault="002A0FB2" w:rsidP="00D972F6">
      <w:pPr>
        <w:spacing w:line="288" w:lineRule="auto"/>
        <w:rPr>
          <w:spacing w:val="-2"/>
          <w:highlight w:val="black"/>
        </w:rPr>
      </w:pPr>
      <w:r w:rsidRPr="00D7173A">
        <w:rPr>
          <w:spacing w:val="-2"/>
          <w:highlight w:val="black"/>
        </w:rPr>
        <w:t xml:space="preserve">W stosunku do 2020 r. zwiększyły się np. wydatki na zdrowie (o 14,5%), odzież i obuwie oraz edukację (po 10,9%), rekreację i kulturę (o </w:t>
      </w:r>
      <w:r w:rsidR="00434AAF" w:rsidRPr="00D7173A">
        <w:rPr>
          <w:spacing w:val="-2"/>
          <w:highlight w:val="black"/>
        </w:rPr>
        <w:t>7,4%), łączność (o 6,6%), użytkowanie mieszkania i</w:t>
      </w:r>
      <w:r w:rsidR="009250F5" w:rsidRPr="00D7173A">
        <w:rPr>
          <w:spacing w:val="-2"/>
          <w:highlight w:val="black"/>
        </w:rPr>
        <w:t> </w:t>
      </w:r>
      <w:r w:rsidR="00434AAF" w:rsidRPr="00D7173A">
        <w:rPr>
          <w:spacing w:val="-2"/>
          <w:highlight w:val="black"/>
        </w:rPr>
        <w:t xml:space="preserve"> nośniki energii (o 5,5%), restauracje i hotele (o 5,1%). W ujęciu rocznym spadek odnotowano wśród wydatków m.in. na transport (o 4,1%), napoje alkoholowe i wyroby tytoniowe (o 1,8%).</w:t>
      </w:r>
    </w:p>
    <w:p w:rsidR="00434AAF" w:rsidRPr="00D7173A" w:rsidRDefault="00AD7FBB" w:rsidP="00D972F6">
      <w:pPr>
        <w:spacing w:line="288" w:lineRule="auto"/>
        <w:rPr>
          <w:highlight w:val="black"/>
        </w:rPr>
      </w:pPr>
      <w:r w:rsidRPr="00D7173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5946A232" wp14:editId="0EFE6704">
                <wp:simplePos x="0" y="0"/>
                <wp:positionH relativeFrom="column">
                  <wp:posOffset>5257800</wp:posOffset>
                </wp:positionH>
                <wp:positionV relativeFrom="paragraph">
                  <wp:posOffset>11430</wp:posOffset>
                </wp:positionV>
                <wp:extent cx="1725295" cy="1000125"/>
                <wp:effectExtent l="0" t="0" r="8255" b="9525"/>
                <wp:wrapTight wrapText="bothSides">
                  <wp:wrapPolygon edited="0">
                    <wp:start x="0" y="0"/>
                    <wp:lineTo x="0" y="21394"/>
                    <wp:lineTo x="21465" y="21394"/>
                    <wp:lineTo x="21465" y="0"/>
                    <wp:lineTo x="0" y="0"/>
                  </wp:wrapPolygon>
                </wp:wrapTight>
                <wp:docPr id="24" name="Pole tekstowe 24" descr="Wydatki na żywność i napoje bezalkoholowe oraz użytkowanie mieszkania i nośniki energii stanowiły ponad 42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Wydatki na żywność i napoje bezalkoholowe oraz użytkowanie mieszkania i nośniki energii stanowiły ponad 42%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6A232" id="Pole tekstowe 24" o:spid="_x0000_s1031" type="#_x0000_t202" alt="Tytuł: Istotna informacja — opis: Wydatki na żywność i napoje bezalkoholowe oraz użytkowanie mieszkania i nośniki energii stanowiły ponad 42% ogółu wydatków gospodarstw domowych" style="position:absolute;margin-left:414pt;margin-top:.9pt;width:135.85pt;height:78.7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" fillcolor="black" stroked="f">
                <v:fill color2="black" type="pattern"/>
                <v:textbox>
                  <w:txbxContent>
                    <w:p w:rsidR="008B14EB" w:rsidRPr="00D7173A" w:rsidRDefault="008B14EB" w:rsidP="00AD7FB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Wydatki na żywność i napoje bezalkoholowe oraz użytkowanie mieszkania i nośniki energii stanowiły ponad 42% ogółu wydatków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34AAF" w:rsidRPr="00D7173A">
        <w:rPr>
          <w:highlight w:val="black"/>
        </w:rPr>
        <w:t>W strukturze wydatków dominowały te związane z zakupem towarów i usług konsumpcyjnych kształtując się na poziomie 96,3% (o 0,2 p. proc. mniej w stosunku do poprzedniego roku). Najistotniejszą grupę stanowiły wydatki na żywność i napoje bezalkoholowe, na które gospodarstwa domowe przeznaczały przeciętnie 23,9% ogółu wydatków (o 0,3 p. proc. mniej niż w</w:t>
      </w:r>
      <w:r w:rsidR="009250F5" w:rsidRPr="00D7173A">
        <w:rPr>
          <w:highlight w:val="black"/>
        </w:rPr>
        <w:t> </w:t>
      </w:r>
      <w:r w:rsidR="00434AAF" w:rsidRPr="00D7173A">
        <w:rPr>
          <w:highlight w:val="black"/>
        </w:rPr>
        <w:t>2020 r.). Znaczącą grupą wydatków były opłaty ponoszone przez gospodarstwa domowe</w:t>
      </w:r>
      <w:r w:rsidR="00011234" w:rsidRPr="00D7173A">
        <w:rPr>
          <w:highlight w:val="black"/>
        </w:rPr>
        <w:t xml:space="preserve"> z</w:t>
      </w:r>
      <w:r w:rsidR="009250F5" w:rsidRPr="00D7173A">
        <w:rPr>
          <w:highlight w:val="black"/>
        </w:rPr>
        <w:t> </w:t>
      </w:r>
      <w:r w:rsidR="00011234" w:rsidRPr="00D7173A">
        <w:rPr>
          <w:highlight w:val="black"/>
        </w:rPr>
        <w:t>tytułu użytkowania mieszkania i za korzystanie z nośników energii. W 2021 r. stanowiły one przeciętnie 18,3% ogółu wydatków (o 0,1 p. proc. więcej niż w 2020 r.).</w:t>
      </w:r>
    </w:p>
    <w:p w:rsidR="00011234" w:rsidRPr="00D7173A" w:rsidRDefault="00011234" w:rsidP="00D972F6">
      <w:pPr>
        <w:spacing w:line="288" w:lineRule="auto"/>
        <w:rPr>
          <w:highlight w:val="black"/>
        </w:rPr>
      </w:pPr>
      <w:r w:rsidRPr="00D7173A">
        <w:rPr>
          <w:highlight w:val="black"/>
        </w:rPr>
        <w:t>Struktura wydatków gospodarstw domowych województwa mazowieckiego nie odbiegała znacząco od struktury tych wydatków w kraju. Największą różnicę odnotowano w wydatkach na żywność i napoje bezalkoholowe, których udział w województwie był o 2,5 p. proc. niższy niż średnio w kraju. Natomiast wyższy od średniej krajowej był udział wydatków na restauracje i hotele o 1,4 p. proc., rekreację i kulturę o 1,0 p. proc., edukację o 0,9 p. proc. oraz na zdrowie o 0,7 p. proc.</w:t>
      </w:r>
    </w:p>
    <w:p w:rsidR="00011234" w:rsidRPr="00D7173A" w:rsidRDefault="00861C62" w:rsidP="00BC096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D7173A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3FF84B90" wp14:editId="78EAAE75">
                <wp:simplePos x="0" y="0"/>
                <wp:positionH relativeFrom="page">
                  <wp:posOffset>5762625</wp:posOffset>
                </wp:positionH>
                <wp:positionV relativeFrom="paragraph">
                  <wp:posOffset>330200</wp:posOffset>
                </wp:positionV>
                <wp:extent cx="1725295" cy="561975"/>
                <wp:effectExtent l="0" t="0" r="8255" b="9525"/>
                <wp:wrapTight wrapText="bothSides">
                  <wp:wrapPolygon edited="0">
                    <wp:start x="0" y="0"/>
                    <wp:lineTo x="0" y="21234"/>
                    <wp:lineTo x="21465" y="21234"/>
                    <wp:lineTo x="21465" y="0"/>
                    <wp:lineTo x="0" y="0"/>
                  </wp:wrapPolygon>
                </wp:wrapTight>
                <wp:docPr id="25" name="Pole tekstowe 25" descr="W 2021 roku zmniej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W 2021 r. zmniejszyło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84B90" id="Pole tekstowe 25" o:spid="_x0000_s1032" type="#_x0000_t202" alt="Tytuł: Istotna informacja — opis: W 2021 roku zmniejszyło się spożycie większości produktów żywnościowych" style="position:absolute;left:0;text-align:left;margin-left:453.75pt;margin-top:26pt;width:135.85pt;height:44.2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" fillcolor="black" stroked="f">
                <v:fill color2="black" type="pattern"/>
                <v:textbox>
                  <w:txbxContent>
                    <w:p w:rsidR="008B14EB" w:rsidRPr="00D7173A" w:rsidRDefault="008B14EB" w:rsidP="00861C62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W 2021 r. zmniejszyło się spożycie większości produktów żywnościowych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1234" w:rsidRPr="00D7173A">
        <w:rPr>
          <w:rFonts w:ascii="Fira Sans" w:hAnsi="Fira Sans"/>
          <w:b/>
          <w:szCs w:val="19"/>
          <w:highlight w:val="black"/>
        </w:rPr>
        <w:t>Spożycie artykułów żywnościowych</w:t>
      </w:r>
    </w:p>
    <w:p w:rsidR="00011234" w:rsidRPr="00D7173A" w:rsidRDefault="00AD7FBB" w:rsidP="000112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Wyniki badań budżetów</w:t>
      </w:r>
      <w:r w:rsidR="009A7BD8" w:rsidRPr="00D7173A">
        <w:rPr>
          <w:rFonts w:eastAsia="Times New Roman" w:cs="Times New Roman"/>
          <w:szCs w:val="19"/>
          <w:highlight w:val="black"/>
          <w:lang w:eastAsia="pl-PL"/>
        </w:rPr>
        <w:t xml:space="preserve">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:rsidR="009A7BD8" w:rsidRPr="00D7173A" w:rsidRDefault="009A7BD8" w:rsidP="00011234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>W 2021 r. w województwie mazowieckim, w porównaniu z rokiem poprzednim, zmniejszyło się spożycie m.in. cukru (o 8,1%), mleka i warzyw (po 6,0%), mięsa (o 5,5%), olejów i tłuszczów (o</w:t>
      </w:r>
      <w:r w:rsidR="009250F5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> </w:t>
      </w:r>
      <w:r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5,3%), pieczywa i produktów zbożowych (o 4,8%). Wzrosło natomiast spożycie np. soków owocowych i warzywnych (o 5,1%), </w:t>
      </w:r>
      <w:r w:rsidR="001D20CC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>owoców (o 3,7%), jogurtów (o 3,5%), serów i twarogów (o 2,1%).</w:t>
      </w:r>
    </w:p>
    <w:p w:rsidR="001D20CC" w:rsidRPr="00D7173A" w:rsidRDefault="001D20CC" w:rsidP="000112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lastRenderedPageBreak/>
        <w:t>W porównaniu z przeciętnym spożyciem w kraju w województwie mazowieckim odnotowano mniejsze spożycie na osobę takich artykułów jak: oleje i tłuszcze (o 12,7%), mięso (o 10,9%), cukier (o 9,3%), mleko (o 7,6%), kawa, herbata, kakao (o 4,0%).</w:t>
      </w:r>
    </w:p>
    <w:p w:rsidR="001D20CC" w:rsidRPr="00D7173A" w:rsidRDefault="001D20CC" w:rsidP="000112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Większe było natomiast spożycie np. soków owocowych i warzywnych (o 8,8%), ryb i owoców morza (o 7,1%), owoców (o 6,6%), wód mineralnych i źródlanych (o 4,0%), jogurtów (o 1,7%).</w:t>
      </w:r>
    </w:p>
    <w:p w:rsidR="001D20CC" w:rsidRPr="00D7173A" w:rsidRDefault="001D20CC" w:rsidP="00BC096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D7173A">
        <w:rPr>
          <w:rFonts w:ascii="Fira Sans" w:hAnsi="Fira Sans"/>
          <w:b/>
          <w:szCs w:val="19"/>
          <w:highlight w:val="black"/>
        </w:rPr>
        <w:t>Wyposażenie w przedmioty trwałego użytkowania</w:t>
      </w:r>
    </w:p>
    <w:p w:rsidR="001D20CC" w:rsidRPr="00D7173A" w:rsidRDefault="00D51751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0367E7CA" wp14:editId="61F883A5">
                <wp:simplePos x="0" y="0"/>
                <wp:positionH relativeFrom="page">
                  <wp:posOffset>5743575</wp:posOffset>
                </wp:positionH>
                <wp:positionV relativeFrom="paragraph">
                  <wp:posOffset>887095</wp:posOffset>
                </wp:positionV>
                <wp:extent cx="1725295" cy="885825"/>
                <wp:effectExtent l="0" t="0" r="8255" b="9525"/>
                <wp:wrapTight wrapText="bothSides">
                  <wp:wrapPolygon edited="0">
                    <wp:start x="0" y="0"/>
                    <wp:lineTo x="0" y="21368"/>
                    <wp:lineTo x="21465" y="21368"/>
                    <wp:lineTo x="21465" y="0"/>
                    <wp:lineTo x="0" y="0"/>
                  </wp:wrapPolygon>
                </wp:wrapTight>
                <wp:docPr id="26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D51751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7E7CA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33" type="#_x0000_t202" style="position:absolute;margin-left:452.25pt;margin-top:69.85pt;width:135.85pt;height:69.7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" fillcolor="black" stroked="f">
                <v:fill color2="black" type="pattern"/>
                <v:textbox>
                  <w:txbxContent>
                    <w:p w:rsidR="008B14EB" w:rsidRPr="00D7173A" w:rsidRDefault="008B14EB" w:rsidP="00D51751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61C62" w:rsidRPr="00D7173A">
        <w:rPr>
          <w:rFonts w:eastAsia="Times New Roman" w:cs="Times New Roman"/>
          <w:szCs w:val="19"/>
          <w:highlight w:val="black"/>
          <w:lang w:eastAsia="pl-PL"/>
        </w:rPr>
        <w:t>W 2021 r., podobnie jak w roku poprzednim, powszechnie występującymi w gospodarstwach domowych dobrami trwałego użytkowania były urządzenia takie jak: telefony komórkowe, pralki automatyczne czy odbiorniki telewizyjne. W urządzenie z dostępem do Internetu było wyposażonych 85% badanych gospodarstw domowych, prawie 71% gospodarstw posiadało samochód osobowy, a 61% kuchenkę mikrofalową.</w:t>
      </w:r>
    </w:p>
    <w:p w:rsidR="00A46227" w:rsidRPr="00D7173A" w:rsidRDefault="00A46227" w:rsidP="001D20CC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W porównaniu z 2020 r. zmniejszył się udział gospodarstw</w:t>
      </w:r>
      <w:r w:rsidR="00617134" w:rsidRPr="00D7173A">
        <w:rPr>
          <w:rFonts w:eastAsia="Times New Roman" w:cs="Times New Roman"/>
          <w:szCs w:val="19"/>
          <w:highlight w:val="black"/>
          <w:lang w:eastAsia="pl-PL"/>
        </w:rPr>
        <w:t xml:space="preserve"> domowych wyposażonych np.</w:t>
      </w:r>
      <w:r w:rsidR="00E960EF" w:rsidRPr="00D7173A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617134" w:rsidRPr="00D7173A">
        <w:rPr>
          <w:rFonts w:eastAsia="Times New Roman" w:cs="Times New Roman"/>
          <w:szCs w:val="19"/>
          <w:highlight w:val="black"/>
          <w:lang w:eastAsia="pl-PL"/>
        </w:rPr>
        <w:t>w</w:t>
      </w:r>
      <w:r w:rsidR="00E960EF" w:rsidRPr="00D7173A">
        <w:rPr>
          <w:rFonts w:eastAsia="Times New Roman" w:cs="Times New Roman"/>
          <w:szCs w:val="19"/>
          <w:highlight w:val="black"/>
          <w:lang w:eastAsia="pl-PL"/>
        </w:rPr>
        <w:t> </w:t>
      </w:r>
      <w:r w:rsidR="00617134" w:rsidRPr="00D7173A">
        <w:rPr>
          <w:rFonts w:eastAsia="Times New Roman" w:cs="Times New Roman"/>
          <w:szCs w:val="19"/>
          <w:highlight w:val="black"/>
          <w:lang w:eastAsia="pl-PL"/>
        </w:rPr>
        <w:t>sprzęt do odbioru, nagrywania i odtwarzania dźwięku (o 7,7 p. proc.), telefon stacjonarny (o</w:t>
      </w:r>
      <w:r w:rsidR="00E960EF" w:rsidRPr="00D7173A">
        <w:rPr>
          <w:rFonts w:eastAsia="Times New Roman" w:cs="Times New Roman"/>
          <w:szCs w:val="19"/>
          <w:highlight w:val="black"/>
          <w:lang w:eastAsia="pl-PL"/>
        </w:rPr>
        <w:t> </w:t>
      </w:r>
      <w:r w:rsidR="00617134" w:rsidRPr="00D7173A">
        <w:rPr>
          <w:rFonts w:eastAsia="Times New Roman" w:cs="Times New Roman"/>
          <w:szCs w:val="19"/>
          <w:highlight w:val="black"/>
          <w:lang w:eastAsia="pl-PL"/>
        </w:rPr>
        <w:t xml:space="preserve">3,2 p. proc.), rower (bez dziecięcego) oraz kuchenkę elektryczną z płytą ceramiczną, indukcyjną (po 3,0 p. proc.), smartfon (o 2,5 p. proc.), pralkę automatyczną (o 1,9 p. proc.), drukarkę wielofunkcyjną (o 1,7 p. proc.), laptop, tablet (o 1,5 p. proc.). </w:t>
      </w:r>
      <w:r w:rsidR="00617134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>Wzrost odsetka gospodarstw domowych wystąpił natomiast w przypadku wyposażenia np. w</w:t>
      </w:r>
      <w:r w:rsidR="00D51751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zmywarkę do naczyń (o 3,5 p. proc.),</w:t>
      </w:r>
      <w:r w:rsidR="00617134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telefon komórkowy </w:t>
      </w:r>
      <w:r w:rsidR="00D51751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0,2 p. proc.), urządzenie z dostępem do Internetu (o 0,1 p. proc.). </w:t>
      </w:r>
    </w:p>
    <w:p w:rsidR="00D51751" w:rsidRPr="00D7173A" w:rsidRDefault="00D51751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W stosunku do średniej krajowej, w województwie mazowieckim odnotowano większy odsetek gospodarstw domowych wyposażonych m.in. w zmywarkę do naczyń (o 3,1 p. proc.), kuchenkę elektryczną z płytą ceramiczną, indukcyjną (o 3,0 p. proc.), drukarkę (o 2,2 p. proc.), komputer osobisty (o 1,6 p. proc.).</w:t>
      </w:r>
    </w:p>
    <w:p w:rsidR="00D51751" w:rsidRPr="00D7173A" w:rsidRDefault="00D05EFA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Mniejszy niż średnio w kraju był udział gospodarstw domowych wyposażonych np. w urządzenie do odbioru telewizji satelitarnej lub kablowe</w:t>
      </w:r>
      <w:r w:rsidR="000170F2" w:rsidRPr="00D7173A">
        <w:rPr>
          <w:rFonts w:eastAsia="Times New Roman" w:cs="Times New Roman"/>
          <w:szCs w:val="19"/>
          <w:highlight w:val="black"/>
          <w:lang w:eastAsia="pl-PL"/>
        </w:rPr>
        <w:t>j (o 8,5</w:t>
      </w:r>
      <w:r w:rsidRPr="00D7173A">
        <w:rPr>
          <w:rFonts w:eastAsia="Times New Roman" w:cs="Times New Roman"/>
          <w:szCs w:val="19"/>
          <w:highlight w:val="black"/>
          <w:lang w:eastAsia="pl-PL"/>
        </w:rPr>
        <w:t xml:space="preserve"> p. proc.), sprzęt do odbioru, nagrywania i odtwarzania dźwięku (o 7,1 p. proc.), telefon stacjonarny (o 4,1 p. proc.), odbiornik telewizyjny (o 3,8 p. proc.), smartfon (o 3,5 p. proc.).</w:t>
      </w:r>
    </w:p>
    <w:p w:rsidR="00DA331D" w:rsidRPr="00D7173A" w:rsidRDefault="00FE3DFF" w:rsidP="00BC096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D7173A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37CBC001" wp14:editId="5F01C57D">
                <wp:simplePos x="0" y="0"/>
                <wp:positionH relativeFrom="rightMargin">
                  <wp:posOffset>123825</wp:posOffset>
                </wp:positionH>
                <wp:positionV relativeFrom="paragraph">
                  <wp:posOffset>314960</wp:posOffset>
                </wp:positionV>
                <wp:extent cx="1725295" cy="885825"/>
                <wp:effectExtent l="0" t="0" r="8255" b="9525"/>
                <wp:wrapTight wrapText="bothSides">
                  <wp:wrapPolygon edited="0">
                    <wp:start x="0" y="0"/>
                    <wp:lineTo x="0" y="21368"/>
                    <wp:lineTo x="21465" y="21368"/>
                    <wp:lineTo x="21465" y="0"/>
                    <wp:lineTo x="0" y="0"/>
                  </wp:wrapPolygon>
                </wp:wrapTight>
                <wp:docPr id="27" name="Pole tekstowe 27" descr="W skali roku odnotowano wzrost odsetka gospodarstw domowych oceniających swoją sytuację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4EB" w:rsidRPr="00D7173A" w:rsidRDefault="008B14EB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7173A">
                              <w:rPr>
                                <w:shd w:val="clear" w:color="auto" w:fill="000000"/>
                              </w:rPr>
                              <w:t>W skali roku odnotowano wzrost odsetka gospodarstw domowych oceniających swoją sytuację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BC001" id="Pole tekstowe 27" o:spid="_x0000_s1034" type="#_x0000_t202" alt="Tytuł: Istotna informacja — opis: W skali roku odnotowano wzrost odsetka gospodarstw domowych oceniających swoją sytuację jako dobrą albo raczej dobrą" style="position:absolute;left:0;text-align:left;margin-left:9.75pt;margin-top:24.8pt;width:135.85pt;height:69.7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" fillcolor="black" stroked="f">
                <v:fill color2="black" type="pattern"/>
                <v:textbox>
                  <w:txbxContent>
                    <w:p w:rsidR="008B14EB" w:rsidRPr="00D7173A" w:rsidRDefault="008B14EB" w:rsidP="00FE3DF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D7173A">
                        <w:rPr>
                          <w:shd w:val="clear" w:color="auto" w:fill="000000"/>
                        </w:rPr>
                        <w:t>W skali roku odnotowano wzrost odsetka gospodarstw domowych oceniających swoją sytuację jako dobrą albo raczej dobrą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D05EFA" w:rsidRPr="00D7173A">
        <w:rPr>
          <w:rFonts w:ascii="Fira Sans" w:hAnsi="Fira Sans"/>
          <w:b/>
          <w:szCs w:val="19"/>
          <w:highlight w:val="black"/>
        </w:rPr>
        <w:t>Subiektywna ocena sytuacji materialnej gospodarstw domowych</w:t>
      </w:r>
    </w:p>
    <w:p w:rsidR="00DA331D" w:rsidRPr="00D7173A" w:rsidRDefault="00D05EFA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>Subiektywna ocena sytuacji materialnej gospodarstw domowych w ciągu ostatnich lat systematycznie ulega poprawie.</w:t>
      </w:r>
    </w:p>
    <w:p w:rsidR="00D05EFA" w:rsidRPr="00D7173A" w:rsidRDefault="00D05EFA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zCs w:val="19"/>
          <w:highlight w:val="black"/>
          <w:lang w:eastAsia="pl-PL"/>
        </w:rPr>
        <w:t xml:space="preserve">W 2021 r. sytuację jako dobrą albo raczej dobrą określiło 57,7% gospodarstw (w Polsce 53,0%), a 5,1% jako raczej złą albo złą (w kraju </w:t>
      </w:r>
      <w:r w:rsidR="00FE3DFF" w:rsidRPr="00D7173A">
        <w:rPr>
          <w:rFonts w:eastAsia="Times New Roman" w:cs="Times New Roman"/>
          <w:szCs w:val="19"/>
          <w:highlight w:val="black"/>
          <w:lang w:eastAsia="pl-PL"/>
        </w:rPr>
        <w:t>tak samo). Jako przeciętną swoją sytuację postrzegało 37,2% gospodarstw (dla Polski średnia wynosiła 41,9%).</w:t>
      </w:r>
    </w:p>
    <w:p w:rsidR="00FE3DFF" w:rsidRPr="00D7173A" w:rsidRDefault="00FE3DFF" w:rsidP="00216634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>W województwie mazowieckim w skali roku nastąpił wzrost zarówno odsetka gospodarstw domowych oceniających swoją sytuację materialną jako dobrą albo raczej dobrą</w:t>
      </w:r>
      <w:r w:rsidR="003B6777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1,5 p. proc. (w Polsce o 1,4 p. proc.), jak i odsetka gospodarstw postrzegających ją jako raczej złą albo złą </w:t>
      </w:r>
      <w:r w:rsidR="00923DC8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</w:t>
      </w:r>
      <w:r w:rsidR="003B6777" w:rsidRPr="00D7173A">
        <w:rPr>
          <w:rFonts w:eastAsia="Times New Roman" w:cs="Times New Roman"/>
          <w:spacing w:val="-4"/>
          <w:szCs w:val="19"/>
          <w:highlight w:val="black"/>
          <w:lang w:eastAsia="pl-PL"/>
        </w:rPr>
        <w:t>0,1 p. proc. (w Polsce odnotowano spadek o 0,7 p. proc.). Udział osób określających swoją sytuację jako przeciętną zmniejszył się o 1,7 p. proc. (dla Polski spadek wyniósł 0,7 p. proc.).</w:t>
      </w:r>
    </w:p>
    <w:p w:rsidR="00616B42" w:rsidRDefault="00616B42" w:rsidP="00BC096D">
      <w:pPr>
        <w:pStyle w:val="Tytuwykresu0"/>
        <w:numPr>
          <w:ilvl w:val="0"/>
          <w:numId w:val="0"/>
        </w:numPr>
        <w:rPr>
          <w:highlight w:val="black"/>
        </w:rPr>
      </w:pPr>
    </w:p>
    <w:p w:rsidR="00616B42" w:rsidRDefault="00616B42" w:rsidP="00BC096D">
      <w:pPr>
        <w:pStyle w:val="Tytuwykresu0"/>
        <w:numPr>
          <w:ilvl w:val="0"/>
          <w:numId w:val="0"/>
        </w:numPr>
        <w:rPr>
          <w:highlight w:val="black"/>
        </w:rPr>
      </w:pPr>
    </w:p>
    <w:p w:rsidR="00616B42" w:rsidRDefault="00616B42" w:rsidP="00BC096D">
      <w:pPr>
        <w:pStyle w:val="Tytuwykresu0"/>
        <w:numPr>
          <w:ilvl w:val="0"/>
          <w:numId w:val="0"/>
        </w:numPr>
        <w:rPr>
          <w:highlight w:val="black"/>
        </w:rPr>
      </w:pPr>
    </w:p>
    <w:p w:rsidR="00616B42" w:rsidRDefault="00616B42" w:rsidP="00BC096D">
      <w:pPr>
        <w:pStyle w:val="Tytuwykresu0"/>
        <w:numPr>
          <w:ilvl w:val="0"/>
          <w:numId w:val="0"/>
        </w:numPr>
        <w:rPr>
          <w:highlight w:val="black"/>
        </w:rPr>
      </w:pPr>
    </w:p>
    <w:p w:rsidR="00616B42" w:rsidRDefault="00616B42" w:rsidP="00BC096D">
      <w:pPr>
        <w:pStyle w:val="Tytuwykresu0"/>
        <w:numPr>
          <w:ilvl w:val="0"/>
          <w:numId w:val="0"/>
        </w:numPr>
        <w:rPr>
          <w:highlight w:val="black"/>
        </w:rPr>
      </w:pPr>
    </w:p>
    <w:p w:rsidR="00616B42" w:rsidRDefault="00616B42" w:rsidP="00616B42">
      <w:pPr>
        <w:rPr>
          <w:b/>
          <w:lang w:eastAsia="pl-PL"/>
        </w:rPr>
      </w:pPr>
    </w:p>
    <w:p w:rsidR="00616B42" w:rsidRPr="00616B42" w:rsidRDefault="00616B42" w:rsidP="00616B42">
      <w:pPr>
        <w:rPr>
          <w:b/>
          <w:highlight w:val="black"/>
          <w:lang w:eastAsia="pl-PL"/>
        </w:rPr>
      </w:pPr>
      <w:r w:rsidRPr="00616B42">
        <w:rPr>
          <w:b/>
          <w:lang w:eastAsia="pl-PL"/>
        </w:rPr>
        <w:lastRenderedPageBreak/>
        <w:t>Wykres 3. Subiektywna ocena sytuacji materialnej gospodarstw domowych (w %)</w:t>
      </w:r>
    </w:p>
    <w:p w:rsidR="00616B42" w:rsidRPr="00616B42" w:rsidRDefault="00616B42" w:rsidP="00616B42">
      <w:pPr>
        <w:rPr>
          <w:highlight w:val="black"/>
          <w:lang w:eastAsia="pl-PL"/>
        </w:rPr>
      </w:pPr>
      <w:r w:rsidRPr="00616B42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margin">
              <wp:posOffset>66675</wp:posOffset>
            </wp:positionH>
            <wp:positionV relativeFrom="paragraph">
              <wp:posOffset>73025</wp:posOffset>
            </wp:positionV>
            <wp:extent cx="4181475" cy="1614170"/>
            <wp:effectExtent l="0" t="0" r="9525" b="5080"/>
            <wp:wrapSquare wrapText="bothSides"/>
            <wp:docPr id="20" name="Obraz 20" descr="Wykres przedstawia dwa koła dla województwa mazowieckiego i dwa koła dla Polski. Koła zewnętrzne przedstawiają ocenę sytuacji materialnej gospodarstw domowych (w %) dla roku 2021 a koła wewnętrzne dla roku 2020. Dane do wykresu są dostępne w załączonym pliku Excel. " title="Wykres 3. Subiektywna ocena sytuacji materialnej gospodarstw domowych (w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Moje dokumenty\Budżety gospodarstw domowych w 2012 r\Wykres 3kontras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6871" w:rsidRPr="00616B42" w:rsidRDefault="00B16871" w:rsidP="00616B42">
      <w:pPr>
        <w:rPr>
          <w:highlight w:val="black"/>
          <w:lang w:eastAsia="pl-PL"/>
        </w:rPr>
      </w:pPr>
    </w:p>
    <w:p w:rsidR="00616B42" w:rsidRDefault="00616B42" w:rsidP="00616B42">
      <w:pPr>
        <w:spacing w:line="288" w:lineRule="auto"/>
        <w:rPr>
          <w:highlight w:val="black"/>
        </w:rPr>
      </w:pPr>
    </w:p>
    <w:p w:rsidR="00616B42" w:rsidRDefault="00616B42" w:rsidP="00616B42">
      <w:pPr>
        <w:spacing w:line="288" w:lineRule="auto"/>
        <w:rPr>
          <w:highlight w:val="black"/>
        </w:rPr>
      </w:pPr>
    </w:p>
    <w:p w:rsidR="00616B42" w:rsidRDefault="00616B42" w:rsidP="00616B42">
      <w:pPr>
        <w:spacing w:line="288" w:lineRule="auto"/>
        <w:rPr>
          <w:highlight w:val="black"/>
        </w:rPr>
      </w:pPr>
    </w:p>
    <w:p w:rsidR="00616B42" w:rsidRDefault="00616B42" w:rsidP="00616B42">
      <w:pPr>
        <w:spacing w:line="288" w:lineRule="auto"/>
        <w:rPr>
          <w:highlight w:val="black"/>
        </w:rPr>
      </w:pPr>
    </w:p>
    <w:p w:rsidR="00616B42" w:rsidRDefault="00616B42" w:rsidP="00616B42">
      <w:pPr>
        <w:spacing w:line="288" w:lineRule="auto"/>
        <w:rPr>
          <w:highlight w:val="black"/>
        </w:rPr>
      </w:pPr>
    </w:p>
    <w:p w:rsidR="00616B42" w:rsidRDefault="00616B42" w:rsidP="00616B42">
      <w:pPr>
        <w:spacing w:line="288" w:lineRule="auto"/>
        <w:rPr>
          <w:highlight w:val="black"/>
        </w:rPr>
      </w:pPr>
    </w:p>
    <w:p w:rsidR="00393A0E" w:rsidRPr="00616B42" w:rsidRDefault="003B6777" w:rsidP="00616B42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D7173A">
        <w:rPr>
          <w:highlight w:val="black"/>
        </w:rPr>
        <w:t xml:space="preserve">Tablica </w:t>
      </w:r>
      <w:r w:rsidR="003C1936" w:rsidRPr="00D7173A">
        <w:rPr>
          <w:highlight w:val="black"/>
        </w:rPr>
        <w:t>2</w:t>
      </w:r>
      <w:r w:rsidRPr="00D7173A">
        <w:rPr>
          <w:highlight w:val="black"/>
        </w:rPr>
        <w:t xml:space="preserve">. </w:t>
      </w:r>
      <w:r w:rsidR="003C1936" w:rsidRPr="00D7173A">
        <w:rPr>
          <w:highlight w:val="black"/>
        </w:rPr>
        <w:t>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0 i 2021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393A0E" w:rsidRPr="00D7173A" w:rsidTr="00D7173A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393A0E" w:rsidRPr="00D7173A" w:rsidRDefault="00393A0E" w:rsidP="00393A0E">
            <w:pPr>
              <w:ind w:left="720" w:hanging="720"/>
              <w:contextualSpacing/>
              <w:jc w:val="center"/>
              <w:rPr>
                <w:rFonts w:eastAsia="Times New Roman" w:cs="Calibri"/>
                <w:caps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caps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393A0E" w:rsidP="00393A0E">
            <w:pPr>
              <w:jc w:val="center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2020</w:t>
            </w:r>
          </w:p>
        </w:tc>
        <w:tc>
          <w:tcPr>
            <w:tcW w:w="372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393A0E" w:rsidRPr="00D7173A" w:rsidRDefault="00393A0E" w:rsidP="00393A0E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2021</w:t>
            </w:r>
          </w:p>
        </w:tc>
      </w:tr>
      <w:tr w:rsidR="00D7173A" w:rsidRPr="00D7173A" w:rsidTr="00D7173A">
        <w:trPr>
          <w:trHeight w:val="415"/>
        </w:trPr>
        <w:tc>
          <w:tcPr>
            <w:tcW w:w="2977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393A0E" w:rsidRPr="00D7173A" w:rsidRDefault="00393A0E" w:rsidP="00393A0E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393A0E" w:rsidRPr="00D7173A" w:rsidRDefault="00393A0E" w:rsidP="00393A0E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393A0E" w:rsidP="00393A0E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2020=100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7033B2" w:rsidP="00393A0E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w</w:t>
            </w:r>
            <w:r w:rsidR="00393A0E"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 xml:space="preserve"> odsetkach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393A0E" w:rsidRPr="00D7173A" w:rsidRDefault="00F14AFC" w:rsidP="00393A0E">
            <w:pPr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b/>
                <w:caps/>
                <w:szCs w:val="19"/>
                <w:highlight w:val="black"/>
                <w:lang w:eastAsia="pl-PL"/>
              </w:rPr>
              <w:t>Ogółem</w:t>
            </w:r>
            <w:r w:rsidRPr="00D7173A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>1443,01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>1508,28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>104,5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393A0E" w:rsidRPr="00D7173A" w:rsidRDefault="00A659F7" w:rsidP="00393A0E">
            <w:pPr>
              <w:jc w:val="right"/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b/>
                <w:szCs w:val="19"/>
                <w:highlight w:val="black"/>
                <w:lang w:eastAsia="pl-PL"/>
              </w:rPr>
              <w:t>100,0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393A0E" w:rsidRPr="00D7173A" w:rsidRDefault="00F06366" w:rsidP="00F14AFC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W tym towary i usługi konsumpcyjne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ab</w:t>
            </w:r>
            <w:r w:rsidR="00393A0E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1393,05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8B14EB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1452,74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104,3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393A0E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96,3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393A0E" w:rsidRPr="00D7173A" w:rsidRDefault="00393A0E" w:rsidP="00393A0E">
            <w:pPr>
              <w:ind w:left="318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393A0E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393A0E" w:rsidRPr="00D7173A" w:rsidRDefault="00393A0E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393A0E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393A0E" w:rsidRPr="00D7173A" w:rsidRDefault="00393A0E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393A0E" w:rsidRPr="00D7173A" w:rsidRDefault="00F06366" w:rsidP="007033B2">
            <w:pPr>
              <w:ind w:left="214" w:hanging="38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szCs w:val="19"/>
                <w:highlight w:val="black"/>
              </w:rPr>
              <w:t xml:space="preserve">żywność i napoje </w:t>
            </w:r>
            <w:proofErr w:type="spellStart"/>
            <w:r w:rsidRPr="00D7173A">
              <w:rPr>
                <w:szCs w:val="19"/>
                <w:highlight w:val="black"/>
              </w:rPr>
              <w:t>bezalkoho</w:t>
            </w:r>
            <w:proofErr w:type="spellEnd"/>
            <w:r w:rsidR="007033B2" w:rsidRPr="00D7173A">
              <w:rPr>
                <w:szCs w:val="19"/>
                <w:highlight w:val="black"/>
              </w:rPr>
              <w:t xml:space="preserve">- </w:t>
            </w:r>
            <w:proofErr w:type="spellStart"/>
            <w:r w:rsidRPr="00D7173A">
              <w:rPr>
                <w:szCs w:val="19"/>
                <w:highlight w:val="black"/>
              </w:rPr>
              <w:t>lowe</w:t>
            </w:r>
            <w:proofErr w:type="spellEnd"/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349,01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8B14EB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360,16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103,2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393A0E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23,9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393A0E" w:rsidRPr="00D7173A" w:rsidRDefault="00F06366" w:rsidP="00393A0E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szCs w:val="19"/>
                <w:highlight w:val="black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37,67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8B14EB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37,01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98,2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393A0E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2,5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393A0E" w:rsidRPr="00D7173A" w:rsidRDefault="00F06366" w:rsidP="00393A0E">
            <w:pPr>
              <w:ind w:left="176"/>
              <w:rPr>
                <w:szCs w:val="19"/>
                <w:highlight w:val="black"/>
              </w:rPr>
            </w:pPr>
            <w:r w:rsidRPr="00D7173A">
              <w:rPr>
                <w:szCs w:val="19"/>
                <w:highlight w:val="black"/>
              </w:rPr>
              <w:t>odzież i obuwie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62,71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69,55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110,9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393A0E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4,6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393A0E" w:rsidRPr="00D7173A" w:rsidRDefault="00F06366" w:rsidP="00393A0E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użytkowanie mieszkania i nośniki energii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261,98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8B14EB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276,26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93A0E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105,5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393A0E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18,3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06366" w:rsidRPr="00D7173A" w:rsidRDefault="008B14EB" w:rsidP="00393A0E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</w:t>
            </w:r>
            <w:r w:rsidR="00F06366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81,11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8B14EB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83,36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102,8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5,5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06366" w:rsidRPr="00D7173A" w:rsidRDefault="00F06366" w:rsidP="00393A0E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83,62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95,72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114,5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6,3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06366" w:rsidRPr="00D7173A" w:rsidRDefault="00F06366" w:rsidP="00393A0E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143,92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137,95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95,9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9,1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06366" w:rsidRPr="00D7173A" w:rsidRDefault="00F06366" w:rsidP="00F06366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łączność</w:t>
            </w:r>
            <w:r w:rsidR="007033B2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c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65,03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69,32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106,6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4,6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06366" w:rsidRPr="00D7173A" w:rsidRDefault="00F06366" w:rsidP="00F06366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97,69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104,95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107,4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7,0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06366" w:rsidRPr="00D7173A" w:rsidRDefault="00923DC8" w:rsidP="00F06366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e</w:t>
            </w:r>
            <w:r w:rsidR="00F06366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dukacja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="00F06366"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d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27,60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06366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30,61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110,9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F06366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2,0</w:t>
            </w:r>
          </w:p>
        </w:tc>
      </w:tr>
      <w:tr w:rsidR="00D7173A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033B2" w:rsidRPr="00D7173A" w:rsidRDefault="007033B2" w:rsidP="00F06366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033B2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78,95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7033B2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82,94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033B2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105,1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7033B2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5,5</w:t>
            </w:r>
          </w:p>
        </w:tc>
      </w:tr>
      <w:tr w:rsidR="007033B2" w:rsidRPr="00D7173A" w:rsidTr="00D7173A">
        <w:trPr>
          <w:trHeight w:val="273"/>
        </w:trPr>
        <w:tc>
          <w:tcPr>
            <w:tcW w:w="2977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7033B2" w:rsidRPr="00D7173A" w:rsidRDefault="007033B2" w:rsidP="00F06366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pozostałe towary i usługi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033B2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96,39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7033B2" w:rsidRPr="00D7173A" w:rsidRDefault="008B14EB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95,38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033B2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99,0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7033B2" w:rsidRPr="00D7173A" w:rsidRDefault="00A659F7" w:rsidP="00393A0E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6,3</w:t>
            </w:r>
          </w:p>
        </w:tc>
      </w:tr>
    </w:tbl>
    <w:p w:rsidR="003B6777" w:rsidRPr="00D7173A" w:rsidRDefault="003B6777" w:rsidP="003B6777">
      <w:pPr>
        <w:pStyle w:val="Tablicanotka"/>
        <w:rPr>
          <w:highlight w:val="black"/>
        </w:rPr>
      </w:pPr>
      <w:r w:rsidRPr="00D7173A">
        <w:rPr>
          <w:highlight w:val="black"/>
        </w:rPr>
        <w:t>a–</w:t>
      </w:r>
      <w:r w:rsidR="007033B2" w:rsidRPr="00D7173A">
        <w:rPr>
          <w:highlight w:val="black"/>
        </w:rPr>
        <w:t>d</w:t>
      </w:r>
      <w:r w:rsidRPr="00D7173A">
        <w:rPr>
          <w:highlight w:val="black"/>
        </w:rPr>
        <w:t xml:space="preserve"> </w:t>
      </w:r>
      <w:r w:rsidR="007033B2" w:rsidRPr="00D7173A">
        <w:rPr>
          <w:highlight w:val="black"/>
        </w:rPr>
        <w:t>Łącznie z</w:t>
      </w:r>
      <w:r w:rsidRPr="00D7173A">
        <w:rPr>
          <w:highlight w:val="black"/>
        </w:rPr>
        <w:t>: a</w:t>
      </w:r>
      <w:r w:rsidR="007033B2" w:rsidRPr="00D7173A">
        <w:rPr>
          <w:highlight w:val="black"/>
        </w:rPr>
        <w:t xml:space="preserve"> </w:t>
      </w:r>
      <w:r w:rsidRPr="00D7173A">
        <w:rPr>
          <w:highlight w:val="black"/>
        </w:rPr>
        <w:t>–</w:t>
      </w:r>
      <w:r w:rsidR="008B14EB" w:rsidRPr="00D7173A">
        <w:rPr>
          <w:highlight w:val="black"/>
        </w:rPr>
        <w:t xml:space="preserve"> wydatkami na ubezpieczenie na życie</w:t>
      </w:r>
      <w:r w:rsidRPr="00D7173A">
        <w:rPr>
          <w:highlight w:val="black"/>
        </w:rPr>
        <w:t>, b</w:t>
      </w:r>
      <w:r w:rsidR="008B14EB" w:rsidRPr="00D7173A">
        <w:rPr>
          <w:highlight w:val="black"/>
        </w:rPr>
        <w:t xml:space="preserve"> </w:t>
      </w:r>
      <w:r w:rsidRPr="00D7173A">
        <w:rPr>
          <w:highlight w:val="black"/>
        </w:rPr>
        <w:t>–</w:t>
      </w:r>
      <w:r w:rsidR="008B14EB" w:rsidRPr="00D7173A">
        <w:rPr>
          <w:highlight w:val="black"/>
        </w:rPr>
        <w:t xml:space="preserve"> kieszonkowym nieuwzględnionym w podziale według rodzajów wydatków, c – wydatkami na usługi internetowe, d – wychowaniem przedszkolnym.</w:t>
      </w:r>
    </w:p>
    <w:p w:rsidR="00A659F7" w:rsidRPr="00D7173A" w:rsidRDefault="00A659F7" w:rsidP="003B6777">
      <w:pPr>
        <w:tabs>
          <w:tab w:val="left" w:pos="1230"/>
        </w:tabs>
        <w:rPr>
          <w:sz w:val="18"/>
          <w:highlight w:val="black"/>
        </w:rPr>
      </w:pPr>
    </w:p>
    <w:p w:rsidR="00A659F7" w:rsidRPr="00D7173A" w:rsidRDefault="00A659F7" w:rsidP="00BC096D">
      <w:pPr>
        <w:pStyle w:val="Tytutablicy"/>
        <w:numPr>
          <w:ilvl w:val="0"/>
          <w:numId w:val="0"/>
        </w:numPr>
        <w:ind w:left="709" w:hanging="851"/>
        <w:rPr>
          <w:highlight w:val="black"/>
        </w:rPr>
      </w:pPr>
      <w:r w:rsidRPr="00D7173A">
        <w:rPr>
          <w:highlight w:val="black"/>
        </w:rPr>
        <w:lastRenderedPageBreak/>
        <w:t xml:space="preserve">Tablica </w:t>
      </w:r>
      <w:r w:rsidR="002E59A3" w:rsidRPr="00D7173A">
        <w:rPr>
          <w:highlight w:val="black"/>
        </w:rPr>
        <w:t>3</w:t>
      </w:r>
      <w:r w:rsidRPr="00D7173A">
        <w:rPr>
          <w:highlight w:val="black"/>
        </w:rPr>
        <w:t xml:space="preserve">. </w:t>
      </w:r>
      <w:r w:rsidR="002E59A3" w:rsidRPr="00D7173A">
        <w:rPr>
          <w:highlight w:val="black"/>
        </w:rPr>
        <w:t>Przeciętne miesięczne spożycie niektórych artykułów żywnościowych na 1 osobę w</w:t>
      </w:r>
      <w:r w:rsidR="00E960EF" w:rsidRPr="00D7173A">
        <w:rPr>
          <w:highlight w:val="black"/>
        </w:rPr>
        <w:t> </w:t>
      </w:r>
      <w:r w:rsidR="002E59A3" w:rsidRPr="00D7173A">
        <w:rPr>
          <w:highlight w:val="black"/>
        </w:rPr>
        <w:t>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0 i 2021. Dane do tablicy są dostępne w załączonym pliku Excel."/>
      </w:tblPr>
      <w:tblGrid>
        <w:gridCol w:w="4678"/>
        <w:gridCol w:w="1788"/>
        <w:gridCol w:w="1552"/>
      </w:tblGrid>
      <w:tr w:rsidR="00A659F7" w:rsidRPr="00D7173A" w:rsidTr="00D7173A">
        <w:trPr>
          <w:trHeight w:val="401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hideMark/>
          </w:tcPr>
          <w:p w:rsidR="00A659F7" w:rsidRPr="00D7173A" w:rsidRDefault="00A659F7" w:rsidP="002E59A3">
            <w:pPr>
              <w:ind w:left="720" w:hanging="720"/>
              <w:contextualSpacing/>
              <w:jc w:val="center"/>
              <w:rPr>
                <w:rFonts w:eastAsia="Times New Roman" w:cs="Calibri"/>
                <w:caps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caps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659F7" w:rsidRPr="00D7173A" w:rsidRDefault="002E59A3" w:rsidP="00136692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2020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A659F7" w:rsidRPr="00D7173A" w:rsidRDefault="002E59A3" w:rsidP="00136692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2021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Pieczywo i produkty zboż</w:t>
            </w:r>
            <w:r w:rsidR="002E59A3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owe </w:t>
            </w:r>
            <w:r w:rsidR="002E59A3"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 xml:space="preserve">a 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w kg 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6A767D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5,22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4,97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 tym pieczywo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E59A3" w:rsidRPr="00D7173A" w:rsidRDefault="006A767D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2,63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2,50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Mięso</w:t>
            </w:r>
            <w:r w:rsidR="00923DC8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c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6A767D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4,69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4,43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2E59A3" w:rsidRPr="00D7173A" w:rsidRDefault="00D34BA9" w:rsidP="00D34BA9">
            <w:pPr>
              <w:ind w:left="358" w:hanging="40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E59A3" w:rsidRPr="00D7173A" w:rsidRDefault="002E59A3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2E59A3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2E59A3" w:rsidRPr="00D7173A" w:rsidRDefault="00D34BA9" w:rsidP="00136692">
            <w:pPr>
              <w:ind w:left="176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mięso surowe</w:t>
            </w:r>
            <w:r w:rsidR="006A767D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E59A3" w:rsidRPr="00D7173A" w:rsidRDefault="006A767D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2,62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2,47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2E59A3" w:rsidRPr="00D7173A" w:rsidRDefault="00D34BA9" w:rsidP="00136692">
            <w:pPr>
              <w:ind w:left="176"/>
              <w:rPr>
                <w:szCs w:val="19"/>
                <w:highlight w:val="black"/>
              </w:rPr>
            </w:pPr>
            <w:r w:rsidRPr="00D7173A">
              <w:rPr>
                <w:szCs w:val="19"/>
                <w:highlight w:val="black"/>
              </w:rPr>
              <w:t>wędliny i inne przetwory mięsne</w:t>
            </w:r>
            <w:r w:rsidR="006A767D" w:rsidRPr="00D7173A">
              <w:rPr>
                <w:szCs w:val="19"/>
                <w:highlight w:val="black"/>
              </w:rPr>
              <w:t xml:space="preserve"> </w:t>
            </w:r>
            <w:r w:rsidRPr="00D7173A">
              <w:rPr>
                <w:szCs w:val="19"/>
                <w:highlight w:val="black"/>
                <w:vertAlign w:val="superscript"/>
              </w:rPr>
              <w:t>d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6A767D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1,84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1,75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Ryby i owoce morza</w:t>
            </w:r>
            <w:r w:rsidR="006A767D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e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E59A3" w:rsidRPr="00D7173A" w:rsidRDefault="006A767D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0,30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0,30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Mleko</w:t>
            </w:r>
            <w:r w:rsidR="006A767D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 xml:space="preserve">f 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 l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2,85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2,68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Jogurty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0,57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0,59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Sery i twarogi</w:t>
            </w:r>
            <w:r w:rsidR="006A767D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g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0,94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0,96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Jaja w szt.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10,83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10,43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Oleje i tłuszcze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0,94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0,89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Owoce</w:t>
            </w:r>
            <w:r w:rsidR="006A767D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h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4,06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4,21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Warzywa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7,64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7,18</w:t>
            </w:r>
          </w:p>
        </w:tc>
      </w:tr>
      <w:tr w:rsidR="002E59A3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2E59A3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Cukier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0,74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2E59A3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0,68</w:t>
            </w:r>
          </w:p>
        </w:tc>
      </w:tr>
      <w:tr w:rsidR="00D34BA9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34BA9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Kawa, herbata, kakao w kg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34BA9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0,24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34BA9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0,24</w:t>
            </w:r>
          </w:p>
        </w:tc>
      </w:tr>
      <w:tr w:rsidR="00D34BA9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34BA9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Wody mineralne i źródlane w l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34BA9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6,19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34BA9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6,17</w:t>
            </w:r>
          </w:p>
        </w:tc>
      </w:tr>
      <w:tr w:rsidR="00D34BA9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34BA9" w:rsidRPr="00D7173A" w:rsidRDefault="00D34BA9" w:rsidP="00D34BA9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Soki owocowe i warzywne w l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D34BA9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1,18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</w:tcPr>
          <w:p w:rsidR="00D34BA9" w:rsidRPr="00D7173A" w:rsidRDefault="00FC1944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1,24</w:t>
            </w:r>
          </w:p>
        </w:tc>
      </w:tr>
    </w:tbl>
    <w:p w:rsidR="00A659F7" w:rsidRPr="00D7173A" w:rsidRDefault="006A767D" w:rsidP="00A659F7">
      <w:pPr>
        <w:pStyle w:val="Tablicanotka"/>
        <w:rPr>
          <w:highlight w:val="black"/>
        </w:rPr>
      </w:pPr>
      <w:r w:rsidRPr="00D7173A">
        <w:rPr>
          <w:highlight w:val="black"/>
        </w:rPr>
        <w:t>a Bez mąki ziemniaczanej. b Bez pieczywa chrupkiego, tostowego i cukierniczego. c Łącznie z boczkiem surowym. d Łącznie z wyrobami garmażeryjnymi; bez przetworów podrobowych. e Be</w:t>
      </w:r>
      <w:r w:rsidR="00BA7729">
        <w:rPr>
          <w:highlight w:val="black"/>
        </w:rPr>
        <w:t>z marynat, przetworów ze zwierzą</w:t>
      </w:r>
      <w:r w:rsidRPr="00D7173A">
        <w:rPr>
          <w:highlight w:val="black"/>
        </w:rPr>
        <w:t xml:space="preserve">t morskich i słodkowodnych, wyrobów garmażeryjnych i panierowanych oraz bez konserw rybnych. f Bez zagęszczonego i w proszku. g Bez serków słodkich. h Łącznie z nasionami i pestkami jadalnymi.  </w:t>
      </w:r>
    </w:p>
    <w:p w:rsidR="00FC1944" w:rsidRPr="00D7173A" w:rsidRDefault="00FC1944" w:rsidP="003B6777">
      <w:pPr>
        <w:tabs>
          <w:tab w:val="left" w:pos="1230"/>
        </w:tabs>
        <w:rPr>
          <w:sz w:val="18"/>
          <w:highlight w:val="black"/>
        </w:rPr>
      </w:pPr>
    </w:p>
    <w:p w:rsidR="00FC1944" w:rsidRPr="00D7173A" w:rsidRDefault="00FC1944">
      <w:pPr>
        <w:spacing w:before="0" w:after="160" w:line="259" w:lineRule="auto"/>
        <w:rPr>
          <w:sz w:val="18"/>
          <w:highlight w:val="black"/>
        </w:rPr>
      </w:pPr>
      <w:r w:rsidRPr="00D7173A">
        <w:rPr>
          <w:sz w:val="18"/>
          <w:highlight w:val="black"/>
        </w:rPr>
        <w:br w:type="page"/>
      </w:r>
    </w:p>
    <w:p w:rsidR="00FC1944" w:rsidRPr="00D7173A" w:rsidRDefault="00FC1944" w:rsidP="00BC096D">
      <w:pPr>
        <w:pStyle w:val="Tytutablicy"/>
        <w:numPr>
          <w:ilvl w:val="0"/>
          <w:numId w:val="0"/>
        </w:numPr>
        <w:rPr>
          <w:spacing w:val="-2"/>
          <w:highlight w:val="black"/>
        </w:rPr>
      </w:pPr>
      <w:r w:rsidRPr="00D7173A">
        <w:rPr>
          <w:spacing w:val="-2"/>
          <w:highlight w:val="black"/>
        </w:rPr>
        <w:lastRenderedPageBreak/>
        <w:t xml:space="preserve">Tablica 4. Gospodarstwa domowe wyposażone w niektóre przedmioty trwałego użytkowania </w:t>
      </w:r>
      <w:r w:rsidRPr="00D7173A">
        <w:rPr>
          <w:spacing w:val="-2"/>
          <w:highlight w:val="black"/>
          <w:vertAlign w:val="superscript"/>
        </w:rPr>
        <w:t>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0 i 2021. Dane do tablicy są dostepne w załączonym pliku Excel."/>
      </w:tblPr>
      <w:tblGrid>
        <w:gridCol w:w="4678"/>
        <w:gridCol w:w="1788"/>
        <w:gridCol w:w="1552"/>
      </w:tblGrid>
      <w:tr w:rsidR="00FC1944" w:rsidRPr="00D7173A" w:rsidTr="00D7173A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FC1944" w:rsidRPr="00D7173A" w:rsidRDefault="00FC1944" w:rsidP="00FC1944">
            <w:pPr>
              <w:ind w:left="720" w:hanging="720"/>
              <w:contextualSpacing/>
              <w:jc w:val="center"/>
              <w:rPr>
                <w:rFonts w:eastAsia="Times New Roman" w:cs="Calibri"/>
                <w:caps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caps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FC1944" w:rsidP="00136692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2020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FC1944" w:rsidP="00136692">
            <w:pPr>
              <w:jc w:val="center"/>
              <w:rPr>
                <w:rFonts w:eastAsia="Fira Sans Light" w:cs="Times New Roman"/>
                <w:szCs w:val="19"/>
                <w:highlight w:val="black"/>
                <w:lang w:eastAsia="pl-PL"/>
              </w:rPr>
            </w:pPr>
            <w:r w:rsidRPr="00D7173A">
              <w:rPr>
                <w:rFonts w:eastAsia="Fira Sans Light" w:cs="Times New Roman"/>
                <w:szCs w:val="19"/>
                <w:highlight w:val="black"/>
                <w:lang w:eastAsia="pl-PL"/>
              </w:rPr>
              <w:t>2021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FC1944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E63CC0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w % ogółu gospodarstw domowych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E63CC0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Telefon komórkowy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98,3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98,5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Pralka automatyczna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94,5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92,6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FC1944" w:rsidRPr="00D7173A" w:rsidRDefault="00E63CC0" w:rsidP="002768F4">
            <w:pPr>
              <w:ind w:left="40" w:hanging="40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Odbiornik telewizyjny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92,6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92,1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FC1944" w:rsidRPr="00D7173A" w:rsidRDefault="00E63CC0" w:rsidP="002768F4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Urządzenie z dostępem do Internetu</w:t>
            </w:r>
            <w:r w:rsidR="000206C7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b</w:t>
            </w: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85,3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85,4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FC1944" w:rsidRPr="00D7173A" w:rsidRDefault="00E63CC0" w:rsidP="002768F4">
            <w:pPr>
              <w:rPr>
                <w:szCs w:val="19"/>
                <w:highlight w:val="black"/>
              </w:rPr>
            </w:pPr>
            <w:r w:rsidRPr="00D7173A">
              <w:rPr>
                <w:szCs w:val="19"/>
                <w:highlight w:val="black"/>
              </w:rPr>
              <w:t>Smartfon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79,7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77,2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Komputer osobisty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77,1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77,0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Samochód osobowy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70,9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70,8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Laptop, tablet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67,7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66,2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Kuchenka mikrofalowa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62,2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60,8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Rower (bez dziecięcego)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62,6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59,6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Urządzenie do odbioru telewizji satelitarnej lub kablowej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55,3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54,6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Sprzęt do odbioru, nagrywania i odtwarzania dźwięku</w:t>
            </w:r>
            <w:r w:rsidR="000206C7"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 </w:t>
            </w:r>
            <w:r w:rsidRPr="00D7173A">
              <w:rPr>
                <w:rFonts w:eastAsia="Times New Roman" w:cs="Calibri"/>
                <w:szCs w:val="19"/>
                <w:highlight w:val="black"/>
                <w:vertAlign w:val="superscript"/>
                <w:lang w:eastAsia="pl-PL"/>
              </w:rPr>
              <w:t>c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60,4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52,7</w:t>
            </w:r>
          </w:p>
        </w:tc>
      </w:tr>
      <w:tr w:rsidR="00D7173A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Zmywarka do naczyń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47,2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50,7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Drukarka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40,6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39,9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Drukarka wielofunkcyjna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27,6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25,9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Kuchenka elektryczna z płytą ceramiczną, indukcyjną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23,1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20,1</w:t>
            </w:r>
          </w:p>
        </w:tc>
      </w:tr>
      <w:tr w:rsidR="00FC1944" w:rsidRPr="00D7173A" w:rsidTr="00D7173A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FC1944" w:rsidRPr="00D7173A" w:rsidRDefault="00E63CC0" w:rsidP="00136692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Telefon stacjonarny</w:t>
            </w:r>
          </w:p>
        </w:tc>
        <w:tc>
          <w:tcPr>
            <w:tcW w:w="17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11,1</w:t>
            </w:r>
          </w:p>
        </w:tc>
        <w:tc>
          <w:tcPr>
            <w:tcW w:w="155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</w:tcPr>
          <w:p w:rsidR="00FC1944" w:rsidRPr="00D7173A" w:rsidRDefault="000206C7" w:rsidP="00136692">
            <w:pPr>
              <w:jc w:val="right"/>
              <w:rPr>
                <w:rFonts w:eastAsia="Times New Roman" w:cs="Calibri"/>
                <w:szCs w:val="19"/>
                <w:highlight w:val="black"/>
                <w:lang w:eastAsia="pl-PL"/>
              </w:rPr>
            </w:pPr>
            <w:r w:rsidRPr="00D7173A">
              <w:rPr>
                <w:rFonts w:eastAsia="Times New Roman" w:cs="Calibri"/>
                <w:szCs w:val="19"/>
                <w:highlight w:val="black"/>
                <w:lang w:eastAsia="pl-PL"/>
              </w:rPr>
              <w:t>7,9</w:t>
            </w:r>
          </w:p>
        </w:tc>
      </w:tr>
    </w:tbl>
    <w:p w:rsidR="00FC1944" w:rsidRPr="00D7173A" w:rsidRDefault="00FC1944" w:rsidP="00FC1944">
      <w:pPr>
        <w:pStyle w:val="Tablicanotka"/>
        <w:rPr>
          <w:highlight w:val="black"/>
        </w:rPr>
      </w:pPr>
      <w:r w:rsidRPr="00D7173A">
        <w:rPr>
          <w:highlight w:val="black"/>
        </w:rPr>
        <w:t xml:space="preserve">a </w:t>
      </w:r>
      <w:r w:rsidR="000206C7" w:rsidRPr="00D7173A">
        <w:rPr>
          <w:highlight w:val="black"/>
        </w:rPr>
        <w:t>Opracowano na podstawie stanu w końcu poszczególnych kwartałów.</w:t>
      </w:r>
      <w:r w:rsidRPr="00D7173A">
        <w:rPr>
          <w:highlight w:val="black"/>
        </w:rPr>
        <w:t xml:space="preserve"> b </w:t>
      </w:r>
      <w:r w:rsidR="00BA7729">
        <w:rPr>
          <w:highlight w:val="black"/>
        </w:rPr>
        <w:t>Obejmuje urzą</w:t>
      </w:r>
      <w:r w:rsidR="000206C7" w:rsidRPr="00D7173A">
        <w:rPr>
          <w:highlight w:val="black"/>
        </w:rPr>
        <w:t>dzenia umożliwiające połączenie z Internetem poprzez np. komputer stacjonarny, laptop, telewizor, smartfon</w:t>
      </w:r>
      <w:r w:rsidRPr="00D7173A">
        <w:rPr>
          <w:highlight w:val="black"/>
        </w:rPr>
        <w:t xml:space="preserve">. c </w:t>
      </w:r>
      <w:r w:rsidR="000206C7" w:rsidRPr="00D7173A">
        <w:rPr>
          <w:highlight w:val="black"/>
        </w:rPr>
        <w:t>Obejmuje: radio, radiomagnetofon, radio z odtwarzaczem płyt kompaktowych lub radiomagnetofon z odtwarzaczem płyt kompaktowych, wieżę.</w:t>
      </w:r>
      <w:bookmarkStart w:id="0" w:name="_GoBack"/>
      <w:bookmarkEnd w:id="0"/>
    </w:p>
    <w:p w:rsidR="000206C7" w:rsidRPr="00D7173A" w:rsidRDefault="000206C7" w:rsidP="00FC1944">
      <w:pPr>
        <w:pStyle w:val="Tablicanotka"/>
        <w:rPr>
          <w:highlight w:val="black"/>
        </w:rPr>
      </w:pPr>
    </w:p>
    <w:p w:rsidR="000206C7" w:rsidRPr="00D7173A" w:rsidRDefault="000206C7" w:rsidP="00FC1944">
      <w:pPr>
        <w:pStyle w:val="Tablicanotka"/>
        <w:rPr>
          <w:highlight w:val="black"/>
        </w:rPr>
      </w:pPr>
    </w:p>
    <w:p w:rsidR="000206C7" w:rsidRPr="00D7173A" w:rsidRDefault="000206C7" w:rsidP="00FC1944">
      <w:pPr>
        <w:pStyle w:val="Tablicanotka"/>
        <w:rPr>
          <w:highlight w:val="black"/>
        </w:rPr>
      </w:pPr>
    </w:p>
    <w:p w:rsidR="000206C7" w:rsidRPr="00D7173A" w:rsidRDefault="000206C7" w:rsidP="00FC1944">
      <w:pPr>
        <w:pStyle w:val="Tablicanotka"/>
        <w:rPr>
          <w:highlight w:val="black"/>
        </w:rPr>
      </w:pPr>
    </w:p>
    <w:p w:rsidR="000206C7" w:rsidRPr="00D7173A" w:rsidRDefault="000206C7" w:rsidP="008D66DD">
      <w:pPr>
        <w:pStyle w:val="Tablicanotka"/>
        <w:spacing w:line="288" w:lineRule="auto"/>
        <w:rPr>
          <w:sz w:val="19"/>
          <w:highlight w:val="black"/>
        </w:rPr>
      </w:pPr>
      <w:r w:rsidRPr="00D7173A">
        <w:rPr>
          <w:sz w:val="19"/>
          <w:highlight w:val="black"/>
        </w:rPr>
        <w:t>W przypadku cytowania danych Głównego Urzędu Statystycznego</w:t>
      </w:r>
      <w:r w:rsidR="00D434EE" w:rsidRPr="00D7173A">
        <w:rPr>
          <w:sz w:val="19"/>
          <w:highlight w:val="black"/>
        </w:rPr>
        <w:t xml:space="preserve">  prosimy o zamieszczenie informacji: „Źródło danych GUS”, a w przypadku publikowania obliczeń dokonanych na danych  opublikowanych przez GUS prosimy o zamieszczenie informacji: „Opracowanie własne na podstawie danych GUS”.</w:t>
      </w:r>
    </w:p>
    <w:p w:rsidR="00DA331D" w:rsidRPr="00D7173A" w:rsidRDefault="003B6777" w:rsidP="003B6777">
      <w:pPr>
        <w:tabs>
          <w:tab w:val="left" w:pos="1230"/>
        </w:tabs>
        <w:rPr>
          <w:sz w:val="18"/>
          <w:highlight w:val="black"/>
        </w:rPr>
        <w:sectPr w:rsidR="00DA331D" w:rsidRPr="00D7173A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D7173A">
        <w:rPr>
          <w:sz w:val="18"/>
          <w:highlight w:val="black"/>
        </w:rPr>
        <w:tab/>
      </w:r>
    </w:p>
    <w:tbl>
      <w:tblPr>
        <w:tblStyle w:val="Tabela-Siatka"/>
        <w:tblW w:w="892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3996"/>
      </w:tblGrid>
      <w:tr w:rsidR="00DE2400" w:rsidRPr="00D7173A" w:rsidTr="00AD286F">
        <w:trPr>
          <w:trHeight w:val="1626"/>
        </w:trPr>
        <w:tc>
          <w:tcPr>
            <w:tcW w:w="4926" w:type="dxa"/>
            <w:shd w:val="clear" w:color="auto" w:fill="000000"/>
          </w:tcPr>
          <w:p w:rsidR="00DE2400" w:rsidRPr="00D7173A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D7173A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:rsidR="00DE2400" w:rsidRPr="00D7173A" w:rsidRDefault="00D434EE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D7173A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DE2400" w:rsidRPr="00D7173A" w:rsidRDefault="00D434EE" w:rsidP="008B14EB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D7173A">
              <w:rPr>
                <w:b/>
                <w:sz w:val="20"/>
                <w:szCs w:val="20"/>
                <w:highlight w:val="black"/>
                <w:lang w:val="fi-FI"/>
              </w:rPr>
              <w:t>Dyrektor Zofia Kozłowska</w:t>
            </w:r>
          </w:p>
          <w:p w:rsidR="00DE2400" w:rsidRPr="00D7173A" w:rsidRDefault="00D434EE" w:rsidP="00BC096D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D7173A">
              <w:rPr>
                <w:rFonts w:ascii="Fira Sans" w:hAnsi="Fira Sans" w:cs="Arial"/>
                <w:sz w:val="20"/>
                <w:highlight w:val="black"/>
                <w:lang w:val="fi-FI"/>
              </w:rPr>
              <w:t>Tel.:</w:t>
            </w:r>
            <w:r w:rsidR="00DE2400" w:rsidRPr="00D7173A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 22</w:t>
            </w:r>
            <w:r w:rsidRPr="00D7173A">
              <w:rPr>
                <w:rFonts w:ascii="Fira Sans" w:hAnsi="Fira Sans" w:cs="Arial"/>
                <w:sz w:val="20"/>
                <w:highlight w:val="black"/>
                <w:lang w:val="fi-FI"/>
              </w:rPr>
              <w:t> 464 23 15</w:t>
            </w:r>
          </w:p>
        </w:tc>
        <w:tc>
          <w:tcPr>
            <w:tcW w:w="3996" w:type="dxa"/>
            <w:shd w:val="clear" w:color="auto" w:fill="000000"/>
          </w:tcPr>
          <w:p w:rsidR="00DE2400" w:rsidRPr="00D7173A" w:rsidRDefault="00DE2400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D7173A">
              <w:rPr>
                <w:rFonts w:cs="Arial"/>
                <w:sz w:val="20"/>
                <w:highlight w:val="black"/>
              </w:rPr>
              <w:t>Rozpowszechnianie:</w:t>
            </w:r>
            <w:r w:rsidRPr="00D7173A">
              <w:rPr>
                <w:rFonts w:cs="Arial"/>
                <w:sz w:val="20"/>
                <w:highlight w:val="black"/>
              </w:rPr>
              <w:br/>
            </w:r>
            <w:r w:rsidR="00426C97" w:rsidRPr="00D7173A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DE2400" w:rsidRPr="00D7173A" w:rsidRDefault="00426C97" w:rsidP="00BC096D">
            <w:pPr>
              <w:pStyle w:val="Nagwek3"/>
              <w:numPr>
                <w:ilvl w:val="0"/>
                <w:numId w:val="0"/>
              </w:numPr>
              <w:spacing w:before="0" w:line="276" w:lineRule="auto"/>
              <w:outlineLvl w:val="2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D7173A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DE2400" w:rsidRPr="00D7173A" w:rsidRDefault="00DE2400" w:rsidP="00BC096D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D7173A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426C97" w:rsidRPr="00D7173A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Pr="00D7173A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: </w:t>
            </w:r>
            <w:r w:rsidR="00426C97" w:rsidRPr="00D7173A">
              <w:rPr>
                <w:rFonts w:ascii="Fira Sans" w:hAnsi="Fira Sans" w:cs="Arial"/>
                <w:sz w:val="20"/>
                <w:highlight w:val="black"/>
                <w:lang w:val="fi-FI"/>
              </w:rPr>
              <w:t>22 464 20 91</w:t>
            </w:r>
          </w:p>
          <w:p w:rsidR="00DE2400" w:rsidRPr="00D7173A" w:rsidRDefault="00DE2400" w:rsidP="008B14EB">
            <w:pPr>
              <w:rPr>
                <w:sz w:val="18"/>
                <w:highlight w:val="black"/>
              </w:rPr>
            </w:pPr>
          </w:p>
        </w:tc>
      </w:tr>
      <w:tr w:rsidR="003E76F6" w:rsidRPr="00D7173A" w:rsidTr="00AD286F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3E76F6" w:rsidRPr="00D7173A" w:rsidRDefault="00E068D4" w:rsidP="003E76F6">
            <w:pPr>
              <w:rPr>
                <w:b/>
                <w:sz w:val="20"/>
                <w:highlight w:val="black"/>
              </w:rPr>
            </w:pPr>
            <w:r w:rsidRPr="00D7173A">
              <w:rPr>
                <w:b/>
                <w:sz w:val="20"/>
                <w:highlight w:val="black"/>
              </w:rPr>
              <w:t>Obsługa mediów</w:t>
            </w:r>
          </w:p>
          <w:p w:rsidR="003E76F6" w:rsidRPr="00D7173A" w:rsidRDefault="003E76F6" w:rsidP="00935D17">
            <w:pPr>
              <w:spacing w:before="0" w:after="0"/>
              <w:rPr>
                <w:sz w:val="20"/>
                <w:highlight w:val="black"/>
                <w:lang w:val="en-GB"/>
              </w:rPr>
            </w:pPr>
            <w:r w:rsidRPr="00D7173A">
              <w:rPr>
                <w:sz w:val="20"/>
                <w:highlight w:val="black"/>
                <w:lang w:val="en-GB"/>
              </w:rPr>
              <w:t>Tel</w:t>
            </w:r>
            <w:r w:rsidR="00E068D4" w:rsidRPr="00D7173A">
              <w:rPr>
                <w:sz w:val="20"/>
                <w:highlight w:val="black"/>
                <w:lang w:val="en-GB"/>
              </w:rPr>
              <w:t>.</w:t>
            </w:r>
            <w:r w:rsidRPr="00D7173A">
              <w:rPr>
                <w:sz w:val="20"/>
                <w:highlight w:val="black"/>
                <w:lang w:val="en-GB"/>
              </w:rPr>
              <w:t>: 22</w:t>
            </w:r>
            <w:r w:rsidR="00E068D4" w:rsidRPr="00D7173A">
              <w:rPr>
                <w:sz w:val="20"/>
                <w:highlight w:val="black"/>
                <w:lang w:val="en-GB"/>
              </w:rPr>
              <w:t> 464 20 91</w:t>
            </w:r>
            <w:r w:rsidRPr="00D7173A">
              <w:rPr>
                <w:sz w:val="20"/>
                <w:highlight w:val="black"/>
                <w:lang w:val="en-GB"/>
              </w:rPr>
              <w:t xml:space="preserve"> </w:t>
            </w:r>
          </w:p>
          <w:p w:rsidR="003E76F6" w:rsidRPr="00D7173A" w:rsidRDefault="003E76F6" w:rsidP="00E068D4">
            <w:pPr>
              <w:rPr>
                <w:sz w:val="18"/>
                <w:highlight w:val="black"/>
                <w:lang w:val="en-GB"/>
              </w:rPr>
            </w:pPr>
            <w:r w:rsidRPr="00D7173A">
              <w:rPr>
                <w:b/>
                <w:sz w:val="20"/>
                <w:highlight w:val="black"/>
                <w:lang w:val="en-GB"/>
              </w:rPr>
              <w:t>e-mail:</w:t>
            </w:r>
            <w:r w:rsidRPr="00D7173A">
              <w:rPr>
                <w:sz w:val="20"/>
                <w:highlight w:val="black"/>
                <w:lang w:val="en-GB"/>
              </w:rPr>
              <w:t xml:space="preserve"> </w:t>
            </w:r>
            <w:hyperlink r:id="rId18" w:history="1">
              <w:r w:rsidR="00E068D4" w:rsidRPr="00D7173A">
                <w:rPr>
                  <w:rStyle w:val="Hipercze"/>
                  <w:rFonts w:eastAsiaTheme="majorEastAsia" w:cs="Arial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3996" w:type="dxa"/>
            <w:shd w:val="clear" w:color="auto" w:fill="000000"/>
            <w:vAlign w:val="center"/>
          </w:tcPr>
          <w:p w:rsidR="003E76F6" w:rsidRPr="00D7173A" w:rsidRDefault="00B3674D" w:rsidP="00B3674D">
            <w:pPr>
              <w:rPr>
                <w:sz w:val="18"/>
                <w:highlight w:val="black"/>
              </w:rPr>
            </w:pPr>
            <w:r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0336" behindDoc="0" locked="0" layoutInCell="1" allowOverlap="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8890</wp:posOffset>
                  </wp:positionV>
                  <wp:extent cx="307975" cy="285750"/>
                  <wp:effectExtent l="0" t="0" r="0" b="0"/>
                  <wp:wrapNone/>
                  <wp:docPr id="19" name="Obraz 1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  <w:highlight w:val="black"/>
                <w:lang w:val="en-GB"/>
              </w:rPr>
              <w:t xml:space="preserve">             </w:t>
            </w:r>
            <w:proofErr w:type="spellStart"/>
            <w:r w:rsidR="00E068D4" w:rsidRPr="00D7173A">
              <w:rPr>
                <w:sz w:val="20"/>
                <w:highlight w:val="black"/>
                <w:lang w:val="en-GB"/>
              </w:rPr>
              <w:t>warszawa</w:t>
            </w:r>
            <w:proofErr w:type="spellEnd"/>
            <w:r w:rsidR="00E068D4" w:rsidRPr="00D7173A">
              <w:rPr>
                <w:sz w:val="20"/>
                <w:highlight w:val="black"/>
                <w:lang w:val="en-GB"/>
              </w:rPr>
              <w:t>.</w:t>
            </w:r>
            <w:r w:rsidR="003E76F6" w:rsidRPr="00D7173A">
              <w:rPr>
                <w:sz w:val="20"/>
                <w:highlight w:val="black"/>
              </w:rPr>
              <w:t>stat.gov.pl</w:t>
            </w:r>
            <w:r w:rsidR="00DE5BEC" w:rsidRPr="00D7173A">
              <w:rPr>
                <w:sz w:val="18"/>
                <w:highlight w:val="black"/>
              </w:rPr>
              <w:t xml:space="preserve"> </w:t>
            </w:r>
          </w:p>
        </w:tc>
      </w:tr>
      <w:tr w:rsidR="003E76F6" w:rsidRPr="00D7173A" w:rsidTr="00AD286F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3E76F6" w:rsidRPr="00D7173A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3996" w:type="dxa"/>
            <w:shd w:val="clear" w:color="auto" w:fill="000000"/>
            <w:vAlign w:val="center"/>
          </w:tcPr>
          <w:p w:rsidR="003E76F6" w:rsidRPr="00D7173A" w:rsidRDefault="00B3674D" w:rsidP="00E068D4">
            <w:pPr>
              <w:ind w:firstLine="680"/>
              <w:rPr>
                <w:sz w:val="18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17145</wp:posOffset>
                  </wp:positionV>
                  <wp:extent cx="316865" cy="280670"/>
                  <wp:effectExtent l="0" t="0" r="6985" b="5080"/>
                  <wp:wrapNone/>
                  <wp:docPr id="28" name="Obraz 28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76F6" w:rsidRPr="00D7173A">
              <w:rPr>
                <w:sz w:val="20"/>
                <w:highlight w:val="black"/>
              </w:rPr>
              <w:t>@</w:t>
            </w:r>
            <w:proofErr w:type="spellStart"/>
            <w:r w:rsidR="00E068D4" w:rsidRPr="00D7173A">
              <w:rPr>
                <w:sz w:val="20"/>
                <w:highlight w:val="black"/>
              </w:rPr>
              <w:t>Warszawa</w:t>
            </w:r>
            <w:r w:rsidR="003E76F6" w:rsidRPr="00D7173A">
              <w:rPr>
                <w:sz w:val="20"/>
                <w:highlight w:val="black"/>
              </w:rPr>
              <w:t>_STAT</w:t>
            </w:r>
            <w:proofErr w:type="spellEnd"/>
            <w:r w:rsidR="003E76F6" w:rsidRPr="00D7173A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D7173A" w:rsidTr="00AD286F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3E76F6" w:rsidRPr="00D7173A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3996" w:type="dxa"/>
            <w:shd w:val="clear" w:color="auto" w:fill="000000"/>
          </w:tcPr>
          <w:p w:rsidR="003E76F6" w:rsidRPr="00D7173A" w:rsidRDefault="00B3674D" w:rsidP="00E068D4">
            <w:pPr>
              <w:ind w:firstLine="680"/>
              <w:rPr>
                <w:sz w:val="18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53975</wp:posOffset>
                  </wp:positionV>
                  <wp:extent cx="170815" cy="182880"/>
                  <wp:effectExtent l="0" t="0" r="635" b="7620"/>
                  <wp:wrapNone/>
                  <wp:docPr id="29" name="Obraz 29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E76F6" w:rsidRPr="00D7173A">
              <w:rPr>
                <w:sz w:val="20"/>
                <w:highlight w:val="black"/>
              </w:rPr>
              <w:t>@</w:t>
            </w:r>
            <w:proofErr w:type="spellStart"/>
            <w:r w:rsidR="00E068D4" w:rsidRPr="00D7173A">
              <w:rPr>
                <w:sz w:val="20"/>
                <w:highlight w:val="black"/>
              </w:rPr>
              <w:t>UrzadStatystycznywWarszawie</w:t>
            </w:r>
            <w:proofErr w:type="spellEnd"/>
            <w:r w:rsidR="003E76F6" w:rsidRPr="00D7173A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D7173A" w:rsidTr="00AD286F">
        <w:trPr>
          <w:trHeight w:val="476"/>
        </w:trPr>
        <w:tc>
          <w:tcPr>
            <w:tcW w:w="4926" w:type="dxa"/>
            <w:shd w:val="clear" w:color="auto" w:fill="000000"/>
          </w:tcPr>
          <w:p w:rsidR="003E76F6" w:rsidRPr="00D7173A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3996" w:type="dxa"/>
            <w:shd w:val="clear" w:color="auto" w:fill="000000"/>
          </w:tcPr>
          <w:p w:rsidR="003E76F6" w:rsidRPr="00D7173A" w:rsidRDefault="00B3674D" w:rsidP="00B3674D">
            <w:pPr>
              <w:rPr>
                <w:sz w:val="20"/>
                <w:highlight w:val="black"/>
              </w:rPr>
            </w:pPr>
            <w:r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53975</wp:posOffset>
                  </wp:positionV>
                  <wp:extent cx="176530" cy="182880"/>
                  <wp:effectExtent l="0" t="0" r="0" b="7620"/>
                  <wp:wrapNone/>
                  <wp:docPr id="30" name="Obraz 30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highlight w:val="black"/>
              </w:rPr>
              <w:t xml:space="preserve">              </w:t>
            </w:r>
            <w:proofErr w:type="spellStart"/>
            <w:r w:rsidR="003E76F6" w:rsidRPr="00D7173A">
              <w:rPr>
                <w:sz w:val="20"/>
                <w:highlight w:val="black"/>
              </w:rPr>
              <w:t>gus_stat</w:t>
            </w:r>
            <w:proofErr w:type="spellEnd"/>
          </w:p>
        </w:tc>
      </w:tr>
      <w:tr w:rsidR="003E76F6" w:rsidRPr="00D7173A" w:rsidTr="00AD286F">
        <w:trPr>
          <w:trHeight w:val="476"/>
        </w:trPr>
        <w:tc>
          <w:tcPr>
            <w:tcW w:w="4926" w:type="dxa"/>
            <w:shd w:val="clear" w:color="auto" w:fill="000000"/>
          </w:tcPr>
          <w:p w:rsidR="003E76F6" w:rsidRPr="00D7173A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3996" w:type="dxa"/>
            <w:shd w:val="clear" w:color="auto" w:fill="000000"/>
          </w:tcPr>
          <w:p w:rsidR="003E76F6" w:rsidRPr="00D7173A" w:rsidRDefault="00B3674D" w:rsidP="00B3674D">
            <w:pPr>
              <w:rPr>
                <w:sz w:val="20"/>
                <w:highlight w:val="black"/>
              </w:rPr>
            </w:pPr>
            <w:r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101600</wp:posOffset>
                  </wp:positionV>
                  <wp:extent cx="176530" cy="121920"/>
                  <wp:effectExtent l="0" t="0" r="0" b="0"/>
                  <wp:wrapNone/>
                  <wp:docPr id="31" name="Obraz 3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highlight w:val="black"/>
              </w:rPr>
              <w:t xml:space="preserve">              </w:t>
            </w:r>
            <w:proofErr w:type="spellStart"/>
            <w:r w:rsidR="003E76F6" w:rsidRPr="00D7173A">
              <w:rPr>
                <w:sz w:val="20"/>
                <w:highlight w:val="black"/>
              </w:rPr>
              <w:t>glownyurzadstatystycznygus</w:t>
            </w:r>
            <w:proofErr w:type="spellEnd"/>
          </w:p>
        </w:tc>
      </w:tr>
      <w:tr w:rsidR="003E76F6" w:rsidRPr="00D7173A" w:rsidTr="00AD286F">
        <w:trPr>
          <w:trHeight w:val="953"/>
        </w:trPr>
        <w:tc>
          <w:tcPr>
            <w:tcW w:w="4926" w:type="dxa"/>
            <w:shd w:val="clear" w:color="auto" w:fill="000000"/>
          </w:tcPr>
          <w:p w:rsidR="003E76F6" w:rsidRPr="00D7173A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3996" w:type="dxa"/>
            <w:shd w:val="clear" w:color="auto" w:fill="000000"/>
          </w:tcPr>
          <w:p w:rsidR="003E76F6" w:rsidRPr="00D7173A" w:rsidRDefault="00B3674D" w:rsidP="003E76F6">
            <w:pPr>
              <w:ind w:firstLine="680"/>
              <w:rPr>
                <w:sz w:val="20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34925</wp:posOffset>
                  </wp:positionV>
                  <wp:extent cx="176530" cy="176530"/>
                  <wp:effectExtent l="0" t="0" r="0" b="0"/>
                  <wp:wrapNone/>
                  <wp:docPr id="32" name="Obraz 3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96594">
              <w:rPr>
                <w:noProof/>
                <w:sz w:val="20"/>
                <w:highlight w:val="black"/>
                <w:lang w:eastAsia="pl-PL"/>
              </w:rPr>
              <w:t xml:space="preserve"> </w:t>
            </w:r>
            <w:r w:rsidR="003E76F6" w:rsidRPr="00D7173A">
              <w:rPr>
                <w:noProof/>
                <w:sz w:val="20"/>
                <w:highlight w:val="black"/>
                <w:lang w:eastAsia="pl-PL"/>
              </w:rPr>
              <w:t>glownyurzadstatystyczny</w:t>
            </w:r>
          </w:p>
        </w:tc>
      </w:tr>
      <w:tr w:rsidR="00DE2400" w:rsidRPr="00D7173A" w:rsidTr="00AD286F">
        <w:trPr>
          <w:trHeight w:val="4114"/>
        </w:trPr>
        <w:tc>
          <w:tcPr>
            <w:tcW w:w="8922" w:type="dxa"/>
            <w:gridSpan w:val="2"/>
            <w:shd w:val="clear" w:color="auto" w:fill="000000"/>
          </w:tcPr>
          <w:p w:rsidR="00DE2400" w:rsidRPr="00D7173A" w:rsidRDefault="00727954" w:rsidP="008B14EB">
            <w:pPr>
              <w:shd w:val="clear" w:color="auto" w:fill="D9D9D9" w:themeFill="background1" w:themeFillShade="D9"/>
              <w:rPr>
                <w:b/>
                <w:highlight w:val="black"/>
              </w:rPr>
            </w:pPr>
            <w:r>
              <w:rPr>
                <w:rFonts w:cs="Times New Roman"/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4592955</wp:posOffset>
                  </wp:positionH>
                  <wp:positionV relativeFrom="paragraph">
                    <wp:posOffset>77470</wp:posOffset>
                  </wp:positionV>
                  <wp:extent cx="1542415" cy="878205"/>
                  <wp:effectExtent l="0" t="0" r="635" b="0"/>
                  <wp:wrapNone/>
                  <wp:docPr id="18" name="Obraz 18" descr="Link do ankiety oceniającej opracowanie. Ikonka w kształcie kwadratu składającego się z 25 gwiazdek. Jedna gwiazdka – ocena bardzo słaba, pięć gwiazdek – ocena bardzo dobra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E2400" w:rsidRPr="00D7173A">
              <w:rPr>
                <w:b/>
                <w:highlight w:val="black"/>
              </w:rPr>
              <w:t>Powiązane opracowania</w:t>
            </w:r>
          </w:p>
          <w:p w:rsidR="00DE2400" w:rsidRPr="00D7173A" w:rsidRDefault="00A671BE" w:rsidP="008B14EB">
            <w:pPr>
              <w:rPr>
                <w:rFonts w:cs="Times New Roman"/>
                <w:highlight w:val="black"/>
              </w:rPr>
            </w:pPr>
            <w:hyperlink r:id="rId26" w:tooltip="Link do opracowania GUS pt. Sytuacja gospodarstw domowych w 2021 r. w świetle wyników badania budżetów gospodarstw domowych" w:history="1">
              <w:r w:rsidR="00317262" w:rsidRPr="00D7173A">
                <w:rPr>
                  <w:rStyle w:val="Hipercze"/>
                  <w:highlight w:val="black"/>
                </w:rPr>
                <w:t xml:space="preserve">Sytuacja gospodarstw domowych w 2021 r. w świetle wyników badania </w:t>
              </w:r>
              <w:r w:rsidR="00F72B22" w:rsidRPr="00D7173A">
                <w:rPr>
                  <w:rStyle w:val="Hipercze"/>
                  <w:highlight w:val="black"/>
                </w:rPr>
                <w:br/>
              </w:r>
              <w:r w:rsidR="00317262" w:rsidRPr="00D7173A">
                <w:rPr>
                  <w:rStyle w:val="Hipercze"/>
                  <w:highlight w:val="black"/>
                </w:rPr>
                <w:t>budżetów gospodarstw domowych</w:t>
              </w:r>
            </w:hyperlink>
            <w:r w:rsidR="00DE2400" w:rsidRPr="00D7173A">
              <w:rPr>
                <w:rFonts w:cs="Times New Roman"/>
                <w:highlight w:val="black"/>
              </w:rPr>
              <w:t xml:space="preserve"> </w:t>
            </w:r>
          </w:p>
          <w:p w:rsidR="000556D6" w:rsidRPr="00D7173A" w:rsidRDefault="000556D6" w:rsidP="00730B01">
            <w:pPr>
              <w:spacing w:before="360"/>
              <w:rPr>
                <w:b/>
                <w:szCs w:val="24"/>
                <w:highlight w:val="black"/>
              </w:rPr>
            </w:pPr>
            <w:r w:rsidRPr="00D7173A">
              <w:rPr>
                <w:b/>
                <w:szCs w:val="24"/>
                <w:highlight w:val="black"/>
              </w:rPr>
              <w:t xml:space="preserve"> </w:t>
            </w:r>
            <w:r w:rsidR="00B16871" w:rsidRPr="00D7173A">
              <w:rPr>
                <w:b/>
                <w:szCs w:val="24"/>
                <w:highlight w:val="black"/>
              </w:rPr>
              <w:t>Temat dostępny w bazach danych</w:t>
            </w:r>
          </w:p>
          <w:p w:rsidR="00DE2400" w:rsidRPr="00D7173A" w:rsidRDefault="00A671BE" w:rsidP="008B14EB">
            <w:pPr>
              <w:rPr>
                <w:highlight w:val="black"/>
              </w:rPr>
            </w:pPr>
            <w:hyperlink r:id="rId27" w:tooltip="Link do danych w Banku Danych Lokalnych – Gospodarstwa domowe" w:history="1">
              <w:r w:rsidR="00EA6C20" w:rsidRPr="00D7173A">
                <w:rPr>
                  <w:rStyle w:val="Hipercze"/>
                  <w:highlight w:val="black"/>
                </w:rPr>
                <w:t>Bank Danych Lokalnych – Gospodarstwa domowe</w:t>
              </w:r>
            </w:hyperlink>
            <w:r w:rsidR="00EA6C20" w:rsidRPr="00D7173A">
              <w:rPr>
                <w:rFonts w:cs="Times New Roman"/>
                <w:highlight w:val="black"/>
              </w:rPr>
              <w:t xml:space="preserve"> </w:t>
            </w:r>
            <w:r w:rsidR="00B16871" w:rsidRPr="00D7173A">
              <w:rPr>
                <w:rFonts w:cs="Times New Roman"/>
                <w:highlight w:val="black"/>
              </w:rPr>
              <w:t xml:space="preserve"> </w:t>
            </w:r>
          </w:p>
          <w:p w:rsidR="00B16871" w:rsidRPr="00D7173A" w:rsidRDefault="00A671BE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8" w:tooltip="Link do danych w Dziedzinowej Bazie Danych – dziedzina Warunki Życia Ludności" w:history="1">
              <w:r w:rsidR="000556D6" w:rsidRPr="00D7173A">
                <w:rPr>
                  <w:rStyle w:val="Hipercze"/>
                  <w:highlight w:val="black"/>
                </w:rPr>
                <w:t>Badanie BGD – warunki materialne ludności według województw</w:t>
              </w:r>
              <w:r w:rsidR="00B16871" w:rsidRPr="00D7173A">
                <w:rPr>
                  <w:rStyle w:val="Hipercze"/>
                  <w:highlight w:val="black"/>
                </w:rPr>
                <w:t xml:space="preserve"> </w:t>
              </w:r>
            </w:hyperlink>
            <w:r w:rsidR="00CF18EE" w:rsidRPr="00D7173A">
              <w:rPr>
                <w:rFonts w:cs="Times New Roman"/>
                <w:highlight w:val="black"/>
              </w:rPr>
              <w:fldChar w:fldCharType="begin"/>
            </w:r>
            <w:r w:rsidR="00CF18EE" w:rsidRPr="00D7173A">
              <w:rPr>
                <w:rFonts w:cs="Times New Roman"/>
                <w:highlight w:val="black"/>
              </w:rPr>
              <w:instrText xml:space="preserve"> HYPERLINK "https://stat.gov.pl/" \o "Link do danych w bazie..." </w:instrText>
            </w:r>
            <w:r w:rsidR="00CF18EE" w:rsidRPr="00D7173A">
              <w:rPr>
                <w:rFonts w:cs="Times New Roman"/>
                <w:highlight w:val="black"/>
              </w:rPr>
              <w:fldChar w:fldCharType="separate"/>
            </w:r>
            <w:r w:rsidR="00B16871" w:rsidRPr="00D7173A">
              <w:rPr>
                <w:rStyle w:val="Hipercze"/>
                <w:highlight w:val="black"/>
              </w:rPr>
              <w:t xml:space="preserve"> </w:t>
            </w:r>
          </w:p>
          <w:p w:rsidR="00B16871" w:rsidRPr="00D7173A" w:rsidRDefault="00CF18EE" w:rsidP="00B16871">
            <w:pPr>
              <w:shd w:val="clear" w:color="auto" w:fill="D9D9D9" w:themeFill="background1" w:themeFillShade="D9"/>
              <w:spacing w:before="360"/>
              <w:rPr>
                <w:b/>
                <w:szCs w:val="24"/>
                <w:highlight w:val="black"/>
              </w:rPr>
            </w:pPr>
            <w:r w:rsidRPr="00D7173A">
              <w:rPr>
                <w:rFonts w:cs="Times New Roman"/>
                <w:highlight w:val="black"/>
              </w:rPr>
              <w:fldChar w:fldCharType="end"/>
            </w:r>
            <w:r w:rsidR="00B16871" w:rsidRPr="00D7173A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B16871" w:rsidRPr="00D7173A" w:rsidRDefault="00A671BE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9" w:tooltip="Link do słownika pojęć – Budżet gospodarstwa domowego" w:history="1">
              <w:r w:rsidR="00290974" w:rsidRPr="00D7173A">
                <w:rPr>
                  <w:rStyle w:val="Hipercze"/>
                  <w:highlight w:val="black"/>
                </w:rPr>
                <w:t>Budżet gospodarstwa domowego</w:t>
              </w:r>
            </w:hyperlink>
            <w:r w:rsidR="00B14A07" w:rsidRPr="00D7173A">
              <w:rPr>
                <w:rStyle w:val="Hipercze"/>
                <w:highlight w:val="black"/>
              </w:rPr>
              <w:t xml:space="preserve"> </w:t>
            </w:r>
          </w:p>
          <w:p w:rsidR="00B16871" w:rsidRPr="00D7173A" w:rsidRDefault="00A671BE" w:rsidP="00B16871">
            <w:pPr>
              <w:rPr>
                <w:highlight w:val="black"/>
              </w:rPr>
            </w:pPr>
            <w:hyperlink r:id="rId30" w:tooltip="Link do słownika pojęć – Dochód do dyspozycji" w:history="1">
              <w:r w:rsidR="00B14A07" w:rsidRPr="00D7173A">
                <w:rPr>
                  <w:rStyle w:val="Hipercze"/>
                  <w:highlight w:val="black"/>
                </w:rPr>
                <w:t>Dochód do dyspozycji</w:t>
              </w:r>
            </w:hyperlink>
          </w:p>
          <w:p w:rsidR="00DB1BDB" w:rsidRPr="00D7173A" w:rsidRDefault="00A671BE" w:rsidP="00727954">
            <w:pPr>
              <w:tabs>
                <w:tab w:val="left" w:pos="8265"/>
              </w:tabs>
              <w:rPr>
                <w:rFonts w:cs="Times New Roman"/>
                <w:highlight w:val="black"/>
              </w:rPr>
            </w:pPr>
            <w:hyperlink r:id="rId31" w:tooltip="Link do słownika pojęć – Dochód rozporządzalny gospodarstwa domowego" w:history="1">
              <w:r w:rsidR="00B14A07" w:rsidRPr="00D7173A">
                <w:rPr>
                  <w:rStyle w:val="Hipercze"/>
                  <w:highlight w:val="black"/>
                </w:rPr>
                <w:t>Dochód rozporządzalny gospodarstwa domowego</w:t>
              </w:r>
            </w:hyperlink>
            <w:r w:rsidR="00727954">
              <w:rPr>
                <w:rStyle w:val="Hipercze"/>
                <w:highlight w:val="black"/>
              </w:rPr>
              <w:tab/>
            </w:r>
          </w:p>
          <w:p w:rsidR="00DE2400" w:rsidRPr="00D7173A" w:rsidRDefault="00A671BE" w:rsidP="008B14EB">
            <w:pPr>
              <w:rPr>
                <w:rFonts w:cs="Times New Roman"/>
                <w:highlight w:val="black"/>
              </w:rPr>
            </w:pPr>
            <w:hyperlink r:id="rId32" w:tooltip="Link do słownika pojęć – Gospodarstwo domowe" w:history="1">
              <w:r w:rsidR="009B7AAB" w:rsidRPr="00D7173A">
                <w:rPr>
                  <w:rStyle w:val="Hipercze"/>
                  <w:highlight w:val="black"/>
                </w:rPr>
                <w:t>Gospodarstwo domowe</w:t>
              </w:r>
            </w:hyperlink>
          </w:p>
          <w:p w:rsidR="009B7AAB" w:rsidRPr="00D7173A" w:rsidRDefault="00A671BE" w:rsidP="008B14EB">
            <w:pPr>
              <w:rPr>
                <w:rFonts w:cs="Times New Roman"/>
                <w:highlight w:val="black"/>
              </w:rPr>
            </w:pPr>
            <w:hyperlink r:id="rId33" w:tooltip="Link do słownika pojęć – Spożycie artykułów żywnościowych w gospodarstwie domowym" w:history="1">
              <w:r w:rsidR="009B7AAB" w:rsidRPr="00D7173A">
                <w:rPr>
                  <w:rStyle w:val="Hipercze"/>
                  <w:highlight w:val="black"/>
                </w:rPr>
                <w:t>Spożycie artykułów żywnościowych w gospodarstwie domowym</w:t>
              </w:r>
            </w:hyperlink>
          </w:p>
          <w:p w:rsidR="003811F4" w:rsidRPr="00D7173A" w:rsidRDefault="00A671BE" w:rsidP="008B14EB">
            <w:pPr>
              <w:rPr>
                <w:rFonts w:cs="Times New Roman"/>
                <w:highlight w:val="black"/>
              </w:rPr>
            </w:pPr>
            <w:hyperlink r:id="rId34" w:tooltip="Link do słownika pojęć – Subiektywna ocena sytuacji materialnej gospodarstw domowych" w:history="1">
              <w:r w:rsidR="003811F4" w:rsidRPr="00D7173A">
                <w:rPr>
                  <w:rStyle w:val="Hipercze"/>
                  <w:highlight w:val="black"/>
                </w:rPr>
                <w:t>Subiektywna ocena sytuacji materialnej gospodarstw domowych</w:t>
              </w:r>
            </w:hyperlink>
            <w:r w:rsidR="003811F4" w:rsidRPr="00D7173A">
              <w:rPr>
                <w:rFonts w:cs="Times New Roman"/>
                <w:highlight w:val="black"/>
              </w:rPr>
              <w:t xml:space="preserve"> </w:t>
            </w:r>
          </w:p>
          <w:p w:rsidR="003811F4" w:rsidRPr="00D7173A" w:rsidRDefault="00A671BE" w:rsidP="008B14EB">
            <w:pPr>
              <w:rPr>
                <w:rFonts w:cs="Times New Roman"/>
                <w:highlight w:val="black"/>
              </w:rPr>
            </w:pPr>
            <w:hyperlink r:id="rId35" w:tooltip="Link do słownika pojęć – Wydatki gospodarstwa domowego" w:history="1">
              <w:r w:rsidR="003811F4" w:rsidRPr="00D7173A">
                <w:rPr>
                  <w:rStyle w:val="Hipercze"/>
                  <w:highlight w:val="black"/>
                </w:rPr>
                <w:t>Wydatki gospodarstwa domowego</w:t>
              </w:r>
            </w:hyperlink>
          </w:p>
          <w:p w:rsidR="00623B24" w:rsidRPr="00D7173A" w:rsidRDefault="00A671BE" w:rsidP="008B14EB">
            <w:pPr>
              <w:rPr>
                <w:rFonts w:cs="Times New Roman"/>
                <w:highlight w:val="black"/>
              </w:rPr>
            </w:pPr>
            <w:hyperlink r:id="rId36" w:tooltip="Link do słownika pojęć –Wydatki na towary i usługi konsumpcyjne" w:history="1">
              <w:r w:rsidR="00623B24" w:rsidRPr="00D7173A">
                <w:rPr>
                  <w:rStyle w:val="Hipercze"/>
                  <w:highlight w:val="black"/>
                </w:rPr>
                <w:t>Wydatki na towary i usługi konsumpcyjne</w:t>
              </w:r>
            </w:hyperlink>
          </w:p>
          <w:p w:rsidR="00623B24" w:rsidRPr="00D7173A" w:rsidRDefault="00A671BE" w:rsidP="008B14EB">
            <w:pPr>
              <w:rPr>
                <w:rFonts w:cs="Times New Roman"/>
                <w:highlight w:val="black"/>
              </w:rPr>
            </w:pPr>
            <w:hyperlink r:id="rId37" w:tooltip="Link do słownika pojęć –Wyposażenie gospodarstw domowych" w:history="1">
              <w:r w:rsidR="00623B24" w:rsidRPr="00D7173A">
                <w:rPr>
                  <w:rStyle w:val="Hipercze"/>
                  <w:highlight w:val="black"/>
                </w:rPr>
                <w:t>Wyposażenie gospodarstw domowych</w:t>
              </w:r>
            </w:hyperlink>
          </w:p>
          <w:p w:rsidR="003811F4" w:rsidRPr="00D7173A" w:rsidRDefault="003811F4" w:rsidP="008B14EB">
            <w:pPr>
              <w:rPr>
                <w:rStyle w:val="Hipercze"/>
                <w:highlight w:val="black"/>
              </w:rPr>
            </w:pPr>
          </w:p>
          <w:p w:rsidR="00DE2400" w:rsidRPr="00D7173A" w:rsidRDefault="00DE2400" w:rsidP="008B14EB">
            <w:pPr>
              <w:rPr>
                <w:b/>
                <w:szCs w:val="24"/>
                <w:highlight w:val="black"/>
              </w:rPr>
            </w:pPr>
          </w:p>
          <w:p w:rsidR="00DE2400" w:rsidRPr="00D7173A" w:rsidRDefault="00727954" w:rsidP="00727954">
            <w:pPr>
              <w:tabs>
                <w:tab w:val="left" w:pos="3510"/>
              </w:tabs>
              <w:rPr>
                <w:b/>
                <w:szCs w:val="24"/>
                <w:highlight w:val="black"/>
              </w:rPr>
            </w:pPr>
            <w:r>
              <w:rPr>
                <w:b/>
                <w:szCs w:val="24"/>
                <w:highlight w:val="black"/>
              </w:rPr>
              <w:tab/>
            </w:r>
          </w:p>
        </w:tc>
      </w:tr>
    </w:tbl>
    <w:p w:rsidR="000470AA" w:rsidRPr="00D7173A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D7173A" w:rsidTr="00D7173A">
        <w:trPr>
          <w:trHeight w:val="1912"/>
        </w:trPr>
        <w:tc>
          <w:tcPr>
            <w:tcW w:w="4379" w:type="dxa"/>
            <w:shd w:val="clear" w:color="auto" w:fill="000000"/>
          </w:tcPr>
          <w:p w:rsidR="000470AA" w:rsidRPr="00D7173A" w:rsidRDefault="000470AA" w:rsidP="00BC096D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:rsidR="000470AA" w:rsidRPr="00D7173A" w:rsidRDefault="000470AA" w:rsidP="00BC096D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 w:cs="Arial"/>
                <w:sz w:val="20"/>
                <w:szCs w:val="20"/>
                <w:highlight w:val="black"/>
              </w:rPr>
            </w:pPr>
          </w:p>
        </w:tc>
      </w:tr>
    </w:tbl>
    <w:p w:rsidR="00D261A2" w:rsidRPr="00D7173A" w:rsidRDefault="00D261A2" w:rsidP="00BC096D">
      <w:pPr>
        <w:tabs>
          <w:tab w:val="left" w:pos="1170"/>
        </w:tabs>
        <w:rPr>
          <w:sz w:val="18"/>
          <w:highlight w:val="black"/>
        </w:rPr>
      </w:pPr>
    </w:p>
    <w:sectPr w:rsidR="00D261A2" w:rsidRPr="00D7173A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1BE" w:rsidRDefault="00A671BE" w:rsidP="000662E2">
      <w:pPr>
        <w:spacing w:after="0" w:line="240" w:lineRule="auto"/>
      </w:pPr>
      <w:r>
        <w:separator/>
      </w:r>
    </w:p>
  </w:endnote>
  <w:endnote w:type="continuationSeparator" w:id="0">
    <w:p w:rsidR="00A671BE" w:rsidRDefault="00A671B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635AE96F-8D58-4645-93D1-023787D32C9C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67C75DC3-92CF-414B-9C4B-1D765769BC2B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A13325E6-4F7F-4C06-A031-9ABC834D0F50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8E9086DF-F93F-4D96-A6DC-B8A8D9AFD490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8B14EB" w:rsidRDefault="008B14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72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8B14EB" w:rsidRDefault="008B14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72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B14EB" w:rsidRDefault="008B14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729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1BE" w:rsidRDefault="00A671BE" w:rsidP="000662E2">
      <w:pPr>
        <w:spacing w:after="0" w:line="240" w:lineRule="auto"/>
      </w:pPr>
      <w:r>
        <w:separator/>
      </w:r>
    </w:p>
  </w:footnote>
  <w:footnote w:type="continuationSeparator" w:id="0">
    <w:p w:rsidR="00A671BE" w:rsidRDefault="00A671B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4EB" w:rsidRDefault="008B14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7173A" w:rsidRPr="00D7173A" w:rsidRDefault="00D7173A" w:rsidP="00D7173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5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" fillcolor="black" stroked="f" strokeweight="1pt">
              <v:textbox>
                <w:txbxContent>
                  <w:p w:rsidR="00D7173A" w:rsidRPr="00D7173A" w:rsidRDefault="00D7173A" w:rsidP="00D7173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8B14EB" w:rsidRDefault="008B14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4EB" w:rsidRDefault="00AD286F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1905000</wp:posOffset>
          </wp:positionH>
          <wp:positionV relativeFrom="paragraph">
            <wp:posOffset>67310</wp:posOffset>
          </wp:positionV>
          <wp:extent cx="2152650" cy="579120"/>
          <wp:effectExtent l="0" t="0" r="0" b="0"/>
          <wp:wrapNone/>
          <wp:docPr id="7" name="Obraz 7" descr="Logo przedstawiające dwa koła, jedno koloru czarnego, drugie białego, nachodzące na siebie pionowo oraz napis 60 lat Urzędów Statystycznych." title="Logo jubileuszo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14E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45D379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B14EB" w:rsidRPr="00D7173A" w:rsidRDefault="008B14EB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D7173A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Tytuł: Seria publikacji — opis: Napis &quot;Informacja sygnalna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B14EB" w:rsidRPr="00D7173A" w:rsidRDefault="008B14EB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D7173A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B14E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7173A" w:rsidRPr="00D7173A" w:rsidRDefault="00D7173A" w:rsidP="00D7173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A771D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:rsidR="00D7173A" w:rsidRPr="00D7173A" w:rsidRDefault="00D7173A" w:rsidP="00D7173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727954">
      <w:rPr>
        <w:noProof/>
        <w:lang w:eastAsia="pl-PL"/>
      </w:rPr>
      <w:drawing>
        <wp:inline distT="0" distB="0" distL="0" distR="0" wp14:anchorId="0E252CDC">
          <wp:extent cx="1645920" cy="487680"/>
          <wp:effectExtent l="0" t="0" r="0" b="7620"/>
          <wp:docPr id="4" name="Obraz 4" descr="Logotyp Urzędu Statystycznego w Warszawie przedstawiający dwa koła, jedno koloru czarnego, drugie białego, nachodzące na siebie pionowo. Obok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B14EB">
      <w:rPr>
        <w:noProof/>
        <w:lang w:eastAsia="pl-PL"/>
      </w:rPr>
      <w:t xml:space="preserve"> </w:t>
    </w:r>
    <w:r w:rsidR="008B14EB" w:rsidRPr="00540C5C">
      <w:rPr>
        <w:noProof/>
      </w:rPr>
      <w:t xml:space="preserve"> </w:t>
    </w:r>
    <w:r w:rsidR="008B14EB">
      <w:rPr>
        <w:noProof/>
      </w:rPr>
      <w:tab/>
    </w:r>
  </w:p>
  <w:p w:rsidR="008B14EB" w:rsidRDefault="008B14EB">
    <w:pPr>
      <w:pStyle w:val="Nagwek"/>
      <w:rPr>
        <w:noProof/>
        <w:lang w:eastAsia="pl-PL"/>
      </w:rPr>
    </w:pPr>
  </w:p>
  <w:p w:rsidR="008B14EB" w:rsidRDefault="00727954" w:rsidP="00727954">
    <w:pPr>
      <w:pStyle w:val="Nagwek"/>
      <w:tabs>
        <w:tab w:val="clear" w:pos="4536"/>
        <w:tab w:val="clear" w:pos="9072"/>
        <w:tab w:val="left" w:pos="1605"/>
      </w:tabs>
      <w:rPr>
        <w:noProof/>
        <w:lang w:eastAsia="pl-PL"/>
      </w:rPr>
    </w:pPr>
    <w:r>
      <w:rPr>
        <w:noProof/>
        <w:lang w:eastAsia="pl-PL"/>
      </w:rPr>
      <w:tab/>
    </w:r>
  </w:p>
  <w:p w:rsidR="008B14EB" w:rsidRDefault="008B14E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5B5689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23 września 2022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B14EB" w:rsidRPr="00D7173A" w:rsidRDefault="008B14EB" w:rsidP="00F049AB">
                          <w:pPr>
                            <w:pStyle w:val="Datainformacjisygnalnej"/>
                          </w:pPr>
                          <w:r w:rsidRPr="00D7173A">
                            <w:t>23.09.2022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Tytuł: Data publikacji informacji sygnalnej — opis: Data publikacji informacji sygnalnej to 23 września 2022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" fillcolor="black" stroked="f">
              <v:fill color2="black" type="pattern"/>
              <v:textbox>
                <w:txbxContent>
                  <w:p w:rsidR="008B14EB" w:rsidRPr="00D7173A" w:rsidRDefault="008B14EB" w:rsidP="00F049AB">
                    <w:pPr>
                      <w:pStyle w:val="Datainformacjisygnalnej"/>
                    </w:pPr>
                    <w:r w:rsidRPr="00D7173A">
                      <w:t>23.09.2022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4EB" w:rsidRDefault="008B14EB">
    <w:pPr>
      <w:pStyle w:val="Nagwek"/>
    </w:pPr>
  </w:p>
  <w:p w:rsidR="008B14EB" w:rsidRDefault="008B14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47D04A9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A983B9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22322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009F6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86AE1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0C6C24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DCBE6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E429C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C81F6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4432A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29CD6281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5" w15:restartNumberingAfterBreak="0">
    <w:nsid w:val="314D127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8" w15:restartNumberingAfterBreak="0">
    <w:nsid w:val="7C692604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5"/>
  </w:num>
  <w:num w:numId="8">
    <w:abstractNumId w:val="18"/>
  </w:num>
  <w:num w:numId="9">
    <w:abstractNumId w:val="1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29B"/>
    <w:rsid w:val="0000709F"/>
    <w:rsid w:val="000108B8"/>
    <w:rsid w:val="00011234"/>
    <w:rsid w:val="000152F5"/>
    <w:rsid w:val="000170F2"/>
    <w:rsid w:val="000206C7"/>
    <w:rsid w:val="00040B1F"/>
    <w:rsid w:val="0004582E"/>
    <w:rsid w:val="000470AA"/>
    <w:rsid w:val="0005357E"/>
    <w:rsid w:val="000556D6"/>
    <w:rsid w:val="00056741"/>
    <w:rsid w:val="00057CA1"/>
    <w:rsid w:val="000647A9"/>
    <w:rsid w:val="000662E2"/>
    <w:rsid w:val="00066883"/>
    <w:rsid w:val="00067B32"/>
    <w:rsid w:val="0007095E"/>
    <w:rsid w:val="00071B39"/>
    <w:rsid w:val="00074DD8"/>
    <w:rsid w:val="00075759"/>
    <w:rsid w:val="000806F7"/>
    <w:rsid w:val="00092305"/>
    <w:rsid w:val="00097840"/>
    <w:rsid w:val="000B0727"/>
    <w:rsid w:val="000C135D"/>
    <w:rsid w:val="000D1D43"/>
    <w:rsid w:val="000D225C"/>
    <w:rsid w:val="000D2A5C"/>
    <w:rsid w:val="000D39F0"/>
    <w:rsid w:val="000D4C24"/>
    <w:rsid w:val="000E0918"/>
    <w:rsid w:val="000E5A1E"/>
    <w:rsid w:val="000E79A9"/>
    <w:rsid w:val="001011C3"/>
    <w:rsid w:val="00106DA3"/>
    <w:rsid w:val="00110214"/>
    <w:rsid w:val="00110D87"/>
    <w:rsid w:val="00112399"/>
    <w:rsid w:val="00114DB9"/>
    <w:rsid w:val="00115FC0"/>
    <w:rsid w:val="00116087"/>
    <w:rsid w:val="00117711"/>
    <w:rsid w:val="0012269E"/>
    <w:rsid w:val="00130296"/>
    <w:rsid w:val="00134145"/>
    <w:rsid w:val="00136736"/>
    <w:rsid w:val="00136D67"/>
    <w:rsid w:val="001423B6"/>
    <w:rsid w:val="001448A7"/>
    <w:rsid w:val="00146621"/>
    <w:rsid w:val="001617E3"/>
    <w:rsid w:val="00162325"/>
    <w:rsid w:val="00174BA0"/>
    <w:rsid w:val="00193DC6"/>
    <w:rsid w:val="001951DA"/>
    <w:rsid w:val="001A7BD2"/>
    <w:rsid w:val="001B053D"/>
    <w:rsid w:val="001C3269"/>
    <w:rsid w:val="001D19B6"/>
    <w:rsid w:val="001D1DB4"/>
    <w:rsid w:val="001D20CC"/>
    <w:rsid w:val="001D23F1"/>
    <w:rsid w:val="001D25F9"/>
    <w:rsid w:val="001D61ED"/>
    <w:rsid w:val="001D6F6F"/>
    <w:rsid w:val="001E5B2D"/>
    <w:rsid w:val="0020156C"/>
    <w:rsid w:val="00216634"/>
    <w:rsid w:val="00230725"/>
    <w:rsid w:val="0023435D"/>
    <w:rsid w:val="00234AD7"/>
    <w:rsid w:val="00242D31"/>
    <w:rsid w:val="0025481E"/>
    <w:rsid w:val="002574F9"/>
    <w:rsid w:val="00262B61"/>
    <w:rsid w:val="00262CC6"/>
    <w:rsid w:val="00263E08"/>
    <w:rsid w:val="00276811"/>
    <w:rsid w:val="002768F4"/>
    <w:rsid w:val="00281AAC"/>
    <w:rsid w:val="00282699"/>
    <w:rsid w:val="00290974"/>
    <w:rsid w:val="002926DF"/>
    <w:rsid w:val="00296697"/>
    <w:rsid w:val="002A0FB2"/>
    <w:rsid w:val="002A2E23"/>
    <w:rsid w:val="002B0472"/>
    <w:rsid w:val="002B6B12"/>
    <w:rsid w:val="002C21F0"/>
    <w:rsid w:val="002C7D8F"/>
    <w:rsid w:val="002D01DF"/>
    <w:rsid w:val="002E3EB3"/>
    <w:rsid w:val="002E59A3"/>
    <w:rsid w:val="002E6140"/>
    <w:rsid w:val="002E6985"/>
    <w:rsid w:val="002E71B6"/>
    <w:rsid w:val="002F35F6"/>
    <w:rsid w:val="002F384F"/>
    <w:rsid w:val="002F77C8"/>
    <w:rsid w:val="00304F22"/>
    <w:rsid w:val="00306C7C"/>
    <w:rsid w:val="00314F86"/>
    <w:rsid w:val="00317262"/>
    <w:rsid w:val="00317F4D"/>
    <w:rsid w:val="00322EDD"/>
    <w:rsid w:val="003309FA"/>
    <w:rsid w:val="00332320"/>
    <w:rsid w:val="00341F4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52AB"/>
    <w:rsid w:val="003811F4"/>
    <w:rsid w:val="003843DB"/>
    <w:rsid w:val="00393761"/>
    <w:rsid w:val="00393A0E"/>
    <w:rsid w:val="00394E26"/>
    <w:rsid w:val="00396691"/>
    <w:rsid w:val="00397D18"/>
    <w:rsid w:val="003A1B36"/>
    <w:rsid w:val="003B1454"/>
    <w:rsid w:val="003B18B6"/>
    <w:rsid w:val="003B6777"/>
    <w:rsid w:val="003C161B"/>
    <w:rsid w:val="003C1936"/>
    <w:rsid w:val="003C59E0"/>
    <w:rsid w:val="003C6C8D"/>
    <w:rsid w:val="003D2656"/>
    <w:rsid w:val="003D4F95"/>
    <w:rsid w:val="003D5F42"/>
    <w:rsid w:val="003D60A9"/>
    <w:rsid w:val="003E531C"/>
    <w:rsid w:val="003E6FF9"/>
    <w:rsid w:val="003E76F6"/>
    <w:rsid w:val="003F4C97"/>
    <w:rsid w:val="003F666D"/>
    <w:rsid w:val="003F7FE6"/>
    <w:rsid w:val="00400193"/>
    <w:rsid w:val="00416EAF"/>
    <w:rsid w:val="004212E7"/>
    <w:rsid w:val="00423C88"/>
    <w:rsid w:val="0042446D"/>
    <w:rsid w:val="00426AFB"/>
    <w:rsid w:val="00426C97"/>
    <w:rsid w:val="00427BF8"/>
    <w:rsid w:val="00431C02"/>
    <w:rsid w:val="00433B50"/>
    <w:rsid w:val="00434AAF"/>
    <w:rsid w:val="0043540B"/>
    <w:rsid w:val="00437395"/>
    <w:rsid w:val="00445047"/>
    <w:rsid w:val="00446749"/>
    <w:rsid w:val="00453EB7"/>
    <w:rsid w:val="00457427"/>
    <w:rsid w:val="00463E39"/>
    <w:rsid w:val="004657FC"/>
    <w:rsid w:val="00471436"/>
    <w:rsid w:val="004733F6"/>
    <w:rsid w:val="00474E69"/>
    <w:rsid w:val="00483E9F"/>
    <w:rsid w:val="0048413A"/>
    <w:rsid w:val="00485A2C"/>
    <w:rsid w:val="0049621B"/>
    <w:rsid w:val="004A1D19"/>
    <w:rsid w:val="004B7825"/>
    <w:rsid w:val="004C1895"/>
    <w:rsid w:val="004C6D40"/>
    <w:rsid w:val="004E09A5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33632"/>
    <w:rsid w:val="00534013"/>
    <w:rsid w:val="00540C5C"/>
    <w:rsid w:val="00541E6E"/>
    <w:rsid w:val="0054251F"/>
    <w:rsid w:val="005520D8"/>
    <w:rsid w:val="00555CFB"/>
    <w:rsid w:val="00556CF1"/>
    <w:rsid w:val="005762A7"/>
    <w:rsid w:val="00587032"/>
    <w:rsid w:val="00587CEE"/>
    <w:rsid w:val="00590F64"/>
    <w:rsid w:val="005916D7"/>
    <w:rsid w:val="0059427F"/>
    <w:rsid w:val="005A1E07"/>
    <w:rsid w:val="005A2A3F"/>
    <w:rsid w:val="005A3C53"/>
    <w:rsid w:val="005A698C"/>
    <w:rsid w:val="005C0CAC"/>
    <w:rsid w:val="005D062E"/>
    <w:rsid w:val="005E0799"/>
    <w:rsid w:val="005E10F9"/>
    <w:rsid w:val="005E1200"/>
    <w:rsid w:val="005F45EE"/>
    <w:rsid w:val="005F5A80"/>
    <w:rsid w:val="006044FF"/>
    <w:rsid w:val="00607CC5"/>
    <w:rsid w:val="006113D5"/>
    <w:rsid w:val="0061179B"/>
    <w:rsid w:val="006125F9"/>
    <w:rsid w:val="00616B42"/>
    <w:rsid w:val="00617134"/>
    <w:rsid w:val="00623B24"/>
    <w:rsid w:val="006302D3"/>
    <w:rsid w:val="0063103F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85F0F"/>
    <w:rsid w:val="00691534"/>
    <w:rsid w:val="00693880"/>
    <w:rsid w:val="00694AF0"/>
    <w:rsid w:val="00695CA9"/>
    <w:rsid w:val="00696594"/>
    <w:rsid w:val="006A4686"/>
    <w:rsid w:val="006A6587"/>
    <w:rsid w:val="006A767D"/>
    <w:rsid w:val="006B0E9E"/>
    <w:rsid w:val="006B486D"/>
    <w:rsid w:val="006B5AE4"/>
    <w:rsid w:val="006B66A6"/>
    <w:rsid w:val="006D1507"/>
    <w:rsid w:val="006D4054"/>
    <w:rsid w:val="006E02EC"/>
    <w:rsid w:val="006E3C4F"/>
    <w:rsid w:val="006E6F41"/>
    <w:rsid w:val="006E73E6"/>
    <w:rsid w:val="006F6B76"/>
    <w:rsid w:val="00702121"/>
    <w:rsid w:val="007033B2"/>
    <w:rsid w:val="00705EDD"/>
    <w:rsid w:val="007211B1"/>
    <w:rsid w:val="007277DA"/>
    <w:rsid w:val="00727954"/>
    <w:rsid w:val="00730B01"/>
    <w:rsid w:val="00731D27"/>
    <w:rsid w:val="00746187"/>
    <w:rsid w:val="00757F33"/>
    <w:rsid w:val="0076254F"/>
    <w:rsid w:val="007801F5"/>
    <w:rsid w:val="00783CA4"/>
    <w:rsid w:val="007842FB"/>
    <w:rsid w:val="00784423"/>
    <w:rsid w:val="00786124"/>
    <w:rsid w:val="0079514B"/>
    <w:rsid w:val="00795252"/>
    <w:rsid w:val="007A231F"/>
    <w:rsid w:val="007A2DC1"/>
    <w:rsid w:val="007D0869"/>
    <w:rsid w:val="007D14C4"/>
    <w:rsid w:val="007D3319"/>
    <w:rsid w:val="007D335D"/>
    <w:rsid w:val="007D3E47"/>
    <w:rsid w:val="007D605C"/>
    <w:rsid w:val="007E3314"/>
    <w:rsid w:val="007E3514"/>
    <w:rsid w:val="007E4B03"/>
    <w:rsid w:val="007F324B"/>
    <w:rsid w:val="0080553C"/>
    <w:rsid w:val="00805983"/>
    <w:rsid w:val="00805B46"/>
    <w:rsid w:val="00805DB4"/>
    <w:rsid w:val="0081273D"/>
    <w:rsid w:val="008153F2"/>
    <w:rsid w:val="00823593"/>
    <w:rsid w:val="00824EAA"/>
    <w:rsid w:val="00825DC2"/>
    <w:rsid w:val="0083446A"/>
    <w:rsid w:val="00834AD3"/>
    <w:rsid w:val="00843795"/>
    <w:rsid w:val="008454FE"/>
    <w:rsid w:val="00845BCB"/>
    <w:rsid w:val="00847F0F"/>
    <w:rsid w:val="00852448"/>
    <w:rsid w:val="00861C62"/>
    <w:rsid w:val="00877F6C"/>
    <w:rsid w:val="0088258A"/>
    <w:rsid w:val="00882C86"/>
    <w:rsid w:val="008845C2"/>
    <w:rsid w:val="00884D84"/>
    <w:rsid w:val="00886332"/>
    <w:rsid w:val="008925F0"/>
    <w:rsid w:val="0089448A"/>
    <w:rsid w:val="00897877"/>
    <w:rsid w:val="008A119C"/>
    <w:rsid w:val="008A26D9"/>
    <w:rsid w:val="008A3E51"/>
    <w:rsid w:val="008A7B5B"/>
    <w:rsid w:val="008B12D2"/>
    <w:rsid w:val="008B14EB"/>
    <w:rsid w:val="008B4B56"/>
    <w:rsid w:val="008B775B"/>
    <w:rsid w:val="008C0C29"/>
    <w:rsid w:val="008D02DA"/>
    <w:rsid w:val="008D628F"/>
    <w:rsid w:val="008D66DD"/>
    <w:rsid w:val="008D76BC"/>
    <w:rsid w:val="008E7DBA"/>
    <w:rsid w:val="008F01DE"/>
    <w:rsid w:val="008F0829"/>
    <w:rsid w:val="008F3638"/>
    <w:rsid w:val="008F4441"/>
    <w:rsid w:val="008F6B20"/>
    <w:rsid w:val="008F6F31"/>
    <w:rsid w:val="008F74DF"/>
    <w:rsid w:val="00902274"/>
    <w:rsid w:val="00906B5C"/>
    <w:rsid w:val="00911DEC"/>
    <w:rsid w:val="009127BA"/>
    <w:rsid w:val="00920AAE"/>
    <w:rsid w:val="009227A6"/>
    <w:rsid w:val="00923DC8"/>
    <w:rsid w:val="009250F5"/>
    <w:rsid w:val="00931CA1"/>
    <w:rsid w:val="00933EC1"/>
    <w:rsid w:val="00935D17"/>
    <w:rsid w:val="009446AD"/>
    <w:rsid w:val="009530DB"/>
    <w:rsid w:val="00953676"/>
    <w:rsid w:val="00954869"/>
    <w:rsid w:val="00956F30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725E"/>
    <w:rsid w:val="009A6EA0"/>
    <w:rsid w:val="009A7BD8"/>
    <w:rsid w:val="009B7AAB"/>
    <w:rsid w:val="009C1335"/>
    <w:rsid w:val="009C1AB2"/>
    <w:rsid w:val="009C7251"/>
    <w:rsid w:val="009D3BB3"/>
    <w:rsid w:val="009D61F8"/>
    <w:rsid w:val="009E2E91"/>
    <w:rsid w:val="009E3705"/>
    <w:rsid w:val="00A01B40"/>
    <w:rsid w:val="00A139F5"/>
    <w:rsid w:val="00A32E16"/>
    <w:rsid w:val="00A365F4"/>
    <w:rsid w:val="00A46227"/>
    <w:rsid w:val="00A47D80"/>
    <w:rsid w:val="00A53132"/>
    <w:rsid w:val="00A563F2"/>
    <w:rsid w:val="00A566E8"/>
    <w:rsid w:val="00A61D34"/>
    <w:rsid w:val="00A659F7"/>
    <w:rsid w:val="00A66347"/>
    <w:rsid w:val="00A671BE"/>
    <w:rsid w:val="00A75482"/>
    <w:rsid w:val="00A810F9"/>
    <w:rsid w:val="00A82D31"/>
    <w:rsid w:val="00A83800"/>
    <w:rsid w:val="00A84AE8"/>
    <w:rsid w:val="00A85E7E"/>
    <w:rsid w:val="00A86ECC"/>
    <w:rsid w:val="00A86FCC"/>
    <w:rsid w:val="00A907F9"/>
    <w:rsid w:val="00A90A6D"/>
    <w:rsid w:val="00A971E5"/>
    <w:rsid w:val="00AA710D"/>
    <w:rsid w:val="00AB2D8B"/>
    <w:rsid w:val="00AB64F3"/>
    <w:rsid w:val="00AB6D25"/>
    <w:rsid w:val="00AD0E56"/>
    <w:rsid w:val="00AD286F"/>
    <w:rsid w:val="00AD7D81"/>
    <w:rsid w:val="00AD7FBB"/>
    <w:rsid w:val="00AE229B"/>
    <w:rsid w:val="00AE2D4B"/>
    <w:rsid w:val="00AE2E67"/>
    <w:rsid w:val="00AE4F99"/>
    <w:rsid w:val="00B115EC"/>
    <w:rsid w:val="00B11B69"/>
    <w:rsid w:val="00B14952"/>
    <w:rsid w:val="00B14A07"/>
    <w:rsid w:val="00B16871"/>
    <w:rsid w:val="00B25B45"/>
    <w:rsid w:val="00B30471"/>
    <w:rsid w:val="00B31E5A"/>
    <w:rsid w:val="00B3386C"/>
    <w:rsid w:val="00B35E0C"/>
    <w:rsid w:val="00B3674D"/>
    <w:rsid w:val="00B47359"/>
    <w:rsid w:val="00B64100"/>
    <w:rsid w:val="00B653AB"/>
    <w:rsid w:val="00B65F9E"/>
    <w:rsid w:val="00B66B19"/>
    <w:rsid w:val="00B914E9"/>
    <w:rsid w:val="00B956EE"/>
    <w:rsid w:val="00BA2BA1"/>
    <w:rsid w:val="00BA2BA7"/>
    <w:rsid w:val="00BA3447"/>
    <w:rsid w:val="00BA3562"/>
    <w:rsid w:val="00BA7729"/>
    <w:rsid w:val="00BB4F09"/>
    <w:rsid w:val="00BC096D"/>
    <w:rsid w:val="00BC0EDF"/>
    <w:rsid w:val="00BC2D48"/>
    <w:rsid w:val="00BD4E33"/>
    <w:rsid w:val="00C030DE"/>
    <w:rsid w:val="00C051A8"/>
    <w:rsid w:val="00C22105"/>
    <w:rsid w:val="00C244B6"/>
    <w:rsid w:val="00C27BF1"/>
    <w:rsid w:val="00C32998"/>
    <w:rsid w:val="00C35268"/>
    <w:rsid w:val="00C3702F"/>
    <w:rsid w:val="00C43DD9"/>
    <w:rsid w:val="00C4500A"/>
    <w:rsid w:val="00C54735"/>
    <w:rsid w:val="00C62238"/>
    <w:rsid w:val="00C64A37"/>
    <w:rsid w:val="00C7158E"/>
    <w:rsid w:val="00C7250B"/>
    <w:rsid w:val="00C7346B"/>
    <w:rsid w:val="00C77C0E"/>
    <w:rsid w:val="00C81E1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0819"/>
    <w:rsid w:val="00CD1EBB"/>
    <w:rsid w:val="00CD28CF"/>
    <w:rsid w:val="00CD58B7"/>
    <w:rsid w:val="00CD7967"/>
    <w:rsid w:val="00CE5E88"/>
    <w:rsid w:val="00CF18EE"/>
    <w:rsid w:val="00CF30BD"/>
    <w:rsid w:val="00CF4099"/>
    <w:rsid w:val="00D00796"/>
    <w:rsid w:val="00D05EFA"/>
    <w:rsid w:val="00D14F7F"/>
    <w:rsid w:val="00D22005"/>
    <w:rsid w:val="00D261A2"/>
    <w:rsid w:val="00D30A2C"/>
    <w:rsid w:val="00D32D47"/>
    <w:rsid w:val="00D34BA9"/>
    <w:rsid w:val="00D434EE"/>
    <w:rsid w:val="00D51751"/>
    <w:rsid w:val="00D561EB"/>
    <w:rsid w:val="00D616D2"/>
    <w:rsid w:val="00D61CBA"/>
    <w:rsid w:val="00D63B5F"/>
    <w:rsid w:val="00D70EF7"/>
    <w:rsid w:val="00D7173A"/>
    <w:rsid w:val="00D8397C"/>
    <w:rsid w:val="00D93030"/>
    <w:rsid w:val="00D94EED"/>
    <w:rsid w:val="00D96026"/>
    <w:rsid w:val="00D972F6"/>
    <w:rsid w:val="00DA331D"/>
    <w:rsid w:val="00DA7C1C"/>
    <w:rsid w:val="00DB147A"/>
    <w:rsid w:val="00DB1B7A"/>
    <w:rsid w:val="00DB1BDB"/>
    <w:rsid w:val="00DB706E"/>
    <w:rsid w:val="00DC6708"/>
    <w:rsid w:val="00DD011A"/>
    <w:rsid w:val="00DD06BA"/>
    <w:rsid w:val="00DE2400"/>
    <w:rsid w:val="00DE58F1"/>
    <w:rsid w:val="00DE5BEC"/>
    <w:rsid w:val="00DE5F07"/>
    <w:rsid w:val="00DE6B58"/>
    <w:rsid w:val="00DF2053"/>
    <w:rsid w:val="00DF5E32"/>
    <w:rsid w:val="00E01436"/>
    <w:rsid w:val="00E0317C"/>
    <w:rsid w:val="00E03E79"/>
    <w:rsid w:val="00E045BD"/>
    <w:rsid w:val="00E04D6C"/>
    <w:rsid w:val="00E068D4"/>
    <w:rsid w:val="00E17B77"/>
    <w:rsid w:val="00E21BC8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3CC0"/>
    <w:rsid w:val="00E664C5"/>
    <w:rsid w:val="00E671A2"/>
    <w:rsid w:val="00E67B5D"/>
    <w:rsid w:val="00E76D26"/>
    <w:rsid w:val="00E76EE5"/>
    <w:rsid w:val="00E95B8E"/>
    <w:rsid w:val="00E960EF"/>
    <w:rsid w:val="00EA6098"/>
    <w:rsid w:val="00EA6C20"/>
    <w:rsid w:val="00EB1390"/>
    <w:rsid w:val="00EB2C71"/>
    <w:rsid w:val="00EB3333"/>
    <w:rsid w:val="00EB4340"/>
    <w:rsid w:val="00EB556D"/>
    <w:rsid w:val="00EB5A7D"/>
    <w:rsid w:val="00EB7ED1"/>
    <w:rsid w:val="00ED4085"/>
    <w:rsid w:val="00ED55C0"/>
    <w:rsid w:val="00ED682B"/>
    <w:rsid w:val="00EE41D5"/>
    <w:rsid w:val="00EF2AA3"/>
    <w:rsid w:val="00F0166F"/>
    <w:rsid w:val="00F037A4"/>
    <w:rsid w:val="00F049AB"/>
    <w:rsid w:val="00F06366"/>
    <w:rsid w:val="00F142DB"/>
    <w:rsid w:val="00F14AFC"/>
    <w:rsid w:val="00F15F2E"/>
    <w:rsid w:val="00F27713"/>
    <w:rsid w:val="00F27C8F"/>
    <w:rsid w:val="00F32749"/>
    <w:rsid w:val="00F33074"/>
    <w:rsid w:val="00F33D7E"/>
    <w:rsid w:val="00F37172"/>
    <w:rsid w:val="00F4477E"/>
    <w:rsid w:val="00F46269"/>
    <w:rsid w:val="00F51116"/>
    <w:rsid w:val="00F60BA8"/>
    <w:rsid w:val="00F67D8F"/>
    <w:rsid w:val="00F67DE8"/>
    <w:rsid w:val="00F721A8"/>
    <w:rsid w:val="00F72B22"/>
    <w:rsid w:val="00F802BE"/>
    <w:rsid w:val="00F80E93"/>
    <w:rsid w:val="00F86024"/>
    <w:rsid w:val="00F8611A"/>
    <w:rsid w:val="00FA2A56"/>
    <w:rsid w:val="00FA5128"/>
    <w:rsid w:val="00FB42D4"/>
    <w:rsid w:val="00FB5906"/>
    <w:rsid w:val="00FB762F"/>
    <w:rsid w:val="00FC1944"/>
    <w:rsid w:val="00FC2AED"/>
    <w:rsid w:val="00FC5D65"/>
    <w:rsid w:val="00FD301C"/>
    <w:rsid w:val="00FD55DD"/>
    <w:rsid w:val="00FD5EA7"/>
    <w:rsid w:val="00FD6E4D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173A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173A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FFFFFF"/>
      <w:u w:val="single"/>
    </w:rPr>
  </w:style>
  <w:style w:type="numbering" w:styleId="111111">
    <w:name w:val="Outline List 2"/>
    <w:basedOn w:val="Bezlisty"/>
    <w:uiPriority w:val="99"/>
    <w:semiHidden/>
    <w:unhideWhenUsed/>
    <w:rsid w:val="00D7173A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D7173A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D7173A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D7173A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173A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173A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D7173A"/>
    <w:pPr>
      <w:numPr>
        <w:numId w:val="9"/>
      </w:numPr>
    </w:pPr>
  </w:style>
  <w:style w:type="paragraph" w:styleId="Bezodstpw">
    <w:name w:val="No Spacing"/>
    <w:uiPriority w:val="1"/>
    <w:rsid w:val="00D7173A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D7173A"/>
  </w:style>
  <w:style w:type="table" w:styleId="Ciemnalista">
    <w:name w:val="Dark List"/>
    <w:basedOn w:val="Standardowy"/>
    <w:uiPriority w:val="70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D7173A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D7173A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73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73A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D7173A"/>
  </w:style>
  <w:style w:type="character" w:customStyle="1" w:styleId="DataZnak">
    <w:name w:val="Data Znak"/>
    <w:basedOn w:val="Domylnaczcionkaakapitu"/>
    <w:link w:val="Data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D7173A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D7173A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D7173A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D7173A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D7173A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D7173A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D7173A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D7173A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D7173A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173A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7173A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D7173A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D7173A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D7173A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D7173A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D7173A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D7173A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D7173A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D7173A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D7173A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D7173A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D7173A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D7173A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D7173A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D7173A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D7173A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D7173A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D7173A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D7173A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D7173A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D7173A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D7173A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D7173A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D7173A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D7173A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D7173A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7173A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D7173A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D7173A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7173A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D717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D7173A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D7173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7173A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D7173A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D7173A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D7173A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D7173A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173A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D7173A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7173A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173A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7173A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D7173A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D7173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D7173A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D7173A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D7173A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D7173A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D7173A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D7173A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D7173A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D7173A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D7173A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D7173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D7173A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D7173A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D7173A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D7173A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D7173A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D7173A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D7173A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D7173A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D7173A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D7173A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D7173A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D7173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D7173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D717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D7173A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7173A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7173A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7173A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7173A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7173A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7173A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7173A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7173A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D7173A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7173A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173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173A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D7173A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D7173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173A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D7173A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D7173A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D7173A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D7173A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D7173A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D7173A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D7173A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D7173A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D7173A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D7173A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717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D717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D7173A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7173A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m.kaluski@stat.gov.pl" TargetMode="External"/><Relationship Id="rId26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39" Type="http://schemas.openxmlformats.org/officeDocument/2006/relationships/footer" Target="footer3.xml"/><Relationship Id="rId21" Type="http://schemas.openxmlformats.org/officeDocument/2006/relationships/image" Target="media/image10.png"/><Relationship Id="rId34" Type="http://schemas.openxmlformats.org/officeDocument/2006/relationships/hyperlink" Target="https://stat.gov.pl/metainformacje/slownik-pojec/pojecia-stosowane-w-statystyce-publicznej/3590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28,pojecie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hyperlink" Target="https://stat.gov.pl/metainformacje/slownik-pojec/pojecia-stosowane-w-statystyce-publicznej/103,pojecie.html" TargetMode="External"/><Relationship Id="rId37" Type="http://schemas.openxmlformats.org/officeDocument/2006/relationships/hyperlink" Target="https://stat.gov.pl/metainformacje/slownik-pojec/pojecia-stosowane-w-statystyce-publicznej/3583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hyperlink" Target="http://swaid.stat.gov.pl/WarunkiZyciaLudnosci_dashboards/Raporty_predefiniowane/RAP_DBD_WZL_3.aspx" TargetMode="External"/><Relationship Id="rId36" Type="http://schemas.openxmlformats.org/officeDocument/2006/relationships/hyperlink" Target="https://stat.gov.pl/metainformacje/slownik-pojec/pojecia-stosowane-w-statystyce-publicznej/87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yperlink" Target="https://stat.gov.pl/metainformacje/slownik-pojec/pojecia-stosowane-w-statystyce-publicznej/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62,pojecie.html" TargetMode="External"/><Relationship Id="rId35" Type="http://schemas.openxmlformats.org/officeDocument/2006/relationships/hyperlink" Target="https://stat.gov.pl/metainformacje/slownik-pojec/pojecia-stosowane-w-statystyce-publicznej/601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image" Target="media/image14.png"/><Relationship Id="rId33" Type="http://schemas.openxmlformats.org/officeDocument/2006/relationships/hyperlink" Target="https://stat.gov.pl/metainformacje/slownik-pojec/pojecia-stosowane-w-statystyce-publicznej/468,pojecie.html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A11F24E7-1E76-4DC0-879E-B12AA8BF7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8</Pages>
  <Words>2451</Words>
  <Characters>14709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19</cp:revision>
  <cp:lastPrinted>2019-02-21T09:45:00Z</cp:lastPrinted>
  <dcterms:created xsi:type="dcterms:W3CDTF">2022-09-14T11:03:00Z</dcterms:created>
  <dcterms:modified xsi:type="dcterms:W3CDTF">2022-09-19T07:08:00Z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