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2A27D95E" w:rsidR="0098135C" w:rsidRPr="00210E52" w:rsidRDefault="00013FAD" w:rsidP="00BE4F23">
      <w:pPr>
        <w:pStyle w:val="tytuinformacji"/>
        <w:suppressAutoHyphens/>
        <w:spacing w:after="360"/>
        <w:ind w:right="2540"/>
        <w:rPr>
          <w:shd w:val="clear" w:color="auto" w:fill="FFFFFF"/>
        </w:rPr>
      </w:pPr>
      <w:bookmarkStart w:id="0" w:name="_Hlk94167195"/>
      <w:bookmarkEnd w:id="0"/>
      <w:r w:rsidRPr="00210E52">
        <w:rPr>
          <w:shd w:val="clear" w:color="auto" w:fill="FFFFFF"/>
        </w:rPr>
        <w:t>Komunikat o sytuacji społeczno-gospodarczej województwa lubuskiego</w:t>
      </w:r>
      <w:r w:rsidRPr="00210E52">
        <w:rPr>
          <w:shd w:val="clear" w:color="auto" w:fill="FFFFFF"/>
        </w:rPr>
        <w:br/>
      </w:r>
      <w:r w:rsidR="00BE4F23" w:rsidRPr="00210E52">
        <w:rPr>
          <w:shd w:val="clear" w:color="auto" w:fill="FFFFFF"/>
        </w:rPr>
        <w:t>Grudzień</w:t>
      </w:r>
      <w:r w:rsidR="00D761A5" w:rsidRPr="00210E52">
        <w:rPr>
          <w:shd w:val="clear" w:color="auto" w:fill="FFFFFF"/>
        </w:rPr>
        <w:t xml:space="preserve"> </w:t>
      </w:r>
      <w:r w:rsidRPr="00210E52">
        <w:rPr>
          <w:shd w:val="clear" w:color="auto" w:fill="FFFFFF"/>
        </w:rPr>
        <w:t>20</w:t>
      </w:r>
      <w:r w:rsidR="00201A3C" w:rsidRPr="00210E52">
        <w:rPr>
          <w:shd w:val="clear" w:color="auto" w:fill="FFFFFF"/>
        </w:rPr>
        <w:t>2</w:t>
      </w:r>
      <w:r w:rsidR="00A16E87" w:rsidRPr="00210E52">
        <w:rPr>
          <w:shd w:val="clear" w:color="auto" w:fill="FFFFFF"/>
        </w:rPr>
        <w:t>1</w:t>
      </w:r>
      <w:r w:rsidRPr="00210E52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F3D3E" w:rsidRPr="00210E52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1D8FC8E" w14:textId="77777777" w:rsidR="00A648B5" w:rsidRPr="00A648B5" w:rsidRDefault="00BE4F23" w:rsidP="005A3DBE">
            <w:pPr>
              <w:pStyle w:val="tekstnapierwszejstronie"/>
              <w:rPr>
                <w:color w:val="auto"/>
                <w:szCs w:val="19"/>
              </w:rPr>
            </w:pPr>
            <w:r w:rsidRPr="00210E52">
              <w:t>Przeciętne zatrudnienie w sektorze przedsiębiorstw zmniejszyło się w stosunku do analogicznego miesiąca poprzedniego roku o 0,6%.</w:t>
            </w:r>
            <w:r w:rsidR="00E82568" w:rsidRPr="00210E52">
              <w:rPr>
                <w:color w:val="A6A6A6" w:themeColor="background1" w:themeShade="A6"/>
              </w:rPr>
              <w:t xml:space="preserve"> </w:t>
            </w:r>
            <w:r w:rsidR="00596651" w:rsidRPr="00C86E1A">
              <w:t xml:space="preserve">W końcu grudnia 2021 r. liczba zarejestrowanych bezrobotnych zwiększyła się </w:t>
            </w:r>
            <w:r w:rsidR="00596651" w:rsidRPr="002F3E11">
              <w:t>w</w:t>
            </w:r>
            <w:r w:rsidR="002F3E11">
              <w:t> </w:t>
            </w:r>
            <w:r w:rsidR="00596651" w:rsidRPr="002F3E11">
              <w:t>porównaniu</w:t>
            </w:r>
            <w:r w:rsidR="00596651" w:rsidRPr="00C86E1A">
              <w:t xml:space="preserve"> z końcem </w:t>
            </w:r>
            <w:r w:rsidR="00596651" w:rsidRPr="00842C92">
              <w:rPr>
                <w:color w:val="auto"/>
              </w:rPr>
              <w:t xml:space="preserve">poprzedniego miesiąca (o 0,7%) </w:t>
            </w:r>
            <w:r w:rsidR="00CF31BB" w:rsidRPr="00842C92">
              <w:rPr>
                <w:color w:val="auto"/>
              </w:rPr>
              <w:t xml:space="preserve">jednak była mniejsza </w:t>
            </w:r>
            <w:r w:rsidR="00A648B5">
              <w:rPr>
                <w:color w:val="auto"/>
              </w:rPr>
              <w:t>niż przed rokiem</w:t>
            </w:r>
            <w:r w:rsidR="00596651" w:rsidRPr="00842C92">
              <w:rPr>
                <w:color w:val="auto"/>
              </w:rPr>
              <w:t xml:space="preserve"> (o 23,3%). Stopa bezrobocia rejestrowanego </w:t>
            </w:r>
            <w:r w:rsidR="00A648B5">
              <w:rPr>
                <w:color w:val="auto"/>
              </w:rPr>
              <w:t xml:space="preserve">wyniosła 4,9%, tj. </w:t>
            </w:r>
            <w:r w:rsidR="00596651" w:rsidRPr="00842C92">
              <w:rPr>
                <w:color w:val="auto"/>
              </w:rPr>
              <w:t xml:space="preserve">nie zmieniła się w porównaniu </w:t>
            </w:r>
            <w:r w:rsidR="00CF31BB" w:rsidRPr="00842C92">
              <w:rPr>
                <w:color w:val="auto"/>
              </w:rPr>
              <w:t xml:space="preserve">z końcem poprzedniego </w:t>
            </w:r>
            <w:r w:rsidR="00596651" w:rsidRPr="00842C92">
              <w:rPr>
                <w:color w:val="auto"/>
              </w:rPr>
              <w:t>miesiąca</w:t>
            </w:r>
            <w:r w:rsidR="00A648B5">
              <w:rPr>
                <w:color w:val="auto"/>
              </w:rPr>
              <w:t xml:space="preserve">, była jednak mniejsza niż w </w:t>
            </w:r>
            <w:r w:rsidR="00596651" w:rsidRPr="00842C92">
              <w:rPr>
                <w:color w:val="auto"/>
              </w:rPr>
              <w:t xml:space="preserve"> </w:t>
            </w:r>
            <w:r w:rsidR="00A648B5" w:rsidRPr="00842C92">
              <w:rPr>
                <w:color w:val="auto"/>
              </w:rPr>
              <w:t xml:space="preserve">końcu grudnia poprzedniego roku </w:t>
            </w:r>
            <w:r w:rsidR="00A648B5">
              <w:rPr>
                <w:color w:val="auto"/>
              </w:rPr>
              <w:t>(o 1,4 p. proc.).</w:t>
            </w:r>
          </w:p>
          <w:p w14:paraId="68D640FA" w14:textId="1636C232" w:rsidR="00441AD9" w:rsidRPr="00842C92" w:rsidRDefault="00441AD9" w:rsidP="005A3DBE">
            <w:pPr>
              <w:pStyle w:val="tekstnapierwszejstronie"/>
              <w:rPr>
                <w:color w:val="auto"/>
              </w:rPr>
            </w:pPr>
            <w:r w:rsidRPr="00842C92">
              <w:rPr>
                <w:color w:val="auto"/>
              </w:rPr>
              <w:t>Przeciętne miesięczne wynagrodzenie brutto w sektorze przedsiębiorstw utrzymało tendencję wzrostową w stosunku do analogicznego miesiąca poprzedniego roku (</w:t>
            </w:r>
            <w:r w:rsidR="00A648B5">
              <w:rPr>
                <w:color w:val="auto"/>
              </w:rPr>
              <w:t xml:space="preserve">wzrost </w:t>
            </w:r>
            <w:r w:rsidRPr="00842C92">
              <w:rPr>
                <w:color w:val="auto"/>
              </w:rPr>
              <w:t>o 10,9%), a tempo wzrostu było wyższe niż przed rokiem.</w:t>
            </w:r>
          </w:p>
          <w:p w14:paraId="58BBACF3" w14:textId="77777777" w:rsidR="00854EF3" w:rsidRPr="00C01A8D" w:rsidRDefault="00854EF3" w:rsidP="005A3DBE">
            <w:pPr>
              <w:pStyle w:val="tekstnapierwszejstronie"/>
              <w:rPr>
                <w:color w:val="auto"/>
                <w:szCs w:val="19"/>
              </w:rPr>
            </w:pPr>
            <w:r w:rsidRPr="00E24F80">
              <w:t xml:space="preserve">Na rynku rolnym zanotowano wyższe niż przed rokiem ceny skupu </w:t>
            </w:r>
            <w:r>
              <w:t>większości gatunków</w:t>
            </w:r>
            <w:r w:rsidRPr="00E24F80">
              <w:t xml:space="preserve"> zbóż podstawowych. W przypadku produktów zwierzęcych podrożał żywiec drobiowy</w:t>
            </w:r>
            <w:r>
              <w:t>,</w:t>
            </w:r>
            <w:r w:rsidRPr="00E24F80">
              <w:t xml:space="preserve"> wołowy,</w:t>
            </w:r>
            <w:r>
              <w:t xml:space="preserve"> wieprzowy</w:t>
            </w:r>
            <w:r w:rsidRPr="00E24F80">
              <w:t xml:space="preserve"> i</w:t>
            </w:r>
            <w:r>
              <w:t xml:space="preserve"> mleko. </w:t>
            </w:r>
            <w:r w:rsidRPr="00E24F80">
              <w:t xml:space="preserve">Na targowiskach w porównaniu z poprzednim </w:t>
            </w:r>
            <w:r w:rsidRPr="00C01A8D">
              <w:rPr>
                <w:color w:val="auto"/>
              </w:rPr>
              <w:t>miesiącem wzrosły ceny większości produktów rolnych. Pogorszył się wskaźnik rentowności produkcji żywca wieprzowego.</w:t>
            </w:r>
          </w:p>
          <w:p w14:paraId="5B30D497" w14:textId="7B587CF8" w:rsidR="00C01A8D" w:rsidRPr="00C01A8D" w:rsidRDefault="00854EF3" w:rsidP="005A3DBE">
            <w:pPr>
              <w:pStyle w:val="tekstnapierwszejstronie"/>
              <w:rPr>
                <w:rFonts w:cs="Arial"/>
              </w:rPr>
            </w:pPr>
            <w:r w:rsidRPr="00C01A8D">
              <w:t xml:space="preserve">Produkcja sprzedana przemysłu zwiększyła się w stosunku do analogicznego miesiąca ub. roku o 12,9%. </w:t>
            </w:r>
            <w:r w:rsidR="00C01A8D" w:rsidRPr="00C01A8D">
              <w:t>W relacji do grudnia 2020 r. zanotowano wzrost produkcji sprzedanej budownictwa, w tym produkcji budowlano-montażowej (odpowiednio o 32,5% i 12,6%).</w:t>
            </w:r>
          </w:p>
          <w:p w14:paraId="6356E6E6" w14:textId="6DD44ED3" w:rsidR="005A3DBE" w:rsidRPr="006077AD" w:rsidRDefault="00B94AB4" w:rsidP="005A3DBE">
            <w:pPr>
              <w:pStyle w:val="tekstnapierwszejstronie"/>
            </w:pPr>
            <w:r>
              <w:t>L</w:t>
            </w:r>
            <w:r w:rsidR="005A3DBE" w:rsidRPr="000A63CB">
              <w:t xml:space="preserve">iczba mieszkań oddanych </w:t>
            </w:r>
            <w:r w:rsidR="005A3DBE" w:rsidRPr="00F972EF">
              <w:t xml:space="preserve">do </w:t>
            </w:r>
            <w:r w:rsidR="005A3DBE" w:rsidRPr="006077AD">
              <w:t xml:space="preserve">użytkowania była nieznacznie większa niż </w:t>
            </w:r>
            <w:r>
              <w:t>w grudniu 2020 r.</w:t>
            </w:r>
            <w:r w:rsidR="005A3DBE" w:rsidRPr="006077AD">
              <w:t xml:space="preserve"> (o</w:t>
            </w:r>
            <w:r w:rsidR="005A3DBE">
              <w:t> </w:t>
            </w:r>
            <w:r w:rsidR="005A3DBE" w:rsidRPr="006077AD">
              <w:t>0,2%).</w:t>
            </w:r>
            <w:r w:rsidR="005A3DBE">
              <w:t xml:space="preserve"> Zmniejszyła się</w:t>
            </w:r>
            <w:r w:rsidR="005A3DBE" w:rsidRPr="006077AD">
              <w:t xml:space="preserve"> l</w:t>
            </w:r>
            <w:r w:rsidR="005A3DBE">
              <w:rPr>
                <w:rFonts w:cs="Arial"/>
              </w:rPr>
              <w:t xml:space="preserve">iczba mieszkań, na budowę </w:t>
            </w:r>
            <w:r w:rsidRPr="006077AD">
              <w:rPr>
                <w:rFonts w:cs="Arial"/>
              </w:rPr>
              <w:t xml:space="preserve">których </w:t>
            </w:r>
            <w:r w:rsidR="005A3DBE" w:rsidRPr="006077AD">
              <w:rPr>
                <w:rFonts w:cs="Arial"/>
              </w:rPr>
              <w:t>wydano pozwolenia lub dokonano zgłoszenia z</w:t>
            </w:r>
            <w:r w:rsidR="005A3DBE">
              <w:rPr>
                <w:rFonts w:cs="Arial"/>
              </w:rPr>
              <w:t> </w:t>
            </w:r>
            <w:r w:rsidR="005A3DBE" w:rsidRPr="006077AD">
              <w:rPr>
                <w:rFonts w:cs="Arial"/>
              </w:rPr>
              <w:t xml:space="preserve">projektem budowlanym (o 44,5%) oraz </w:t>
            </w:r>
            <w:r w:rsidR="005A3DBE" w:rsidRPr="006077AD">
              <w:t>liczba mieszkań, których budowę rozpoczęto (o 6,1</w:t>
            </w:r>
            <w:r>
              <w:t>%)</w:t>
            </w:r>
            <w:r w:rsidR="005A3DBE">
              <w:t>.</w:t>
            </w:r>
          </w:p>
          <w:p w14:paraId="2718FC4D" w14:textId="23EA4F1F" w:rsidR="00F17272" w:rsidRPr="00F17272" w:rsidRDefault="00F17272" w:rsidP="005A3DBE">
            <w:pPr>
              <w:pStyle w:val="tekstnapierwszejstronie"/>
            </w:pPr>
            <w:r>
              <w:rPr>
                <w:color w:val="auto"/>
              </w:rPr>
              <w:t>S</w:t>
            </w:r>
            <w:r w:rsidRPr="00BE710C">
              <w:rPr>
                <w:color w:val="auto"/>
              </w:rPr>
              <w:t xml:space="preserve">przedaż detaliczna ukształtowała się na poziomie wyższym niż w analogicznym miesiącu </w:t>
            </w:r>
            <w:r w:rsidR="00B94AB4">
              <w:rPr>
                <w:color w:val="auto"/>
              </w:rPr>
              <w:t>2020</w:t>
            </w:r>
            <w:r w:rsidRPr="00BE710C">
              <w:rPr>
                <w:color w:val="auto"/>
              </w:rPr>
              <w:t xml:space="preserve"> r</w:t>
            </w:r>
            <w:r w:rsidR="00B94AB4">
              <w:rPr>
                <w:color w:val="auto"/>
              </w:rPr>
              <w:t>.</w:t>
            </w:r>
            <w:r w:rsidRPr="00BE710C">
              <w:rPr>
                <w:color w:val="auto"/>
              </w:rPr>
              <w:t xml:space="preserve"> </w:t>
            </w:r>
            <w:r w:rsidRPr="00BE710C">
              <w:rPr>
                <w:rFonts w:cs="Arial"/>
                <w:color w:val="auto"/>
                <w:szCs w:val="19"/>
              </w:rPr>
              <w:t>(była o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BE710C">
              <w:rPr>
                <w:rFonts w:cs="Arial"/>
                <w:color w:val="auto"/>
                <w:szCs w:val="19"/>
              </w:rPr>
              <w:t xml:space="preserve">42,0% wyższa niż przed rokiem, kiedy notowano spadek o 8,4%). </w:t>
            </w:r>
            <w:r w:rsidRPr="00BE710C">
              <w:rPr>
                <w:color w:val="auto"/>
              </w:rPr>
              <w:t>P</w:t>
            </w:r>
            <w:r w:rsidRPr="00491CAB">
              <w:rPr>
                <w:color w:val="auto"/>
              </w:rPr>
              <w:t>owyżej poziomu sprzed roku ukształtowała się także sprzedaż hurtowa w jednostkach handlowych (o 3</w:t>
            </w:r>
            <w:r>
              <w:rPr>
                <w:color w:val="auto"/>
              </w:rPr>
              <w:t>8</w:t>
            </w:r>
            <w:r w:rsidRPr="00491CAB">
              <w:rPr>
                <w:color w:val="auto"/>
              </w:rPr>
              <w:t>,0%), w tym w przedsiębiorstwach hurtowych (o </w:t>
            </w:r>
            <w:r>
              <w:rPr>
                <w:color w:val="auto"/>
              </w:rPr>
              <w:t>59,5</w:t>
            </w:r>
            <w:r w:rsidRPr="00491CAB">
              <w:rPr>
                <w:color w:val="auto"/>
              </w:rPr>
              <w:t>%).</w:t>
            </w:r>
          </w:p>
          <w:p w14:paraId="32538A92" w14:textId="7FAD0D08" w:rsidR="00523C1F" w:rsidRPr="00C26191" w:rsidRDefault="00523C1F" w:rsidP="005A3DBE">
            <w:pPr>
              <w:pStyle w:val="tekstnapierwszejstronie"/>
              <w:rPr>
                <w:color w:val="auto"/>
              </w:rPr>
            </w:pPr>
            <w:r w:rsidRPr="00C26191">
              <w:rPr>
                <w:color w:val="auto"/>
              </w:rPr>
              <w:t xml:space="preserve">W końcu </w:t>
            </w:r>
            <w:r w:rsidR="005931A9" w:rsidRPr="00C26191">
              <w:rPr>
                <w:color w:val="auto"/>
              </w:rPr>
              <w:t>grudnia 2021 r.</w:t>
            </w:r>
            <w:r w:rsidRPr="00C26191">
              <w:rPr>
                <w:color w:val="auto"/>
              </w:rPr>
              <w:t xml:space="preserve"> liczba podmiotów gospodarki narodowej wpisanych do rejestru REGON była wyższa niż przed rokiem </w:t>
            </w:r>
            <w:r w:rsidR="00CF31BB">
              <w:rPr>
                <w:color w:val="auto"/>
              </w:rPr>
              <w:t>(</w:t>
            </w:r>
            <w:r w:rsidR="00CB37CD" w:rsidRPr="00C26191">
              <w:rPr>
                <w:color w:val="auto"/>
              </w:rPr>
              <w:t>o 3,2%</w:t>
            </w:r>
            <w:r w:rsidR="00CF31BB">
              <w:rPr>
                <w:color w:val="auto"/>
              </w:rPr>
              <w:t>)</w:t>
            </w:r>
            <w:r w:rsidR="00CB37CD" w:rsidRPr="00C26191">
              <w:rPr>
                <w:color w:val="auto"/>
              </w:rPr>
              <w:t xml:space="preserve"> </w:t>
            </w:r>
            <w:r w:rsidR="00CF31BB">
              <w:rPr>
                <w:color w:val="auto"/>
              </w:rPr>
              <w:t>jednak nie zmieniła się w relacji do poprzedniego miesiąca.</w:t>
            </w:r>
            <w:r w:rsidRPr="00C26191">
              <w:rPr>
                <w:color w:val="auto"/>
              </w:rPr>
              <w:t xml:space="preserve"> </w:t>
            </w:r>
            <w:r w:rsidR="00C26191" w:rsidRPr="00C26191">
              <w:rPr>
                <w:color w:val="auto"/>
              </w:rPr>
              <w:t xml:space="preserve">W porównaniu z </w:t>
            </w:r>
            <w:r w:rsidR="00CF31BB">
              <w:rPr>
                <w:color w:val="auto"/>
              </w:rPr>
              <w:t xml:space="preserve">listopadem 2021 r. </w:t>
            </w:r>
            <w:r w:rsidR="00C26191" w:rsidRPr="00C26191">
              <w:rPr>
                <w:color w:val="auto"/>
              </w:rPr>
              <w:t>spadła l</w:t>
            </w:r>
            <w:r w:rsidR="002709F8" w:rsidRPr="00C26191">
              <w:rPr>
                <w:color w:val="auto"/>
              </w:rPr>
              <w:t>iczba podmiotów nowo zarejestrowanych</w:t>
            </w:r>
            <w:r w:rsidR="00C26191" w:rsidRPr="00C26191">
              <w:rPr>
                <w:color w:val="auto"/>
              </w:rPr>
              <w:t>, natomiast</w:t>
            </w:r>
            <w:r w:rsidR="002709F8" w:rsidRPr="00C26191">
              <w:rPr>
                <w:color w:val="auto"/>
              </w:rPr>
              <w:t xml:space="preserve"> liczba podmiotów wykreślonych </w:t>
            </w:r>
            <w:r w:rsidR="00C46344">
              <w:rPr>
                <w:color w:val="auto"/>
              </w:rPr>
              <w:br/>
            </w:r>
            <w:r w:rsidR="002709F8" w:rsidRPr="00C26191">
              <w:rPr>
                <w:color w:val="auto"/>
              </w:rPr>
              <w:t xml:space="preserve">z rejestru </w:t>
            </w:r>
            <w:r w:rsidR="001A24F8" w:rsidRPr="00C26191">
              <w:rPr>
                <w:color w:val="auto"/>
              </w:rPr>
              <w:t>wzrosła</w:t>
            </w:r>
            <w:r w:rsidR="00DC140C" w:rsidRPr="00C26191">
              <w:rPr>
                <w:color w:val="auto"/>
              </w:rPr>
              <w:t xml:space="preserve">. </w:t>
            </w:r>
            <w:r w:rsidR="002709F8" w:rsidRPr="00C26191">
              <w:rPr>
                <w:color w:val="auto"/>
              </w:rPr>
              <w:t>Większa niż w</w:t>
            </w:r>
            <w:r w:rsidR="00C91F22" w:rsidRPr="00C26191">
              <w:rPr>
                <w:color w:val="auto"/>
              </w:rPr>
              <w:t> </w:t>
            </w:r>
            <w:r w:rsidR="002709F8" w:rsidRPr="00C26191">
              <w:rPr>
                <w:color w:val="auto"/>
              </w:rPr>
              <w:t>poprzednim miesiącu była</w:t>
            </w:r>
            <w:r w:rsidR="006825EF" w:rsidRPr="00C26191">
              <w:rPr>
                <w:color w:val="auto"/>
              </w:rPr>
              <w:t xml:space="preserve"> </w:t>
            </w:r>
            <w:r w:rsidR="001A24F8" w:rsidRPr="00C26191">
              <w:rPr>
                <w:color w:val="auto"/>
              </w:rPr>
              <w:t>także</w:t>
            </w:r>
            <w:r w:rsidR="002709F8" w:rsidRPr="00C26191">
              <w:rPr>
                <w:color w:val="auto"/>
              </w:rPr>
              <w:t xml:space="preserve"> </w:t>
            </w:r>
            <w:r w:rsidR="00517E0C" w:rsidRPr="00C26191">
              <w:rPr>
                <w:color w:val="auto"/>
              </w:rPr>
              <w:t xml:space="preserve">liczba </w:t>
            </w:r>
            <w:r w:rsidR="00DC140C" w:rsidRPr="00C26191">
              <w:rPr>
                <w:color w:val="auto"/>
              </w:rPr>
              <w:t xml:space="preserve">podmiotów </w:t>
            </w:r>
            <w:r w:rsidR="000B4294" w:rsidRPr="00C26191">
              <w:rPr>
                <w:color w:val="auto"/>
              </w:rPr>
              <w:t>z zawieszoną działalnością</w:t>
            </w:r>
            <w:r w:rsidR="00DF539D" w:rsidRPr="00C26191">
              <w:rPr>
                <w:color w:val="auto"/>
              </w:rPr>
              <w:t>.</w:t>
            </w:r>
          </w:p>
          <w:p w14:paraId="7467AC18" w14:textId="6EEA2489" w:rsidR="00FC2078" w:rsidRDefault="00FC2078" w:rsidP="00FC2078">
            <w:pPr>
              <w:pStyle w:val="tekstnapierwszejstronie"/>
              <w:spacing w:after="0"/>
              <w:ind w:left="714" w:hanging="357"/>
              <w:rPr>
                <w:rFonts w:eastAsia="Fira Sans Light"/>
              </w:rPr>
            </w:pPr>
            <w:r>
              <w:rPr>
                <w:rFonts w:eastAsia="Fira Sans Light"/>
              </w:rPr>
              <w:t>W styczniu br. n</w:t>
            </w:r>
            <w:r w:rsidRPr="00901391">
              <w:rPr>
                <w:rFonts w:eastAsia="Fira Sans Light"/>
              </w:rPr>
              <w:t>ajbardziej pesymistyczne oceny</w:t>
            </w:r>
            <w:r w:rsidR="00B94AB4">
              <w:rPr>
                <w:rFonts w:eastAsia="Fira Sans Light"/>
              </w:rPr>
              <w:t xml:space="preserve"> koniunktury gospodarczej</w:t>
            </w:r>
            <w:r w:rsidRPr="00901391">
              <w:rPr>
                <w:rFonts w:eastAsia="Fira Sans Light"/>
              </w:rPr>
              <w:t xml:space="preserve"> formułowali przedsiębiorcy prowadzący działalność w zakresie </w:t>
            </w:r>
            <w:r w:rsidRPr="00236EA2">
              <w:rPr>
                <w:rFonts w:eastAsia="Fira Sans Light"/>
              </w:rPr>
              <w:t>zakwaterowania i gastronomii. Pozytywne oceny koniunktury wskazywali przedsiębiorcy prowadzący działalność w przetwórstwie przemysłowym, a także w informacji i komunikacji.</w:t>
            </w:r>
            <w:r>
              <w:rPr>
                <w:rFonts w:eastAsia="Fira Sans Light"/>
              </w:rPr>
              <w:t xml:space="preserve"> </w:t>
            </w:r>
          </w:p>
          <w:p w14:paraId="02C66B34" w14:textId="1CA9BC35" w:rsidR="00F24526" w:rsidRPr="00FC2078" w:rsidRDefault="00FC2078" w:rsidP="00B94AB4">
            <w:pPr>
              <w:pStyle w:val="tekstnapierwszejstronie"/>
              <w:numPr>
                <w:ilvl w:val="0"/>
                <w:numId w:val="0"/>
              </w:numPr>
              <w:spacing w:before="0"/>
              <w:ind w:left="720"/>
              <w:rPr>
                <w:rFonts w:eastAsia="Fira Sans Light"/>
              </w:rPr>
            </w:pPr>
            <w:r w:rsidRPr="00236EA2">
              <w:rPr>
                <w:rFonts w:eastAsia="Fira Sans Light"/>
              </w:rPr>
              <w:t xml:space="preserve">Przedsiębiorcy we wszystkich badanych obszarach przewidywali, </w:t>
            </w:r>
            <w:r w:rsidR="00B94AB4">
              <w:rPr>
                <w:rFonts w:eastAsia="Fira Sans Light"/>
              </w:rPr>
              <w:t xml:space="preserve">utrzymanie </w:t>
            </w:r>
            <w:r w:rsidR="00B94AB4" w:rsidRPr="00236EA2">
              <w:rPr>
                <w:rFonts w:eastAsia="Fira Sans Light"/>
              </w:rPr>
              <w:t xml:space="preserve">w 2022 r. </w:t>
            </w:r>
            <w:r w:rsidRPr="00236EA2">
              <w:rPr>
                <w:rFonts w:eastAsia="Fira Sans Light"/>
              </w:rPr>
              <w:t xml:space="preserve">inwestycji </w:t>
            </w:r>
            <w:r w:rsidR="00B94AB4">
              <w:rPr>
                <w:rFonts w:eastAsia="Fira Sans Light"/>
              </w:rPr>
              <w:t>na poziomie z poprzedniego roku</w:t>
            </w:r>
            <w:r w:rsidRPr="00236EA2">
              <w:rPr>
                <w:rFonts w:eastAsia="Fira Sans Light"/>
              </w:rPr>
              <w:t>.</w:t>
            </w:r>
          </w:p>
        </w:tc>
      </w:tr>
    </w:tbl>
    <w:p w14:paraId="7A4C24DD" w14:textId="77777777" w:rsidR="00591DA8" w:rsidRPr="00210E52" w:rsidRDefault="00591DA8">
      <w:pPr>
        <w:spacing w:before="0" w:after="160" w:line="259" w:lineRule="auto"/>
        <w:rPr>
          <w:shd w:val="clear" w:color="auto" w:fill="FFFFFF"/>
        </w:rPr>
        <w:sectPr w:rsidR="00591DA8" w:rsidRPr="00210E52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DE8E0B3" w14:textId="693AE417" w:rsidR="00B2297B" w:rsidRPr="00210E52" w:rsidRDefault="00B2297B" w:rsidP="00B2297B">
      <w:pPr>
        <w:pStyle w:val="Nagwek1"/>
        <w:spacing w:after="120"/>
        <w:rPr>
          <w:color w:val="522398"/>
        </w:rPr>
      </w:pPr>
      <w:bookmarkStart w:id="1" w:name="_Toc509317339"/>
      <w:bookmarkStart w:id="2" w:name="_Toc509317448"/>
      <w:bookmarkStart w:id="3" w:name="_Toc4392673"/>
      <w:bookmarkStart w:id="4" w:name="_Toc40945232"/>
      <w:bookmarkStart w:id="5" w:name="_Toc49154094"/>
      <w:bookmarkStart w:id="6" w:name="_Toc67565406"/>
      <w:bookmarkStart w:id="7" w:name="_Toc78273396"/>
      <w:bookmarkStart w:id="8" w:name="_Toc80272524"/>
      <w:bookmarkStart w:id="9" w:name="_Toc88118742"/>
      <w:bookmarkStart w:id="10" w:name="_Toc509317340"/>
      <w:bookmarkStart w:id="11" w:name="_Toc509317449"/>
      <w:bookmarkStart w:id="12" w:name="_Toc4392674"/>
      <w:bookmarkStart w:id="13" w:name="_Toc40945233"/>
      <w:bookmarkStart w:id="14" w:name="_Toc49154095"/>
      <w:bookmarkStart w:id="15" w:name="_Toc67565407"/>
      <w:bookmarkStart w:id="16" w:name="_Toc78272967"/>
      <w:bookmarkStart w:id="17" w:name="_Toc78273091"/>
      <w:r w:rsidRPr="00210E52">
        <w:rPr>
          <w:color w:val="522398"/>
        </w:rPr>
        <w:lastRenderedPageBreak/>
        <w:t>Spis treści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A00EDB2" w14:textId="5EEE1D51" w:rsidR="00B2297B" w:rsidRPr="00210E52" w:rsidRDefault="00B2297B" w:rsidP="00B2297B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210E52">
        <w:fldChar w:fldCharType="begin"/>
      </w:r>
      <w:r w:rsidRPr="00210E52">
        <w:instrText xml:space="preserve"> TOC \o "1-3" \u </w:instrText>
      </w:r>
      <w:r w:rsidRPr="00210E52">
        <w:fldChar w:fldCharType="separate"/>
      </w:r>
      <w:r w:rsidRPr="00210E52">
        <w:rPr>
          <w:noProof/>
        </w:rPr>
        <w:fldChar w:fldCharType="begin"/>
      </w:r>
      <w:r w:rsidRPr="00210E52">
        <w:rPr>
          <w:noProof/>
        </w:rPr>
        <w:instrText xml:space="preserve"> TOC \o "1-3" \u </w:instrText>
      </w:r>
      <w:r w:rsidRPr="00210E52">
        <w:rPr>
          <w:noProof/>
        </w:rPr>
        <w:fldChar w:fldCharType="separate"/>
      </w:r>
    </w:p>
    <w:sdt>
      <w:sdtPr>
        <w:rPr>
          <w:rFonts w:eastAsiaTheme="minorHAnsi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sdt>
          <w:sdtPr>
            <w:rPr>
              <w:rFonts w:eastAsiaTheme="minorHAnsi" w:cstheme="minorBidi"/>
              <w:noProof w:val="0"/>
              <w:sz w:val="19"/>
              <w:szCs w:val="19"/>
              <w:lang w:eastAsia="en-US"/>
            </w:rPr>
            <w:id w:val="1443655486"/>
            <w:docPartObj>
              <w:docPartGallery w:val="Table of Contents"/>
              <w:docPartUnique/>
            </w:docPartObj>
          </w:sdtPr>
          <w:sdtEndPr>
            <w:rPr>
              <w:b/>
              <w:bCs/>
              <w:szCs w:val="22"/>
            </w:rPr>
          </w:sdtEndPr>
          <w:sdtContent>
            <w:p w14:paraId="0867451A" w14:textId="2869762F" w:rsidR="00BF2490" w:rsidRPr="00210E52" w:rsidRDefault="00312C4C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r w:rsidRPr="00210E52">
                <w:rPr>
                  <w:sz w:val="19"/>
                  <w:szCs w:val="19"/>
                </w:rPr>
                <w:fldChar w:fldCharType="begin"/>
              </w:r>
              <w:r w:rsidRPr="00210E52">
                <w:rPr>
                  <w:sz w:val="19"/>
                  <w:szCs w:val="19"/>
                </w:rPr>
                <w:instrText xml:space="preserve"> TOC \o "1-3" \h \z \u </w:instrText>
              </w:r>
              <w:r w:rsidRPr="00210E52">
                <w:rPr>
                  <w:sz w:val="19"/>
                  <w:szCs w:val="19"/>
                </w:rPr>
                <w:fldChar w:fldCharType="separate"/>
              </w:r>
              <w:hyperlink w:anchor="_Toc88118770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Rynek pracy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_Toc88118770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4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4A475A8" w14:textId="016D7363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77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Wynagrodzenia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_Toc88118777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7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76C6ED9" w14:textId="46C33446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84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Rolnictwo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_Toc88118784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9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E58442C" w14:textId="6026CEA1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793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Przemysł i budownictwo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_Toc88118793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12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6C117D1F" w14:textId="4B34D80F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04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Budownictwo mieszkaniowe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_Toc88118804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14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01677C02" w14:textId="64903D71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20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Rynek wewnętrzny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_Toc88118820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16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3C3E362" w14:textId="5915C5AD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38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Wpływ pandemii COVID-19 na działalność sektora przedsiębiorstw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_Toc88118838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17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CF6E6AB" w14:textId="3A7FDD38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39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Podmioty gospodarki narodowej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_Toc88118839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18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16FBED37" w14:textId="51BABA2B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40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Koniunktura gospodarcza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_Toc88118840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19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59C80835" w14:textId="19847CD0" w:rsidR="00BF2490" w:rsidRPr="00210E52" w:rsidRDefault="00C46344">
              <w:pPr>
                <w:pStyle w:val="Spistreci1"/>
                <w:rPr>
                  <w:rFonts w:asciiTheme="minorHAnsi" w:eastAsiaTheme="minorEastAsia" w:hAnsiTheme="minorHAnsi" w:cstheme="minorBidi"/>
                  <w:sz w:val="19"/>
                  <w:szCs w:val="19"/>
                  <w:lang w:eastAsia="ja-JP"/>
                </w:rPr>
              </w:pPr>
              <w:hyperlink w:anchor="_Toc88118841" w:history="1">
                <w:r w:rsidR="00BF2490" w:rsidRPr="00210E52">
                  <w:rPr>
                    <w:rStyle w:val="Hipercze"/>
                    <w:sz w:val="19"/>
                    <w:szCs w:val="19"/>
                  </w:rPr>
                  <w:t>Wybrane dane o województwie lubuskim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tab/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begin"/>
                </w:r>
                <w:r w:rsidR="00BF2490" w:rsidRPr="00210E52">
                  <w:rPr>
                    <w:webHidden/>
                    <w:sz w:val="19"/>
                    <w:szCs w:val="19"/>
                  </w:rPr>
                  <w:instrText xml:space="preserve"> PAGEREF _Toc88118841 \h </w:instrText>
                </w:r>
                <w:r w:rsidR="00BF2490" w:rsidRPr="00210E52">
                  <w:rPr>
                    <w:webHidden/>
                    <w:sz w:val="19"/>
                    <w:szCs w:val="19"/>
                  </w:rPr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separate"/>
                </w:r>
                <w:r w:rsidR="00A61A37">
                  <w:rPr>
                    <w:webHidden/>
                    <w:sz w:val="19"/>
                    <w:szCs w:val="19"/>
                  </w:rPr>
                  <w:t>23</w:t>
                </w:r>
                <w:r w:rsidR="00BF2490" w:rsidRPr="00210E52">
                  <w:rPr>
                    <w:webHidden/>
                    <w:sz w:val="19"/>
                    <w:szCs w:val="19"/>
                  </w:rPr>
                  <w:fldChar w:fldCharType="end"/>
                </w:r>
              </w:hyperlink>
            </w:p>
            <w:p w14:paraId="26933404" w14:textId="49C53932" w:rsidR="00B2297B" w:rsidRPr="00210E52" w:rsidRDefault="00312C4C" w:rsidP="000C7C7E">
              <w:pPr>
                <w:rPr>
                  <w:b/>
                  <w:bCs/>
                  <w:noProof/>
                </w:rPr>
              </w:pPr>
              <w:r w:rsidRPr="00210E52">
                <w:rPr>
                  <w:b/>
                  <w:bCs/>
                  <w:noProof/>
                  <w:szCs w:val="19"/>
                </w:rPr>
                <w:fldChar w:fldCharType="end"/>
              </w:r>
            </w:p>
          </w:sdtContent>
        </w:sdt>
      </w:sdtContent>
    </w:sdt>
    <w:p w14:paraId="610D6A99" w14:textId="2038638E" w:rsidR="00295A94" w:rsidRPr="00210E52" w:rsidRDefault="00B2297B" w:rsidP="00B2297B">
      <w:pPr>
        <w:pStyle w:val="Nagwek1"/>
        <w:spacing w:before="120"/>
        <w:rPr>
          <w:color w:val="522398"/>
          <w:shd w:val="clear" w:color="auto" w:fill="FFFFFF"/>
        </w:rPr>
      </w:pPr>
      <w:r w:rsidRPr="00210E52">
        <w:rPr>
          <w:noProof/>
        </w:rPr>
        <w:fldChar w:fldCharType="end"/>
      </w:r>
      <w:r w:rsidRPr="00210E52">
        <w:fldChar w:fldCharType="end"/>
      </w:r>
      <w:bookmarkStart w:id="18" w:name="_Toc78273397"/>
      <w:bookmarkStart w:id="19" w:name="_Toc80272525"/>
      <w:bookmarkStart w:id="20" w:name="_Toc88118743"/>
      <w:r w:rsidR="00295A94" w:rsidRPr="00210E52">
        <w:rPr>
          <w:color w:val="522398"/>
          <w:shd w:val="clear" w:color="auto" w:fill="FFFFFF"/>
        </w:rPr>
        <w:t>Uwagi ogólne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ABF558F" w14:textId="77777777" w:rsidR="00295A94" w:rsidRPr="00210E52" w:rsidRDefault="00295A94" w:rsidP="00295A94">
      <w:pPr>
        <w:spacing w:after="240"/>
        <w:rPr>
          <w:shd w:val="clear" w:color="auto" w:fill="FFFFFF"/>
        </w:rPr>
      </w:pPr>
      <w:r w:rsidRPr="00210E52">
        <w:rPr>
          <w:shd w:val="clear" w:color="auto" w:fill="FFFFFF"/>
        </w:rPr>
        <w:t>Prezentowane w Komunikacie dane:</w:t>
      </w:r>
    </w:p>
    <w:p w14:paraId="4B96C15C" w14:textId="77777777" w:rsidR="00FC015D" w:rsidRPr="00210E52" w:rsidRDefault="00FB104D" w:rsidP="00ED5478">
      <w:pPr>
        <w:pStyle w:val="Tekstwypunktowany"/>
        <w:ind w:left="714" w:hanging="357"/>
      </w:pPr>
      <w:r w:rsidRPr="00210E52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210E52" w:rsidRDefault="00FB104D" w:rsidP="00ED5478">
      <w:pPr>
        <w:pStyle w:val="Tekstwypunktowany"/>
        <w:ind w:left="714" w:hanging="357"/>
      </w:pPr>
      <w:r w:rsidRPr="00210E52">
        <w:t>o sektorze przedsiębiorstw, dotyczą podmiotów prowadzących działalność gospodarczą w zakresie: leśnictwa i</w:t>
      </w:r>
      <w:r w:rsidR="0057580D" w:rsidRPr="00210E52">
        <w:t> </w:t>
      </w:r>
      <w:r w:rsidRPr="00210E52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 w:rsidRPr="00210E52">
        <w:t> </w:t>
      </w:r>
      <w:r w:rsidRPr="00210E52">
        <w:t>zarządzaniem; działalności w zakresie architektury i inżynierii; badań i analiz technicznych; reklamy, badania rynku i</w:t>
      </w:r>
      <w:r w:rsidR="0057580D" w:rsidRPr="00210E52">
        <w:t> </w:t>
      </w:r>
      <w:r w:rsidRPr="00210E52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210E52" w:rsidRDefault="00FB104D" w:rsidP="00ED5478">
      <w:pPr>
        <w:pStyle w:val="Tekstwypunktowany"/>
        <w:ind w:left="714" w:hanging="357"/>
      </w:pPr>
      <w:r w:rsidRPr="00210E52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210E52" w:rsidRDefault="00FB104D" w:rsidP="00ED5478">
      <w:pPr>
        <w:pStyle w:val="Tekstwypunktowany"/>
      </w:pPr>
      <w:r w:rsidRPr="00210E52">
        <w:t>o skupie produktów rolnych obejmują skup od producentów z terenu województwa; ceny podano bez podatku VAT,</w:t>
      </w:r>
    </w:p>
    <w:p w14:paraId="57D123CD" w14:textId="77777777" w:rsidR="00FB104D" w:rsidRPr="00210E52" w:rsidRDefault="00FB104D" w:rsidP="00ED5478">
      <w:pPr>
        <w:pStyle w:val="Tekstwypunktowany"/>
      </w:pPr>
      <w:r w:rsidRPr="00210E5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 osób.</w:t>
      </w:r>
    </w:p>
    <w:p w14:paraId="0D575BBF" w14:textId="77777777" w:rsidR="00FB104D" w:rsidRPr="00210E52" w:rsidRDefault="00FB104D" w:rsidP="00ED5478">
      <w:pPr>
        <w:rPr>
          <w:shd w:val="clear" w:color="auto" w:fill="FFFFFF"/>
        </w:rPr>
      </w:pPr>
      <w:r w:rsidRPr="00210E52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40E25" w:rsidRPr="00210E52">
        <w:rPr>
          <w:shd w:val="clear" w:color="auto" w:fill="FFFFFF"/>
        </w:rPr>
        <w:t>5</w:t>
      </w:r>
      <w:r w:rsidRPr="00210E52">
        <w:rPr>
          <w:shd w:val="clear" w:color="auto" w:fill="FFFFFF"/>
        </w:rPr>
        <w:t>).</w:t>
      </w:r>
    </w:p>
    <w:p w14:paraId="6B6773EB" w14:textId="77777777" w:rsidR="00FB104D" w:rsidRPr="00210E52" w:rsidRDefault="00FB104D" w:rsidP="00ED5478">
      <w:pPr>
        <w:rPr>
          <w:shd w:val="clear" w:color="auto" w:fill="FFFFFF"/>
        </w:rPr>
      </w:pPr>
      <w:r w:rsidRPr="00210E52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59DD704E" w:rsidR="00210E52" w:rsidRPr="00210E52" w:rsidRDefault="00FB104D" w:rsidP="00ED5478">
      <w:pPr>
        <w:rPr>
          <w:shd w:val="clear" w:color="auto" w:fill="FFFFFF"/>
        </w:rPr>
      </w:pPr>
      <w:r w:rsidRPr="00210E52">
        <w:rPr>
          <w:shd w:val="clear" w:color="auto" w:fill="FFFFFF"/>
        </w:rPr>
        <w:t>Dane prezentuje się w układzie Polskiej Klasyfikacji Działalności - PKD 2007</w:t>
      </w:r>
      <w:r w:rsidR="00FC76C2" w:rsidRPr="00210E52">
        <w:rPr>
          <w:shd w:val="clear" w:color="auto" w:fill="FFFFFF"/>
        </w:rPr>
        <w:t xml:space="preserve">. </w:t>
      </w:r>
    </w:p>
    <w:p w14:paraId="1F2A52C1" w14:textId="77777777" w:rsidR="00210E52" w:rsidRPr="00210E52" w:rsidRDefault="00210E52">
      <w:pPr>
        <w:spacing w:before="0" w:after="160" w:line="259" w:lineRule="auto"/>
        <w:rPr>
          <w:shd w:val="clear" w:color="auto" w:fill="FFFFFF"/>
        </w:rPr>
      </w:pPr>
      <w:r w:rsidRPr="00210E52">
        <w:rPr>
          <w:shd w:val="clear" w:color="auto" w:fill="FFFFFF"/>
        </w:rPr>
        <w:br w:type="page"/>
      </w:r>
    </w:p>
    <w:p w14:paraId="53A82DBA" w14:textId="77777777" w:rsidR="00FC015D" w:rsidRPr="00210E52" w:rsidRDefault="00770B00" w:rsidP="00210E52">
      <w:pPr>
        <w:spacing w:before="360" w:after="240"/>
        <w:rPr>
          <w:rFonts w:ascii="Fira Sans SemiBold" w:hAnsi="Fira Sans SemiBold"/>
          <w:color w:val="522398"/>
          <w:sz w:val="24"/>
          <w:szCs w:val="24"/>
        </w:rPr>
      </w:pPr>
      <w:bookmarkStart w:id="21" w:name="_Toc509317341"/>
      <w:bookmarkStart w:id="22" w:name="_Toc509317450"/>
      <w:bookmarkStart w:id="23" w:name="_Toc4392675"/>
      <w:bookmarkStart w:id="24" w:name="_Toc40945234"/>
      <w:bookmarkStart w:id="25" w:name="_Toc49154096"/>
      <w:bookmarkStart w:id="26" w:name="_Toc67565408"/>
      <w:bookmarkStart w:id="27" w:name="_Toc78272968"/>
      <w:bookmarkStart w:id="28" w:name="_Toc78273092"/>
      <w:bookmarkStart w:id="29" w:name="_Toc78273398"/>
      <w:bookmarkStart w:id="30" w:name="_Toc80272526"/>
      <w:bookmarkStart w:id="31" w:name="_Toc88118744"/>
      <w:r w:rsidRPr="00210E52">
        <w:rPr>
          <w:rFonts w:ascii="Fira Sans SemiBold" w:hAnsi="Fira Sans SemiBold"/>
          <w:color w:val="522398"/>
          <w:sz w:val="24"/>
          <w:szCs w:val="24"/>
        </w:rPr>
        <w:lastRenderedPageBreak/>
        <w:t>Polska klasyfikacja działalności 2007 (PKD 2007)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210E52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5C26D4" w:rsidRDefault="00100C3D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hd w:val="clear" w:color="auto" w:fill="FFFFFF"/>
              </w:rPr>
            </w:pPr>
            <w:bookmarkStart w:id="32" w:name="_Toc509317342"/>
            <w:bookmarkStart w:id="33" w:name="_Toc509317451"/>
            <w:bookmarkStart w:id="34" w:name="_Toc4392676"/>
            <w:bookmarkStart w:id="35" w:name="_Toc40945235"/>
            <w:bookmarkStart w:id="36" w:name="_Toc49154097"/>
            <w:bookmarkStart w:id="37" w:name="_Toc67565409"/>
            <w:bookmarkStart w:id="38" w:name="_Toc78272969"/>
            <w:bookmarkStart w:id="39" w:name="_Toc78273093"/>
            <w:bookmarkStart w:id="40" w:name="_Toc78273399"/>
            <w:bookmarkStart w:id="41" w:name="_Toc80272527"/>
            <w:bookmarkStart w:id="42" w:name="_Toc88118745"/>
            <w:r w:rsidRPr="005C26D4">
              <w:rPr>
                <w:shd w:val="clear" w:color="auto" w:fill="FFFFFF"/>
              </w:rPr>
              <w:t>S</w:t>
            </w:r>
            <w:r w:rsidR="00770B00" w:rsidRPr="005C26D4">
              <w:rPr>
                <w:shd w:val="clear" w:color="auto" w:fill="FFFFFF"/>
              </w:rPr>
              <w:t>krót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210E52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shd w:val="clear" w:color="auto" w:fill="FFFFFF"/>
              </w:rPr>
              <w:t>Sekcje</w:t>
            </w:r>
          </w:p>
        </w:tc>
      </w:tr>
      <w:tr w:rsidR="00770B00" w:rsidRPr="00210E52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43" w:name="_Toc509317343"/>
            <w:bookmarkStart w:id="44" w:name="_Toc509317452"/>
            <w:bookmarkStart w:id="45" w:name="_Toc4392677"/>
            <w:bookmarkStart w:id="46" w:name="_Toc40945236"/>
            <w:bookmarkStart w:id="47" w:name="_Toc49154098"/>
            <w:bookmarkStart w:id="48" w:name="_Toc67565410"/>
            <w:bookmarkStart w:id="49" w:name="_Toc78272970"/>
            <w:bookmarkStart w:id="50" w:name="_Toc78273094"/>
            <w:bookmarkStart w:id="51" w:name="_Toc78273400"/>
            <w:bookmarkStart w:id="52" w:name="_Toc80272528"/>
            <w:bookmarkStart w:id="53" w:name="_Toc88118746"/>
            <w:r w:rsidRPr="005C26D4">
              <w:rPr>
                <w:sz w:val="16"/>
                <w:szCs w:val="16"/>
                <w:shd w:val="clear" w:color="auto" w:fill="FFFFFF"/>
              </w:rPr>
              <w:t>Handel; naprawa pojazdów samochodowych</w:t>
            </w:r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210E52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210E52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210E52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54" w:name="_Toc509317344"/>
            <w:bookmarkStart w:id="55" w:name="_Toc509317453"/>
            <w:bookmarkStart w:id="56" w:name="_Toc4392678"/>
            <w:bookmarkStart w:id="57" w:name="_Toc40945237"/>
            <w:bookmarkStart w:id="58" w:name="_Toc49154099"/>
            <w:bookmarkStart w:id="59" w:name="_Toc67565411"/>
            <w:bookmarkStart w:id="60" w:name="_Toc78272971"/>
            <w:bookmarkStart w:id="61" w:name="_Toc78273095"/>
            <w:bookmarkStart w:id="62" w:name="_Toc78273401"/>
            <w:bookmarkStart w:id="63" w:name="_Toc80272529"/>
            <w:bookmarkStart w:id="64" w:name="_Toc88118747"/>
            <w:r w:rsidRPr="005C26D4">
              <w:rPr>
                <w:sz w:val="16"/>
                <w:szCs w:val="16"/>
                <w:shd w:val="clear" w:color="auto" w:fill="FFFFFF"/>
              </w:rPr>
              <w:t>Wytwarzanie i zaopatrywanie w energię elektryczną, gaz, parę wodną i gorącą wodę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</w:p>
        </w:tc>
        <w:tc>
          <w:tcPr>
            <w:tcW w:w="6212" w:type="dxa"/>
            <w:tcBorders>
              <w:right w:val="nil"/>
            </w:tcBorders>
          </w:tcPr>
          <w:p w14:paraId="4D11294D" w14:textId="5DCF520D" w:rsidR="00770B00" w:rsidRPr="00210E52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</w:t>
            </w:r>
            <w:r w:rsidR="00BE4F23" w:rsidRPr="00210E52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10E52">
              <w:rPr>
                <w:rFonts w:cs="Arial"/>
                <w:color w:val="000000"/>
                <w:sz w:val="16"/>
                <w:szCs w:val="16"/>
              </w:rPr>
              <w:t>powietrze do układów klimatyzacyjnych</w:t>
            </w:r>
            <w:r w:rsidR="00770B00" w:rsidRPr="00210E52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210E52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405DCC71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65" w:name="_Toc509317345"/>
            <w:bookmarkStart w:id="66" w:name="_Toc509317454"/>
            <w:bookmarkStart w:id="67" w:name="_Toc4392679"/>
            <w:bookmarkStart w:id="68" w:name="_Toc40945238"/>
            <w:bookmarkStart w:id="69" w:name="_Toc49154100"/>
            <w:bookmarkStart w:id="70" w:name="_Toc67565412"/>
            <w:bookmarkStart w:id="71" w:name="_Toc78272972"/>
            <w:bookmarkStart w:id="72" w:name="_Toc78273096"/>
            <w:bookmarkStart w:id="73" w:name="_Toc78273402"/>
            <w:bookmarkStart w:id="74" w:name="_Toc80272530"/>
            <w:bookmarkStart w:id="75" w:name="_Toc88118748"/>
            <w:r w:rsidRPr="005C26D4">
              <w:rPr>
                <w:sz w:val="16"/>
                <w:szCs w:val="16"/>
                <w:shd w:val="clear" w:color="auto" w:fill="FFFFFF"/>
              </w:rPr>
              <w:t>Dostawa wody; gospodarowanie ściekami i odpadami; rekultywacja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210E52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 w:rsidRPr="00210E52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210E52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210E52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210E52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76" w:name="_Toc509317346"/>
            <w:bookmarkStart w:id="77" w:name="_Toc509317455"/>
            <w:bookmarkStart w:id="78" w:name="_Toc4392680"/>
            <w:bookmarkStart w:id="79" w:name="_Toc40945239"/>
            <w:bookmarkStart w:id="80" w:name="_Toc49154101"/>
            <w:bookmarkStart w:id="81" w:name="_Toc67565413"/>
            <w:bookmarkStart w:id="82" w:name="_Toc78272973"/>
            <w:bookmarkStart w:id="83" w:name="_Toc78273097"/>
            <w:bookmarkStart w:id="84" w:name="_Toc78273403"/>
            <w:bookmarkStart w:id="85" w:name="_Toc80272531"/>
            <w:bookmarkStart w:id="86" w:name="_Toc88118749"/>
            <w:r w:rsidRPr="005C26D4">
              <w:rPr>
                <w:sz w:val="16"/>
                <w:szCs w:val="16"/>
                <w:shd w:val="clear" w:color="auto" w:fill="FFFFFF"/>
              </w:rPr>
              <w:t>Zakwaterowanie i gastronomia</w:t>
            </w:r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210E52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210E52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87" w:name="_Toc509317347"/>
            <w:bookmarkStart w:id="88" w:name="_Toc509317456"/>
            <w:bookmarkStart w:id="89" w:name="_Toc4392681"/>
            <w:bookmarkStart w:id="90" w:name="_Toc40945240"/>
            <w:bookmarkStart w:id="91" w:name="_Toc49154102"/>
            <w:bookmarkStart w:id="92" w:name="_Toc67565414"/>
            <w:bookmarkStart w:id="93" w:name="_Toc78272974"/>
            <w:bookmarkStart w:id="94" w:name="_Toc78273098"/>
            <w:bookmarkStart w:id="95" w:name="_Toc78273404"/>
            <w:bookmarkStart w:id="96" w:name="_Toc80272532"/>
            <w:bookmarkStart w:id="97" w:name="_Toc88118750"/>
            <w:r w:rsidRPr="005C26D4">
              <w:rPr>
                <w:sz w:val="16"/>
                <w:szCs w:val="16"/>
                <w:shd w:val="clear" w:color="auto" w:fill="FFFFFF"/>
              </w:rPr>
              <w:t>Obsługa rynku nieruchomości</w:t>
            </w:r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210E52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210E52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98" w:name="_Toc509317348"/>
            <w:bookmarkStart w:id="99" w:name="_Toc509317457"/>
            <w:bookmarkStart w:id="100" w:name="_Toc4392682"/>
            <w:bookmarkStart w:id="101" w:name="_Toc40945241"/>
            <w:bookmarkStart w:id="102" w:name="_Toc49154103"/>
            <w:bookmarkStart w:id="103" w:name="_Toc67565415"/>
            <w:bookmarkStart w:id="104" w:name="_Toc78272975"/>
            <w:bookmarkStart w:id="105" w:name="_Toc78273099"/>
            <w:bookmarkStart w:id="106" w:name="_Toc78273405"/>
            <w:bookmarkStart w:id="107" w:name="_Toc80272533"/>
            <w:bookmarkStart w:id="108" w:name="_Toc88118751"/>
            <w:r w:rsidRPr="005C26D4">
              <w:rPr>
                <w:sz w:val="16"/>
                <w:szCs w:val="16"/>
                <w:shd w:val="clear" w:color="auto" w:fill="FFFFFF"/>
              </w:rPr>
              <w:t>Administrowanie i działalność wspierająca</w:t>
            </w:r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210E52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Pr="00210E52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210E52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hd w:val="clear" w:color="auto" w:fill="FFFFFF"/>
              </w:rPr>
            </w:pPr>
            <w:bookmarkStart w:id="109" w:name="_Toc509317349"/>
            <w:bookmarkStart w:id="110" w:name="_Toc509317458"/>
            <w:bookmarkStart w:id="111" w:name="_Toc4392683"/>
            <w:bookmarkStart w:id="112" w:name="_Toc40945242"/>
            <w:bookmarkStart w:id="113" w:name="_Toc49154104"/>
            <w:bookmarkStart w:id="114" w:name="_Toc67565416"/>
            <w:bookmarkStart w:id="115" w:name="_Toc78272976"/>
            <w:bookmarkStart w:id="116" w:name="_Toc78273100"/>
            <w:bookmarkStart w:id="117" w:name="_Toc78273406"/>
            <w:bookmarkStart w:id="118" w:name="_Toc80272534"/>
            <w:bookmarkStart w:id="119" w:name="_Toc88118752"/>
            <w:r w:rsidRPr="005C26D4">
              <w:rPr>
                <w:shd w:val="clear" w:color="auto" w:fill="FFFFFF"/>
              </w:rPr>
              <w:t>Skrót</w:t>
            </w:r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210E52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10E52">
              <w:rPr>
                <w:shd w:val="clear" w:color="auto" w:fill="FFFFFF"/>
              </w:rPr>
              <w:t>Działy</w:t>
            </w:r>
          </w:p>
        </w:tc>
      </w:tr>
      <w:tr w:rsidR="00FE3190" w:rsidRPr="00210E52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20" w:name="_Toc509317350"/>
            <w:bookmarkStart w:id="121" w:name="_Toc509317459"/>
            <w:bookmarkStart w:id="122" w:name="_Toc4392684"/>
            <w:bookmarkStart w:id="123" w:name="_Toc40945243"/>
            <w:bookmarkStart w:id="124" w:name="_Toc49154105"/>
            <w:bookmarkStart w:id="125" w:name="_Toc67565417"/>
            <w:bookmarkStart w:id="126" w:name="_Toc78272977"/>
            <w:bookmarkStart w:id="127" w:name="_Toc78273101"/>
            <w:bookmarkStart w:id="128" w:name="_Toc78273407"/>
            <w:bookmarkStart w:id="129" w:name="_Toc80272535"/>
            <w:bookmarkStart w:id="130" w:name="_Toc88118753"/>
            <w:r w:rsidRPr="005C26D4">
              <w:rPr>
                <w:sz w:val="16"/>
                <w:szCs w:val="16"/>
                <w:shd w:val="clear" w:color="auto" w:fill="FFFFFF"/>
              </w:rPr>
              <w:t>Produkcja wyrobów z drewna, korka, słomy i wikliny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Produkcja wyrobów z drewna oraz korka z wyłączeniem mebli; produkcja wyrobów ze słomy i materiałów używanych do wyplatania</w:t>
            </w:r>
            <w:r w:rsidRPr="00210E52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210E52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31" w:name="_Toc509317351"/>
            <w:bookmarkStart w:id="132" w:name="_Toc509317460"/>
            <w:bookmarkStart w:id="133" w:name="_Toc4392685"/>
            <w:bookmarkStart w:id="134" w:name="_Toc40945244"/>
            <w:bookmarkStart w:id="135" w:name="_Toc49154106"/>
            <w:bookmarkStart w:id="136" w:name="_Toc67565418"/>
            <w:bookmarkStart w:id="137" w:name="_Toc78272978"/>
            <w:bookmarkStart w:id="138" w:name="_Toc78273102"/>
            <w:bookmarkStart w:id="139" w:name="_Toc78273408"/>
            <w:bookmarkStart w:id="140" w:name="_Toc80272536"/>
            <w:bookmarkStart w:id="141" w:name="_Toc88118754"/>
            <w:r w:rsidRPr="005C26D4">
              <w:rPr>
                <w:sz w:val="16"/>
                <w:szCs w:val="16"/>
                <w:shd w:val="clear" w:color="auto" w:fill="FFFFFF"/>
              </w:rPr>
              <w:t>Produkcja maszyn i urządzeń</w:t>
            </w:r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210E52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42" w:name="_Toc509317352"/>
            <w:bookmarkStart w:id="143" w:name="_Toc509317461"/>
            <w:bookmarkStart w:id="144" w:name="_Toc4392686"/>
            <w:bookmarkStart w:id="145" w:name="_Toc40945245"/>
            <w:bookmarkStart w:id="146" w:name="_Toc49154107"/>
            <w:bookmarkStart w:id="147" w:name="_Toc67565419"/>
            <w:bookmarkStart w:id="148" w:name="_Toc78272979"/>
            <w:bookmarkStart w:id="149" w:name="_Toc78273103"/>
            <w:bookmarkStart w:id="150" w:name="_Toc78273409"/>
            <w:bookmarkStart w:id="151" w:name="_Toc80272537"/>
            <w:bookmarkStart w:id="152" w:name="_Toc88118755"/>
            <w:r w:rsidRPr="005C26D4">
              <w:rPr>
                <w:sz w:val="16"/>
                <w:szCs w:val="16"/>
                <w:shd w:val="clear" w:color="auto" w:fill="FFFFFF"/>
              </w:rPr>
              <w:t>Produkcja wyrobów z metali</w:t>
            </w:r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210E52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53" w:name="_Toc509317353"/>
            <w:bookmarkStart w:id="154" w:name="_Toc509317462"/>
            <w:bookmarkStart w:id="155" w:name="_Toc4392687"/>
            <w:bookmarkStart w:id="156" w:name="_Toc40945246"/>
            <w:bookmarkStart w:id="157" w:name="_Toc49154108"/>
            <w:bookmarkStart w:id="158" w:name="_Toc67565420"/>
            <w:bookmarkStart w:id="159" w:name="_Toc78272980"/>
            <w:bookmarkStart w:id="160" w:name="_Toc78273104"/>
            <w:bookmarkStart w:id="161" w:name="_Toc78273410"/>
            <w:bookmarkStart w:id="162" w:name="_Toc80272538"/>
            <w:bookmarkStart w:id="163" w:name="_Toc88118756"/>
            <w:r w:rsidRPr="005C26D4">
              <w:rPr>
                <w:sz w:val="16"/>
                <w:szCs w:val="16"/>
                <w:shd w:val="clear" w:color="auto" w:fill="FFFFFF"/>
              </w:rPr>
              <w:t>Produkcja maszyn i urządzeń</w:t>
            </w:r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210E52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64" w:name="_Toc509317354"/>
            <w:bookmarkStart w:id="165" w:name="_Toc509317463"/>
            <w:bookmarkStart w:id="166" w:name="_Toc4392688"/>
            <w:bookmarkStart w:id="167" w:name="_Toc40945247"/>
            <w:bookmarkStart w:id="168" w:name="_Toc49154109"/>
            <w:bookmarkStart w:id="169" w:name="_Toc67565421"/>
            <w:bookmarkStart w:id="170" w:name="_Toc78272981"/>
            <w:bookmarkStart w:id="171" w:name="_Toc78273105"/>
            <w:bookmarkStart w:id="172" w:name="_Toc78273411"/>
            <w:bookmarkStart w:id="173" w:name="_Toc80272539"/>
            <w:bookmarkStart w:id="174" w:name="_Toc88118757"/>
            <w:r w:rsidRPr="005C26D4">
              <w:rPr>
                <w:sz w:val="16"/>
                <w:szCs w:val="16"/>
                <w:shd w:val="clear" w:color="auto" w:fill="FFFFFF"/>
              </w:rPr>
              <w:t>Produkcja pojazdów samochodowych, przyczep i naczep</w:t>
            </w:r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210E52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210E52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75" w:name="_Toc509317355"/>
            <w:bookmarkStart w:id="176" w:name="_Toc509317464"/>
            <w:bookmarkStart w:id="177" w:name="_Toc4392689"/>
            <w:bookmarkStart w:id="178" w:name="_Toc40945248"/>
            <w:bookmarkStart w:id="179" w:name="_Toc49154110"/>
            <w:bookmarkStart w:id="180" w:name="_Toc67565422"/>
            <w:bookmarkStart w:id="181" w:name="_Toc78272982"/>
            <w:bookmarkStart w:id="182" w:name="_Toc78273106"/>
            <w:bookmarkStart w:id="183" w:name="_Toc78273412"/>
            <w:bookmarkStart w:id="184" w:name="_Toc80272540"/>
            <w:bookmarkStart w:id="185" w:name="_Toc88118758"/>
            <w:r w:rsidRPr="005C26D4">
              <w:rPr>
                <w:sz w:val="16"/>
                <w:szCs w:val="16"/>
                <w:shd w:val="clear" w:color="auto" w:fill="FFFFFF"/>
              </w:rPr>
              <w:t>Budowa budynków</w:t>
            </w:r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210E52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5C26D4" w:rsidRDefault="00FE3190" w:rsidP="005C26D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186" w:name="_Toc509317356"/>
            <w:bookmarkStart w:id="187" w:name="_Toc509317465"/>
            <w:bookmarkStart w:id="188" w:name="_Toc4392690"/>
            <w:bookmarkStart w:id="189" w:name="_Toc40945249"/>
            <w:bookmarkStart w:id="190" w:name="_Toc49154111"/>
            <w:bookmarkStart w:id="191" w:name="_Toc67565423"/>
            <w:bookmarkStart w:id="192" w:name="_Toc78272983"/>
            <w:bookmarkStart w:id="193" w:name="_Toc78273107"/>
            <w:bookmarkStart w:id="194" w:name="_Toc78273413"/>
            <w:bookmarkStart w:id="195" w:name="_Toc80272541"/>
            <w:bookmarkStart w:id="196" w:name="_Toc88118759"/>
            <w:r w:rsidRPr="005C26D4">
              <w:rPr>
                <w:sz w:val="16"/>
                <w:szCs w:val="16"/>
                <w:shd w:val="clear" w:color="auto" w:fill="FFFFFF"/>
              </w:rPr>
              <w:t>Budowa obiektów inżynierii lądowej i wodnej</w:t>
            </w:r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210E52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210E52" w:rsidRDefault="00770B00" w:rsidP="00210E52">
      <w:pPr>
        <w:spacing w:before="360" w:after="240"/>
        <w:rPr>
          <w:rFonts w:ascii="Fira Sans SemiBold" w:hAnsi="Fira Sans SemiBold"/>
          <w:color w:val="522398"/>
          <w:sz w:val="24"/>
          <w:szCs w:val="24"/>
        </w:rPr>
      </w:pPr>
      <w:bookmarkStart w:id="197" w:name="_Toc509317357"/>
      <w:bookmarkStart w:id="198" w:name="_Toc509317466"/>
      <w:bookmarkStart w:id="199" w:name="_Toc4392691"/>
      <w:bookmarkStart w:id="200" w:name="_Toc40945250"/>
      <w:bookmarkStart w:id="201" w:name="_Toc49154112"/>
      <w:bookmarkStart w:id="202" w:name="_Toc67565424"/>
      <w:bookmarkStart w:id="203" w:name="_Toc78272984"/>
      <w:bookmarkStart w:id="204" w:name="_Toc78273108"/>
      <w:bookmarkStart w:id="205" w:name="_Toc78273414"/>
      <w:bookmarkStart w:id="206" w:name="_Toc80272542"/>
      <w:bookmarkStart w:id="207" w:name="_Toc88118760"/>
      <w:r w:rsidRPr="00210E52">
        <w:rPr>
          <w:rFonts w:ascii="Fira Sans SemiBold" w:hAnsi="Fira Sans SemiBold"/>
          <w:color w:val="522398"/>
          <w:sz w:val="24"/>
          <w:szCs w:val="24"/>
        </w:rPr>
        <w:t>Objaśnienia znaków umownych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210E52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5C26D4" w:rsidRDefault="008B151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08" w:name="_Toc509317358"/>
            <w:bookmarkStart w:id="209" w:name="_Toc509317467"/>
            <w:bookmarkStart w:id="210" w:name="_Toc4392692"/>
            <w:bookmarkStart w:id="211" w:name="_Toc40945251"/>
            <w:bookmarkStart w:id="212" w:name="_Toc49154113"/>
            <w:bookmarkStart w:id="213" w:name="_Toc67565425"/>
            <w:bookmarkStart w:id="214" w:name="_Toc78272985"/>
            <w:bookmarkStart w:id="215" w:name="_Toc78273109"/>
            <w:bookmarkStart w:id="216" w:name="_Toc78273415"/>
            <w:bookmarkStart w:id="217" w:name="_Toc80272543"/>
            <w:bookmarkStart w:id="218" w:name="_Toc88118761"/>
            <w:r w:rsidRPr="005C26D4">
              <w:rPr>
                <w:sz w:val="16"/>
                <w:szCs w:val="16"/>
                <w:shd w:val="clear" w:color="auto" w:fill="FFFFFF"/>
              </w:rPr>
              <w:t>Kreska (</w:t>
            </w:r>
            <w:r w:rsidR="007C33C4" w:rsidRPr="005C26D4">
              <w:rPr>
                <w:sz w:val="16"/>
                <w:szCs w:val="16"/>
                <w:shd w:val="clear" w:color="auto" w:fill="FFFFFF"/>
              </w:rPr>
              <w:t>–</w:t>
            </w:r>
            <w:r w:rsidRPr="005C26D4">
              <w:rPr>
                <w:sz w:val="16"/>
                <w:szCs w:val="16"/>
                <w:shd w:val="clear" w:color="auto" w:fill="FFFFFF"/>
              </w:rPr>
              <w:t>)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210E52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210E52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210E52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5C26D4" w:rsidRDefault="008B151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19" w:name="_Toc509317359"/>
            <w:bookmarkStart w:id="220" w:name="_Toc509317468"/>
            <w:bookmarkStart w:id="221" w:name="_Toc4392693"/>
            <w:bookmarkStart w:id="222" w:name="_Toc40945252"/>
            <w:bookmarkStart w:id="223" w:name="_Toc49154114"/>
            <w:bookmarkStart w:id="224" w:name="_Toc67565426"/>
            <w:bookmarkStart w:id="225" w:name="_Toc78272986"/>
            <w:bookmarkStart w:id="226" w:name="_Toc78273110"/>
            <w:bookmarkStart w:id="227" w:name="_Toc78273416"/>
            <w:bookmarkStart w:id="228" w:name="_Toc80272544"/>
            <w:bookmarkStart w:id="229" w:name="_Toc88118762"/>
            <w:r w:rsidRPr="005C26D4">
              <w:rPr>
                <w:sz w:val="16"/>
                <w:szCs w:val="16"/>
                <w:shd w:val="clear" w:color="auto" w:fill="FFFFFF"/>
              </w:rPr>
              <w:t>Zero: (0)</w:t>
            </w:r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210E52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210E52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210E52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5C26D4" w:rsidRDefault="008B151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30" w:name="_Toc509317360"/>
            <w:bookmarkStart w:id="231" w:name="_Toc509317469"/>
            <w:bookmarkStart w:id="232" w:name="_Toc4392694"/>
            <w:bookmarkStart w:id="233" w:name="_Toc40945253"/>
            <w:bookmarkStart w:id="234" w:name="_Toc49154115"/>
            <w:bookmarkStart w:id="235" w:name="_Toc67565427"/>
            <w:bookmarkStart w:id="236" w:name="_Toc78272987"/>
            <w:bookmarkStart w:id="237" w:name="_Toc78273111"/>
            <w:bookmarkStart w:id="238" w:name="_Toc78273417"/>
            <w:bookmarkStart w:id="239" w:name="_Toc80272545"/>
            <w:bookmarkStart w:id="240" w:name="_Toc88118763"/>
            <w:r w:rsidRPr="005C26D4">
              <w:rPr>
                <w:sz w:val="16"/>
                <w:szCs w:val="16"/>
                <w:shd w:val="clear" w:color="auto" w:fill="FFFFFF"/>
              </w:rPr>
              <w:t>(0,0)</w:t>
            </w:r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210E52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210E52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210E52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5C26D4" w:rsidRDefault="008B151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41" w:name="_Toc509317361"/>
            <w:bookmarkStart w:id="242" w:name="_Toc509317470"/>
            <w:bookmarkStart w:id="243" w:name="_Toc4392695"/>
            <w:bookmarkStart w:id="244" w:name="_Toc40945254"/>
            <w:bookmarkStart w:id="245" w:name="_Toc49154116"/>
            <w:bookmarkStart w:id="246" w:name="_Toc67565428"/>
            <w:bookmarkStart w:id="247" w:name="_Toc78272988"/>
            <w:bookmarkStart w:id="248" w:name="_Toc78273112"/>
            <w:bookmarkStart w:id="249" w:name="_Toc78273418"/>
            <w:bookmarkStart w:id="250" w:name="_Toc80272546"/>
            <w:bookmarkStart w:id="251" w:name="_Toc88118764"/>
            <w:r w:rsidRPr="005C26D4">
              <w:rPr>
                <w:sz w:val="16"/>
                <w:szCs w:val="16"/>
                <w:shd w:val="clear" w:color="auto" w:fill="FFFFFF"/>
              </w:rPr>
              <w:t>Kropka (.)</w:t>
            </w:r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210E52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210E52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>brak informacji, konieczność zachowania tajemnicy statystycznej lub że wypełnienie pozycji jest niemożliwe albo niecelowe</w:t>
            </w:r>
            <w:r w:rsidR="008B1514" w:rsidRPr="00210E52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210E52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5C26D4" w:rsidRDefault="0063699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52" w:name="_Toc509317363"/>
            <w:bookmarkStart w:id="253" w:name="_Toc509317472"/>
            <w:bookmarkStart w:id="254" w:name="_Toc4392697"/>
            <w:bookmarkStart w:id="255" w:name="_Toc40945255"/>
            <w:bookmarkStart w:id="256" w:name="_Toc49154117"/>
            <w:bookmarkStart w:id="257" w:name="_Toc67565429"/>
            <w:bookmarkStart w:id="258" w:name="_Toc78272989"/>
            <w:bookmarkStart w:id="259" w:name="_Toc78273113"/>
            <w:bookmarkStart w:id="260" w:name="_Toc78273419"/>
            <w:bookmarkStart w:id="261" w:name="_Toc80272547"/>
            <w:bookmarkStart w:id="262" w:name="_Toc88118765"/>
            <w:r w:rsidRPr="005C26D4">
              <w:rPr>
                <w:sz w:val="16"/>
                <w:szCs w:val="16"/>
                <w:shd w:val="clear" w:color="auto" w:fill="FFFFFF"/>
              </w:rPr>
              <w:t>Znak (*)</w:t>
            </w:r>
            <w:bookmarkEnd w:id="252"/>
            <w:bookmarkEnd w:id="253"/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210E52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210E52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210E52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5C26D4" w:rsidRDefault="0063699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63" w:name="_Toc509317365"/>
            <w:bookmarkStart w:id="264" w:name="_Toc509317474"/>
            <w:bookmarkStart w:id="265" w:name="_Toc4392699"/>
            <w:bookmarkStart w:id="266" w:name="_Toc40945256"/>
            <w:bookmarkStart w:id="267" w:name="_Toc49154118"/>
            <w:bookmarkStart w:id="268" w:name="_Toc67565430"/>
            <w:bookmarkStart w:id="269" w:name="_Toc78272990"/>
            <w:bookmarkStart w:id="270" w:name="_Toc78273114"/>
            <w:bookmarkStart w:id="271" w:name="_Toc78273420"/>
            <w:bookmarkStart w:id="272" w:name="_Toc80272548"/>
            <w:bookmarkStart w:id="273" w:name="_Toc88118766"/>
            <w:r w:rsidRPr="005C26D4">
              <w:rPr>
                <w:sz w:val="16"/>
                <w:szCs w:val="16"/>
                <w:shd w:val="clear" w:color="auto" w:fill="FFFFFF"/>
              </w:rPr>
              <w:t>„W tym”</w:t>
            </w:r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  <w:bookmarkEnd w:id="273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210E52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210E52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210E52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5C26D4" w:rsidRDefault="0063699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74" w:name="_Toc509317366"/>
            <w:bookmarkStart w:id="275" w:name="_Toc509317475"/>
            <w:bookmarkStart w:id="276" w:name="_Toc4392700"/>
            <w:bookmarkStart w:id="277" w:name="_Toc40945257"/>
            <w:bookmarkStart w:id="278" w:name="_Toc49154119"/>
            <w:bookmarkStart w:id="279" w:name="_Toc67565431"/>
            <w:bookmarkStart w:id="280" w:name="_Toc78272991"/>
            <w:bookmarkStart w:id="281" w:name="_Toc78273115"/>
            <w:bookmarkStart w:id="282" w:name="_Toc78273421"/>
            <w:bookmarkStart w:id="283" w:name="_Toc80272549"/>
            <w:bookmarkStart w:id="284" w:name="_Toc88118767"/>
            <w:r w:rsidRPr="005C26D4">
              <w:rPr>
                <w:sz w:val="16"/>
                <w:szCs w:val="16"/>
                <w:shd w:val="clear" w:color="auto" w:fill="FFFFFF"/>
              </w:rPr>
              <w:t>Znak (Δ)</w:t>
            </w:r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210E52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210E52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210E52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5C26D4" w:rsidRDefault="00636994" w:rsidP="005C26D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bookmarkStart w:id="285" w:name="_Toc509317367"/>
            <w:bookmarkStart w:id="286" w:name="_Toc509317476"/>
            <w:bookmarkStart w:id="287" w:name="_Toc4392701"/>
            <w:bookmarkStart w:id="288" w:name="_Toc40945258"/>
            <w:bookmarkStart w:id="289" w:name="_Toc49154120"/>
            <w:bookmarkStart w:id="290" w:name="_Toc67565432"/>
            <w:bookmarkStart w:id="291" w:name="_Toc78272992"/>
            <w:bookmarkStart w:id="292" w:name="_Toc78273116"/>
            <w:bookmarkStart w:id="293" w:name="_Toc78273422"/>
            <w:bookmarkStart w:id="294" w:name="_Toc80272550"/>
            <w:bookmarkStart w:id="295" w:name="_Toc88118768"/>
            <w:r w:rsidRPr="005C26D4">
              <w:rPr>
                <w:sz w:val="16"/>
                <w:szCs w:val="16"/>
                <w:shd w:val="clear" w:color="auto" w:fill="FFFFFF"/>
              </w:rPr>
              <w:t>p. proc.</w:t>
            </w:r>
            <w:bookmarkEnd w:id="285"/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  <w:r w:rsidRPr="005C26D4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210E52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210E52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210E52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2CD9F314" w:rsidR="008B1514" w:rsidRPr="00210E52" w:rsidRDefault="008B1514" w:rsidP="00ED5478">
      <w:pPr>
        <w:rPr>
          <w:shd w:val="clear" w:color="auto" w:fill="FFFFFF"/>
        </w:rPr>
      </w:pPr>
      <w:r w:rsidRPr="00210E52">
        <w:rPr>
          <w:shd w:val="clear" w:color="auto" w:fill="FFFFFF"/>
        </w:rPr>
        <w:t xml:space="preserve">Dane charakteryzujące województwo lubuskie można również znaleźć w publikacjach statystycznych wydawanych przez Urząd Statystyczny w Zielonej Górze oraz w publikacjach ogólnopolskich Głównego Urzędu Statystycznego, a także </w:t>
      </w:r>
      <w:r w:rsidR="00C46344">
        <w:rPr>
          <w:shd w:val="clear" w:color="auto" w:fill="FFFFFF"/>
        </w:rPr>
        <w:br/>
      </w:r>
      <w:r w:rsidRPr="00210E52">
        <w:rPr>
          <w:shd w:val="clear" w:color="auto" w:fill="FFFFFF"/>
        </w:rPr>
        <w:t xml:space="preserve">na stronach </w:t>
      </w:r>
      <w:hyperlink r:id="rId14" w:history="1">
        <w:r w:rsidRPr="00210E52">
          <w:t>http://zielonagora.stat.gov.pl/</w:t>
        </w:r>
      </w:hyperlink>
    </w:p>
    <w:p w14:paraId="1757ADD9" w14:textId="18B8F24A" w:rsidR="008B1514" w:rsidRPr="00210E52" w:rsidRDefault="008B1514" w:rsidP="00BE4F23">
      <w:pPr>
        <w:rPr>
          <w:rFonts w:ascii="Fira Sans SemiBold" w:hAnsi="Fira Sans SemiBold"/>
          <w:color w:val="522398"/>
        </w:rPr>
      </w:pPr>
      <w:bookmarkStart w:id="296" w:name="_Toc509317368"/>
      <w:bookmarkStart w:id="297" w:name="_Toc509317477"/>
      <w:bookmarkStart w:id="298" w:name="_Toc4392702"/>
      <w:bookmarkStart w:id="299" w:name="_Toc40945259"/>
      <w:bookmarkStart w:id="300" w:name="_Toc49154121"/>
      <w:bookmarkStart w:id="301" w:name="_Toc67565433"/>
      <w:bookmarkStart w:id="302" w:name="_Toc78272993"/>
      <w:bookmarkStart w:id="303" w:name="_Toc78273117"/>
      <w:bookmarkStart w:id="304" w:name="_Toc78273423"/>
      <w:bookmarkStart w:id="305" w:name="_Toc80272551"/>
      <w:bookmarkStart w:id="306" w:name="_Toc88118769"/>
      <w:r w:rsidRPr="00210E52">
        <w:rPr>
          <w:rFonts w:ascii="Fira Sans SemiBold" w:hAnsi="Fira Sans SemiBold"/>
          <w:color w:val="522398"/>
        </w:rPr>
        <w:t>Zamówienia na publikacje można składać pisemnie na adres</w:t>
      </w:r>
      <w:bookmarkEnd w:id="296"/>
      <w:bookmarkEnd w:id="297"/>
      <w:bookmarkEnd w:id="298"/>
      <w:r w:rsidR="0006265B" w:rsidRPr="00210E52">
        <w:rPr>
          <w:rFonts w:ascii="Fira Sans SemiBold" w:hAnsi="Fira Sans SemiBold"/>
          <w:color w:val="522398"/>
        </w:rPr>
        <w:t>:</w:t>
      </w:r>
      <w:bookmarkEnd w:id="299"/>
      <w:bookmarkEnd w:id="300"/>
      <w:bookmarkEnd w:id="301"/>
      <w:bookmarkEnd w:id="302"/>
      <w:bookmarkEnd w:id="303"/>
      <w:bookmarkEnd w:id="304"/>
      <w:bookmarkEnd w:id="305"/>
      <w:bookmarkEnd w:id="306"/>
    </w:p>
    <w:p w14:paraId="19B518CE" w14:textId="77777777" w:rsidR="008B1514" w:rsidRPr="00210E52" w:rsidRDefault="008B1514" w:rsidP="00ED5478">
      <w:pPr>
        <w:rPr>
          <w:shd w:val="clear" w:color="auto" w:fill="FFFFFF"/>
        </w:rPr>
      </w:pPr>
      <w:r w:rsidRPr="00210E52">
        <w:rPr>
          <w:shd w:val="clear" w:color="auto" w:fill="FFFFFF"/>
        </w:rPr>
        <w:t xml:space="preserve">Urząd Statystyczny w Zielonej Górze, ul. Spokojna 1, 65-954 Zielona Góra </w:t>
      </w:r>
      <w:r w:rsidRPr="00210E52">
        <w:rPr>
          <w:shd w:val="clear" w:color="auto" w:fill="FFFFFF"/>
        </w:rPr>
        <w:br/>
        <w:t>Fax 68 325 36 79, e-mail: SekretariatUSZGR@stat.gov.pl</w:t>
      </w:r>
    </w:p>
    <w:p w14:paraId="53854870" w14:textId="59221FFA" w:rsidR="00CF31EC" w:rsidRPr="00210E52" w:rsidRDefault="008B1514" w:rsidP="00BE4F23">
      <w:pPr>
        <w:suppressAutoHyphens/>
        <w:autoSpaceDE w:val="0"/>
        <w:autoSpaceDN w:val="0"/>
        <w:adjustRightInd w:val="0"/>
        <w:spacing w:line="300" w:lineRule="auto"/>
        <w:rPr>
          <w:rFonts w:ascii="Fira Sans SemiBold" w:hAnsi="Fira Sans SemiBold" w:cs="Arial"/>
        </w:rPr>
      </w:pPr>
      <w:r w:rsidRPr="00210E52">
        <w:rPr>
          <w:rFonts w:cs="Arial"/>
          <w:color w:val="000000"/>
        </w:rPr>
        <w:t xml:space="preserve">Raport </w:t>
      </w:r>
      <w:r w:rsidRPr="00210E52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210E52">
        <w:rPr>
          <w:rFonts w:cs="Arial"/>
          <w:color w:val="000000"/>
        </w:rPr>
        <w:t xml:space="preserve"> </w:t>
      </w:r>
      <w:r w:rsidR="008449DB" w:rsidRPr="00210E52">
        <w:rPr>
          <w:rFonts w:ascii="Fira Sans SemiBold" w:hAnsi="Fira Sans SemiBold" w:cs="Arial"/>
          <w:color w:val="000000"/>
        </w:rPr>
        <w:t>w</w:t>
      </w:r>
      <w:r w:rsidR="008449DB" w:rsidRPr="00210E52">
        <w:rPr>
          <w:rFonts w:cs="Arial"/>
          <w:color w:val="000000"/>
        </w:rPr>
        <w:t xml:space="preserve"> </w:t>
      </w:r>
      <w:r w:rsidR="00441AD9" w:rsidRPr="00210E52">
        <w:rPr>
          <w:rFonts w:ascii="Fira Sans SemiBold" w:hAnsi="Fira Sans SemiBold" w:cs="Arial"/>
          <w:color w:val="000000"/>
        </w:rPr>
        <w:t>styczniu</w:t>
      </w:r>
      <w:r w:rsidR="00352D67" w:rsidRPr="00210E52">
        <w:rPr>
          <w:rFonts w:ascii="Fira Sans SemiBold" w:hAnsi="Fira Sans SemiBold" w:cs="Arial"/>
          <w:color w:val="000000"/>
        </w:rPr>
        <w:t xml:space="preserve"> </w:t>
      </w:r>
      <w:r w:rsidR="00441AD9" w:rsidRPr="00210E52">
        <w:rPr>
          <w:rFonts w:ascii="Fira Sans SemiBold" w:hAnsi="Fira Sans SemiBold" w:cs="Arial"/>
          <w:color w:val="000000"/>
        </w:rPr>
        <w:t xml:space="preserve">2022 </w:t>
      </w:r>
      <w:r w:rsidR="00352D67" w:rsidRPr="00210E52">
        <w:rPr>
          <w:rFonts w:ascii="Fira Sans SemiBold" w:hAnsi="Fira Sans SemiBold" w:cs="Arial"/>
          <w:color w:val="000000"/>
        </w:rPr>
        <w:t>r.”</w:t>
      </w:r>
      <w:r w:rsidR="00352D67" w:rsidRPr="00210E52">
        <w:rPr>
          <w:rFonts w:cs="Arial"/>
          <w:color w:val="000000"/>
        </w:rPr>
        <w:t xml:space="preserve"> </w:t>
      </w:r>
      <w:r w:rsidR="00E95AAB" w:rsidRPr="00210E52">
        <w:rPr>
          <w:rFonts w:cs="Arial"/>
          <w:color w:val="000000"/>
        </w:rPr>
        <w:t>uka</w:t>
      </w:r>
      <w:r w:rsidR="00441AD9" w:rsidRPr="00210E52">
        <w:rPr>
          <w:shd w:val="clear" w:color="auto" w:fill="FFFFFF"/>
        </w:rPr>
        <w:t>zał</w:t>
      </w:r>
      <w:r w:rsidR="003E6097" w:rsidRPr="00210E52">
        <w:rPr>
          <w:rFonts w:cs="Arial"/>
          <w:color w:val="000000"/>
        </w:rPr>
        <w:t xml:space="preserve"> </w:t>
      </w:r>
      <w:r w:rsidR="00352D67" w:rsidRPr="00210E52">
        <w:rPr>
          <w:rFonts w:cs="Arial"/>
          <w:color w:val="000000"/>
        </w:rPr>
        <w:t>się na stronie</w:t>
      </w:r>
      <w:r w:rsidR="00352D67" w:rsidRPr="00210E52">
        <w:rPr>
          <w:rFonts w:cs="Arial"/>
          <w:b/>
          <w:color w:val="000000"/>
        </w:rPr>
        <w:t xml:space="preserve"> </w:t>
      </w:r>
      <w:r w:rsidR="00352D67" w:rsidRPr="00210E52">
        <w:rPr>
          <w:rFonts w:cs="Arial"/>
          <w:color w:val="000000"/>
        </w:rPr>
        <w:t xml:space="preserve">głównej Urzędu Statystycznego w Zielonej </w:t>
      </w:r>
      <w:r w:rsidR="00352D67" w:rsidRPr="00210E52">
        <w:rPr>
          <w:rFonts w:cs="Arial"/>
        </w:rPr>
        <w:t>Górze</w:t>
      </w:r>
      <w:r w:rsidR="008449DB" w:rsidRPr="00210E52">
        <w:rPr>
          <w:rFonts w:cs="Arial"/>
        </w:rPr>
        <w:t xml:space="preserve"> </w:t>
      </w:r>
      <w:r w:rsidR="008449DB" w:rsidRPr="00210E52">
        <w:rPr>
          <w:rFonts w:cs="Arial"/>
          <w:i/>
        </w:rPr>
        <w:t>(</w:t>
      </w:r>
      <w:hyperlink r:id="rId15" w:history="1">
        <w:r w:rsidR="00352D67" w:rsidRPr="00210E52">
          <w:rPr>
            <w:rStyle w:val="Hipercze"/>
            <w:rFonts w:cs="Arial"/>
            <w:i/>
            <w:color w:val="auto"/>
            <w:u w:val="none"/>
          </w:rPr>
          <w:t>http://zielonagora.stat.gov.pl/</w:t>
        </w:r>
      </w:hyperlink>
      <w:r w:rsidR="008449DB" w:rsidRPr="00210E52">
        <w:rPr>
          <w:rFonts w:cs="Arial"/>
          <w:i/>
        </w:rPr>
        <w:t>)</w:t>
      </w:r>
      <w:r w:rsidR="00352D67" w:rsidRPr="00210E52">
        <w:rPr>
          <w:rFonts w:cs="Arial"/>
          <w:b/>
          <w:i/>
        </w:rPr>
        <w:t xml:space="preserve"> </w:t>
      </w:r>
      <w:r w:rsidR="00353652">
        <w:rPr>
          <w:rFonts w:ascii="Fira Sans SemiBold" w:hAnsi="Fira Sans SemiBold" w:cs="Arial"/>
        </w:rPr>
        <w:t>31</w:t>
      </w:r>
      <w:r w:rsidR="00FE4AB1" w:rsidRPr="00210E52">
        <w:rPr>
          <w:rFonts w:ascii="Fira Sans SemiBold" w:hAnsi="Fira Sans SemiBold" w:cs="Arial"/>
        </w:rPr>
        <w:t xml:space="preserve"> </w:t>
      </w:r>
      <w:r w:rsidR="00441AD9" w:rsidRPr="00210E52">
        <w:rPr>
          <w:rFonts w:ascii="Fira Sans SemiBold" w:hAnsi="Fira Sans SemiBold" w:cs="Arial"/>
        </w:rPr>
        <w:t>stycznia</w:t>
      </w:r>
      <w:r w:rsidRPr="00210E52">
        <w:rPr>
          <w:rFonts w:ascii="Fira Sans SemiBold" w:hAnsi="Fira Sans SemiBold" w:cs="Arial"/>
        </w:rPr>
        <w:t xml:space="preserve"> 20</w:t>
      </w:r>
      <w:r w:rsidR="00C452EB" w:rsidRPr="00210E52">
        <w:rPr>
          <w:rFonts w:ascii="Fira Sans SemiBold" w:hAnsi="Fira Sans SemiBold" w:cs="Arial"/>
        </w:rPr>
        <w:t>2</w:t>
      </w:r>
      <w:r w:rsidR="00441AD9" w:rsidRPr="00210E52">
        <w:rPr>
          <w:rFonts w:ascii="Fira Sans SemiBold" w:hAnsi="Fira Sans SemiBold" w:cs="Arial"/>
        </w:rPr>
        <w:t>2</w:t>
      </w:r>
      <w:r w:rsidRPr="00210E52">
        <w:rPr>
          <w:rFonts w:ascii="Fira Sans SemiBold" w:hAnsi="Fira Sans SemiBold" w:cs="Arial"/>
        </w:rPr>
        <w:t xml:space="preserve"> r.</w:t>
      </w:r>
    </w:p>
    <w:p w14:paraId="3D5721C9" w14:textId="3579BBB1" w:rsidR="00B77FAD" w:rsidRPr="00210E52" w:rsidRDefault="00C058C5" w:rsidP="003B682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210E52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 w:rsidRPr="00210E52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210E52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</w:p>
    <w:p w14:paraId="52B7F868" w14:textId="77777777" w:rsidR="00FA2EE4" w:rsidRPr="00210E52" w:rsidRDefault="00FA2EE4" w:rsidP="00587F4E">
      <w:pPr>
        <w:pStyle w:val="Nagwek1"/>
        <w:spacing w:before="0" w:after="240" w:line="240" w:lineRule="exact"/>
        <w:rPr>
          <w:b/>
          <w:bCs w:val="0"/>
          <w:caps/>
        </w:rPr>
      </w:pPr>
      <w:bookmarkStart w:id="307" w:name="_Rynek_pracy"/>
      <w:bookmarkStart w:id="308" w:name="_Toc384710342"/>
      <w:bookmarkStart w:id="309" w:name="_Toc491759798"/>
      <w:bookmarkStart w:id="310" w:name="_Toc509317369"/>
      <w:bookmarkStart w:id="311" w:name="_Toc78273118"/>
      <w:bookmarkStart w:id="312" w:name="_Toc78273424"/>
      <w:bookmarkStart w:id="313" w:name="_Toc88118770"/>
      <w:bookmarkEnd w:id="307"/>
      <w:r w:rsidRPr="00210E52">
        <w:rPr>
          <w:color w:val="522398"/>
        </w:rPr>
        <w:lastRenderedPageBreak/>
        <w:t>Rynek pracy</w:t>
      </w:r>
      <w:bookmarkEnd w:id="308"/>
      <w:bookmarkEnd w:id="309"/>
      <w:bookmarkEnd w:id="310"/>
      <w:bookmarkEnd w:id="311"/>
      <w:bookmarkEnd w:id="312"/>
      <w:bookmarkEnd w:id="313"/>
    </w:p>
    <w:p w14:paraId="2C7FC0B9" w14:textId="35EADB92" w:rsidR="002F3E11" w:rsidRPr="0071089E" w:rsidRDefault="00BE4F23" w:rsidP="002F3E11">
      <w:pPr>
        <w:rPr>
          <w:rFonts w:cs="Arial"/>
        </w:rPr>
      </w:pPr>
      <w:r w:rsidRPr="00210E52">
        <w:rPr>
          <w:rFonts w:cs="Arial"/>
        </w:rPr>
        <w:t>W grudniu 2021 r. przeciętne zatrudnienie w sektorze przedsiębiorstw zmniejszyło się w stosunku do analogicznego miesiąca poprzedniego roku (o 0,6%), natomiast w odniesieniu do poprzedniego miesiąca wzrosło (o 0,3%).</w:t>
      </w:r>
      <w:r w:rsidRPr="00210E52">
        <w:rPr>
          <w:rFonts w:cs="Arial"/>
          <w:color w:val="0070C0"/>
        </w:rPr>
        <w:t xml:space="preserve"> </w:t>
      </w:r>
      <w:r w:rsidR="002F3E11" w:rsidRPr="00FA54F3">
        <w:rPr>
          <w:rFonts w:cs="Arial"/>
        </w:rPr>
        <w:t>Liczba zarejestrowanych bezrobotnych zwiększyła się w skali miesiąca</w:t>
      </w:r>
      <w:r w:rsidR="00B94AB4">
        <w:rPr>
          <w:rFonts w:cs="Arial"/>
        </w:rPr>
        <w:t xml:space="preserve">, była jednak mniejsza niż </w:t>
      </w:r>
      <w:r w:rsidR="002F3E11" w:rsidRPr="00FA54F3">
        <w:rPr>
          <w:rFonts w:cs="Arial"/>
        </w:rPr>
        <w:t>przed rok</w:t>
      </w:r>
      <w:r w:rsidR="00B94AB4">
        <w:rPr>
          <w:rFonts w:cs="Arial"/>
        </w:rPr>
        <w:t>iem</w:t>
      </w:r>
      <w:r w:rsidR="002F3E11" w:rsidRPr="00FA54F3">
        <w:rPr>
          <w:rFonts w:cs="Arial"/>
        </w:rPr>
        <w:t xml:space="preserve">. </w:t>
      </w:r>
      <w:r w:rsidR="002F3E11" w:rsidRPr="004B3AE6">
        <w:rPr>
          <w:rFonts w:cs="Arial"/>
          <w:color w:val="000000" w:themeColor="text1"/>
        </w:rPr>
        <w:t xml:space="preserve">Stopa bezrobocia rejestrowanego nie zmieniła się w porównaniu z notowaną przed miesiącem, </w:t>
      </w:r>
      <w:r w:rsidR="00B94AB4">
        <w:rPr>
          <w:rFonts w:cs="Arial"/>
          <w:color w:val="000000" w:themeColor="text1"/>
        </w:rPr>
        <w:t xml:space="preserve">jednak zmniejszyła się </w:t>
      </w:r>
      <w:r w:rsidR="002F3E11" w:rsidRPr="004B3AE6">
        <w:rPr>
          <w:rFonts w:cs="Arial"/>
          <w:color w:val="000000" w:themeColor="text1"/>
        </w:rPr>
        <w:t xml:space="preserve">w relacji do końca </w:t>
      </w:r>
      <w:r w:rsidR="002F3E11">
        <w:rPr>
          <w:rFonts w:cs="Arial"/>
          <w:color w:val="000000" w:themeColor="text1"/>
        </w:rPr>
        <w:t xml:space="preserve">grudnia </w:t>
      </w:r>
      <w:r w:rsidR="00EC64DE">
        <w:rPr>
          <w:rFonts w:cs="Arial"/>
          <w:color w:val="000000" w:themeColor="text1"/>
        </w:rPr>
        <w:t>2020</w:t>
      </w:r>
      <w:r w:rsidR="002F3E11" w:rsidRPr="004B3AE6">
        <w:rPr>
          <w:rFonts w:cs="Arial"/>
          <w:color w:val="000000" w:themeColor="text1"/>
        </w:rPr>
        <w:t xml:space="preserve"> </w:t>
      </w:r>
      <w:r w:rsidR="002F3E11" w:rsidRPr="002F3E11">
        <w:rPr>
          <w:rFonts w:cs="Arial"/>
        </w:rPr>
        <w:t>r</w:t>
      </w:r>
      <w:r w:rsidR="00EC64DE">
        <w:rPr>
          <w:rFonts w:cs="Arial"/>
        </w:rPr>
        <w:t>.</w:t>
      </w:r>
    </w:p>
    <w:p w14:paraId="510AFBBE" w14:textId="2D83988A" w:rsidR="00BE4F23" w:rsidRPr="00210E52" w:rsidRDefault="00BE4F23" w:rsidP="002F3E11">
      <w:pPr>
        <w:rPr>
          <w:rFonts w:cs="Arial"/>
        </w:rPr>
      </w:pPr>
      <w:r w:rsidRPr="00210E52">
        <w:rPr>
          <w:rFonts w:cs="Arial"/>
        </w:rPr>
        <w:t xml:space="preserve">W grudniu 2021 r. </w:t>
      </w:r>
      <w:r w:rsidRPr="00210E52">
        <w:rPr>
          <w:rFonts w:ascii="Fira Sans SemiBold" w:hAnsi="Fira Sans SemiBold" w:cs="Arial"/>
        </w:rPr>
        <w:t>przeciętne zatrudnienie w sektorze przedsiębiorstw</w:t>
      </w:r>
      <w:r w:rsidRPr="00210E52">
        <w:rPr>
          <w:rFonts w:cs="Arial"/>
        </w:rPr>
        <w:t xml:space="preserve"> wyniosło 128,9 tys. osób, tj. spadło o 0,6% w relacji do analogicznego miesiąca poprzedniego roku, natomiast wzrosło o 0,3% w porównaniu z poprzednim miesiącem.</w:t>
      </w:r>
    </w:p>
    <w:p w14:paraId="1D0B8BDA" w14:textId="1B94A652" w:rsidR="00BE4F23" w:rsidRPr="00210E52" w:rsidRDefault="00BE4F23" w:rsidP="00BE4F23">
      <w:pPr>
        <w:rPr>
          <w:rFonts w:cs="Arial"/>
        </w:rPr>
      </w:pPr>
      <w:r w:rsidRPr="00210E52">
        <w:rPr>
          <w:rFonts w:cs="Arial"/>
        </w:rPr>
        <w:t xml:space="preserve">Największy spadek przeciętnego zatrudnienia w skali roku odnotowały przedsiębiorstwa zajmujące się działalnością profesjonalną, naukową i techniczną (o 29,8%). Niższe niż przed rokiem było także przeciętne zatrudnienie m.in. w obsłudze rynku nieruchomości (o 8,3%), zakwaterowaniu i gastronomii (o 1,9%), handlu; naprawie pojazdów samochodowych (o 1,8%), informacji i komunikacji (o 1,2%) oraz dostawie wody; gospodarowaniu ściekami i odpadami; rekultywacji (o 0,8%). W odniesieniu do grudnia 2020 r. wzrost przeciętnego zatrudnienia obserwowano natomiast w przedsiębiorstwach </w:t>
      </w:r>
      <w:r w:rsidRPr="00210E52">
        <w:t>z sekcji</w:t>
      </w:r>
      <w:r w:rsidRPr="00210E52">
        <w:rPr>
          <w:rFonts w:cs="Arial"/>
        </w:rPr>
        <w:t xml:space="preserve"> m.in. transport i gospodarka magazynowa (o 3,6%), budownictwo (o 2,4%) oraz administrowanie i działalność wspierająca (o 0,3%).</w:t>
      </w:r>
    </w:p>
    <w:p w14:paraId="0D9E4E43" w14:textId="77777777" w:rsidR="00CF31EC" w:rsidRPr="00210E52" w:rsidRDefault="00CF31EC" w:rsidP="00210E52">
      <w:pPr>
        <w:pStyle w:val="tytuwykresu"/>
        <w:spacing w:before="240" w:after="120" w:line="200" w:lineRule="exact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Tablica 1. </w:t>
      </w:r>
      <w:r w:rsidR="00956B41" w:rsidRPr="00210E52">
        <w:rPr>
          <w:rFonts w:ascii="Fira Sans SemiBold" w:hAnsi="Fira Sans SemiBold"/>
          <w:b w:val="0"/>
          <w:spacing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3805"/>
        <w:gridCol w:w="1657"/>
        <w:gridCol w:w="1657"/>
        <w:gridCol w:w="1657"/>
        <w:gridCol w:w="1657"/>
      </w:tblGrid>
      <w:tr w:rsidR="00BE4F23" w:rsidRPr="00210E52" w14:paraId="1F57C7F2" w14:textId="77777777" w:rsidTr="001940FC">
        <w:tc>
          <w:tcPr>
            <w:tcW w:w="3805" w:type="dxa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2AFB1E97" w14:textId="77777777" w:rsidR="00BE4F23" w:rsidRPr="001940FC" w:rsidRDefault="00BE4F23" w:rsidP="001940FC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314" w:name="_Toc509317370"/>
            <w:bookmarkStart w:id="315" w:name="_Toc509317479"/>
            <w:r w:rsidRPr="001940FC">
              <w:rPr>
                <w:sz w:val="16"/>
                <w:szCs w:val="16"/>
              </w:rPr>
              <w:t>WYSZCZEGÓLNIENIE</w:t>
            </w:r>
            <w:bookmarkEnd w:id="314"/>
            <w:bookmarkEnd w:id="315"/>
          </w:p>
        </w:tc>
        <w:tc>
          <w:tcPr>
            <w:tcW w:w="3314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D16137" w14:textId="77777777" w:rsidR="00BE4F23" w:rsidRPr="00210E52" w:rsidRDefault="00BE4F23" w:rsidP="00BE4F23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16" w:name="_Toc509317371"/>
            <w:bookmarkStart w:id="317" w:name="_Toc509317480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12 20</w:t>
            </w:r>
            <w:bookmarkEnd w:id="316"/>
            <w:bookmarkEnd w:id="317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  <w:tc>
          <w:tcPr>
            <w:tcW w:w="3314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B7D6E" w14:textId="77777777" w:rsidR="00BE4F23" w:rsidRPr="00210E52" w:rsidRDefault="00BE4F23" w:rsidP="00BE4F23">
            <w:pPr>
              <w:pStyle w:val="Nagwek3"/>
              <w:spacing w:before="60" w:after="60" w:line="240" w:lineRule="auto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18" w:name="_Toc509317372"/>
            <w:bookmarkStart w:id="319" w:name="_Toc509317481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01-12 20</w:t>
            </w:r>
            <w:bookmarkEnd w:id="318"/>
            <w:bookmarkEnd w:id="319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</w:tr>
      <w:tr w:rsidR="00BE4F23" w:rsidRPr="00210E52" w14:paraId="2AD2ACFB" w14:textId="77777777" w:rsidTr="002A02C5">
        <w:trPr>
          <w:trHeight w:val="20"/>
        </w:trPr>
        <w:tc>
          <w:tcPr>
            <w:tcW w:w="3805" w:type="dxa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9E405F" w14:textId="77777777" w:rsidR="00BE4F23" w:rsidRPr="00210E52" w:rsidRDefault="00BE4F23" w:rsidP="00BE4F23">
            <w:pPr>
              <w:pStyle w:val="Nagwek1"/>
              <w:tabs>
                <w:tab w:val="right" w:leader="dot" w:pos="4139"/>
              </w:tabs>
              <w:spacing w:before="60" w:after="60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3182B7E" w14:textId="77777777" w:rsidR="00BE4F23" w:rsidRPr="00210E52" w:rsidRDefault="00BE4F23" w:rsidP="00BE4F23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w tys.</w:t>
            </w:r>
          </w:p>
        </w:tc>
        <w:tc>
          <w:tcPr>
            <w:tcW w:w="16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495657" w14:textId="77777777" w:rsidR="00BE4F23" w:rsidRPr="00210E52" w:rsidRDefault="00BE4F23" w:rsidP="00BE4F23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12 2020=100</w:t>
            </w:r>
          </w:p>
        </w:tc>
        <w:tc>
          <w:tcPr>
            <w:tcW w:w="16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5823215" w14:textId="77777777" w:rsidR="00BE4F23" w:rsidRPr="00210E52" w:rsidRDefault="00BE4F23" w:rsidP="00BE4F23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w tys.</w:t>
            </w:r>
          </w:p>
        </w:tc>
        <w:tc>
          <w:tcPr>
            <w:tcW w:w="1657" w:type="dxa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EC80774" w14:textId="77777777" w:rsidR="00BE4F23" w:rsidRPr="00210E52" w:rsidRDefault="00BE4F23" w:rsidP="00BE4F23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01-12 2020=100</w:t>
            </w:r>
          </w:p>
        </w:tc>
      </w:tr>
      <w:tr w:rsidR="00BE4F23" w:rsidRPr="00210E52" w14:paraId="2039FB76" w14:textId="77777777" w:rsidTr="002A02C5">
        <w:tc>
          <w:tcPr>
            <w:tcW w:w="3805" w:type="dxa"/>
            <w:tcBorders>
              <w:top w:val="single" w:sz="12" w:space="0" w:color="522398"/>
            </w:tcBorders>
            <w:vAlign w:val="center"/>
          </w:tcPr>
          <w:p w14:paraId="6F42E9BB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657" w:type="dxa"/>
            <w:tcBorders>
              <w:top w:val="single" w:sz="12" w:space="0" w:color="522398"/>
            </w:tcBorders>
            <w:vAlign w:val="bottom"/>
          </w:tcPr>
          <w:p w14:paraId="750D8EE3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1657" w:type="dxa"/>
            <w:tcBorders>
              <w:top w:val="single" w:sz="12" w:space="0" w:color="522398"/>
            </w:tcBorders>
            <w:vAlign w:val="bottom"/>
          </w:tcPr>
          <w:p w14:paraId="242F804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1657" w:type="dxa"/>
            <w:tcBorders>
              <w:top w:val="single" w:sz="12" w:space="0" w:color="522398"/>
            </w:tcBorders>
            <w:vAlign w:val="bottom"/>
          </w:tcPr>
          <w:p w14:paraId="4D59916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1657" w:type="dxa"/>
            <w:tcBorders>
              <w:top w:val="single" w:sz="12" w:space="0" w:color="522398"/>
            </w:tcBorders>
            <w:vAlign w:val="bottom"/>
          </w:tcPr>
          <w:p w14:paraId="002B827F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98,6</w:t>
            </w:r>
          </w:p>
        </w:tc>
      </w:tr>
      <w:tr w:rsidR="00BE4F23" w:rsidRPr="00210E52" w14:paraId="1BDCF7AD" w14:textId="77777777" w:rsidTr="00BE4F23">
        <w:tc>
          <w:tcPr>
            <w:tcW w:w="3805" w:type="dxa"/>
            <w:vAlign w:val="center"/>
          </w:tcPr>
          <w:p w14:paraId="6B708F9E" w14:textId="77777777" w:rsidR="00BE4F23" w:rsidRPr="00210E52" w:rsidRDefault="00BE4F23" w:rsidP="00BE4F23">
            <w:pPr>
              <w:tabs>
                <w:tab w:val="left" w:leader="dot" w:pos="5670"/>
              </w:tabs>
              <w:spacing w:before="80" w:after="8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57" w:type="dxa"/>
            <w:vAlign w:val="bottom"/>
          </w:tcPr>
          <w:p w14:paraId="5842A000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0F0106B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356BE889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07C496E1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E4F23" w:rsidRPr="00210E52" w14:paraId="2A1A5C6E" w14:textId="77777777" w:rsidTr="00BE4F23">
        <w:tc>
          <w:tcPr>
            <w:tcW w:w="3805" w:type="dxa"/>
            <w:vAlign w:val="center"/>
          </w:tcPr>
          <w:p w14:paraId="07167BB2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57" w:type="dxa"/>
            <w:vAlign w:val="bottom"/>
          </w:tcPr>
          <w:p w14:paraId="049418F6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71,0</w:t>
            </w:r>
          </w:p>
        </w:tc>
        <w:tc>
          <w:tcPr>
            <w:tcW w:w="1657" w:type="dxa"/>
            <w:vAlign w:val="bottom"/>
          </w:tcPr>
          <w:p w14:paraId="408E38CF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100,1</w:t>
            </w:r>
          </w:p>
        </w:tc>
        <w:tc>
          <w:tcPr>
            <w:tcW w:w="1657" w:type="dxa"/>
            <w:vAlign w:val="bottom"/>
          </w:tcPr>
          <w:p w14:paraId="2B2633D1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71,3</w:t>
            </w:r>
          </w:p>
        </w:tc>
        <w:tc>
          <w:tcPr>
            <w:tcW w:w="1657" w:type="dxa"/>
            <w:vAlign w:val="bottom"/>
          </w:tcPr>
          <w:p w14:paraId="739EB1DD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99,7</w:t>
            </w:r>
          </w:p>
        </w:tc>
      </w:tr>
      <w:tr w:rsidR="00BE4F23" w:rsidRPr="00210E52" w14:paraId="0F76281D" w14:textId="77777777" w:rsidTr="00BE4F23">
        <w:tc>
          <w:tcPr>
            <w:tcW w:w="3805" w:type="dxa"/>
            <w:vAlign w:val="center"/>
          </w:tcPr>
          <w:p w14:paraId="5058A63A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340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57" w:type="dxa"/>
            <w:vAlign w:val="bottom"/>
          </w:tcPr>
          <w:p w14:paraId="73EDD6BC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0653D812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5994E20F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57" w:type="dxa"/>
            <w:vAlign w:val="bottom"/>
          </w:tcPr>
          <w:p w14:paraId="3FB14A2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E4F23" w:rsidRPr="00210E52" w14:paraId="2EFA3E06" w14:textId="77777777" w:rsidTr="00BE4F23">
        <w:tc>
          <w:tcPr>
            <w:tcW w:w="3805" w:type="dxa"/>
            <w:vAlign w:val="center"/>
          </w:tcPr>
          <w:p w14:paraId="42ED9CA1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57" w:type="dxa"/>
            <w:vAlign w:val="bottom"/>
          </w:tcPr>
          <w:p w14:paraId="309E99E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66,5</w:t>
            </w:r>
          </w:p>
        </w:tc>
        <w:tc>
          <w:tcPr>
            <w:tcW w:w="1657" w:type="dxa"/>
            <w:vAlign w:val="bottom"/>
          </w:tcPr>
          <w:p w14:paraId="4F828BA8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100,0</w:t>
            </w:r>
          </w:p>
        </w:tc>
        <w:tc>
          <w:tcPr>
            <w:tcW w:w="1657" w:type="dxa"/>
            <w:vAlign w:val="bottom"/>
          </w:tcPr>
          <w:p w14:paraId="5E347EFA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66,8</w:t>
            </w:r>
          </w:p>
        </w:tc>
        <w:tc>
          <w:tcPr>
            <w:tcW w:w="1657" w:type="dxa"/>
            <w:vAlign w:val="bottom"/>
          </w:tcPr>
          <w:p w14:paraId="1EF81995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99,6</w:t>
            </w:r>
          </w:p>
        </w:tc>
      </w:tr>
      <w:tr w:rsidR="00BE4F23" w:rsidRPr="00210E52" w14:paraId="482B8845" w14:textId="77777777" w:rsidTr="00BE4F23">
        <w:tc>
          <w:tcPr>
            <w:tcW w:w="3805" w:type="dxa"/>
            <w:vAlign w:val="center"/>
          </w:tcPr>
          <w:p w14:paraId="512A3E4D" w14:textId="5BD218C7" w:rsidR="00BE4F23" w:rsidRPr="00210E52" w:rsidRDefault="00BE4F23" w:rsidP="00BE4F23">
            <w:pPr>
              <w:tabs>
                <w:tab w:val="right" w:leader="dot" w:pos="5642"/>
              </w:tabs>
              <w:suppressAutoHyphens/>
              <w:spacing w:before="80" w:after="8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657" w:type="dxa"/>
            <w:vAlign w:val="bottom"/>
          </w:tcPr>
          <w:p w14:paraId="5CA4ECCF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657" w:type="dxa"/>
            <w:vAlign w:val="bottom"/>
          </w:tcPr>
          <w:p w14:paraId="3E1D9D10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99,2</w:t>
            </w:r>
          </w:p>
        </w:tc>
        <w:tc>
          <w:tcPr>
            <w:tcW w:w="1657" w:type="dxa"/>
            <w:vAlign w:val="bottom"/>
          </w:tcPr>
          <w:p w14:paraId="111F3CD1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3,9</w:t>
            </w:r>
          </w:p>
        </w:tc>
        <w:tc>
          <w:tcPr>
            <w:tcW w:w="1657" w:type="dxa"/>
            <w:vAlign w:val="bottom"/>
          </w:tcPr>
          <w:p w14:paraId="766CD4C5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99,6</w:t>
            </w:r>
          </w:p>
        </w:tc>
      </w:tr>
      <w:tr w:rsidR="00BE4F23" w:rsidRPr="00210E52" w14:paraId="5223CC4D" w14:textId="77777777" w:rsidTr="00BE4F23">
        <w:tc>
          <w:tcPr>
            <w:tcW w:w="3805" w:type="dxa"/>
            <w:vAlign w:val="center"/>
          </w:tcPr>
          <w:p w14:paraId="49179EE6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57" w:type="dxa"/>
            <w:vAlign w:val="bottom"/>
          </w:tcPr>
          <w:p w14:paraId="2A37C39C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7,4</w:t>
            </w:r>
          </w:p>
        </w:tc>
        <w:tc>
          <w:tcPr>
            <w:tcW w:w="1657" w:type="dxa"/>
            <w:vAlign w:val="bottom"/>
          </w:tcPr>
          <w:p w14:paraId="3857FA49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102,4</w:t>
            </w:r>
          </w:p>
        </w:tc>
        <w:tc>
          <w:tcPr>
            <w:tcW w:w="1657" w:type="dxa"/>
            <w:vAlign w:val="bottom"/>
          </w:tcPr>
          <w:p w14:paraId="2229885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7,5</w:t>
            </w:r>
          </w:p>
        </w:tc>
        <w:tc>
          <w:tcPr>
            <w:tcW w:w="1657" w:type="dxa"/>
            <w:vAlign w:val="bottom"/>
          </w:tcPr>
          <w:p w14:paraId="2E60C9A0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101,5</w:t>
            </w:r>
          </w:p>
        </w:tc>
      </w:tr>
      <w:tr w:rsidR="00BE4F23" w:rsidRPr="00210E52" w14:paraId="1D3C0E57" w14:textId="77777777" w:rsidTr="00BE4F23">
        <w:tc>
          <w:tcPr>
            <w:tcW w:w="3805" w:type="dxa"/>
            <w:vAlign w:val="center"/>
          </w:tcPr>
          <w:p w14:paraId="42618342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Handel; naprawa pojazdów samochodowych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657" w:type="dxa"/>
            <w:vAlign w:val="bottom"/>
          </w:tcPr>
          <w:p w14:paraId="31F55A49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17,3</w:t>
            </w:r>
          </w:p>
        </w:tc>
        <w:tc>
          <w:tcPr>
            <w:tcW w:w="1657" w:type="dxa"/>
            <w:vAlign w:val="bottom"/>
          </w:tcPr>
          <w:p w14:paraId="2C957E29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98,2</w:t>
            </w:r>
          </w:p>
        </w:tc>
        <w:tc>
          <w:tcPr>
            <w:tcW w:w="1657" w:type="dxa"/>
            <w:vAlign w:val="bottom"/>
          </w:tcPr>
          <w:p w14:paraId="7E15A3FD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17,2</w:t>
            </w:r>
          </w:p>
        </w:tc>
        <w:tc>
          <w:tcPr>
            <w:tcW w:w="1657" w:type="dxa"/>
            <w:vAlign w:val="bottom"/>
          </w:tcPr>
          <w:p w14:paraId="1F410A7D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96,9</w:t>
            </w:r>
          </w:p>
        </w:tc>
      </w:tr>
      <w:tr w:rsidR="00BE4F23" w:rsidRPr="00210E52" w14:paraId="25997909" w14:textId="77777777" w:rsidTr="00BE4F23">
        <w:tc>
          <w:tcPr>
            <w:tcW w:w="3805" w:type="dxa"/>
            <w:vAlign w:val="center"/>
          </w:tcPr>
          <w:p w14:paraId="23FEEA89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57" w:type="dxa"/>
            <w:vAlign w:val="bottom"/>
          </w:tcPr>
          <w:p w14:paraId="057855D3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14,4</w:t>
            </w:r>
          </w:p>
        </w:tc>
        <w:tc>
          <w:tcPr>
            <w:tcW w:w="1657" w:type="dxa"/>
            <w:vAlign w:val="bottom"/>
          </w:tcPr>
          <w:p w14:paraId="74814123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103,6</w:t>
            </w:r>
          </w:p>
        </w:tc>
        <w:tc>
          <w:tcPr>
            <w:tcW w:w="1657" w:type="dxa"/>
            <w:vAlign w:val="bottom"/>
          </w:tcPr>
          <w:p w14:paraId="1DACD27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13,8</w:t>
            </w:r>
          </w:p>
        </w:tc>
        <w:tc>
          <w:tcPr>
            <w:tcW w:w="1657" w:type="dxa"/>
            <w:vAlign w:val="bottom"/>
          </w:tcPr>
          <w:p w14:paraId="0A13686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100,5</w:t>
            </w:r>
          </w:p>
        </w:tc>
      </w:tr>
      <w:tr w:rsidR="00BE4F23" w:rsidRPr="00210E52" w14:paraId="2858ED9E" w14:textId="77777777" w:rsidTr="00BE4F23">
        <w:tc>
          <w:tcPr>
            <w:tcW w:w="3805" w:type="dxa"/>
            <w:vAlign w:val="center"/>
          </w:tcPr>
          <w:p w14:paraId="0BC50F89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Zakwaterowanie i gastronomia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657" w:type="dxa"/>
            <w:vAlign w:val="bottom"/>
          </w:tcPr>
          <w:p w14:paraId="21F1B64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1,8</w:t>
            </w:r>
          </w:p>
        </w:tc>
        <w:tc>
          <w:tcPr>
            <w:tcW w:w="1657" w:type="dxa"/>
            <w:vAlign w:val="bottom"/>
          </w:tcPr>
          <w:p w14:paraId="50EA0AB8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98,1</w:t>
            </w:r>
          </w:p>
        </w:tc>
        <w:tc>
          <w:tcPr>
            <w:tcW w:w="1657" w:type="dxa"/>
            <w:vAlign w:val="bottom"/>
          </w:tcPr>
          <w:p w14:paraId="3DAA21A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1,7</w:t>
            </w:r>
          </w:p>
        </w:tc>
        <w:tc>
          <w:tcPr>
            <w:tcW w:w="1657" w:type="dxa"/>
            <w:vAlign w:val="bottom"/>
          </w:tcPr>
          <w:p w14:paraId="42D96087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91,6</w:t>
            </w:r>
          </w:p>
        </w:tc>
      </w:tr>
      <w:tr w:rsidR="00BE4F23" w:rsidRPr="00210E52" w14:paraId="1207C356" w14:textId="77777777" w:rsidTr="00BE4F23">
        <w:tc>
          <w:tcPr>
            <w:tcW w:w="3805" w:type="dxa"/>
            <w:vAlign w:val="center"/>
          </w:tcPr>
          <w:p w14:paraId="76A08051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57" w:type="dxa"/>
            <w:vAlign w:val="bottom"/>
          </w:tcPr>
          <w:p w14:paraId="06678CEE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657" w:type="dxa"/>
            <w:vAlign w:val="bottom"/>
          </w:tcPr>
          <w:p w14:paraId="4D963058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98,8</w:t>
            </w:r>
          </w:p>
        </w:tc>
        <w:tc>
          <w:tcPr>
            <w:tcW w:w="1657" w:type="dxa"/>
            <w:vAlign w:val="bottom"/>
          </w:tcPr>
          <w:p w14:paraId="15C98E6A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1,4</w:t>
            </w:r>
          </w:p>
        </w:tc>
        <w:tc>
          <w:tcPr>
            <w:tcW w:w="1657" w:type="dxa"/>
            <w:vAlign w:val="bottom"/>
          </w:tcPr>
          <w:p w14:paraId="7069484E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99,2</w:t>
            </w:r>
          </w:p>
        </w:tc>
      </w:tr>
      <w:tr w:rsidR="00BE4F23" w:rsidRPr="00210E52" w14:paraId="3648E216" w14:textId="77777777" w:rsidTr="00BE4F23">
        <w:tc>
          <w:tcPr>
            <w:tcW w:w="3805" w:type="dxa"/>
            <w:vAlign w:val="center"/>
          </w:tcPr>
          <w:p w14:paraId="4EDD7C67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657" w:type="dxa"/>
            <w:vAlign w:val="bottom"/>
          </w:tcPr>
          <w:p w14:paraId="21FA642B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657" w:type="dxa"/>
            <w:vAlign w:val="bottom"/>
          </w:tcPr>
          <w:p w14:paraId="1DE19CEA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91,7</w:t>
            </w:r>
          </w:p>
        </w:tc>
        <w:tc>
          <w:tcPr>
            <w:tcW w:w="1657" w:type="dxa"/>
            <w:vAlign w:val="bottom"/>
          </w:tcPr>
          <w:p w14:paraId="734D87EF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657" w:type="dxa"/>
            <w:vAlign w:val="bottom"/>
          </w:tcPr>
          <w:p w14:paraId="0064CE3E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90,8</w:t>
            </w:r>
          </w:p>
        </w:tc>
      </w:tr>
      <w:tr w:rsidR="00BE4F23" w:rsidRPr="00210E52" w14:paraId="25114001" w14:textId="77777777" w:rsidTr="0020670B">
        <w:tc>
          <w:tcPr>
            <w:tcW w:w="3805" w:type="dxa"/>
            <w:tcBorders>
              <w:bottom w:val="single" w:sz="4" w:space="0" w:color="522398"/>
            </w:tcBorders>
            <w:vAlign w:val="center"/>
          </w:tcPr>
          <w:p w14:paraId="25163D5D" w14:textId="57829799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10E52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57" w:type="dxa"/>
            <w:tcBorders>
              <w:bottom w:val="single" w:sz="4" w:space="0" w:color="522398"/>
            </w:tcBorders>
            <w:vAlign w:val="bottom"/>
          </w:tcPr>
          <w:p w14:paraId="613CD2B4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1,7</w:t>
            </w:r>
          </w:p>
        </w:tc>
        <w:tc>
          <w:tcPr>
            <w:tcW w:w="1657" w:type="dxa"/>
            <w:tcBorders>
              <w:bottom w:val="single" w:sz="4" w:space="0" w:color="522398"/>
            </w:tcBorders>
            <w:vAlign w:val="bottom"/>
          </w:tcPr>
          <w:p w14:paraId="756C2CE3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70,2</w:t>
            </w:r>
          </w:p>
        </w:tc>
        <w:tc>
          <w:tcPr>
            <w:tcW w:w="1657" w:type="dxa"/>
            <w:tcBorders>
              <w:bottom w:val="single" w:sz="4" w:space="0" w:color="522398"/>
            </w:tcBorders>
            <w:vAlign w:val="bottom"/>
          </w:tcPr>
          <w:p w14:paraId="5202F713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1,9</w:t>
            </w:r>
          </w:p>
        </w:tc>
        <w:tc>
          <w:tcPr>
            <w:tcW w:w="1657" w:type="dxa"/>
            <w:tcBorders>
              <w:bottom w:val="single" w:sz="4" w:space="0" w:color="522398"/>
            </w:tcBorders>
            <w:vAlign w:val="bottom"/>
          </w:tcPr>
          <w:p w14:paraId="56CD826C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76,3</w:t>
            </w:r>
          </w:p>
        </w:tc>
      </w:tr>
      <w:tr w:rsidR="00BE4F23" w:rsidRPr="00210E52" w14:paraId="05D4A8D0" w14:textId="77777777" w:rsidTr="0020670B">
        <w:tc>
          <w:tcPr>
            <w:tcW w:w="3805" w:type="dxa"/>
            <w:tcBorders>
              <w:bottom w:val="nil"/>
            </w:tcBorders>
            <w:vAlign w:val="center"/>
          </w:tcPr>
          <w:p w14:paraId="21D126E1" w14:textId="77777777" w:rsidR="00BE4F23" w:rsidRPr="00210E52" w:rsidRDefault="00BE4F23" w:rsidP="00BE4F23">
            <w:pPr>
              <w:tabs>
                <w:tab w:val="right" w:leader="dot" w:pos="5642"/>
              </w:tabs>
              <w:spacing w:before="80" w:after="8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657" w:type="dxa"/>
            <w:tcBorders>
              <w:bottom w:val="nil"/>
            </w:tcBorders>
            <w:vAlign w:val="bottom"/>
          </w:tcPr>
          <w:p w14:paraId="6FCD4846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657" w:type="dxa"/>
            <w:tcBorders>
              <w:bottom w:val="nil"/>
            </w:tcBorders>
            <w:vAlign w:val="bottom"/>
          </w:tcPr>
          <w:p w14:paraId="315A8AA9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100,3</w:t>
            </w:r>
          </w:p>
        </w:tc>
        <w:tc>
          <w:tcPr>
            <w:tcW w:w="1657" w:type="dxa"/>
            <w:tcBorders>
              <w:bottom w:val="nil"/>
            </w:tcBorders>
            <w:vAlign w:val="bottom"/>
          </w:tcPr>
          <w:p w14:paraId="79863827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7,8</w:t>
            </w:r>
          </w:p>
        </w:tc>
        <w:tc>
          <w:tcPr>
            <w:tcW w:w="1657" w:type="dxa"/>
            <w:tcBorders>
              <w:bottom w:val="nil"/>
            </w:tcBorders>
            <w:vAlign w:val="bottom"/>
          </w:tcPr>
          <w:p w14:paraId="2D252A4D" w14:textId="77777777" w:rsidR="00BE4F23" w:rsidRPr="00210E52" w:rsidRDefault="00BE4F23" w:rsidP="00BE4F23">
            <w:pPr>
              <w:tabs>
                <w:tab w:val="right" w:leader="dot" w:pos="3969"/>
              </w:tabs>
              <w:spacing w:before="80" w:after="80" w:line="240" w:lineRule="auto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100,7</w:t>
            </w:r>
          </w:p>
        </w:tc>
      </w:tr>
    </w:tbl>
    <w:p w14:paraId="6340955F" w14:textId="77777777" w:rsidR="007C5A7C" w:rsidRPr="00210E52" w:rsidRDefault="007C5A7C" w:rsidP="00C34356">
      <w:pPr>
        <w:spacing w:before="60"/>
        <w:ind w:firstLine="142"/>
        <w:rPr>
          <w:rFonts w:cs="Arial"/>
          <w:sz w:val="16"/>
          <w:szCs w:val="16"/>
        </w:rPr>
      </w:pPr>
      <w:r w:rsidRPr="00210E52">
        <w:rPr>
          <w:i/>
          <w:sz w:val="16"/>
          <w:szCs w:val="16"/>
        </w:rPr>
        <w:t>a</w:t>
      </w:r>
      <w:r w:rsidRPr="00210E52">
        <w:rPr>
          <w:rFonts w:cs="Arial"/>
          <w:i/>
          <w:sz w:val="16"/>
          <w:szCs w:val="16"/>
        </w:rPr>
        <w:t xml:space="preserve"> </w:t>
      </w:r>
      <w:r w:rsidRPr="00210E52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0D523F4" w14:textId="0DF642FD" w:rsidR="00BE4F23" w:rsidRPr="00210E52" w:rsidRDefault="00BE4F23" w:rsidP="00BE4F23">
      <w:pPr>
        <w:jc w:val="both"/>
        <w:rPr>
          <w:rFonts w:cs="Arial"/>
        </w:rPr>
      </w:pPr>
      <w:r w:rsidRPr="00210E52">
        <w:rPr>
          <w:rFonts w:cs="Arial"/>
        </w:rPr>
        <w:t xml:space="preserve">Spośród działów o znaczącym udziale w przeciętnym zatrudnieniu ogółem, spadek zatrudnienia </w:t>
      </w:r>
      <w:r w:rsidR="00EC64DE">
        <w:rPr>
          <w:rFonts w:cs="Arial"/>
        </w:rPr>
        <w:t xml:space="preserve">w skali roku </w:t>
      </w:r>
      <w:r w:rsidRPr="00210E52">
        <w:rPr>
          <w:rFonts w:cs="Arial"/>
        </w:rPr>
        <w:t>zanotowano m.in. w: produkcji artykułów spożywczych (o 3,7%), produkcji pojazdów samochodowych, przyczep i naczep (o 3,1%), handlu hurtowym (o 2,7%), handlu detalicznym (o 0,7%) oraz produkcji wyrobów z drewna, korka, słomy i wikliny (o 0,3%). Powyżej poziomu sprzed roku ukształtowało się przeciętne zatrudnienie m.in. w produkcji wyrobów z metali (o 2,4%), w transporcie lądowym i rurociągowym (o 1,7%), a także w produkcji mebli (o 0,9%).</w:t>
      </w:r>
    </w:p>
    <w:p w14:paraId="25186664" w14:textId="404F13D1" w:rsidR="00DA45E0" w:rsidRDefault="000D51A1">
      <w:pPr>
        <w:spacing w:before="0" w:after="160" w:line="259" w:lineRule="auto"/>
        <w:rPr>
          <w:rFonts w:cs="Arial"/>
        </w:rPr>
      </w:pPr>
      <w:r w:rsidRPr="00210E52">
        <w:rPr>
          <w:rFonts w:cs="Arial"/>
        </w:rPr>
        <w:t xml:space="preserve">W 2021 r. przeciętne zatrudnienie w sektorze przedsiębiorstw wyniosło 128,7 tys. osób i </w:t>
      </w:r>
      <w:r w:rsidR="00CF31BB">
        <w:rPr>
          <w:rFonts w:cs="Arial"/>
        </w:rPr>
        <w:t>zmniejszyło się</w:t>
      </w:r>
      <w:r w:rsidRPr="00210E52">
        <w:rPr>
          <w:rFonts w:cs="Arial"/>
        </w:rPr>
        <w:t xml:space="preserve"> </w:t>
      </w:r>
      <w:r w:rsidR="00EC64DE">
        <w:rPr>
          <w:rFonts w:cs="Arial"/>
        </w:rPr>
        <w:t xml:space="preserve">w porównaniu </w:t>
      </w:r>
      <w:r w:rsidR="00C46344">
        <w:rPr>
          <w:rFonts w:cs="Arial"/>
        </w:rPr>
        <w:br/>
      </w:r>
      <w:r w:rsidR="00EC64DE">
        <w:rPr>
          <w:rFonts w:cs="Arial"/>
        </w:rPr>
        <w:t xml:space="preserve">z 2020 r. </w:t>
      </w:r>
      <w:r w:rsidRPr="00210E52">
        <w:rPr>
          <w:rFonts w:cs="Arial"/>
        </w:rPr>
        <w:t xml:space="preserve">o 1,4% (w 2020 r. zanotowano spadek o 1,8%). </w:t>
      </w:r>
      <w:r w:rsidR="00CF31BB">
        <w:rPr>
          <w:rFonts w:cs="Arial"/>
        </w:rPr>
        <w:t>Niższe przeciętne zatrudnienie</w:t>
      </w:r>
      <w:r w:rsidRPr="00210E52">
        <w:rPr>
          <w:rFonts w:cs="Arial"/>
        </w:rPr>
        <w:t xml:space="preserve"> obserwowano m.in. w przedsiębiorstwach z sekcji: działalność profesjonalna, naukowa i techniczna (o 23,7%), obsługa rynku nieruchomości (o 9,2%), zakwaterowanie i gastronomia (o 8,4%) oraz handel; naprawa pojazdów samochodowych (o 3,1%). Poniżej poziomu sprzed roku ukształtowało się przeciętne zatrudnienie również w informacji i komunikacji (o 0,8%), przetwórstwie przemysłowym oraz dostawie wody; gospodarowaniu ściekami i odpadami; rekultywacji (po 0,4%). Wzrost przeciętnego zatrudnienia zanotowano m.in. w budownictwie (o 1,5%), administrowaniu i działalności wspierająca (o 0,7%) oraz transporcie i gospodarce magazynowej (o 0,5%).</w:t>
      </w:r>
    </w:p>
    <w:p w14:paraId="0A28C0C4" w14:textId="77777777" w:rsidR="00DA45E0" w:rsidRDefault="00DA45E0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40D07E92" w14:textId="16AD6A89" w:rsidR="00AF745F" w:rsidRPr="00210E52" w:rsidRDefault="000D51A1">
      <w:pPr>
        <w:spacing w:before="0" w:after="160" w:line="259" w:lineRule="auto"/>
        <w:rPr>
          <w:rFonts w:ascii="Fira Sans SemiBold" w:hAnsi="Fira Sans SemiBold"/>
        </w:rPr>
      </w:pPr>
      <w:r w:rsidRPr="00210E52">
        <w:rPr>
          <w:rFonts w:cs="Arial"/>
        </w:rPr>
        <w:lastRenderedPageBreak/>
        <w:t>Spośród działów o najwyższym udziale w przeciętnym zatrudnieniu n</w:t>
      </w:r>
      <w:r w:rsidR="00CF31BB">
        <w:rPr>
          <w:rFonts w:cs="Arial"/>
        </w:rPr>
        <w:t>ajgłęb</w:t>
      </w:r>
      <w:r w:rsidR="00842C92">
        <w:rPr>
          <w:rFonts w:cs="Arial"/>
        </w:rPr>
        <w:t>s</w:t>
      </w:r>
      <w:r w:rsidR="00CF31BB">
        <w:rPr>
          <w:rFonts w:cs="Arial"/>
        </w:rPr>
        <w:t>zy</w:t>
      </w:r>
      <w:r w:rsidRPr="00210E52">
        <w:rPr>
          <w:rFonts w:cs="Arial"/>
        </w:rPr>
        <w:t xml:space="preserve"> spadek zatrudnienia w relacji do 2020 r. zanotowano w handlu detalicznym oraz w produkcji pojazdów samochodowych, przyczep i naczep (po 3,2%). Spadek wystąpił w produkcji artykułów spożywczych (o 3,1%), transporcie lądowym i rurociągowym (o 1,0%), handlu hurtowym (o</w:t>
      </w:r>
      <w:r w:rsidR="00856F0A">
        <w:rPr>
          <w:rFonts w:cs="Arial"/>
        </w:rPr>
        <w:t> </w:t>
      </w:r>
      <w:r w:rsidRPr="00210E52">
        <w:rPr>
          <w:rFonts w:cs="Arial"/>
        </w:rPr>
        <w:t>0,9%) oraz produkcji wyrobów z metali (o 0,8%). Wzrost przeciętnego zatrudnienia odnotowały jednostki prowadzące działalność w zakresie m.in. produkcji wyrobów z drewna, korka, słomy i wikliny (o 1,0%) oraz produkcji mebli (o 0,7%).</w:t>
      </w:r>
    </w:p>
    <w:p w14:paraId="391FC7B6" w14:textId="51157FB1" w:rsidR="001F7CC2" w:rsidRPr="00210E52" w:rsidRDefault="001F7CC2" w:rsidP="00210E52">
      <w:pPr>
        <w:pStyle w:val="tytuwykresu"/>
        <w:spacing w:before="240" w:line="240" w:lineRule="auto"/>
        <w:rPr>
          <w:rFonts w:ascii="Fira Sans SemiBold" w:hAnsi="Fira Sans SemiBold" w:cs="Arial"/>
          <w:b w:val="0"/>
          <w:spacing w:val="0"/>
          <w:szCs w:val="19"/>
        </w:rPr>
      </w:pPr>
      <w:r w:rsidRPr="00210E52">
        <w:rPr>
          <w:rFonts w:ascii="Fira Sans SemiBold" w:hAnsi="Fira Sans SemiBold"/>
          <w:b w:val="0"/>
          <w:spacing w:val="0"/>
        </w:rPr>
        <w:t>Wykres 1.</w:t>
      </w:r>
      <w:r w:rsidRPr="00210E52">
        <w:rPr>
          <w:rFonts w:ascii="Fira Sans SemiBold" w:hAnsi="Fira Sans SemiBold"/>
          <w:b w:val="0"/>
          <w:spacing w:val="0"/>
          <w:shd w:val="clear" w:color="auto" w:fill="FFFFFF"/>
        </w:rPr>
        <w:t xml:space="preserve"> </w:t>
      </w:r>
      <w:r w:rsidRPr="00210E52">
        <w:rPr>
          <w:rFonts w:ascii="Fira Sans SemiBold" w:hAnsi="Fira Sans SemiBold" w:cs="Arial"/>
          <w:b w:val="0"/>
          <w:spacing w:val="0"/>
          <w:szCs w:val="19"/>
        </w:rPr>
        <w:t>Przeciętne zatrudnienie w sektorze przedsiębiorstw</w:t>
      </w:r>
    </w:p>
    <w:p w14:paraId="133D6D35" w14:textId="5B971291" w:rsidR="001F7CC2" w:rsidRPr="00396907" w:rsidRDefault="001F7CC2" w:rsidP="002F4B87">
      <w:pPr>
        <w:pStyle w:val="tytuwykresu"/>
        <w:spacing w:before="0" w:line="240" w:lineRule="auto"/>
        <w:ind w:left="851"/>
        <w:rPr>
          <w:rFonts w:cs="Arial"/>
          <w:b w:val="0"/>
          <w:spacing w:val="0"/>
          <w:sz w:val="18"/>
        </w:rPr>
      </w:pPr>
      <w:r w:rsidRPr="00396907">
        <w:rPr>
          <w:rFonts w:cs="Arial"/>
          <w:b w:val="0"/>
          <w:spacing w:val="0"/>
          <w:sz w:val="18"/>
        </w:rPr>
        <w:t>Przeciętna miesięczna 2015 = 100</w:t>
      </w:r>
    </w:p>
    <w:p w14:paraId="4DB02C60" w14:textId="0466A027" w:rsidR="00F07C38" w:rsidRPr="00210E52" w:rsidRDefault="00441AD9" w:rsidP="00F07C38">
      <w:pPr>
        <w:pStyle w:val="tytuwykresu"/>
        <w:spacing w:before="0" w:line="240" w:lineRule="auto"/>
        <w:rPr>
          <w:rFonts w:ascii="Arial" w:hAnsi="Arial" w:cs="Arial"/>
          <w:b w:val="0"/>
          <w:spacing w:val="0"/>
          <w:sz w:val="18"/>
        </w:rPr>
      </w:pPr>
      <w:r w:rsidRPr="00210E52">
        <w:rPr>
          <w:rFonts w:ascii="Arial" w:hAnsi="Arial" w:cs="Arial"/>
          <w:b w:val="0"/>
          <w:noProof/>
          <w:spacing w:val="0"/>
          <w:sz w:val="18"/>
          <w:lang w:eastAsia="pl-PL"/>
        </w:rPr>
        <w:drawing>
          <wp:inline distT="0" distB="0" distL="0" distR="0" wp14:anchorId="787CDC1E" wp14:editId="279D4627">
            <wp:extent cx="6657340" cy="1828800"/>
            <wp:effectExtent l="0" t="0" r="0" b="0"/>
            <wp:docPr id="6" name="Obraz 6" descr="Wykres przedstawiający dynamikę przeciętnego zatrudniania w stosunku do 2015 r.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0734A" w14:textId="0689FD12" w:rsidR="002F3E11" w:rsidRPr="00FA54F3" w:rsidRDefault="002F3E11" w:rsidP="002F3E11">
      <w:pPr>
        <w:rPr>
          <w:rFonts w:cs="Arial"/>
        </w:rPr>
      </w:pPr>
      <w:r w:rsidRPr="00FA54F3">
        <w:rPr>
          <w:rFonts w:cs="Arial"/>
        </w:rPr>
        <w:t xml:space="preserve">W końcu 2021 r. liczba </w:t>
      </w:r>
      <w:r w:rsidRPr="00FA54F3">
        <w:rPr>
          <w:rFonts w:ascii="Fira Sans SemiBold" w:hAnsi="Fira Sans SemiBold" w:cs="Arial"/>
        </w:rPr>
        <w:t>zarejestrowanych bezrobotnych</w:t>
      </w:r>
      <w:r w:rsidRPr="00FA54F3">
        <w:rPr>
          <w:rFonts w:cs="Arial"/>
        </w:rPr>
        <w:t xml:space="preserve"> wyniosła 18,2 tys. osób, tj. więcej niż w listopadzie 2021 r. o 0,7%</w:t>
      </w:r>
      <w:r w:rsidR="00EC64DE">
        <w:rPr>
          <w:rFonts w:cs="Arial"/>
        </w:rPr>
        <w:t xml:space="preserve">. Liczba ta była jednak mniejsza niż </w:t>
      </w:r>
      <w:r w:rsidRPr="00FA54F3">
        <w:rPr>
          <w:rFonts w:cs="Arial"/>
        </w:rPr>
        <w:t xml:space="preserve"> </w:t>
      </w:r>
      <w:r w:rsidR="00EC64DE">
        <w:rPr>
          <w:rFonts w:cs="Arial"/>
        </w:rPr>
        <w:t>w końcu</w:t>
      </w:r>
      <w:r w:rsidRPr="00FA54F3">
        <w:rPr>
          <w:rFonts w:cs="Arial"/>
        </w:rPr>
        <w:t xml:space="preserve"> grudnia </w:t>
      </w:r>
      <w:r w:rsidR="00EC64DE">
        <w:rPr>
          <w:rFonts w:cs="Arial"/>
        </w:rPr>
        <w:t>2020 r.</w:t>
      </w:r>
      <w:r w:rsidRPr="00FA54F3">
        <w:rPr>
          <w:rFonts w:cs="Arial"/>
        </w:rPr>
        <w:t xml:space="preserve"> o 5,5 tys. osób tj. o 23,3%. Udział kobiet w</w:t>
      </w:r>
      <w:r w:rsidRPr="00FA54F3">
        <w:rPr>
          <w:rFonts w:cs="Arial"/>
          <w:szCs w:val="19"/>
        </w:rPr>
        <w:t> </w:t>
      </w:r>
      <w:r w:rsidRPr="00FA54F3">
        <w:rPr>
          <w:rFonts w:cs="Arial"/>
        </w:rPr>
        <w:t>strukturze bezrobotnych wyniósł 56,9 %, tj. o 0,3 p. proc więcej niż przed rokiem.</w:t>
      </w:r>
    </w:p>
    <w:p w14:paraId="32E04149" w14:textId="77777777" w:rsidR="00DA3E2F" w:rsidRPr="00210E52" w:rsidRDefault="00901CD6" w:rsidP="006F4547">
      <w:pPr>
        <w:pStyle w:val="tytuwykresu"/>
        <w:spacing w:before="240" w:after="120" w:line="200" w:lineRule="exact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Tablica</w:t>
      </w:r>
      <w:r w:rsidR="00DA3E2F" w:rsidRPr="00210E52">
        <w:rPr>
          <w:rFonts w:ascii="Fira Sans SemiBold" w:hAnsi="Fira Sans SemiBold"/>
          <w:b w:val="0"/>
          <w:spacing w:val="0"/>
        </w:rPr>
        <w:t xml:space="preserve"> </w:t>
      </w:r>
      <w:r w:rsidRPr="00210E52">
        <w:rPr>
          <w:rFonts w:ascii="Fira Sans SemiBold" w:hAnsi="Fira Sans SemiBold"/>
          <w:b w:val="0"/>
          <w:spacing w:val="0"/>
        </w:rPr>
        <w:t>2</w:t>
      </w:r>
      <w:r w:rsidR="00DA3E2F" w:rsidRPr="00210E52">
        <w:rPr>
          <w:rFonts w:ascii="Fira Sans SemiBold" w:hAnsi="Fira Sans SemiBold"/>
          <w:b w:val="0"/>
          <w:spacing w:val="0"/>
        </w:rPr>
        <w:t xml:space="preserve">. </w:t>
      </w:r>
      <w:r w:rsidRPr="00210E52">
        <w:rPr>
          <w:rFonts w:ascii="Fira Sans SemiBold" w:hAnsi="Fira Sans SemiBold"/>
          <w:b w:val="0"/>
          <w:spacing w:val="0"/>
        </w:rPr>
        <w:t>Liczba bezrobotnych i stopa bezrobocia</w:t>
      </w:r>
      <w:r w:rsidR="00705951" w:rsidRPr="00210E52">
        <w:rPr>
          <w:rFonts w:ascii="Fira Sans SemiBold" w:hAnsi="Fira Sans SemiBold"/>
          <w:b w:val="0"/>
          <w:spacing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243C0F" w:rsidRPr="00210E52" w14:paraId="30164C3C" w14:textId="77777777" w:rsidTr="002A02C5">
        <w:tc>
          <w:tcPr>
            <w:tcW w:w="5078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0356BB4" w14:textId="77777777" w:rsidR="00243C0F" w:rsidRPr="00210E52" w:rsidRDefault="00243C0F" w:rsidP="00056440">
            <w:pPr>
              <w:pStyle w:val="Nagwek1"/>
              <w:tabs>
                <w:tab w:val="right" w:leader="dot" w:pos="4139"/>
              </w:tabs>
              <w:spacing w:before="60" w:after="6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320" w:name="_Toc4392707"/>
            <w:bookmarkStart w:id="321" w:name="_Toc40945264"/>
            <w:bookmarkStart w:id="322" w:name="_Toc49154126"/>
            <w:bookmarkStart w:id="323" w:name="_Toc67565438"/>
            <w:bookmarkStart w:id="324" w:name="_Toc78272998"/>
            <w:bookmarkStart w:id="325" w:name="_Toc78273122"/>
            <w:bookmarkStart w:id="326" w:name="_Toc78273428"/>
            <w:bookmarkStart w:id="327" w:name="_Toc80272556"/>
            <w:bookmarkStart w:id="328" w:name="_Toc88118774"/>
            <w:r w:rsidRPr="00210E52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</w:p>
        </w:tc>
        <w:tc>
          <w:tcPr>
            <w:tcW w:w="1785" w:type="dxa"/>
            <w:tcBorders>
              <w:top w:val="nil"/>
              <w:bottom w:val="single" w:sz="4" w:space="0" w:color="522398"/>
            </w:tcBorders>
            <w:vAlign w:val="center"/>
          </w:tcPr>
          <w:p w14:paraId="48AE65A8" w14:textId="77777777" w:rsidR="00243C0F" w:rsidRPr="00210E52" w:rsidRDefault="00243C0F" w:rsidP="00056440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29" w:name="_Toc67565439"/>
            <w:bookmarkStart w:id="330" w:name="_Toc78272999"/>
            <w:bookmarkStart w:id="331" w:name="_Toc78273123"/>
            <w:bookmarkStart w:id="332" w:name="_Toc78273429"/>
            <w:bookmarkStart w:id="333" w:name="_Toc80272557"/>
            <w:bookmarkStart w:id="334" w:name="_Toc88118775"/>
            <w:bookmarkStart w:id="335" w:name="_Toc40945266"/>
            <w:bookmarkStart w:id="336" w:name="_Toc49154128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329"/>
            <w:bookmarkEnd w:id="330"/>
            <w:bookmarkEnd w:id="331"/>
            <w:bookmarkEnd w:id="332"/>
            <w:bookmarkEnd w:id="333"/>
            <w:bookmarkEnd w:id="334"/>
          </w:p>
        </w:tc>
        <w:tc>
          <w:tcPr>
            <w:tcW w:w="35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2A99DC5" w14:textId="4169A580" w:rsidR="00243C0F" w:rsidRPr="00210E52" w:rsidRDefault="00243C0F" w:rsidP="00056440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37" w:name="_Toc67565440"/>
            <w:bookmarkStart w:id="338" w:name="_Toc78273000"/>
            <w:bookmarkStart w:id="339" w:name="_Toc78273124"/>
            <w:bookmarkStart w:id="340" w:name="_Toc78273430"/>
            <w:bookmarkStart w:id="341" w:name="_Toc80272558"/>
            <w:bookmarkStart w:id="342" w:name="_Toc88118776"/>
            <w:bookmarkEnd w:id="335"/>
            <w:bookmarkEnd w:id="336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  <w:bookmarkEnd w:id="337"/>
            <w:bookmarkEnd w:id="338"/>
            <w:bookmarkEnd w:id="339"/>
            <w:bookmarkEnd w:id="340"/>
            <w:bookmarkEnd w:id="341"/>
            <w:bookmarkEnd w:id="342"/>
          </w:p>
        </w:tc>
      </w:tr>
      <w:tr w:rsidR="00CA7AA4" w:rsidRPr="00210E52" w14:paraId="5F44B876" w14:textId="77777777" w:rsidTr="002A02C5">
        <w:trPr>
          <w:trHeight w:val="20"/>
        </w:trPr>
        <w:tc>
          <w:tcPr>
            <w:tcW w:w="5078" w:type="dxa"/>
            <w:vMerge/>
            <w:tcBorders>
              <w:bottom w:val="single" w:sz="12" w:space="0" w:color="522398"/>
            </w:tcBorders>
            <w:vAlign w:val="center"/>
          </w:tcPr>
          <w:p w14:paraId="62776014" w14:textId="77777777" w:rsidR="00CA7AA4" w:rsidRPr="00210E52" w:rsidRDefault="00CA7AA4" w:rsidP="00056440">
            <w:pPr>
              <w:pStyle w:val="Nagwek1"/>
              <w:tabs>
                <w:tab w:val="right" w:leader="dot" w:pos="4139"/>
              </w:tabs>
              <w:spacing w:before="60" w:after="60" w:line="20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bottom w:val="single" w:sz="12" w:space="0" w:color="522398"/>
            </w:tcBorders>
            <w:vAlign w:val="center"/>
          </w:tcPr>
          <w:p w14:paraId="18ADC7A5" w14:textId="635D2DAC" w:rsidR="00CA7AA4" w:rsidRPr="00210E52" w:rsidRDefault="002F3E11" w:rsidP="00056440">
            <w:pPr>
              <w:spacing w:before="60" w:after="6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785" w:type="dxa"/>
            <w:tcBorders>
              <w:bottom w:val="single" w:sz="12" w:space="0" w:color="522398"/>
            </w:tcBorders>
          </w:tcPr>
          <w:p w14:paraId="5DD0B964" w14:textId="3D345D00" w:rsidR="00CA7AA4" w:rsidRPr="00210E52" w:rsidRDefault="002F3E11" w:rsidP="00056440">
            <w:pPr>
              <w:spacing w:before="60" w:after="6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785" w:type="dxa"/>
            <w:tcBorders>
              <w:bottom w:val="single" w:sz="12" w:space="0" w:color="522398"/>
            </w:tcBorders>
            <w:vAlign w:val="center"/>
          </w:tcPr>
          <w:p w14:paraId="2B6510DD" w14:textId="1AB2A107" w:rsidR="00CA7AA4" w:rsidRPr="00210E52" w:rsidRDefault="002F3E11" w:rsidP="00056440">
            <w:pPr>
              <w:spacing w:before="60" w:after="6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2F3E11" w:rsidRPr="00210E52" w14:paraId="1D441B30" w14:textId="77777777" w:rsidTr="00C01A8D">
        <w:trPr>
          <w:trHeight w:val="22"/>
        </w:trPr>
        <w:tc>
          <w:tcPr>
            <w:tcW w:w="5078" w:type="dxa"/>
            <w:tcBorders>
              <w:top w:val="single" w:sz="12" w:space="0" w:color="522398"/>
            </w:tcBorders>
            <w:vAlign w:val="center"/>
          </w:tcPr>
          <w:p w14:paraId="6A658053" w14:textId="77777777" w:rsidR="002F3E11" w:rsidRPr="00210E52" w:rsidRDefault="002F3E11" w:rsidP="002F3E11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tcBorders>
              <w:top w:val="single" w:sz="12" w:space="0" w:color="522398"/>
            </w:tcBorders>
            <w:vAlign w:val="center"/>
          </w:tcPr>
          <w:p w14:paraId="52F8DAD9" w14:textId="6DA227AD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b/>
                <w:sz w:val="16"/>
                <w:szCs w:val="16"/>
              </w:rPr>
              <w:t>23,7</w:t>
            </w:r>
          </w:p>
        </w:tc>
        <w:tc>
          <w:tcPr>
            <w:tcW w:w="1785" w:type="dxa"/>
            <w:tcBorders>
              <w:top w:val="single" w:sz="12" w:space="0" w:color="522398"/>
            </w:tcBorders>
          </w:tcPr>
          <w:p w14:paraId="2FF0A9D9" w14:textId="1F12CF5F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b/>
                <w:sz w:val="16"/>
                <w:szCs w:val="16"/>
              </w:rPr>
              <w:t>18,0</w:t>
            </w:r>
          </w:p>
        </w:tc>
        <w:tc>
          <w:tcPr>
            <w:tcW w:w="1785" w:type="dxa"/>
            <w:tcBorders>
              <w:top w:val="single" w:sz="12" w:space="0" w:color="522398"/>
            </w:tcBorders>
            <w:vAlign w:val="center"/>
          </w:tcPr>
          <w:p w14:paraId="3EB0BCB4" w14:textId="30519B73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b/>
                <w:sz w:val="16"/>
                <w:szCs w:val="16"/>
              </w:rPr>
              <w:t>18,2</w:t>
            </w:r>
          </w:p>
        </w:tc>
      </w:tr>
      <w:tr w:rsidR="002F3E11" w:rsidRPr="00210E52" w14:paraId="6BE415C0" w14:textId="77777777" w:rsidTr="00C01A8D">
        <w:tc>
          <w:tcPr>
            <w:tcW w:w="5078" w:type="dxa"/>
            <w:vAlign w:val="center"/>
          </w:tcPr>
          <w:p w14:paraId="58D3B316" w14:textId="77777777" w:rsidR="002F3E11" w:rsidRPr="00210E52" w:rsidRDefault="002F3E11" w:rsidP="002F3E11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41543BC3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3,0</w:t>
            </w:r>
          </w:p>
        </w:tc>
        <w:tc>
          <w:tcPr>
            <w:tcW w:w="1785" w:type="dxa"/>
          </w:tcPr>
          <w:p w14:paraId="707004CD" w14:textId="3A36C614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785" w:type="dxa"/>
            <w:vAlign w:val="center"/>
          </w:tcPr>
          <w:p w14:paraId="14751CF1" w14:textId="289A0F98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2F3E11" w:rsidRPr="00210E52" w14:paraId="42D8575A" w14:textId="77777777" w:rsidTr="00C01A8D">
        <w:trPr>
          <w:trHeight w:val="60"/>
        </w:trPr>
        <w:tc>
          <w:tcPr>
            <w:tcW w:w="5078" w:type="dxa"/>
            <w:vAlign w:val="center"/>
          </w:tcPr>
          <w:p w14:paraId="28235C8A" w14:textId="77777777" w:rsidR="002F3E11" w:rsidRPr="00210E52" w:rsidRDefault="002F3E11" w:rsidP="002F3E11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0F56FBFB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785" w:type="dxa"/>
          </w:tcPr>
          <w:p w14:paraId="307307A7" w14:textId="7A12BD25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785" w:type="dxa"/>
            <w:vAlign w:val="center"/>
          </w:tcPr>
          <w:p w14:paraId="47F95255" w14:textId="5FE0B100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2,7</w:t>
            </w:r>
          </w:p>
        </w:tc>
      </w:tr>
      <w:tr w:rsidR="002F3E11" w:rsidRPr="00210E52" w14:paraId="43938013" w14:textId="77777777" w:rsidTr="00C01A8D">
        <w:tc>
          <w:tcPr>
            <w:tcW w:w="5078" w:type="dxa"/>
            <w:vAlign w:val="center"/>
          </w:tcPr>
          <w:p w14:paraId="009BF4AF" w14:textId="77777777" w:rsidR="002F3E11" w:rsidRPr="00210E52" w:rsidRDefault="002F3E11" w:rsidP="002F3E11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0FE97A7F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6,3</w:t>
            </w:r>
          </w:p>
        </w:tc>
        <w:tc>
          <w:tcPr>
            <w:tcW w:w="1785" w:type="dxa"/>
          </w:tcPr>
          <w:p w14:paraId="6B5BB5D9" w14:textId="1037618B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4,9</w:t>
            </w:r>
          </w:p>
        </w:tc>
        <w:tc>
          <w:tcPr>
            <w:tcW w:w="1785" w:type="dxa"/>
            <w:vAlign w:val="center"/>
          </w:tcPr>
          <w:p w14:paraId="385C2F68" w14:textId="70BB5102" w:rsidR="002F3E11" w:rsidRPr="00210E52" w:rsidRDefault="002F3E11" w:rsidP="002F3E11">
            <w:pPr>
              <w:spacing w:before="60" w:after="60" w:line="20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 w:rsidRPr="0071089E">
              <w:rPr>
                <w:rFonts w:eastAsia="Fira Sans Light" w:cs="Arial"/>
                <w:sz w:val="16"/>
                <w:szCs w:val="16"/>
              </w:rPr>
              <w:t>4,9</w:t>
            </w:r>
          </w:p>
        </w:tc>
      </w:tr>
    </w:tbl>
    <w:p w14:paraId="739AAD18" w14:textId="09DBB4F2" w:rsidR="002F3E11" w:rsidRPr="00D31D65" w:rsidRDefault="002F3E11" w:rsidP="002F3E11">
      <w:pPr>
        <w:rPr>
          <w:rFonts w:eastAsia="Fira Sans Light" w:cs="Arial"/>
          <w:spacing w:val="-2"/>
        </w:rPr>
      </w:pPr>
      <w:r w:rsidRPr="0071089E">
        <w:rPr>
          <w:rFonts w:ascii="Fira Sans SemiBold" w:eastAsia="Fira Sans Light" w:hAnsi="Fira Sans SemiBold" w:cs="Arial"/>
          <w:spacing w:val="-2"/>
        </w:rPr>
        <w:t xml:space="preserve">Stopa bezrobocia rejestrowanego </w:t>
      </w:r>
      <w:r w:rsidRPr="0071089E">
        <w:rPr>
          <w:rFonts w:cs="Arial"/>
        </w:rPr>
        <w:t xml:space="preserve">w końcu grudnia 2021 r. </w:t>
      </w:r>
      <w:r w:rsidR="00EC64DE" w:rsidRPr="00D31D65">
        <w:rPr>
          <w:rFonts w:cs="Arial"/>
        </w:rPr>
        <w:t>wyniosła 4,9%</w:t>
      </w:r>
      <w:r w:rsidR="00EC64DE">
        <w:rPr>
          <w:rFonts w:cs="Arial"/>
        </w:rPr>
        <w:t xml:space="preserve">, tj. nie zmieniła się w porównaniu z listopadem </w:t>
      </w:r>
      <w:r w:rsidRPr="0071089E">
        <w:rPr>
          <w:rFonts w:cs="Arial"/>
        </w:rPr>
        <w:t xml:space="preserve"> </w:t>
      </w:r>
      <w:r w:rsidRPr="00D31D65">
        <w:rPr>
          <w:rFonts w:cs="Arial"/>
        </w:rPr>
        <w:t>2021</w:t>
      </w:r>
      <w:r>
        <w:rPr>
          <w:rFonts w:cs="Arial"/>
        </w:rPr>
        <w:t> </w:t>
      </w:r>
      <w:r w:rsidR="00EC64DE">
        <w:rPr>
          <w:rFonts w:cs="Arial"/>
        </w:rPr>
        <w:t xml:space="preserve">r., była jednak mniejsza niż w grudniu 2020 r. </w:t>
      </w:r>
      <w:r>
        <w:rPr>
          <w:rFonts w:cs="Arial"/>
        </w:rPr>
        <w:t>o 1,4</w:t>
      </w:r>
      <w:r w:rsidRPr="00D31D65">
        <w:rPr>
          <w:rFonts w:cs="Arial"/>
        </w:rPr>
        <w:t xml:space="preserve"> p. proc.</w:t>
      </w:r>
      <w:r w:rsidRPr="00D31D65">
        <w:rPr>
          <w:rFonts w:eastAsia="Fira Sans Light" w:cs="Arial"/>
          <w:spacing w:val="-2"/>
        </w:rPr>
        <w:t xml:space="preserve"> </w:t>
      </w:r>
    </w:p>
    <w:p w14:paraId="365C6E6F" w14:textId="11FAEC98" w:rsidR="001D340D" w:rsidRPr="00210E52" w:rsidRDefault="001D340D" w:rsidP="002F3E11">
      <w:pPr>
        <w:pStyle w:val="tytuwykresu"/>
        <w:spacing w:before="24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Wykres 2. Stopa bezrobocia rejestrowanego</w:t>
      </w:r>
    </w:p>
    <w:p w14:paraId="130559D1" w14:textId="63B216B9" w:rsidR="0095240E" w:rsidRPr="00396907" w:rsidRDefault="0095240E" w:rsidP="002F3E11">
      <w:pPr>
        <w:pStyle w:val="tytuwykresu"/>
        <w:spacing w:before="0" w:after="120" w:line="240" w:lineRule="auto"/>
        <w:ind w:left="851"/>
        <w:rPr>
          <w:b w:val="0"/>
          <w:spacing w:val="0"/>
        </w:rPr>
      </w:pPr>
      <w:r w:rsidRPr="00396907">
        <w:rPr>
          <w:rFonts w:cs="Arial"/>
          <w:b w:val="0"/>
          <w:spacing w:val="0"/>
          <w:sz w:val="18"/>
        </w:rPr>
        <w:t>Stan w końcu miesiąca</w:t>
      </w:r>
    </w:p>
    <w:p w14:paraId="5BB6BEE4" w14:textId="538C7E40" w:rsidR="00DE1380" w:rsidRPr="00210E52" w:rsidRDefault="001940FC" w:rsidP="002F4B87">
      <w:pPr>
        <w:pStyle w:val="tytuwykresu"/>
        <w:spacing w:before="120" w:after="120" w:line="240" w:lineRule="auto"/>
        <w:rPr>
          <w:rFonts w:cs="Arial"/>
          <w:b w:val="0"/>
          <w:color w:val="000000" w:themeColor="text1"/>
          <w:spacing w:val="0"/>
        </w:rPr>
      </w:pPr>
      <w:r>
        <w:rPr>
          <w:rFonts w:cs="Arial"/>
          <w:b w:val="0"/>
          <w:noProof/>
          <w:color w:val="000000" w:themeColor="text1"/>
          <w:spacing w:val="0"/>
          <w:lang w:eastAsia="pl-PL"/>
        </w:rPr>
        <w:drawing>
          <wp:inline distT="0" distB="0" distL="0" distR="0" wp14:anchorId="46FB4D52" wp14:editId="1A4920FE">
            <wp:extent cx="6657340" cy="1871345"/>
            <wp:effectExtent l="0" t="0" r="0" b="0"/>
            <wp:docPr id="3" name="Obraz 3" descr="Wykres przedstawiający stopę bezrobocia rejestrowanego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8F2C4" w14:textId="34B812B1" w:rsidR="002F3E11" w:rsidRPr="00D6701A" w:rsidRDefault="002F3E11" w:rsidP="002F3E11">
      <w:pPr>
        <w:spacing w:after="60"/>
        <w:rPr>
          <w:rFonts w:cs="Arial"/>
          <w:spacing w:val="-2"/>
        </w:rPr>
      </w:pPr>
      <w:r w:rsidRPr="00D6701A">
        <w:rPr>
          <w:rFonts w:cs="Arial"/>
          <w:spacing w:val="-2"/>
        </w:rPr>
        <w:t xml:space="preserve">W końcu grudnia 2021 </w:t>
      </w:r>
      <w:r w:rsidR="00CF31BB">
        <w:rPr>
          <w:rFonts w:cs="Arial"/>
          <w:spacing w:val="-2"/>
        </w:rPr>
        <w:t>r.</w:t>
      </w:r>
      <w:r w:rsidRPr="00D6701A">
        <w:rPr>
          <w:rFonts w:cs="Arial"/>
          <w:spacing w:val="-2"/>
        </w:rPr>
        <w:t xml:space="preserve"> stopa bezrobocia rejestrowanego </w:t>
      </w:r>
      <w:r w:rsidR="00CF31BB">
        <w:rPr>
          <w:rFonts w:cs="Arial"/>
          <w:spacing w:val="-2"/>
        </w:rPr>
        <w:t>zmniejszyła się</w:t>
      </w:r>
      <w:r w:rsidRPr="00D6701A">
        <w:rPr>
          <w:rFonts w:cs="Arial"/>
          <w:spacing w:val="-2"/>
        </w:rPr>
        <w:t xml:space="preserve"> </w:t>
      </w:r>
      <w:r w:rsidR="00EC64DE" w:rsidRPr="00D6701A">
        <w:rPr>
          <w:rFonts w:cs="Arial"/>
          <w:spacing w:val="-2"/>
        </w:rPr>
        <w:t xml:space="preserve">w relacji do stanu notowanego przed rokiem </w:t>
      </w:r>
      <w:r w:rsidR="00C46344">
        <w:rPr>
          <w:rFonts w:cs="Arial"/>
          <w:spacing w:val="-2"/>
        </w:rPr>
        <w:br/>
      </w:r>
      <w:r w:rsidRPr="00D6701A">
        <w:rPr>
          <w:rFonts w:cs="Arial"/>
          <w:spacing w:val="-2"/>
        </w:rPr>
        <w:t>we wszystkich powiatach w województwie. Najwyższy spadek zanotowano w powiecie międzyrzeckim (o 2,8 p. proc.), krośnieńskim, sulęcińskim, żagańskim (o 2,3 p. proc.) oraz świebodzińskim (o 2,2 p. proc.).</w:t>
      </w:r>
    </w:p>
    <w:p w14:paraId="1916322E" w14:textId="77777777" w:rsidR="002F3E11" w:rsidRPr="00D6701A" w:rsidRDefault="002F3E11" w:rsidP="002F3E11">
      <w:pPr>
        <w:pStyle w:val="tytuwykresu"/>
        <w:spacing w:before="120"/>
        <w:rPr>
          <w:rFonts w:ascii="Fira Sans SemiBold" w:hAnsi="Fira Sans SemiBold"/>
          <w:b w:val="0"/>
        </w:rPr>
      </w:pPr>
      <w:r w:rsidRPr="00D6701A">
        <w:rPr>
          <w:rFonts w:cs="Arial"/>
          <w:b w:val="0"/>
        </w:rPr>
        <w:t>Najniższą stopę bezrobocia rejestrowanego zanotowano w powiecie słubickim (2,4%, wobec 3,7% w końcu grudnia ub. roku). Niski poziom stopy bezrobocia rejestrowanego zanotowano w Gorzowie Wlkp. (2,6%, wobec 4,0%), powiecie świebodzińskim (3,3 % wobec 5,5%) oraz Zielonej Górze (3,6%, wobec 4,0%). Najwyższą stopę bezrobocia rejestrowanego zanotowano w powiecie strzelecko-drezdeneckim (9,3% wobec 10,4%).</w:t>
      </w:r>
    </w:p>
    <w:p w14:paraId="1F44CBC7" w14:textId="77777777" w:rsidR="002F3E11" w:rsidRDefault="002F3E11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27C76AA2" w14:textId="311A6BAE" w:rsidR="008010D0" w:rsidRPr="00210E52" w:rsidRDefault="00F52D28" w:rsidP="00856F0A">
      <w:pPr>
        <w:spacing w:before="240" w:after="0" w:line="240" w:lineRule="auto"/>
        <w:rPr>
          <w:rFonts w:ascii="Fira Sans SemiBold" w:hAnsi="Fira Sans SemiBold"/>
          <w:b/>
        </w:rPr>
      </w:pPr>
      <w:r w:rsidRPr="00210E52">
        <w:rPr>
          <w:rFonts w:ascii="Fira Sans SemiBold" w:hAnsi="Fira Sans SemiBold"/>
        </w:rPr>
        <w:lastRenderedPageBreak/>
        <w:t>Mapa</w:t>
      </w:r>
      <w:r w:rsidR="008010D0" w:rsidRPr="00210E52">
        <w:rPr>
          <w:rFonts w:ascii="Fira Sans SemiBold" w:hAnsi="Fira Sans SemiBold"/>
        </w:rPr>
        <w:t xml:space="preserve"> </w:t>
      </w:r>
      <w:r w:rsidRPr="00210E52">
        <w:rPr>
          <w:rFonts w:ascii="Fira Sans SemiBold" w:hAnsi="Fira Sans SemiBold"/>
        </w:rPr>
        <w:t>1</w:t>
      </w:r>
      <w:r w:rsidR="008010D0" w:rsidRPr="00210E52">
        <w:rPr>
          <w:rFonts w:ascii="Fira Sans SemiBold" w:hAnsi="Fira Sans SemiBold"/>
        </w:rPr>
        <w:t xml:space="preserve">. Stopa bezrobocia rejestrowanego według powiatów </w:t>
      </w:r>
      <w:r w:rsidR="00C334B7" w:rsidRPr="00210E52">
        <w:rPr>
          <w:rFonts w:ascii="Fira Sans SemiBold" w:hAnsi="Fira Sans SemiBold"/>
        </w:rPr>
        <w:t xml:space="preserve">w </w:t>
      </w:r>
      <w:r w:rsidR="009458F8">
        <w:rPr>
          <w:rFonts w:ascii="Fira Sans SemiBold" w:hAnsi="Fira Sans SemiBold"/>
        </w:rPr>
        <w:t>grudniu</w:t>
      </w:r>
      <w:r w:rsidR="0079576F" w:rsidRPr="00210E52">
        <w:rPr>
          <w:rFonts w:ascii="Fira Sans SemiBold" w:hAnsi="Fira Sans SemiBold"/>
        </w:rPr>
        <w:t xml:space="preserve"> </w:t>
      </w:r>
      <w:r w:rsidR="00AB4B33" w:rsidRPr="00210E52">
        <w:rPr>
          <w:rFonts w:ascii="Fira Sans SemiBold" w:hAnsi="Fira Sans SemiBold"/>
        </w:rPr>
        <w:t>202</w:t>
      </w:r>
      <w:r w:rsidR="004C48D1" w:rsidRPr="00210E52">
        <w:rPr>
          <w:rFonts w:ascii="Fira Sans SemiBold" w:hAnsi="Fira Sans SemiBold"/>
        </w:rPr>
        <w:t>1</w:t>
      </w:r>
      <w:r w:rsidR="008010D0" w:rsidRPr="00210E52">
        <w:rPr>
          <w:rFonts w:ascii="Fira Sans SemiBold" w:hAnsi="Fira Sans SemiBold"/>
        </w:rPr>
        <w:t xml:space="preserve"> r.</w:t>
      </w:r>
    </w:p>
    <w:p w14:paraId="10FF5056" w14:textId="77777777" w:rsidR="00995EEA" w:rsidRPr="00210E52" w:rsidRDefault="008010D0" w:rsidP="006F4547">
      <w:pPr>
        <w:pStyle w:val="tytuwykresu"/>
        <w:spacing w:before="0" w:after="120" w:line="240" w:lineRule="auto"/>
        <w:ind w:left="686"/>
        <w:rPr>
          <w:rFonts w:cs="Arial"/>
          <w:b w:val="0"/>
          <w:spacing w:val="0"/>
          <w:sz w:val="18"/>
        </w:rPr>
      </w:pPr>
      <w:r w:rsidRPr="00210E52">
        <w:rPr>
          <w:rFonts w:cs="Arial"/>
          <w:b w:val="0"/>
          <w:spacing w:val="0"/>
          <w:sz w:val="18"/>
        </w:rPr>
        <w:t xml:space="preserve">Stan w końcu </w:t>
      </w:r>
      <w:r w:rsidR="009F2C16" w:rsidRPr="00210E52">
        <w:rPr>
          <w:rFonts w:cs="Arial"/>
          <w:b w:val="0"/>
          <w:spacing w:val="0"/>
          <w:sz w:val="18"/>
        </w:rPr>
        <w:t>miesiąca</w:t>
      </w:r>
    </w:p>
    <w:p w14:paraId="28528CBD" w14:textId="66F8E1B5" w:rsidR="0087113D" w:rsidRPr="00210E52" w:rsidRDefault="009128CB" w:rsidP="00842C92">
      <w:pPr>
        <w:pStyle w:val="tytuwykresu"/>
        <w:spacing w:before="0" w:after="120" w:line="240" w:lineRule="auto"/>
        <w:rPr>
          <w:rFonts w:cs="Arial"/>
          <w:b w:val="0"/>
          <w:spacing w:val="0"/>
          <w:sz w:val="18"/>
        </w:rPr>
      </w:pPr>
      <w:r w:rsidRPr="00210E52">
        <w:rPr>
          <w:noProof/>
          <w:spacing w:val="0"/>
          <w:lang w:eastAsia="pl-PL"/>
        </w:rPr>
        <w:drawing>
          <wp:inline distT="0" distB="0" distL="0" distR="0" wp14:anchorId="74F7C487" wp14:editId="37674DE7">
            <wp:extent cx="5725384" cy="4022089"/>
            <wp:effectExtent l="0" t="0" r="0" b="0"/>
            <wp:docPr id="8" name="Obraz 8" descr="Mapa przedstawiająca stopę bezrobocia rejestrowanego według powiatów w grud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Publikacje\Publikacje 2021\Komunikat_2021\pazdziernik_2021\MAPY\stopa bezrobocia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84" cy="402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FE4C6" w14:textId="14B1DB02" w:rsidR="002F3E11" w:rsidRPr="001940FC" w:rsidRDefault="002F3E11" w:rsidP="002F3E11">
      <w:pPr>
        <w:spacing w:before="0"/>
        <w:rPr>
          <w:rFonts w:cs="Arial"/>
        </w:rPr>
      </w:pPr>
      <w:r w:rsidRPr="001940FC">
        <w:rPr>
          <w:rFonts w:cs="Arial"/>
        </w:rPr>
        <w:t xml:space="preserve">W grudniu 2021 r. liczba </w:t>
      </w:r>
      <w:r w:rsidRPr="001940FC">
        <w:rPr>
          <w:rFonts w:ascii="Fira Sans SemiBold" w:hAnsi="Fira Sans SemiBold" w:cs="Arial"/>
        </w:rPr>
        <w:t>nowo zarejestrowanych</w:t>
      </w:r>
      <w:r w:rsidRPr="001940FC">
        <w:rPr>
          <w:rFonts w:cs="Arial"/>
        </w:rPr>
        <w:t xml:space="preserve"> bezrobotnych wyniosła 2,8 tys., tj. więcej o 4,9% niż w poprzednim miesiącu, </w:t>
      </w:r>
      <w:r w:rsidR="00EC64DE">
        <w:rPr>
          <w:rFonts w:cs="Arial"/>
        </w:rPr>
        <w:t>jednak</w:t>
      </w:r>
      <w:r w:rsidRPr="001940FC">
        <w:rPr>
          <w:rFonts w:cs="Arial"/>
        </w:rPr>
        <w:t xml:space="preserve"> o 5,2% mniej </w:t>
      </w:r>
      <w:r w:rsidR="00EC64DE">
        <w:rPr>
          <w:rFonts w:cs="Arial"/>
        </w:rPr>
        <w:t xml:space="preserve">niż w grudniu 2020 r. W </w:t>
      </w:r>
      <w:r w:rsidRPr="001940FC">
        <w:rPr>
          <w:rFonts w:cs="Arial"/>
        </w:rPr>
        <w:t>większości były to osoby rejestrujące się po raz kolejny (87,5% nowo zarejestrowanych, tj. o</w:t>
      </w:r>
      <w:r w:rsidRPr="001940FC">
        <w:t xml:space="preserve"> 0,8 </w:t>
      </w:r>
      <w:r w:rsidRPr="001940FC">
        <w:rPr>
          <w:rFonts w:cs="Arial"/>
        </w:rPr>
        <w:t xml:space="preserve">p. proc. więcej niż przed rokiem). Udział osób poprzednio pracujących w strukturze nowo zarejestrowanych bezrobotnych wyniósł 89,2% (1,0 p. proc. mniej), a zwolnionych z przyczyn dotyczących zakładu 2,9% </w:t>
      </w:r>
      <w:r w:rsidR="00C46344">
        <w:rPr>
          <w:rFonts w:cs="Arial"/>
        </w:rPr>
        <w:br/>
      </w:r>
      <w:r w:rsidRPr="001940FC">
        <w:rPr>
          <w:rFonts w:cs="Arial"/>
        </w:rPr>
        <w:t>(o 2,1 p. proc. mniej).</w:t>
      </w:r>
    </w:p>
    <w:p w14:paraId="1FA86982" w14:textId="69379F7F" w:rsidR="002F3E11" w:rsidRPr="009458F8" w:rsidRDefault="002F3E11" w:rsidP="002F3E11">
      <w:pPr>
        <w:spacing w:before="0"/>
        <w:rPr>
          <w:rFonts w:cs="Arial"/>
        </w:rPr>
      </w:pPr>
      <w:r w:rsidRPr="009458F8">
        <w:rPr>
          <w:rFonts w:cs="Arial"/>
        </w:rPr>
        <w:t xml:space="preserve">W omawianym okresie </w:t>
      </w:r>
      <w:r w:rsidRPr="009458F8">
        <w:rPr>
          <w:rFonts w:ascii="Fira Sans SemiBold" w:hAnsi="Fira Sans SemiBold" w:cs="Arial"/>
        </w:rPr>
        <w:t>wyrejestrowano</w:t>
      </w:r>
      <w:r w:rsidRPr="009458F8">
        <w:rPr>
          <w:rFonts w:cs="Arial"/>
        </w:rPr>
        <w:t xml:space="preserve"> 2,7 tys. osób bezrobotnych, tj. </w:t>
      </w:r>
      <w:r w:rsidR="00EC64DE" w:rsidRPr="009458F8">
        <w:rPr>
          <w:rFonts w:cs="Arial"/>
        </w:rPr>
        <w:t xml:space="preserve">o 14,6% </w:t>
      </w:r>
      <w:r w:rsidRPr="009458F8">
        <w:rPr>
          <w:rFonts w:cs="Arial"/>
        </w:rPr>
        <w:t>mniej niż przed miesiącem i o 4,3% więcej niż w grudniu 2020 r. Osoby wyłączone z ewidencji z tytułu podjęcia pracy stanowiły 54,3% ogółu wyrejestrowanych (tj.</w:t>
      </w:r>
      <w:r w:rsidRPr="009458F8">
        <w:t> </w:t>
      </w:r>
      <w:r w:rsidRPr="009458F8">
        <w:rPr>
          <w:rFonts w:cs="Arial"/>
        </w:rPr>
        <w:t>o</w:t>
      </w:r>
      <w:r w:rsidRPr="009458F8">
        <w:t xml:space="preserve"> 9,5 </w:t>
      </w:r>
      <w:r w:rsidRPr="009458F8">
        <w:rPr>
          <w:rFonts w:cs="Arial"/>
        </w:rPr>
        <w:t xml:space="preserve">p. proc. mniej niż przed rokiem). </w:t>
      </w:r>
      <w:r w:rsidR="00EC64DE">
        <w:rPr>
          <w:rFonts w:cs="Arial"/>
        </w:rPr>
        <w:t>Zmniejszył się</w:t>
      </w:r>
      <w:r w:rsidRPr="009458F8">
        <w:rPr>
          <w:rFonts w:cs="Arial"/>
        </w:rPr>
        <w:t xml:space="preserve"> odsetek osób, które podjęły prace subsydiowane (m.in. prace interwencyjne, roboty publiczne, podjęcie działalności gospodarczej) o 1,3 p. proc. do 10,6%. Zwiększył się </w:t>
      </w:r>
      <w:r w:rsidR="00EC64DE">
        <w:rPr>
          <w:rFonts w:cs="Arial"/>
        </w:rPr>
        <w:t xml:space="preserve">natomiast </w:t>
      </w:r>
      <w:r w:rsidRPr="009458F8">
        <w:rPr>
          <w:rFonts w:cs="Arial"/>
        </w:rPr>
        <w:t>odsetek osób, które nie potwierdziły gotowości do podjęcia pracy (o 4,8 p. proc. do 21,8%), a także osób które dobrowolnie zrezygnowały ze statusu bezrobotnego (o 2,1 p. proc. do 5,7%).</w:t>
      </w:r>
    </w:p>
    <w:p w14:paraId="1AE45115" w14:textId="77777777" w:rsidR="002F3E11" w:rsidRPr="009458F8" w:rsidRDefault="002F3E11" w:rsidP="002F3E11">
      <w:pPr>
        <w:rPr>
          <w:rFonts w:cs="Arial"/>
        </w:rPr>
      </w:pPr>
      <w:r w:rsidRPr="009458F8">
        <w:rPr>
          <w:rFonts w:cs="Arial"/>
        </w:rPr>
        <w:t xml:space="preserve">W końcu grudnia 2021 r. </w:t>
      </w:r>
      <w:r w:rsidRPr="009458F8">
        <w:rPr>
          <w:rFonts w:ascii="Fira Sans SemiBold" w:hAnsi="Fira Sans SemiBold" w:cs="Arial"/>
        </w:rPr>
        <w:t>bez prawa do zasiłku</w:t>
      </w:r>
      <w:r w:rsidRPr="009458F8">
        <w:rPr>
          <w:rFonts w:cs="Arial"/>
        </w:rPr>
        <w:t xml:space="preserve"> pozostawało 15,4 tys. osób, tj. 84,8% ogółu bezrobotnych, a udział tej grupy w ogóle bezrobotnych zwiększył się w skali roku o 3,6 p. proc.</w:t>
      </w:r>
    </w:p>
    <w:p w14:paraId="1B06F10A" w14:textId="1E5DB639" w:rsidR="002F3E11" w:rsidRPr="009458F8" w:rsidRDefault="002F3E11" w:rsidP="002F3E11">
      <w:pPr>
        <w:rPr>
          <w:rFonts w:cs="Arial"/>
        </w:rPr>
      </w:pPr>
      <w:r w:rsidRPr="009458F8">
        <w:rPr>
          <w:rFonts w:eastAsia="Fira Sans Light" w:cs="Arial"/>
        </w:rPr>
        <w:t xml:space="preserve">Wśród osób znajdujących się w </w:t>
      </w:r>
      <w:r w:rsidRPr="009458F8">
        <w:rPr>
          <w:rFonts w:ascii="Fira Sans SemiBold" w:eastAsia="Fira Sans Light" w:hAnsi="Fira Sans SemiBold" w:cs="Arial"/>
        </w:rPr>
        <w:t>szczególnej sytuacji na rynku pracy</w:t>
      </w:r>
      <w:r w:rsidRPr="009458F8">
        <w:rPr>
          <w:rFonts w:eastAsia="Fira Sans Light" w:cs="Arial"/>
        </w:rPr>
        <w:t>, długotrwale bezrobotni</w:t>
      </w:r>
      <w:r w:rsidRPr="009458F8">
        <w:rPr>
          <w:rFonts w:cs="Arial"/>
          <w:vertAlign w:val="superscript"/>
        </w:rPr>
        <w:footnoteReference w:id="1"/>
      </w:r>
      <w:r w:rsidRPr="009458F8">
        <w:rPr>
          <w:rFonts w:eastAsia="Fira Sans Light" w:cs="Arial"/>
        </w:rPr>
        <w:t xml:space="preserve"> </w:t>
      </w:r>
      <w:r w:rsidRPr="009458F8">
        <w:rPr>
          <w:rFonts w:cs="Arial"/>
        </w:rPr>
        <w:t xml:space="preserve">(w liczbie 8,9 tys. osób) stanowili 49,3% ogółu zarejestrowanych bezrobotnych, tj. o 9,2 p. proc. więcej niż w końcu grudnia </w:t>
      </w:r>
      <w:r w:rsidR="00EC64DE">
        <w:rPr>
          <w:rFonts w:cs="Arial"/>
        </w:rPr>
        <w:t>2020 r.</w:t>
      </w:r>
      <w:r w:rsidRPr="009458F8">
        <w:rPr>
          <w:rFonts w:cs="Arial"/>
        </w:rPr>
        <w:t xml:space="preserve"> Odsetek osób w wieku powyżej 50 roku życia wyniósł 28,3% (tj. o 2,0 p. proc. więcej niż przed rokiem), osób w wieku do 30 roku życia – 22,2 % (o 2,7 p. proc. mniej), w tym osób w wieku do 25 roku życia – 10,3% (o 1,4 p. proc. mniej). Osoby korzystające ze świadczeń pomocy społecznej stanowiły 1,7%, tj. o 0,3 p. proc. więcej. Odsetek osób posiadających co najmniej jedno dziecko w wieku do 6 roku życia wyniósł 18,5% ogółu bezrobotnych (o 0,4 p. proc. więcej). Bezrobotni posiadający dziecko niepełnosprawne w wieku do 18 roku życia stanowili 0,3%. Niepełnosprawni bezrobotni to 9,4% ogółu zarejestrowanych bezrobotnych (o 1,6 p. proc. więcej).</w:t>
      </w:r>
    </w:p>
    <w:p w14:paraId="3F246059" w14:textId="3B4E75AA" w:rsidR="002F3E11" w:rsidRPr="00D41681" w:rsidRDefault="002F3E11" w:rsidP="002F3E11">
      <w:pPr>
        <w:rPr>
          <w:rFonts w:cs="Arial"/>
        </w:rPr>
      </w:pPr>
      <w:r w:rsidRPr="00D41681">
        <w:rPr>
          <w:rFonts w:cs="Arial"/>
        </w:rPr>
        <w:t xml:space="preserve">W końcu 2021 r. 29,5% </w:t>
      </w:r>
      <w:r w:rsidR="00DC6C30">
        <w:rPr>
          <w:rFonts w:cs="Arial"/>
        </w:rPr>
        <w:t xml:space="preserve">stanowiły osoby z wykształceniem </w:t>
      </w:r>
      <w:r w:rsidRPr="00D41681">
        <w:rPr>
          <w:rFonts w:cs="Arial"/>
        </w:rPr>
        <w:t>gimnazjalnym i niższym (o 1,5 p. proc. więcej niż w końcu poprzedniego roku ),</w:t>
      </w:r>
      <w:r w:rsidR="00DC6C30">
        <w:rPr>
          <w:rFonts w:cs="Arial"/>
        </w:rPr>
        <w:t xml:space="preserve"> a</w:t>
      </w:r>
      <w:r w:rsidRPr="00D41681">
        <w:rPr>
          <w:rFonts w:cs="Arial"/>
        </w:rPr>
        <w:t xml:space="preserve"> 27,6% - </w:t>
      </w:r>
      <w:r w:rsidR="00DC6C30">
        <w:rPr>
          <w:rFonts w:cs="Arial"/>
        </w:rPr>
        <w:t xml:space="preserve">z </w:t>
      </w:r>
      <w:r w:rsidRPr="00D41681">
        <w:rPr>
          <w:rFonts w:cs="Arial"/>
        </w:rPr>
        <w:t>zasadniczym zawodowym (o 0,2 p. proc. mniej ). Wykształcenie policealne i średnie zawodowe posiadało 21,0% bezrobotnych (o 0,6 p. proc. mniej). Kolejne 11,2% posiadało wykształcenie wyższe (o 0,4 p. proc. mniej), a 10,7%</w:t>
      </w:r>
      <w:r>
        <w:rPr>
          <w:rFonts w:cs="Arial"/>
        </w:rPr>
        <w:t xml:space="preserve"> średnie ogólnokształcące (o 0,4</w:t>
      </w:r>
      <w:r w:rsidRPr="00D41681">
        <w:rPr>
          <w:rFonts w:cs="Arial"/>
        </w:rPr>
        <w:t xml:space="preserve"> p. proc. mniej).</w:t>
      </w:r>
    </w:p>
    <w:p w14:paraId="71910395" w14:textId="50AE693A" w:rsidR="002F3E11" w:rsidRPr="00C22C52" w:rsidRDefault="00DC6C30" w:rsidP="002F3E11">
      <w:pPr>
        <w:rPr>
          <w:rFonts w:cs="Arial"/>
        </w:rPr>
      </w:pPr>
      <w:r>
        <w:rPr>
          <w:rFonts w:cs="Arial"/>
        </w:rPr>
        <w:lastRenderedPageBreak/>
        <w:t>N</w:t>
      </w:r>
      <w:r w:rsidR="002F3E11" w:rsidRPr="00C22C52">
        <w:rPr>
          <w:rFonts w:cs="Arial"/>
        </w:rPr>
        <w:t xml:space="preserve">ajwiększy udział w strukturze bezrobotnych miały osoby, których staż pracy do momentu zarejestrowania wyniósł </w:t>
      </w:r>
      <w:r w:rsidR="00C46344">
        <w:rPr>
          <w:rFonts w:cs="Arial"/>
        </w:rPr>
        <w:br/>
      </w:r>
      <w:r w:rsidR="002F3E11" w:rsidRPr="00C22C52">
        <w:rPr>
          <w:rFonts w:cs="Arial"/>
        </w:rPr>
        <w:t xml:space="preserve">od 1 do 5 lat (25,3%, tj. o 0,1 p. proc. więcej niż przed rokiem). Najmniejszy odsetek bezrobotnych stanowiły osoby ze stażem pracy 30 lat i więcej (3,5%, tj. o 0,4 p. proc. mniej). Osoby bez stażu pracy stanowiły 10,5% ogółu bezrobotnych </w:t>
      </w:r>
      <w:r w:rsidR="00C46344">
        <w:rPr>
          <w:rFonts w:cs="Arial"/>
        </w:rPr>
        <w:br/>
      </w:r>
      <w:r w:rsidR="002F3E11" w:rsidRPr="00C22C52">
        <w:rPr>
          <w:rFonts w:cs="Arial"/>
        </w:rPr>
        <w:t xml:space="preserve">(o </w:t>
      </w:r>
      <w:r w:rsidR="002F3E11">
        <w:rPr>
          <w:rFonts w:cs="Arial"/>
        </w:rPr>
        <w:t>0,2</w:t>
      </w:r>
      <w:r w:rsidR="002F3E11" w:rsidRPr="00C22C52">
        <w:rPr>
          <w:rFonts w:cs="Arial"/>
        </w:rPr>
        <w:t xml:space="preserve"> p. proc. mniej).</w:t>
      </w:r>
    </w:p>
    <w:p w14:paraId="63434F62" w14:textId="5F571FBF" w:rsidR="002F3E11" w:rsidRPr="00F158C8" w:rsidRDefault="002F3E11" w:rsidP="002F3E11">
      <w:pPr>
        <w:rPr>
          <w:rFonts w:cs="Arial"/>
        </w:rPr>
      </w:pPr>
      <w:r w:rsidRPr="00F158C8">
        <w:rPr>
          <w:rFonts w:cs="Arial"/>
        </w:rPr>
        <w:t>Biorąc pod uwagę wiek bezrobotnych, najliczniejszą grupą bezrobotnych były osoby w wieku 35-44 lata (26,4%, tj. o 1,0 p.</w:t>
      </w:r>
      <w:r>
        <w:rPr>
          <w:rFonts w:cs="Arial"/>
        </w:rPr>
        <w:t> </w:t>
      </w:r>
      <w:r w:rsidRPr="00F158C8">
        <w:rPr>
          <w:rFonts w:cs="Arial"/>
        </w:rPr>
        <w:t xml:space="preserve">proc. więcej niż przed rokiem), a także w wieku 25-34 lata (24,9%, tj. o 2,1 p. proc. mniej). Najmniejszy odsetek stanowiły osoby w wieku 60 lat i więcej (7,8% tj. 0,9 p. proc. </w:t>
      </w:r>
      <w:r>
        <w:rPr>
          <w:rFonts w:cs="Arial"/>
        </w:rPr>
        <w:t>więcej</w:t>
      </w:r>
      <w:r w:rsidRPr="00F158C8">
        <w:rPr>
          <w:rFonts w:cs="Arial"/>
        </w:rPr>
        <w:t>)</w:t>
      </w:r>
    </w:p>
    <w:p w14:paraId="28493DF1" w14:textId="4E07A558" w:rsidR="002F3E11" w:rsidRPr="00CA6495" w:rsidRDefault="002F3E11" w:rsidP="002F3E11">
      <w:pPr>
        <w:rPr>
          <w:rFonts w:cs="Arial"/>
        </w:rPr>
      </w:pPr>
      <w:r w:rsidRPr="00CA6495">
        <w:rPr>
          <w:rFonts w:cs="Arial"/>
        </w:rPr>
        <w:t xml:space="preserve">W strukturze bezrobotnych według czasu pozostawania bez pracy najwięcej bezrobotnych pozostawało bez pracy od 12 do 24 miesięcy (20,3%, tj. o 4,4 p. proc. więcej niż w końcu grudnia ub. roku), a także od 1 do 3 miesięcy (19,6%, </w:t>
      </w:r>
      <w:r w:rsidR="00C46344">
        <w:rPr>
          <w:rFonts w:cs="Arial"/>
        </w:rPr>
        <w:br/>
      </w:r>
      <w:r w:rsidRPr="00CA6495">
        <w:rPr>
          <w:rFonts w:cs="Arial"/>
        </w:rPr>
        <w:t>tj. o 0,3 p. proc. mniej). Osoby pozostające bez pracy powyżej 24 miesięcy stanowiły 18,8% (tj. o 4,9 p. proc. więcej).</w:t>
      </w:r>
    </w:p>
    <w:p w14:paraId="73C3B468" w14:textId="165F018E" w:rsidR="002F3E11" w:rsidRPr="00CF31BB" w:rsidRDefault="002F3E11" w:rsidP="002F3E11">
      <w:pPr>
        <w:spacing w:before="240"/>
        <w:rPr>
          <w:rFonts w:cs="Arial"/>
        </w:rPr>
      </w:pPr>
      <w:r w:rsidRPr="00CF31BB">
        <w:rPr>
          <w:rFonts w:cs="Arial"/>
        </w:rPr>
        <w:t xml:space="preserve">W grudniu 2021 r. do urzędów pracy wpłynęło 4,7 tys. </w:t>
      </w:r>
      <w:r w:rsidRPr="00CF31BB">
        <w:rPr>
          <w:rFonts w:ascii="Fira Sans SemiBold" w:hAnsi="Fira Sans SemiBold" w:cs="Arial"/>
        </w:rPr>
        <w:t xml:space="preserve">ofert zatrudnienia, </w:t>
      </w:r>
      <w:r w:rsidRPr="00CF31BB">
        <w:rPr>
          <w:rFonts w:cs="Arial"/>
        </w:rPr>
        <w:t xml:space="preserve">tj. więcej o 9,3% niż w </w:t>
      </w:r>
      <w:r w:rsidR="00CF31BB">
        <w:rPr>
          <w:rFonts w:cs="Arial"/>
        </w:rPr>
        <w:t>poprzednim miesiącu</w:t>
      </w:r>
      <w:r w:rsidRPr="00CF31BB">
        <w:rPr>
          <w:rFonts w:cs="Arial"/>
        </w:rPr>
        <w:t xml:space="preserve"> i</w:t>
      </w:r>
      <w:r w:rsidR="00CF31BB">
        <w:rPr>
          <w:rFonts w:cs="Arial"/>
        </w:rPr>
        <w:t> </w:t>
      </w:r>
      <w:r w:rsidRPr="00CF31BB">
        <w:rPr>
          <w:rFonts w:cs="Arial"/>
        </w:rPr>
        <w:t>o</w:t>
      </w:r>
      <w:r w:rsidR="00CF31BB">
        <w:rPr>
          <w:rFonts w:cs="Arial"/>
        </w:rPr>
        <w:t> </w:t>
      </w:r>
      <w:r w:rsidRPr="00CF31BB">
        <w:rPr>
          <w:rFonts w:cs="Arial"/>
        </w:rPr>
        <w:t xml:space="preserve">12,7 % niż w analogicznym miesiącu poprzedniego roku. W końcu omawianego okresu na 1 ofertę pracy przypadało </w:t>
      </w:r>
      <w:r w:rsidR="00C46344">
        <w:rPr>
          <w:rFonts w:cs="Arial"/>
        </w:rPr>
        <w:br/>
      </w:r>
      <w:r w:rsidRPr="00CF31BB">
        <w:rPr>
          <w:rFonts w:cs="Arial"/>
        </w:rPr>
        <w:t>7 bezrobotnych (wobec 6 przed miesiącem i</w:t>
      </w:r>
      <w:r w:rsidRPr="00CF31BB">
        <w:rPr>
          <w:rFonts w:eastAsia="Calibri" w:cs="Arial"/>
          <w:szCs w:val="19"/>
        </w:rPr>
        <w:t> </w:t>
      </w:r>
      <w:r w:rsidRPr="00CF31BB">
        <w:rPr>
          <w:rFonts w:cs="Arial"/>
        </w:rPr>
        <w:t>16</w:t>
      </w:r>
      <w:r w:rsidRPr="00CF31BB">
        <w:rPr>
          <w:rFonts w:eastAsia="Calibri" w:cs="Arial"/>
          <w:szCs w:val="19"/>
        </w:rPr>
        <w:t> </w:t>
      </w:r>
      <w:r w:rsidRPr="00CF31BB">
        <w:rPr>
          <w:rFonts w:cs="Arial"/>
        </w:rPr>
        <w:t>przed rokiem).</w:t>
      </w:r>
    </w:p>
    <w:p w14:paraId="248A6EE0" w14:textId="4F2203F8" w:rsidR="005C5B9B" w:rsidRPr="00210E52" w:rsidRDefault="005C5B9B" w:rsidP="00856F0A">
      <w:pPr>
        <w:pStyle w:val="tytuwykresu"/>
        <w:spacing w:before="24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Wykres 3. Bezrobotni na 1 ofertę pracy</w:t>
      </w:r>
    </w:p>
    <w:p w14:paraId="6DCC4E1B" w14:textId="77777777" w:rsidR="005C5B9B" w:rsidRPr="00396907" w:rsidRDefault="005C5B9B" w:rsidP="005C5B9B">
      <w:pPr>
        <w:pStyle w:val="tytuwykresu"/>
        <w:spacing w:before="0" w:line="240" w:lineRule="auto"/>
        <w:ind w:left="851"/>
        <w:rPr>
          <w:rFonts w:cs="Arial"/>
          <w:b w:val="0"/>
          <w:spacing w:val="0"/>
          <w:sz w:val="18"/>
        </w:rPr>
      </w:pPr>
      <w:r w:rsidRPr="00396907">
        <w:rPr>
          <w:rFonts w:cs="Arial"/>
          <w:b w:val="0"/>
          <w:spacing w:val="0"/>
          <w:sz w:val="18"/>
        </w:rPr>
        <w:t>Stan w końcu miesiąca</w:t>
      </w:r>
    </w:p>
    <w:p w14:paraId="648A0338" w14:textId="0FB549F1" w:rsidR="00BF5194" w:rsidRPr="00210E52" w:rsidRDefault="002F61DD" w:rsidP="00AF745F">
      <w:pPr>
        <w:pStyle w:val="tytuwykresu"/>
        <w:spacing w:before="0" w:line="240" w:lineRule="auto"/>
        <w:rPr>
          <w:rFonts w:cs="Arial"/>
          <w:b w:val="0"/>
          <w:spacing w:val="0"/>
        </w:rPr>
      </w:pPr>
      <w:r>
        <w:rPr>
          <w:rFonts w:cs="Arial"/>
          <w:b w:val="0"/>
          <w:noProof/>
          <w:spacing w:val="0"/>
          <w:lang w:eastAsia="pl-PL"/>
        </w:rPr>
        <w:drawing>
          <wp:inline distT="0" distB="0" distL="0" distR="0" wp14:anchorId="33FFF6FA" wp14:editId="72F4E86D">
            <wp:extent cx="6590030" cy="1621790"/>
            <wp:effectExtent l="0" t="0" r="0" b="0"/>
            <wp:docPr id="37" name="Obraz 37" descr="Wykres przedstawiający liczbę osób bezrobotnych na jedną ofertę pracy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0A94C" w14:textId="77777777" w:rsidR="00084C84" w:rsidRPr="00210E52" w:rsidRDefault="00084C84" w:rsidP="00AF745F">
      <w:pPr>
        <w:pStyle w:val="Tytudziau"/>
        <w:spacing w:before="0" w:after="240" w:line="240" w:lineRule="exact"/>
      </w:pPr>
      <w:bookmarkStart w:id="343" w:name="_Toc78273125"/>
      <w:bookmarkStart w:id="344" w:name="_Toc78273431"/>
      <w:bookmarkStart w:id="345" w:name="_Toc88118777"/>
      <w:bookmarkStart w:id="346" w:name="_Toc384710343"/>
      <w:bookmarkStart w:id="347" w:name="_Toc491759799"/>
      <w:bookmarkStart w:id="348" w:name="_Toc509317376"/>
      <w:r w:rsidRPr="00210E52">
        <w:t>Wynagrodzenia</w:t>
      </w:r>
      <w:bookmarkEnd w:id="343"/>
      <w:bookmarkEnd w:id="344"/>
      <w:bookmarkEnd w:id="345"/>
    </w:p>
    <w:bookmarkEnd w:id="346"/>
    <w:bookmarkEnd w:id="347"/>
    <w:bookmarkEnd w:id="348"/>
    <w:p w14:paraId="2AF7BA62" w14:textId="5B7AE1B6" w:rsidR="00441AD9" w:rsidRPr="00210E52" w:rsidRDefault="00441AD9" w:rsidP="00441AD9">
      <w:pPr>
        <w:autoSpaceDE w:val="0"/>
        <w:autoSpaceDN w:val="0"/>
        <w:spacing w:after="0" w:line="240" w:lineRule="auto"/>
        <w:rPr>
          <w:rFonts w:cs="Arial"/>
          <w:szCs w:val="19"/>
        </w:rPr>
      </w:pPr>
      <w:r w:rsidRPr="00210E52">
        <w:rPr>
          <w:rFonts w:cs="Arial"/>
          <w:szCs w:val="19"/>
        </w:rPr>
        <w:t xml:space="preserve">W grudniu 2021 r. przeciętne miesięczne wynagrodzenie brutto wzrosło zarówno w skali roku, jak i w stosunku do </w:t>
      </w:r>
      <w:r w:rsidR="00CF31BB">
        <w:rPr>
          <w:rFonts w:cs="Arial"/>
          <w:szCs w:val="19"/>
        </w:rPr>
        <w:t>poprzedniego miesiąca</w:t>
      </w:r>
      <w:r w:rsidRPr="00210E52">
        <w:rPr>
          <w:rFonts w:cs="Arial"/>
          <w:szCs w:val="19"/>
        </w:rPr>
        <w:t>.</w:t>
      </w:r>
    </w:p>
    <w:p w14:paraId="6E874F68" w14:textId="6696D2A1" w:rsidR="00441AD9" w:rsidRPr="00210E52" w:rsidRDefault="00441AD9" w:rsidP="00441AD9">
      <w:pPr>
        <w:rPr>
          <w:rFonts w:cs="Arial"/>
          <w:szCs w:val="19"/>
        </w:rPr>
      </w:pPr>
      <w:r w:rsidRPr="00210E52">
        <w:rPr>
          <w:rFonts w:ascii="Fira Sans SemiBold" w:hAnsi="Fira Sans SemiBold" w:cs="Arial"/>
        </w:rPr>
        <w:t>Przeciętne miesięczne wynagrodzenie brutto w sektorze przedsiębiorstw</w:t>
      </w:r>
      <w:r w:rsidRPr="00210E52">
        <w:rPr>
          <w:rFonts w:cs="Arial"/>
        </w:rPr>
        <w:t xml:space="preserve"> </w:t>
      </w:r>
      <w:r w:rsidRPr="00210E52">
        <w:rPr>
          <w:rFonts w:cs="Arial"/>
          <w:szCs w:val="19"/>
        </w:rPr>
        <w:t>w grudniu 2021 r. wyniosło 5813,15</w:t>
      </w:r>
      <w:r w:rsidRPr="00210E52">
        <w:rPr>
          <w:rFonts w:eastAsia="Arial Unicode MS" w:cs="Arial Unicode MS"/>
          <w:szCs w:val="19"/>
          <w:lang w:eastAsia="pl-PL"/>
        </w:rPr>
        <w:t xml:space="preserve"> </w:t>
      </w:r>
      <w:r w:rsidRPr="00210E52">
        <w:rPr>
          <w:rFonts w:cs="Arial"/>
          <w:szCs w:val="19"/>
        </w:rPr>
        <w:t>zł i w porównaniu z poprzednim miesiącem wzrosło o 11,1%</w:t>
      </w:r>
      <w:r w:rsidR="00DC6C30">
        <w:rPr>
          <w:rFonts w:cs="Arial"/>
          <w:szCs w:val="19"/>
        </w:rPr>
        <w:t xml:space="preserve">. W </w:t>
      </w:r>
      <w:r w:rsidRPr="00210E52">
        <w:rPr>
          <w:rFonts w:cs="Arial"/>
          <w:szCs w:val="19"/>
        </w:rPr>
        <w:t xml:space="preserve">relacji do </w:t>
      </w:r>
      <w:r w:rsidR="00DC6C30">
        <w:rPr>
          <w:rFonts w:cs="Arial"/>
          <w:szCs w:val="19"/>
        </w:rPr>
        <w:t xml:space="preserve">grudnia 2020 r. przeciętne miesięczne wynagrodzenie brutto </w:t>
      </w:r>
      <w:r w:rsidRPr="00210E52">
        <w:rPr>
          <w:rFonts w:cs="Arial"/>
          <w:szCs w:val="19"/>
        </w:rPr>
        <w:t xml:space="preserve"> zwiększyło się o 10,9% (wobec wzrostu w grudniu 2020 r. </w:t>
      </w:r>
      <w:r w:rsidRPr="00210E52">
        <w:t>o 8,6</w:t>
      </w:r>
      <w:r w:rsidRPr="00210E52">
        <w:rPr>
          <w:rFonts w:cs="Arial"/>
          <w:szCs w:val="19"/>
        </w:rPr>
        <w:t>%).</w:t>
      </w:r>
    </w:p>
    <w:p w14:paraId="7194FCDD" w14:textId="175987D2" w:rsidR="008E6C88" w:rsidRPr="00210E52" w:rsidRDefault="008E6C88" w:rsidP="00856F0A">
      <w:pPr>
        <w:pStyle w:val="tytuwykresu"/>
        <w:spacing w:before="240" w:after="12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Tablica 3. Przeciętne miesięczne wynagrodzenie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441AD9" w:rsidRPr="00210E52" w14:paraId="5998383D" w14:textId="77777777" w:rsidTr="00A61A37">
        <w:trPr>
          <w:trHeight w:hRule="exact" w:val="357"/>
        </w:trPr>
        <w:tc>
          <w:tcPr>
            <w:tcW w:w="510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42EF982E" w14:textId="77777777" w:rsidR="00441AD9" w:rsidRPr="00210E52" w:rsidRDefault="00441AD9" w:rsidP="00441AD9">
            <w:pPr>
              <w:pStyle w:val="Nagwek1"/>
              <w:tabs>
                <w:tab w:val="right" w:leader="dot" w:pos="4139"/>
              </w:tabs>
              <w:spacing w:before="100" w:after="100" w:line="18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349" w:name="_Toc509317377"/>
            <w:bookmarkStart w:id="350" w:name="_Toc509317486"/>
            <w:r w:rsidRPr="00210E5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349"/>
            <w:bookmarkEnd w:id="350"/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522398"/>
            </w:tcBorders>
          </w:tcPr>
          <w:p w14:paraId="7CADFAE4" w14:textId="77777777" w:rsidR="00441AD9" w:rsidRPr="00210E52" w:rsidRDefault="00441AD9" w:rsidP="00441AD9">
            <w:pPr>
              <w:pStyle w:val="Nagwek3"/>
              <w:spacing w:before="100" w:after="100" w:line="18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51" w:name="_Toc509317378"/>
            <w:bookmarkStart w:id="352" w:name="_Toc509317487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12 20</w:t>
            </w:r>
            <w:bookmarkEnd w:id="351"/>
            <w:bookmarkEnd w:id="352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  <w:tc>
          <w:tcPr>
            <w:tcW w:w="2694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97F0965" w14:textId="77777777" w:rsidR="00441AD9" w:rsidRPr="00210E52" w:rsidRDefault="00441AD9" w:rsidP="00441AD9">
            <w:pPr>
              <w:pStyle w:val="Nagwek3"/>
              <w:spacing w:before="100" w:after="100" w:line="18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353" w:name="_Toc509317379"/>
            <w:bookmarkStart w:id="354" w:name="_Toc509317488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01-12 20</w:t>
            </w:r>
            <w:bookmarkEnd w:id="353"/>
            <w:bookmarkEnd w:id="354"/>
            <w:r w:rsidRPr="00210E52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</w:tr>
      <w:tr w:rsidR="00441AD9" w:rsidRPr="00210E52" w14:paraId="6E8ADB5F" w14:textId="77777777" w:rsidTr="00A61A37">
        <w:trPr>
          <w:trHeight w:hRule="exact" w:val="357"/>
        </w:trPr>
        <w:tc>
          <w:tcPr>
            <w:tcW w:w="5103" w:type="dxa"/>
            <w:vMerge/>
            <w:tcBorders>
              <w:bottom w:val="single" w:sz="12" w:space="0" w:color="522398"/>
            </w:tcBorders>
            <w:vAlign w:val="center"/>
          </w:tcPr>
          <w:p w14:paraId="3FB2601D" w14:textId="77777777" w:rsidR="00441AD9" w:rsidRPr="00210E52" w:rsidRDefault="00441AD9" w:rsidP="00441AD9">
            <w:pPr>
              <w:pStyle w:val="Nagwek1"/>
              <w:tabs>
                <w:tab w:val="right" w:leader="dot" w:pos="4139"/>
              </w:tabs>
              <w:spacing w:before="100" w:after="100" w:line="18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46" w:type="dxa"/>
            <w:tcBorders>
              <w:bottom w:val="single" w:sz="12" w:space="0" w:color="522398"/>
            </w:tcBorders>
            <w:vAlign w:val="center"/>
          </w:tcPr>
          <w:p w14:paraId="391E1E37" w14:textId="77777777" w:rsidR="00441AD9" w:rsidRPr="00210E52" w:rsidRDefault="00441AD9" w:rsidP="00441AD9">
            <w:pPr>
              <w:spacing w:before="100" w:after="100" w:line="180" w:lineRule="exact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w zł</w:t>
            </w:r>
          </w:p>
        </w:tc>
        <w:tc>
          <w:tcPr>
            <w:tcW w:w="1347" w:type="dxa"/>
            <w:tcBorders>
              <w:bottom w:val="single" w:sz="12" w:space="0" w:color="522398"/>
            </w:tcBorders>
            <w:vAlign w:val="center"/>
          </w:tcPr>
          <w:p w14:paraId="5379EA1D" w14:textId="77777777" w:rsidR="00441AD9" w:rsidRPr="00210E52" w:rsidRDefault="00441AD9" w:rsidP="00441AD9">
            <w:pPr>
              <w:spacing w:before="100" w:after="100" w:line="180" w:lineRule="exact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12 2020=100</w:t>
            </w:r>
          </w:p>
        </w:tc>
        <w:tc>
          <w:tcPr>
            <w:tcW w:w="1347" w:type="dxa"/>
            <w:tcBorders>
              <w:bottom w:val="single" w:sz="12" w:space="0" w:color="522398"/>
            </w:tcBorders>
            <w:vAlign w:val="center"/>
          </w:tcPr>
          <w:p w14:paraId="071734FA" w14:textId="77777777" w:rsidR="00441AD9" w:rsidRPr="00210E52" w:rsidRDefault="00441AD9" w:rsidP="00441AD9">
            <w:pPr>
              <w:spacing w:before="100" w:after="100" w:line="180" w:lineRule="exact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w zł</w:t>
            </w:r>
          </w:p>
        </w:tc>
        <w:tc>
          <w:tcPr>
            <w:tcW w:w="1347" w:type="dxa"/>
            <w:tcBorders>
              <w:bottom w:val="single" w:sz="12" w:space="0" w:color="522398"/>
            </w:tcBorders>
            <w:vAlign w:val="center"/>
          </w:tcPr>
          <w:p w14:paraId="20581784" w14:textId="77777777" w:rsidR="00441AD9" w:rsidRPr="00210E52" w:rsidRDefault="00441AD9" w:rsidP="00441AD9">
            <w:pPr>
              <w:spacing w:before="100" w:after="100" w:line="180" w:lineRule="exact"/>
              <w:jc w:val="center"/>
              <w:rPr>
                <w:sz w:val="16"/>
                <w:szCs w:val="16"/>
              </w:rPr>
            </w:pPr>
            <w:r w:rsidRPr="00210E52">
              <w:rPr>
                <w:sz w:val="16"/>
                <w:szCs w:val="16"/>
              </w:rPr>
              <w:t>01-12 2020=100</w:t>
            </w:r>
          </w:p>
        </w:tc>
      </w:tr>
      <w:tr w:rsidR="00441AD9" w:rsidRPr="00210E52" w14:paraId="101AE32F" w14:textId="77777777" w:rsidTr="00A61A37">
        <w:trPr>
          <w:trHeight w:hRule="exact" w:val="357"/>
        </w:trPr>
        <w:tc>
          <w:tcPr>
            <w:tcW w:w="5103" w:type="dxa"/>
            <w:tcBorders>
              <w:top w:val="single" w:sz="12" w:space="0" w:color="522398"/>
            </w:tcBorders>
            <w:vAlign w:val="center"/>
          </w:tcPr>
          <w:p w14:paraId="600EC318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tcBorders>
              <w:top w:val="single" w:sz="12" w:space="0" w:color="522398"/>
            </w:tcBorders>
            <w:vAlign w:val="center"/>
          </w:tcPr>
          <w:p w14:paraId="315F6C07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5813,15</w:t>
            </w:r>
          </w:p>
        </w:tc>
        <w:tc>
          <w:tcPr>
            <w:tcW w:w="1347" w:type="dxa"/>
            <w:tcBorders>
              <w:top w:val="single" w:sz="12" w:space="0" w:color="522398"/>
            </w:tcBorders>
            <w:vAlign w:val="center"/>
          </w:tcPr>
          <w:p w14:paraId="34C00922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110,9</w:t>
            </w:r>
          </w:p>
        </w:tc>
        <w:tc>
          <w:tcPr>
            <w:tcW w:w="1347" w:type="dxa"/>
            <w:tcBorders>
              <w:top w:val="single" w:sz="12" w:space="0" w:color="522398"/>
            </w:tcBorders>
            <w:vAlign w:val="center"/>
          </w:tcPr>
          <w:p w14:paraId="462B26DB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5140,32</w:t>
            </w:r>
          </w:p>
        </w:tc>
        <w:tc>
          <w:tcPr>
            <w:tcW w:w="1347" w:type="dxa"/>
            <w:tcBorders>
              <w:top w:val="single" w:sz="12" w:space="0" w:color="522398"/>
            </w:tcBorders>
            <w:vAlign w:val="center"/>
          </w:tcPr>
          <w:p w14:paraId="007E80AB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eastAsia="Calibri" w:hAnsi="Fira Sans SemiBold" w:cs="Arial"/>
                <w:sz w:val="16"/>
                <w:szCs w:val="16"/>
              </w:rPr>
              <w:t>111,1</w:t>
            </w:r>
          </w:p>
        </w:tc>
      </w:tr>
      <w:tr w:rsidR="00441AD9" w:rsidRPr="00210E52" w14:paraId="241ABDC3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728A4B5A" w14:textId="77777777" w:rsidR="00441AD9" w:rsidRPr="00210E52" w:rsidRDefault="00441AD9" w:rsidP="00441AD9">
            <w:pPr>
              <w:tabs>
                <w:tab w:val="left" w:leader="dot" w:pos="5670"/>
              </w:tabs>
              <w:spacing w:before="100" w:after="100" w:line="1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bottom"/>
          </w:tcPr>
          <w:p w14:paraId="3E79B9C3" w14:textId="77777777" w:rsidR="00441AD9" w:rsidRPr="00210E52" w:rsidRDefault="00441AD9" w:rsidP="00441AD9">
            <w:pPr>
              <w:tabs>
                <w:tab w:val="right" w:leader="dot" w:pos="3969"/>
              </w:tabs>
              <w:spacing w:after="0" w:line="240" w:lineRule="auto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5ED84C06" w14:textId="77777777" w:rsidR="00441AD9" w:rsidRPr="00210E52" w:rsidRDefault="00441AD9" w:rsidP="00441AD9">
            <w:pPr>
              <w:tabs>
                <w:tab w:val="right" w:leader="dot" w:pos="3969"/>
              </w:tabs>
              <w:spacing w:after="0" w:line="240" w:lineRule="auto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E96862" w14:textId="77777777" w:rsidR="00441AD9" w:rsidRPr="00210E52" w:rsidRDefault="00441AD9" w:rsidP="00441AD9">
            <w:pPr>
              <w:tabs>
                <w:tab w:val="right" w:leader="dot" w:pos="3969"/>
              </w:tabs>
              <w:spacing w:after="0" w:line="240" w:lineRule="auto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57564826" w14:textId="77777777" w:rsidR="00441AD9" w:rsidRPr="00210E52" w:rsidRDefault="00441AD9" w:rsidP="00441AD9">
            <w:pPr>
              <w:tabs>
                <w:tab w:val="right" w:leader="dot" w:pos="3969"/>
              </w:tabs>
              <w:spacing w:after="0" w:line="240" w:lineRule="auto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41AD9" w:rsidRPr="00210E52" w14:paraId="1D14B7F4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30EEA128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4DA941AA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5997,05</w:t>
            </w:r>
          </w:p>
        </w:tc>
        <w:tc>
          <w:tcPr>
            <w:tcW w:w="1347" w:type="dxa"/>
            <w:vAlign w:val="center"/>
          </w:tcPr>
          <w:p w14:paraId="7148F132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347" w:type="dxa"/>
            <w:vAlign w:val="center"/>
          </w:tcPr>
          <w:p w14:paraId="1659EE39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5479,64</w:t>
            </w:r>
          </w:p>
        </w:tc>
        <w:tc>
          <w:tcPr>
            <w:tcW w:w="1347" w:type="dxa"/>
            <w:vAlign w:val="center"/>
          </w:tcPr>
          <w:p w14:paraId="1314B948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110,3</w:t>
            </w:r>
          </w:p>
        </w:tc>
      </w:tr>
      <w:tr w:rsidR="00441AD9" w:rsidRPr="00210E52" w14:paraId="4B2DCEEC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3EE1D957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center"/>
          </w:tcPr>
          <w:p w14:paraId="795BC64E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0D38729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DF50E3A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1D2FBB36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441AD9" w:rsidRPr="00210E52" w14:paraId="217E5F88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37681870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46" w:type="dxa"/>
            <w:vAlign w:val="center"/>
          </w:tcPr>
          <w:p w14:paraId="2F7E5F53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5990,41</w:t>
            </w:r>
          </w:p>
        </w:tc>
        <w:tc>
          <w:tcPr>
            <w:tcW w:w="1347" w:type="dxa"/>
            <w:vAlign w:val="center"/>
          </w:tcPr>
          <w:p w14:paraId="1E1BB67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106,9</w:t>
            </w:r>
          </w:p>
        </w:tc>
        <w:tc>
          <w:tcPr>
            <w:tcW w:w="1347" w:type="dxa"/>
            <w:vAlign w:val="center"/>
          </w:tcPr>
          <w:p w14:paraId="2832C4E0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5494,21</w:t>
            </w:r>
          </w:p>
        </w:tc>
        <w:tc>
          <w:tcPr>
            <w:tcW w:w="1347" w:type="dxa"/>
            <w:vAlign w:val="center"/>
          </w:tcPr>
          <w:p w14:paraId="3EB78537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110,5</w:t>
            </w:r>
          </w:p>
        </w:tc>
      </w:tr>
      <w:tr w:rsidR="00441AD9" w:rsidRPr="00210E52" w14:paraId="5562D19A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0823A200" w14:textId="38E24C10" w:rsidR="00441AD9" w:rsidRPr="00A61A37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A61A37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A61A37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vAlign w:val="center"/>
          </w:tcPr>
          <w:p w14:paraId="5A0A9950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5775,42</w:t>
            </w:r>
          </w:p>
        </w:tc>
        <w:tc>
          <w:tcPr>
            <w:tcW w:w="1347" w:type="dxa"/>
            <w:vAlign w:val="center"/>
          </w:tcPr>
          <w:p w14:paraId="63A87E8F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106,3</w:t>
            </w:r>
          </w:p>
        </w:tc>
        <w:tc>
          <w:tcPr>
            <w:tcW w:w="1347" w:type="dxa"/>
            <w:vAlign w:val="center"/>
          </w:tcPr>
          <w:p w14:paraId="520C0E63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5083,42</w:t>
            </w:r>
          </w:p>
        </w:tc>
        <w:tc>
          <w:tcPr>
            <w:tcW w:w="1347" w:type="dxa"/>
            <w:vAlign w:val="center"/>
          </w:tcPr>
          <w:p w14:paraId="3390CF05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107,4</w:t>
            </w:r>
          </w:p>
        </w:tc>
      </w:tr>
      <w:tr w:rsidR="00441AD9" w:rsidRPr="00210E52" w14:paraId="37630ED9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4B0FD22B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38FE919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5766,71</w:t>
            </w:r>
          </w:p>
        </w:tc>
        <w:tc>
          <w:tcPr>
            <w:tcW w:w="1347" w:type="dxa"/>
            <w:vAlign w:val="center"/>
          </w:tcPr>
          <w:p w14:paraId="19232844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118,3</w:t>
            </w:r>
          </w:p>
        </w:tc>
        <w:tc>
          <w:tcPr>
            <w:tcW w:w="1347" w:type="dxa"/>
            <w:vAlign w:val="center"/>
          </w:tcPr>
          <w:p w14:paraId="74CC8234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4942,46</w:t>
            </w:r>
          </w:p>
        </w:tc>
        <w:tc>
          <w:tcPr>
            <w:tcW w:w="1347" w:type="dxa"/>
            <w:vAlign w:val="center"/>
          </w:tcPr>
          <w:p w14:paraId="64AC0C5C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113,1</w:t>
            </w:r>
          </w:p>
        </w:tc>
      </w:tr>
      <w:tr w:rsidR="00441AD9" w:rsidRPr="00210E52" w14:paraId="09DBD61F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6E3D641C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Handel; naprawa pojazdów samochodowych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vAlign w:val="center"/>
          </w:tcPr>
          <w:p w14:paraId="443678BD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5360,45</w:t>
            </w:r>
          </w:p>
        </w:tc>
        <w:tc>
          <w:tcPr>
            <w:tcW w:w="1347" w:type="dxa"/>
            <w:vAlign w:val="center"/>
          </w:tcPr>
          <w:p w14:paraId="78C2BA28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118,1</w:t>
            </w:r>
          </w:p>
        </w:tc>
        <w:tc>
          <w:tcPr>
            <w:tcW w:w="1347" w:type="dxa"/>
            <w:vAlign w:val="center"/>
          </w:tcPr>
          <w:p w14:paraId="616C8604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4761,59</w:t>
            </w:r>
          </w:p>
        </w:tc>
        <w:tc>
          <w:tcPr>
            <w:tcW w:w="1347" w:type="dxa"/>
            <w:vAlign w:val="center"/>
          </w:tcPr>
          <w:p w14:paraId="1B5E4077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112,0</w:t>
            </w:r>
          </w:p>
        </w:tc>
      </w:tr>
      <w:tr w:rsidR="00441AD9" w:rsidRPr="00210E52" w14:paraId="46EDCD4F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51B22247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vAlign w:val="center"/>
          </w:tcPr>
          <w:p w14:paraId="39D9CE6B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4581,46</w:t>
            </w:r>
          </w:p>
        </w:tc>
        <w:tc>
          <w:tcPr>
            <w:tcW w:w="1347" w:type="dxa"/>
            <w:vAlign w:val="center"/>
          </w:tcPr>
          <w:p w14:paraId="73D0A36D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119,4</w:t>
            </w:r>
          </w:p>
        </w:tc>
        <w:tc>
          <w:tcPr>
            <w:tcW w:w="1347" w:type="dxa"/>
            <w:vAlign w:val="center"/>
          </w:tcPr>
          <w:p w14:paraId="261A9485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4202,89</w:t>
            </w:r>
          </w:p>
        </w:tc>
        <w:tc>
          <w:tcPr>
            <w:tcW w:w="1347" w:type="dxa"/>
            <w:vAlign w:val="center"/>
          </w:tcPr>
          <w:p w14:paraId="64C078F9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116,0</w:t>
            </w:r>
          </w:p>
        </w:tc>
      </w:tr>
      <w:tr w:rsidR="00441AD9" w:rsidRPr="00210E52" w14:paraId="754F185F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2BEA3C46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Zakwaterowanie i gastronomia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vAlign w:val="center"/>
          </w:tcPr>
          <w:p w14:paraId="54170479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3971,16</w:t>
            </w:r>
          </w:p>
        </w:tc>
        <w:tc>
          <w:tcPr>
            <w:tcW w:w="1347" w:type="dxa"/>
            <w:vAlign w:val="center"/>
          </w:tcPr>
          <w:p w14:paraId="121374E5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120,2</w:t>
            </w:r>
          </w:p>
        </w:tc>
        <w:tc>
          <w:tcPr>
            <w:tcW w:w="1347" w:type="dxa"/>
            <w:vAlign w:val="center"/>
          </w:tcPr>
          <w:p w14:paraId="0F782DFE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3755,15</w:t>
            </w:r>
          </w:p>
        </w:tc>
        <w:tc>
          <w:tcPr>
            <w:tcW w:w="1347" w:type="dxa"/>
            <w:vAlign w:val="center"/>
          </w:tcPr>
          <w:p w14:paraId="1089109D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115,2</w:t>
            </w:r>
          </w:p>
        </w:tc>
      </w:tr>
      <w:tr w:rsidR="00441AD9" w:rsidRPr="00210E52" w14:paraId="2F108330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7666DD55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vAlign w:val="center"/>
          </w:tcPr>
          <w:p w14:paraId="63460A93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11628,35</w:t>
            </w:r>
          </w:p>
        </w:tc>
        <w:tc>
          <w:tcPr>
            <w:tcW w:w="1347" w:type="dxa"/>
            <w:vAlign w:val="center"/>
          </w:tcPr>
          <w:p w14:paraId="11109D9F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106,8</w:t>
            </w:r>
          </w:p>
        </w:tc>
        <w:tc>
          <w:tcPr>
            <w:tcW w:w="1347" w:type="dxa"/>
            <w:vAlign w:val="center"/>
          </w:tcPr>
          <w:p w14:paraId="457B85AC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8989,27</w:t>
            </w:r>
          </w:p>
        </w:tc>
        <w:tc>
          <w:tcPr>
            <w:tcW w:w="1347" w:type="dxa"/>
            <w:vAlign w:val="center"/>
          </w:tcPr>
          <w:p w14:paraId="2EC3F81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107,1</w:t>
            </w:r>
          </w:p>
        </w:tc>
      </w:tr>
      <w:tr w:rsidR="00441AD9" w:rsidRPr="00210E52" w14:paraId="7F7E614A" w14:textId="77777777" w:rsidTr="00A61A37">
        <w:trPr>
          <w:trHeight w:hRule="exact" w:val="357"/>
        </w:trPr>
        <w:tc>
          <w:tcPr>
            <w:tcW w:w="5103" w:type="dxa"/>
            <w:vAlign w:val="center"/>
          </w:tcPr>
          <w:p w14:paraId="27858834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vAlign w:val="center"/>
          </w:tcPr>
          <w:p w14:paraId="48C6FC78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6287,89</w:t>
            </w:r>
          </w:p>
        </w:tc>
        <w:tc>
          <w:tcPr>
            <w:tcW w:w="1347" w:type="dxa"/>
            <w:vAlign w:val="center"/>
          </w:tcPr>
          <w:p w14:paraId="14D06FAC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103,4</w:t>
            </w:r>
          </w:p>
        </w:tc>
        <w:tc>
          <w:tcPr>
            <w:tcW w:w="1347" w:type="dxa"/>
            <w:vAlign w:val="center"/>
          </w:tcPr>
          <w:p w14:paraId="1B58D86D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4995,17</w:t>
            </w:r>
          </w:p>
        </w:tc>
        <w:tc>
          <w:tcPr>
            <w:tcW w:w="1347" w:type="dxa"/>
            <w:vAlign w:val="center"/>
          </w:tcPr>
          <w:p w14:paraId="3A73974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106,1</w:t>
            </w:r>
          </w:p>
        </w:tc>
      </w:tr>
      <w:tr w:rsidR="00441AD9" w:rsidRPr="00210E52" w14:paraId="2F824985" w14:textId="77777777" w:rsidTr="00A61A37">
        <w:trPr>
          <w:trHeight w:hRule="exact" w:val="357"/>
        </w:trPr>
        <w:tc>
          <w:tcPr>
            <w:tcW w:w="5103" w:type="dxa"/>
            <w:tcBorders>
              <w:bottom w:val="single" w:sz="4" w:space="0" w:color="522398"/>
            </w:tcBorders>
            <w:vAlign w:val="center"/>
          </w:tcPr>
          <w:p w14:paraId="2E675B6E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10E52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bottom w:val="single" w:sz="4" w:space="0" w:color="522398"/>
            </w:tcBorders>
            <w:vAlign w:val="center"/>
          </w:tcPr>
          <w:p w14:paraId="4E2B551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6237,66</w:t>
            </w:r>
          </w:p>
        </w:tc>
        <w:tc>
          <w:tcPr>
            <w:tcW w:w="1347" w:type="dxa"/>
            <w:tcBorders>
              <w:bottom w:val="single" w:sz="4" w:space="0" w:color="522398"/>
            </w:tcBorders>
            <w:vAlign w:val="center"/>
          </w:tcPr>
          <w:p w14:paraId="6F6B394D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109,3</w:t>
            </w:r>
          </w:p>
        </w:tc>
        <w:tc>
          <w:tcPr>
            <w:tcW w:w="1347" w:type="dxa"/>
            <w:tcBorders>
              <w:bottom w:val="single" w:sz="4" w:space="0" w:color="522398"/>
            </w:tcBorders>
            <w:vAlign w:val="center"/>
          </w:tcPr>
          <w:p w14:paraId="7F822DCA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5217,46</w:t>
            </w:r>
          </w:p>
        </w:tc>
        <w:tc>
          <w:tcPr>
            <w:tcW w:w="1347" w:type="dxa"/>
            <w:tcBorders>
              <w:bottom w:val="single" w:sz="4" w:space="0" w:color="522398"/>
            </w:tcBorders>
            <w:vAlign w:val="center"/>
          </w:tcPr>
          <w:p w14:paraId="40239119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106,4</w:t>
            </w:r>
          </w:p>
        </w:tc>
      </w:tr>
      <w:tr w:rsidR="00441AD9" w:rsidRPr="00210E52" w14:paraId="1FDBA3B5" w14:textId="77777777" w:rsidTr="00A61A37">
        <w:trPr>
          <w:trHeight w:hRule="exact" w:val="357"/>
        </w:trPr>
        <w:tc>
          <w:tcPr>
            <w:tcW w:w="5103" w:type="dxa"/>
            <w:tcBorders>
              <w:bottom w:val="nil"/>
            </w:tcBorders>
            <w:vAlign w:val="center"/>
          </w:tcPr>
          <w:p w14:paraId="344B3A33" w14:textId="77777777" w:rsidR="00441AD9" w:rsidRPr="00210E52" w:rsidRDefault="00441AD9" w:rsidP="00441AD9">
            <w:pPr>
              <w:tabs>
                <w:tab w:val="right" w:leader="dot" w:pos="5642"/>
              </w:tabs>
              <w:spacing w:before="100" w:after="10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10E52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50489EC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3654,56</w:t>
            </w:r>
          </w:p>
        </w:tc>
        <w:tc>
          <w:tcPr>
            <w:tcW w:w="1347" w:type="dxa"/>
            <w:tcBorders>
              <w:bottom w:val="nil"/>
            </w:tcBorders>
            <w:vAlign w:val="center"/>
          </w:tcPr>
          <w:p w14:paraId="5A2C02F1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109,0</w:t>
            </w:r>
          </w:p>
        </w:tc>
        <w:tc>
          <w:tcPr>
            <w:tcW w:w="1347" w:type="dxa"/>
            <w:tcBorders>
              <w:bottom w:val="nil"/>
            </w:tcBorders>
            <w:vAlign w:val="center"/>
          </w:tcPr>
          <w:p w14:paraId="6579BA14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3579,11</w:t>
            </w:r>
          </w:p>
        </w:tc>
        <w:tc>
          <w:tcPr>
            <w:tcW w:w="1347" w:type="dxa"/>
            <w:tcBorders>
              <w:bottom w:val="nil"/>
            </w:tcBorders>
            <w:vAlign w:val="center"/>
          </w:tcPr>
          <w:p w14:paraId="09E48C00" w14:textId="77777777" w:rsidR="00441AD9" w:rsidRPr="00210E52" w:rsidRDefault="00441AD9" w:rsidP="00441AD9">
            <w:pPr>
              <w:tabs>
                <w:tab w:val="right" w:leader="dot" w:pos="3969"/>
              </w:tabs>
              <w:spacing w:before="100" w:after="100" w:line="180" w:lineRule="exact"/>
              <w:jc w:val="right"/>
              <w:rPr>
                <w:rFonts w:eastAsia="Calibri" w:cs="Arial"/>
                <w:sz w:val="16"/>
                <w:szCs w:val="16"/>
              </w:rPr>
            </w:pPr>
            <w:r w:rsidRPr="00210E52">
              <w:rPr>
                <w:rFonts w:eastAsia="Calibri" w:cs="Arial"/>
                <w:sz w:val="16"/>
                <w:szCs w:val="16"/>
              </w:rPr>
              <w:t>111,4</w:t>
            </w:r>
          </w:p>
        </w:tc>
      </w:tr>
    </w:tbl>
    <w:p w14:paraId="5AA47122" w14:textId="3CCBA254" w:rsidR="008E6C88" w:rsidRPr="00210E52" w:rsidRDefault="008E6C88" w:rsidP="00064908">
      <w:pPr>
        <w:spacing w:before="20" w:after="0"/>
        <w:rPr>
          <w:rFonts w:cs="Arial"/>
          <w:szCs w:val="19"/>
        </w:rPr>
      </w:pPr>
      <w:r w:rsidRPr="00210E52">
        <w:rPr>
          <w:i/>
          <w:sz w:val="16"/>
          <w:szCs w:val="16"/>
        </w:rPr>
        <w:t>a</w:t>
      </w:r>
      <w:r w:rsidRPr="00210E52">
        <w:rPr>
          <w:rFonts w:cs="Arial"/>
          <w:i/>
          <w:sz w:val="16"/>
          <w:szCs w:val="16"/>
        </w:rPr>
        <w:t xml:space="preserve"> </w:t>
      </w:r>
      <w:r w:rsidRPr="00210E52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AAEB231" w14:textId="77777777" w:rsidR="00A61A37" w:rsidRDefault="00A61A37" w:rsidP="00A61A37">
      <w:pPr>
        <w:rPr>
          <w:rFonts w:cs="Arial"/>
          <w:szCs w:val="19"/>
        </w:rPr>
      </w:pPr>
      <w:r w:rsidRPr="00210E52">
        <w:rPr>
          <w:rFonts w:eastAsia="Calibri" w:cs="Arial"/>
          <w:szCs w:val="19"/>
        </w:rPr>
        <w:lastRenderedPageBreak/>
        <w:t xml:space="preserve">W porównaniu z grudniem 2020 r. w największym stopniu wzrosły wynagrodzenia w sekcji </w:t>
      </w:r>
      <w:r w:rsidRPr="00210E52">
        <w:rPr>
          <w:rFonts w:cs="Arial"/>
          <w:szCs w:val="19"/>
        </w:rPr>
        <w:t>zakwaterowanie i gastronomia (o 20,2%). Znaczny wzrost wynagrodzeń zanotowano także w transporcie i gospodarce magazynowej (o 19,4%), budownictwie (o 18,3%) oraz w handlu; naprawie pojazdów samochodowych (o 18,1%). Wyższe niż przed rokiem przeciętne miesięczne wynagrodzenie brutto notowano również w m.in. działalności profesjonalnej, naukowej i technicznej (o 9,3%), administrowaniu działalności wspierającej (o 9,0%), przetwórstwie przemysłowym (o 6,9%), informacji i komunikacji (o 6,8%), dostawie wody; gospodarowaniu ściekami i odpadami; rekultywacji (o 6,3%) oraz obsłudze rynku nieruchomości (o 3,4%).</w:t>
      </w:r>
    </w:p>
    <w:p w14:paraId="270BD7A4" w14:textId="54B964BE" w:rsidR="00441AD9" w:rsidRPr="00210E52" w:rsidRDefault="00441AD9" w:rsidP="00441AD9">
      <w:pPr>
        <w:rPr>
          <w:rFonts w:eastAsia="Calibri" w:cs="Arial"/>
          <w:szCs w:val="19"/>
        </w:rPr>
      </w:pPr>
      <w:r w:rsidRPr="00210E52">
        <w:rPr>
          <w:rFonts w:eastAsia="Calibri" w:cs="Arial"/>
          <w:szCs w:val="19"/>
        </w:rPr>
        <w:t xml:space="preserve">Spośród działów o znaczącym udziale w przeciętnym zatrudnieniu wzrost </w:t>
      </w:r>
      <w:r w:rsidRPr="00210E52">
        <w:rPr>
          <w:rFonts w:cs="Arial"/>
          <w:szCs w:val="19"/>
        </w:rPr>
        <w:t>wynagrodzenia brutto w skali roku</w:t>
      </w:r>
      <w:r w:rsidRPr="00210E52">
        <w:rPr>
          <w:rFonts w:eastAsia="Calibri" w:cs="Arial"/>
          <w:szCs w:val="19"/>
        </w:rPr>
        <w:t xml:space="preserve"> wystąpił w produkcji wyrobów z metali (o 21,4%), handlu detalicznym (o 20,2%), transporcie lądowym i rurociągowym (o 18,0%), produkcji wyrobów z drewna, korka, słomy i wikliny (o 15,0%) oraz w </w:t>
      </w:r>
      <w:r w:rsidRPr="00210E52">
        <w:rPr>
          <w:rFonts w:eastAsia="Fira Sans Light" w:cs="Arial"/>
        </w:rPr>
        <w:t>handlu hurtowym (o 13,7%)</w:t>
      </w:r>
      <w:r w:rsidRPr="00210E52">
        <w:rPr>
          <w:rFonts w:eastAsia="Calibri" w:cs="Arial"/>
          <w:szCs w:val="19"/>
        </w:rPr>
        <w:t xml:space="preserve">. </w:t>
      </w:r>
      <w:r w:rsidRPr="00210E52">
        <w:rPr>
          <w:rFonts w:eastAsia="Fira Sans Light" w:cs="Arial"/>
        </w:rPr>
        <w:t>Powyżej poziomu sprzed roku ukształtowało się również przeciętne wynagrodzenie w przedsiębiorstwach zajmujących się</w:t>
      </w:r>
      <w:r w:rsidRPr="00210E52">
        <w:rPr>
          <w:rFonts w:eastAsia="Calibri" w:cs="Arial"/>
          <w:szCs w:val="19"/>
        </w:rPr>
        <w:t xml:space="preserve"> produkcją pojazdów samochodowych, przyczep i naczep (o 7,0%) oraz produkcją artykułów spożywczych (o 3,1%). Spadek przeciętnego wynagrodzenia zanotowano w produkcji mebli (o 27,0%).</w:t>
      </w:r>
    </w:p>
    <w:p w14:paraId="6FDF6512" w14:textId="77777777" w:rsidR="002F4B87" w:rsidRPr="00210E52" w:rsidRDefault="002F4B87" w:rsidP="005C26D4">
      <w:pPr>
        <w:pStyle w:val="tytuwykresu"/>
        <w:spacing w:before="24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Wykres 4. Przeciętne miesięczne wynagrodzenie brutto w sektorze przedsiębiorstw</w:t>
      </w:r>
    </w:p>
    <w:p w14:paraId="68355BDF" w14:textId="77777777" w:rsidR="002F4B87" w:rsidRPr="006F4547" w:rsidRDefault="002F4B87" w:rsidP="006F4547">
      <w:pPr>
        <w:pStyle w:val="tytuwykresu"/>
        <w:spacing w:before="0" w:after="120" w:line="240" w:lineRule="auto"/>
        <w:ind w:left="936"/>
        <w:rPr>
          <w:rFonts w:cs="Arial"/>
          <w:b w:val="0"/>
          <w:spacing w:val="0"/>
          <w:sz w:val="18"/>
        </w:rPr>
      </w:pPr>
      <w:r w:rsidRPr="006F4547">
        <w:rPr>
          <w:rFonts w:cs="Arial"/>
          <w:b w:val="0"/>
          <w:spacing w:val="0"/>
          <w:sz w:val="18"/>
        </w:rPr>
        <w:t>Przeciętna miesięczna 2015 = 100</w:t>
      </w:r>
    </w:p>
    <w:p w14:paraId="62126F6C" w14:textId="5E60FEBB" w:rsidR="002F4B87" w:rsidRPr="00210E52" w:rsidRDefault="00210E52" w:rsidP="002F4B87">
      <w:pPr>
        <w:spacing w:before="0" w:line="240" w:lineRule="auto"/>
        <w:jc w:val="both"/>
        <w:rPr>
          <w:rFonts w:cs="Arial"/>
          <w:szCs w:val="19"/>
        </w:rPr>
      </w:pPr>
      <w:r w:rsidRPr="00210E52">
        <w:rPr>
          <w:rFonts w:cs="Arial"/>
          <w:noProof/>
          <w:szCs w:val="19"/>
          <w:lang w:eastAsia="pl-PL"/>
        </w:rPr>
        <w:drawing>
          <wp:inline distT="0" distB="0" distL="0" distR="0" wp14:anchorId="5E1C4946" wp14:editId="11A7D4F8">
            <wp:extent cx="6334125" cy="1975485"/>
            <wp:effectExtent l="0" t="0" r="9525" b="5715"/>
            <wp:docPr id="24" name="Obraz 24" descr="Wykres przedstawiający dynamikę przeciętnego miesięcznego wynagrodzenia w stosunku do 2015 r.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99B15" w14:textId="75C4868F" w:rsidR="00DA45E0" w:rsidRPr="00243757" w:rsidRDefault="00DA45E0" w:rsidP="00DA45E0">
      <w:pPr>
        <w:jc w:val="both"/>
        <w:rPr>
          <w:rFonts w:cs="Arial"/>
          <w:szCs w:val="19"/>
        </w:rPr>
      </w:pPr>
      <w:r w:rsidRPr="00243757">
        <w:rPr>
          <w:rFonts w:cs="Arial"/>
          <w:szCs w:val="19"/>
        </w:rPr>
        <w:t xml:space="preserve">W grudniu 2021 r. najwyższe przeciętne miesięczne wynagrodzenie brutto, </w:t>
      </w:r>
      <w:r w:rsidR="00DC6C30">
        <w:rPr>
          <w:rFonts w:cs="Arial"/>
          <w:szCs w:val="19"/>
        </w:rPr>
        <w:t xml:space="preserve">2-krotnie </w:t>
      </w:r>
      <w:r w:rsidRPr="00243757">
        <w:rPr>
          <w:rFonts w:cs="Arial"/>
          <w:szCs w:val="19"/>
        </w:rPr>
        <w:t xml:space="preserve">przekraczające średnie wynagrodzenie w sektorze przedsiębiorstw w województwie, </w:t>
      </w:r>
      <w:r w:rsidR="00DC6C30">
        <w:rPr>
          <w:rFonts w:cs="Arial"/>
          <w:szCs w:val="19"/>
        </w:rPr>
        <w:t>za</w:t>
      </w:r>
      <w:r w:rsidRPr="00243757">
        <w:rPr>
          <w:rFonts w:cs="Arial"/>
          <w:szCs w:val="19"/>
        </w:rPr>
        <w:t xml:space="preserve">notowano w sekcji informacja i komunikacja. Wyższe wynagrodzenie </w:t>
      </w:r>
      <w:r w:rsidR="00C46344">
        <w:rPr>
          <w:rFonts w:cs="Arial"/>
          <w:szCs w:val="19"/>
        </w:rPr>
        <w:br/>
      </w:r>
      <w:r w:rsidRPr="00243757">
        <w:rPr>
          <w:rFonts w:cs="Arial"/>
          <w:szCs w:val="19"/>
        </w:rPr>
        <w:t xml:space="preserve">od przeciętnego w województwie otrzymali również zatrudnieni m.in. w obsłudze rynku nieruchomości (o 8,2%), działalności profesjonalnej, naukowej i technicznej (o 7,3%) oraz przetwórstwie przemysłowym (o 3,0%). Niższe wynagrodzenie brutto od przeciętnego w województwie zarejestrowano m.in. w administrowaniu i działalności wspierającej (o 37,1%), zakwaterowaniu i gastronomii (o 31,7%), transporcie i gospodarce magazynowej (o 21,2%), handlu; naprawie pojazdów samochodowych (o 7,8%), budownictwie (o 0,8%) oraz dostawie wody; gospodarowaniu ściekami i odpadami; rekultywacji </w:t>
      </w:r>
      <w:r w:rsidR="00C46344">
        <w:rPr>
          <w:rFonts w:cs="Arial"/>
          <w:szCs w:val="19"/>
        </w:rPr>
        <w:br/>
      </w:r>
      <w:r w:rsidRPr="00243757">
        <w:rPr>
          <w:rFonts w:cs="Arial"/>
          <w:szCs w:val="19"/>
        </w:rPr>
        <w:t>(o 0,6%).</w:t>
      </w:r>
    </w:p>
    <w:p w14:paraId="6186D44A" w14:textId="2E0594D1" w:rsidR="008E6C88" w:rsidRPr="00210E52" w:rsidRDefault="008E6C88" w:rsidP="005C26D4">
      <w:pPr>
        <w:pStyle w:val="tytuwykresu"/>
        <w:spacing w:before="240" w:after="120"/>
        <w:ind w:left="862" w:hanging="862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Wykres 5. Odchylenia względne przeciętnych miesięcznych wynagrodzeń brutto od średniego wynagrodzenia w sektorze przedsiębiorstw w województwie w </w:t>
      </w:r>
      <w:r w:rsidR="00CF31BB">
        <w:rPr>
          <w:rFonts w:ascii="Fira Sans SemiBold" w:hAnsi="Fira Sans SemiBold"/>
          <w:b w:val="0"/>
          <w:spacing w:val="0"/>
        </w:rPr>
        <w:t>grudniu</w:t>
      </w:r>
      <w:r w:rsidRPr="00210E52">
        <w:rPr>
          <w:rFonts w:ascii="Fira Sans SemiBold" w:hAnsi="Fira Sans SemiBold"/>
          <w:b w:val="0"/>
          <w:spacing w:val="0"/>
        </w:rPr>
        <w:t xml:space="preserve"> 2021 r.</w:t>
      </w:r>
    </w:p>
    <w:p w14:paraId="0C8AF387" w14:textId="559E4656" w:rsidR="008E6C88" w:rsidRPr="00210E52" w:rsidRDefault="00753E28" w:rsidP="008E6C8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  <w:spacing w:val="0"/>
        </w:rPr>
      </w:pPr>
      <w:r>
        <w:rPr>
          <w:rFonts w:ascii="Fira Sans SemiBold" w:hAnsi="Fira Sans SemiBold"/>
          <w:b w:val="0"/>
          <w:noProof/>
          <w:spacing w:val="0"/>
          <w:lang w:eastAsia="pl-PL"/>
        </w:rPr>
        <w:drawing>
          <wp:inline distT="0" distB="0" distL="0" distR="0" wp14:anchorId="6ECE0BD9" wp14:editId="567B2045">
            <wp:extent cx="6730365" cy="2700655"/>
            <wp:effectExtent l="0" t="0" r="0" b="4445"/>
            <wp:docPr id="4" name="Obraz 4" descr="Wykres przedstawiający odchylenia względne wynagrodzeń według sekcji PKD od przeciętnego miesięcznego wynagrodzenia ogół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792B2" w14:textId="5B917693" w:rsidR="00DA45E0" w:rsidRPr="00243757" w:rsidRDefault="00DA45E0" w:rsidP="00DA45E0">
      <w:pPr>
        <w:rPr>
          <w:rFonts w:eastAsia="Fira Sans Light" w:cs="Arial"/>
        </w:rPr>
      </w:pPr>
      <w:bookmarkStart w:id="355" w:name="_Toc384710344"/>
      <w:bookmarkStart w:id="356" w:name="_Toc491759800"/>
      <w:bookmarkStart w:id="357" w:name="_Toc4392714"/>
      <w:r w:rsidRPr="00243757">
        <w:rPr>
          <w:rFonts w:eastAsia="Fira Sans Light" w:cs="Arial"/>
        </w:rPr>
        <w:t>W 2021 r. przeciętne miesięczne wynagrodzenie brutto w sektorze przedsiębiorstw wyniosło 5140,32 zł i było o 11,1% wyższe niż w poprzednim roku (wobec wzrostu w 2020 r. o 3,7%). Wzrost wynagrodzeń zanotowano m.in. w: transporcie i gospodarce magazynowej (o 16,0%), zakwaterowaniu i gastronomii (o 15,2%), budownictwie (o 13,1%), handlu; naprawie po</w:t>
      </w:r>
      <w:r w:rsidRPr="00243757">
        <w:rPr>
          <w:rFonts w:eastAsia="Fira Sans Light" w:cs="Arial"/>
        </w:rPr>
        <w:lastRenderedPageBreak/>
        <w:t>jazdów samochodowych (o 12,0%), administrowaniu i działalności wspierającej (o 11,4%) oraz przetwórstwie przemysłowym (o 10,5%). Wynagrodzenia wyższe niż przed rokiem otrzym</w:t>
      </w:r>
      <w:r w:rsidR="00753E28">
        <w:rPr>
          <w:rFonts w:eastAsia="Fira Sans Light" w:cs="Arial"/>
        </w:rPr>
        <w:t>ywali</w:t>
      </w:r>
      <w:r w:rsidRPr="00243757">
        <w:rPr>
          <w:rFonts w:eastAsia="Fira Sans Light" w:cs="Arial"/>
        </w:rPr>
        <w:t xml:space="preserve"> również zatrudnieni m.in. w dostawie wody; gospodarowaniu ściekami i odpadami; rekultywacji (o 7,4%), informacji i komunikacji (o 7,1%), działalności profesjonalnej, naukowej i technicznej (o 6,4%) oraz obsłudze rynku nieruchomości (o 6,1%).</w:t>
      </w:r>
    </w:p>
    <w:p w14:paraId="74938A48" w14:textId="71935F43" w:rsidR="00DA45E0" w:rsidRPr="00243757" w:rsidRDefault="00DA45E0" w:rsidP="00DA45E0">
      <w:pPr>
        <w:rPr>
          <w:rFonts w:eastAsia="Fira Sans Light" w:cs="Arial"/>
        </w:rPr>
      </w:pPr>
      <w:r w:rsidRPr="00243757">
        <w:t>Spośród działów o znaczącym udziale w przeciętnym zatrudnieniu wzrost wynagrodzenia brutto w skali roku zanotowano w produkcji wyrobów z drewna, korka, słomy i wikliny (o 21,1%), handlu detalicznym (o 18,1%), transporcie lądowym i rurociągowym (o 15,3%) oraz produkcji wyrobów z metali (o 15,1%). Wyższe niż przed rokiem było także przeciętne miesięczne wynagrodzenie brutto w jednostkach zajmujących się produkcją pojazdów samochodowych, przyczep i naczep (o</w:t>
      </w:r>
      <w:r>
        <w:t> </w:t>
      </w:r>
      <w:r w:rsidRPr="00243757">
        <w:t>9,4%), produkcją mebli (o 5,9%), produkcją artykułów spożywczych (o 4,5%) oraz handlem hurtowym (o 2,0%).</w:t>
      </w:r>
    </w:p>
    <w:p w14:paraId="36320EFC" w14:textId="77777777" w:rsidR="003561C4" w:rsidRPr="00210E52" w:rsidRDefault="003561C4" w:rsidP="002E5DF7">
      <w:pPr>
        <w:pStyle w:val="Tytudziau"/>
        <w:spacing w:before="240" w:after="240" w:line="240" w:lineRule="exact"/>
        <w:jc w:val="both"/>
      </w:pPr>
      <w:bookmarkStart w:id="358" w:name="_MON_1328077081"/>
      <w:bookmarkStart w:id="359" w:name="_MON_1328077143"/>
      <w:bookmarkStart w:id="360" w:name="_MON_1328077272"/>
      <w:bookmarkStart w:id="361" w:name="_MON_1328077348"/>
      <w:bookmarkStart w:id="362" w:name="_MON_1331029942"/>
      <w:bookmarkStart w:id="363" w:name="_MON_1331096039"/>
      <w:bookmarkStart w:id="364" w:name="_MON_1333528689"/>
      <w:bookmarkStart w:id="365" w:name="_MON_1335871291"/>
      <w:bookmarkStart w:id="366" w:name="_MON_1335871587"/>
      <w:bookmarkStart w:id="367" w:name="_MON_1335871842"/>
      <w:bookmarkStart w:id="368" w:name="_MON_1335871866"/>
      <w:bookmarkStart w:id="369" w:name="_MON_1335936025"/>
      <w:bookmarkStart w:id="370" w:name="_MON_1336539123"/>
      <w:bookmarkStart w:id="371" w:name="_MON_1336551897"/>
      <w:bookmarkStart w:id="372" w:name="_MON_1336553149"/>
      <w:bookmarkStart w:id="373" w:name="_MON_1336553166"/>
      <w:bookmarkStart w:id="374" w:name="_MON_1339239852"/>
      <w:bookmarkStart w:id="375" w:name="_MON_1341637016"/>
      <w:bookmarkStart w:id="376" w:name="_MON_1344324724"/>
      <w:bookmarkStart w:id="377" w:name="_MON_1344328411"/>
      <w:bookmarkStart w:id="378" w:name="_MON_1346572333"/>
      <w:bookmarkStart w:id="379" w:name="_MON_1347168508"/>
      <w:bookmarkStart w:id="380" w:name="_MON_1347168821"/>
      <w:bookmarkStart w:id="381" w:name="_MON_1349516383"/>
      <w:bookmarkStart w:id="382" w:name="_MON_1349516476"/>
      <w:bookmarkStart w:id="383" w:name="_MON_1349516858"/>
      <w:bookmarkStart w:id="384" w:name="_MON_1349516881"/>
      <w:bookmarkStart w:id="385" w:name="_MON_1349517129"/>
      <w:bookmarkStart w:id="386" w:name="_MON_1349517229"/>
      <w:bookmarkStart w:id="387" w:name="_MON_1349669336"/>
      <w:bookmarkStart w:id="388" w:name="_MON_1352535681"/>
      <w:bookmarkStart w:id="389" w:name="_MON_1352543398"/>
      <w:bookmarkStart w:id="390" w:name="_MON_1354594004"/>
      <w:bookmarkStart w:id="391" w:name="_MON_1354594013"/>
      <w:bookmarkStart w:id="392" w:name="_MON_1354595556"/>
      <w:bookmarkStart w:id="393" w:name="_MON_1357711636"/>
      <w:bookmarkStart w:id="394" w:name="_MON_1357719631"/>
      <w:bookmarkStart w:id="395" w:name="_MON_1360381685"/>
      <w:bookmarkStart w:id="396" w:name="_MON_1360381747"/>
      <w:bookmarkStart w:id="397" w:name="_MON_1360381819"/>
      <w:bookmarkStart w:id="398" w:name="_MON_1360381915"/>
      <w:bookmarkStart w:id="399" w:name="_MON_1360382211"/>
      <w:bookmarkStart w:id="400" w:name="_MON_1360397447"/>
      <w:bookmarkStart w:id="401" w:name="_MON_1360397517"/>
      <w:bookmarkStart w:id="402" w:name="_MON_1360397531"/>
      <w:bookmarkStart w:id="403" w:name="_MON_1360398527"/>
      <w:bookmarkStart w:id="404" w:name="_MON_1360403535"/>
      <w:bookmarkStart w:id="405" w:name="_MON_1362299014"/>
      <w:bookmarkStart w:id="406" w:name="_MON_1362563297"/>
      <w:bookmarkStart w:id="407" w:name="_MON_1364974057"/>
      <w:bookmarkStart w:id="408" w:name="_MON_1368010913"/>
      <w:bookmarkStart w:id="409" w:name="_MON_1370258058"/>
      <w:bookmarkStart w:id="410" w:name="_MON_1370258118"/>
      <w:bookmarkStart w:id="411" w:name="_MON_1371021736"/>
      <w:bookmarkStart w:id="412" w:name="_MON_1372151031"/>
      <w:bookmarkStart w:id="413" w:name="_MON_1372848658"/>
      <w:bookmarkStart w:id="414" w:name="_MON_1375706573"/>
      <w:bookmarkStart w:id="415" w:name="_MON_1378640704"/>
      <w:bookmarkStart w:id="416" w:name="_MON_1380687346"/>
      <w:bookmarkStart w:id="417" w:name="_MON_1380689271"/>
      <w:bookmarkStart w:id="418" w:name="_MON_1384151349"/>
      <w:bookmarkStart w:id="419" w:name="_MON_1386058705"/>
      <w:bookmarkStart w:id="420" w:name="_MON_1386058798"/>
      <w:bookmarkStart w:id="421" w:name="_MON_1389170495"/>
      <w:bookmarkStart w:id="422" w:name="_MON_1389170597"/>
      <w:bookmarkStart w:id="423" w:name="_MON_1389170673"/>
      <w:bookmarkStart w:id="424" w:name="_MON_1389170734"/>
      <w:bookmarkStart w:id="425" w:name="_MON_1391233387"/>
      <w:bookmarkStart w:id="426" w:name="_MON_1391410903"/>
      <w:bookmarkStart w:id="427" w:name="_MON_1391410964"/>
      <w:bookmarkStart w:id="428" w:name="_MON_1391509975"/>
      <w:bookmarkStart w:id="429" w:name="_MON_1391510023"/>
      <w:bookmarkStart w:id="430" w:name="_MON_1391510066"/>
      <w:bookmarkStart w:id="431" w:name="_MON_1391510085"/>
      <w:bookmarkStart w:id="432" w:name="_MON_1391510124"/>
      <w:bookmarkStart w:id="433" w:name="_MON_1393836538"/>
      <w:bookmarkStart w:id="434" w:name="_MON_1393837539"/>
      <w:bookmarkStart w:id="435" w:name="_MON_1396775877"/>
      <w:bookmarkStart w:id="436" w:name="_MON_1397019342"/>
      <w:bookmarkStart w:id="437" w:name="_MON_1397022080"/>
      <w:bookmarkStart w:id="438" w:name="_MON_1399703062"/>
      <w:bookmarkStart w:id="439" w:name="_MON_1399703079"/>
      <w:bookmarkStart w:id="440" w:name="_MON_1399703211"/>
      <w:bookmarkStart w:id="441" w:name="_MON_1399703225"/>
      <w:bookmarkStart w:id="442" w:name="_MON_1399703302"/>
      <w:bookmarkStart w:id="443" w:name="_MON_1399703422"/>
      <w:bookmarkStart w:id="444" w:name="_MON_1399717865"/>
      <w:bookmarkStart w:id="445" w:name="_MON_1399793965"/>
      <w:bookmarkStart w:id="446" w:name="_MON_1399794158"/>
      <w:bookmarkStart w:id="447" w:name="_MON_1399794199"/>
      <w:bookmarkStart w:id="448" w:name="_MON_1399794317"/>
      <w:bookmarkStart w:id="449" w:name="_MON_1401703697"/>
      <w:bookmarkStart w:id="450" w:name="_MON_1401794789"/>
      <w:bookmarkStart w:id="451" w:name="_MON_1401861150"/>
      <w:bookmarkStart w:id="452" w:name="_MON_1401861340"/>
      <w:bookmarkStart w:id="453" w:name="_MON_1401861853"/>
      <w:bookmarkStart w:id="454" w:name="_MON_1404706713"/>
      <w:bookmarkStart w:id="455" w:name="_MON_1404708903"/>
      <w:bookmarkStart w:id="456" w:name="_MON_1404709057"/>
      <w:bookmarkStart w:id="457" w:name="_MON_1404710261"/>
      <w:bookmarkStart w:id="458" w:name="_MON_1404710304"/>
      <w:bookmarkStart w:id="459" w:name="_MON_1404715213"/>
      <w:bookmarkStart w:id="460" w:name="_MON_1407139805"/>
      <w:bookmarkStart w:id="461" w:name="_MON_1409992123"/>
      <w:bookmarkStart w:id="462" w:name="_MON_1410067316"/>
      <w:bookmarkStart w:id="463" w:name="_MON_1412407637"/>
      <w:bookmarkStart w:id="464" w:name="_MON_1412407812"/>
      <w:bookmarkStart w:id="465" w:name="_MON_1412407864"/>
      <w:bookmarkStart w:id="466" w:name="_MON_1415594957"/>
      <w:bookmarkStart w:id="467" w:name="_MON_1415595109"/>
      <w:bookmarkStart w:id="468" w:name="_MON_1417505795"/>
      <w:bookmarkStart w:id="469" w:name="_MON_1420527752"/>
      <w:bookmarkStart w:id="470" w:name="_MON_1420527791"/>
      <w:bookmarkStart w:id="471" w:name="_MON_1420527915"/>
      <w:bookmarkStart w:id="472" w:name="_MON_1420528046"/>
      <w:bookmarkStart w:id="473" w:name="_MON_1420873260"/>
      <w:bookmarkStart w:id="474" w:name="_MON_1420873417"/>
      <w:bookmarkStart w:id="475" w:name="_MON_1420878996"/>
      <w:bookmarkStart w:id="476" w:name="_MON_1420969398"/>
      <w:bookmarkStart w:id="477" w:name="_MON_1422962337"/>
      <w:bookmarkStart w:id="478" w:name="_MON_1422962640"/>
      <w:bookmarkStart w:id="479" w:name="_MON_1422962684"/>
      <w:bookmarkStart w:id="480" w:name="_MON_1425281087"/>
      <w:bookmarkStart w:id="481" w:name="_MON_1425281140"/>
      <w:bookmarkStart w:id="482" w:name="_MON_1425281184"/>
      <w:bookmarkStart w:id="483" w:name="_MON_1428404988"/>
      <w:bookmarkStart w:id="484" w:name="_MON_1428405242"/>
      <w:bookmarkStart w:id="485" w:name="_MON_1431152932"/>
      <w:bookmarkStart w:id="486" w:name="_MON_1433673779"/>
      <w:bookmarkStart w:id="487" w:name="_MON_1435485301"/>
      <w:bookmarkStart w:id="488" w:name="_MON_1435485317"/>
      <w:bookmarkStart w:id="489" w:name="_MON_1435655477"/>
      <w:bookmarkStart w:id="490" w:name="_MON_1435655687"/>
      <w:bookmarkStart w:id="491" w:name="_MON_1435655774"/>
      <w:bookmarkStart w:id="492" w:name="_MON_1439108039"/>
      <w:bookmarkStart w:id="493" w:name="_MON_1439108371"/>
      <w:bookmarkStart w:id="494" w:name="_MON_1441516970"/>
      <w:bookmarkStart w:id="495" w:name="_MON_1441517020"/>
      <w:bookmarkStart w:id="496" w:name="_MON_1443864990"/>
      <w:bookmarkStart w:id="497" w:name="_MON_1443933174"/>
      <w:bookmarkStart w:id="498" w:name="_MON_1444022619"/>
      <w:bookmarkStart w:id="499" w:name="_MON_1447073571"/>
      <w:bookmarkStart w:id="500" w:name="_MON_1449294996"/>
      <w:bookmarkStart w:id="501" w:name="_MON_1452336865"/>
      <w:bookmarkStart w:id="502" w:name="_MON_1454739509"/>
      <w:bookmarkStart w:id="503" w:name="_MON_1454739573"/>
      <w:bookmarkStart w:id="504" w:name="_MON_1470549330"/>
      <w:bookmarkStart w:id="505" w:name="_MON_1407732004"/>
      <w:bookmarkStart w:id="506" w:name="_MON_1407732146"/>
      <w:bookmarkStart w:id="507" w:name="_MON_1407732167"/>
      <w:bookmarkStart w:id="508" w:name="_MON_1407732483"/>
      <w:bookmarkStart w:id="509" w:name="_MON_1407732573"/>
      <w:bookmarkStart w:id="510" w:name="_MON_1407732584"/>
      <w:bookmarkStart w:id="511" w:name="_MON_1407732595"/>
      <w:bookmarkStart w:id="512" w:name="_MON_1407732608"/>
      <w:bookmarkStart w:id="513" w:name="_MON_1410155547"/>
      <w:bookmarkStart w:id="514" w:name="_MON_1410155570"/>
      <w:bookmarkStart w:id="515" w:name="_MON_1410155816"/>
      <w:bookmarkStart w:id="516" w:name="_MON_1410157881"/>
      <w:bookmarkStart w:id="517" w:name="_MON_1412673565"/>
      <w:bookmarkStart w:id="518" w:name="_MON_1415601951"/>
      <w:bookmarkStart w:id="519" w:name="_MON_1415602320"/>
      <w:bookmarkStart w:id="520" w:name="_MON_1415602369"/>
      <w:bookmarkStart w:id="521" w:name="_MON_1415602412"/>
      <w:bookmarkStart w:id="522" w:name="_MON_1415602425"/>
      <w:bookmarkStart w:id="523" w:name="_MON_1415602445"/>
      <w:bookmarkStart w:id="524" w:name="_MON_1415602458"/>
      <w:bookmarkStart w:id="525" w:name="_MON_1415602465"/>
      <w:bookmarkStart w:id="526" w:name="_MON_1415602613"/>
      <w:bookmarkStart w:id="527" w:name="_MON_1420625017"/>
      <w:bookmarkStart w:id="528" w:name="_MON_1420625106"/>
      <w:bookmarkStart w:id="529" w:name="_MON_1420625183"/>
      <w:bookmarkStart w:id="530" w:name="_MON_1420625200"/>
      <w:bookmarkStart w:id="531" w:name="_MON_1420625309"/>
      <w:bookmarkStart w:id="532" w:name="_MON_1420969927"/>
      <w:bookmarkStart w:id="533" w:name="_MON_1420970002"/>
      <w:bookmarkStart w:id="534" w:name="_MON_1420970266"/>
      <w:bookmarkStart w:id="535" w:name="_MON_1420970628"/>
      <w:bookmarkStart w:id="536" w:name="_MON_1420970656"/>
      <w:bookmarkStart w:id="537" w:name="_MON_1423299379"/>
      <w:bookmarkStart w:id="538" w:name="_MON_1425460122"/>
      <w:bookmarkStart w:id="539" w:name="_MON_1425460185"/>
      <w:bookmarkStart w:id="540" w:name="_MON_1425460202"/>
      <w:bookmarkStart w:id="541" w:name="_MON_1428396776"/>
      <w:bookmarkStart w:id="542" w:name="_MON_1428397747"/>
      <w:bookmarkStart w:id="543" w:name="_MON_1428398117"/>
      <w:bookmarkStart w:id="544" w:name="_MON_1428399366"/>
      <w:bookmarkStart w:id="545" w:name="_MON_1431247721"/>
      <w:bookmarkStart w:id="546" w:name="_MON_1431248129"/>
      <w:bookmarkStart w:id="547" w:name="_MON_1431248458"/>
      <w:bookmarkStart w:id="548" w:name="_MON_1431248521"/>
      <w:bookmarkStart w:id="549" w:name="_MON_1433831513"/>
      <w:bookmarkStart w:id="550" w:name="_MON_1433831893"/>
      <w:bookmarkStart w:id="551" w:name="_MON_1433832928"/>
      <w:bookmarkStart w:id="552" w:name="_MON_1438598748"/>
      <w:bookmarkStart w:id="553" w:name="_MON_1438599006"/>
      <w:bookmarkStart w:id="554" w:name="_MON_1439030049"/>
      <w:bookmarkStart w:id="555" w:name="_MON_1441625014"/>
      <w:bookmarkStart w:id="556" w:name="_MON_1443944534"/>
      <w:bookmarkStart w:id="557" w:name="_MON_1443944543"/>
      <w:bookmarkStart w:id="558" w:name="_MON_1443944793"/>
      <w:bookmarkStart w:id="559" w:name="_MON_1443944803"/>
      <w:bookmarkStart w:id="560" w:name="_MON_1443944927"/>
      <w:bookmarkStart w:id="561" w:name="_MON_1443944954"/>
      <w:bookmarkStart w:id="562" w:name="_MON_1443945030"/>
      <w:bookmarkStart w:id="563" w:name="_MON_1444104171"/>
      <w:bookmarkStart w:id="564" w:name="_MON_1444104395"/>
      <w:bookmarkStart w:id="565" w:name="_MON_1444118699"/>
      <w:bookmarkStart w:id="566" w:name="_MON_1444118715"/>
      <w:bookmarkStart w:id="567" w:name="_MON_1444118789"/>
      <w:bookmarkStart w:id="568" w:name="_MON_1444118835"/>
      <w:bookmarkStart w:id="569" w:name="_MON_1444118950"/>
      <w:bookmarkStart w:id="570" w:name="_MON_1444119409"/>
      <w:bookmarkStart w:id="571" w:name="_MON_1444119490"/>
      <w:bookmarkStart w:id="572" w:name="_MON_1447131921"/>
      <w:bookmarkStart w:id="573" w:name="_MON_1447131982"/>
      <w:bookmarkStart w:id="574" w:name="_MON_1449290576"/>
      <w:bookmarkStart w:id="575" w:name="_MON_1449296962"/>
      <w:bookmarkStart w:id="576" w:name="_MON_1451993376"/>
      <w:bookmarkStart w:id="577" w:name="_MON_1451993581"/>
      <w:bookmarkStart w:id="578" w:name="_MON_1451993609"/>
      <w:bookmarkStart w:id="579" w:name="_MON_1451993641"/>
      <w:bookmarkStart w:id="580" w:name="_MON_1451993659"/>
      <w:bookmarkStart w:id="581" w:name="_MON_1454906263"/>
      <w:bookmarkStart w:id="582" w:name="_MON_1454906374"/>
      <w:bookmarkStart w:id="583" w:name="_MON_1454906440"/>
      <w:bookmarkStart w:id="584" w:name="_MON_1454906470"/>
      <w:bookmarkStart w:id="585" w:name="_MON_1454906530"/>
      <w:bookmarkStart w:id="586" w:name="_MON_1454906566"/>
      <w:bookmarkStart w:id="587" w:name="_MON_1454907697"/>
      <w:bookmarkStart w:id="588" w:name="_MON_1470715185"/>
      <w:bookmarkStart w:id="589" w:name="_MON_1470715256"/>
      <w:bookmarkStart w:id="590" w:name="_MON_1470715261"/>
      <w:bookmarkStart w:id="591" w:name="_MON_1470715379"/>
      <w:bookmarkStart w:id="592" w:name="_MON_1470715789"/>
      <w:bookmarkStart w:id="593" w:name="_MON_1470720714"/>
      <w:bookmarkStart w:id="594" w:name="_MON_1470720732"/>
      <w:bookmarkStart w:id="595" w:name="_MON_1475985528"/>
      <w:bookmarkStart w:id="596" w:name="_MON_1475998848"/>
      <w:bookmarkStart w:id="597" w:name="_MON_1475998883"/>
      <w:bookmarkStart w:id="598" w:name="_Toc491759801"/>
      <w:bookmarkStart w:id="599" w:name="_Toc509317380"/>
      <w:bookmarkStart w:id="600" w:name="_Toc78273132"/>
      <w:bookmarkStart w:id="601" w:name="_Toc78273438"/>
      <w:bookmarkStart w:id="602" w:name="_Toc8811878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r w:rsidRPr="00210E52">
        <w:t>Rolnictwo</w:t>
      </w:r>
      <w:bookmarkEnd w:id="598"/>
      <w:bookmarkEnd w:id="599"/>
      <w:bookmarkEnd w:id="600"/>
      <w:bookmarkEnd w:id="601"/>
      <w:bookmarkEnd w:id="602"/>
    </w:p>
    <w:p w14:paraId="47CCF445" w14:textId="03FA22D3" w:rsidR="00BE4930" w:rsidRPr="00AB21E6" w:rsidRDefault="00BE4930" w:rsidP="00BE4930">
      <w:pPr>
        <w:rPr>
          <w:rFonts w:cs="Arial"/>
          <w:spacing w:val="-2"/>
          <w:szCs w:val="19"/>
        </w:rPr>
      </w:pPr>
      <w:r w:rsidRPr="00AB21E6">
        <w:rPr>
          <w:rFonts w:cs="Arial"/>
          <w:spacing w:val="-2"/>
          <w:szCs w:val="19"/>
        </w:rPr>
        <w:t xml:space="preserve">Na rynku rolnym w grudniu 2021 r. odnotowano </w:t>
      </w:r>
      <w:r w:rsidR="00CF31BB">
        <w:rPr>
          <w:rFonts w:cs="Arial"/>
          <w:spacing w:val="-2"/>
          <w:szCs w:val="19"/>
        </w:rPr>
        <w:t>mniejszą</w:t>
      </w:r>
      <w:r w:rsidRPr="00AB21E6">
        <w:rPr>
          <w:rFonts w:cs="Arial"/>
          <w:spacing w:val="-2"/>
          <w:szCs w:val="19"/>
        </w:rPr>
        <w:t xml:space="preserve"> niż przed rokiem podaż zbóż podstawowych (brak skupu owsa, niska podaż żyta, jęczmienia i pszenżyta). W przypadku produktów zwierzęcych zanotowano spadek skupu żywca drobiowego. Przeciętne ceny skupu produktów rolnych były wyższe w porównaniu z grudniem poprzedniego roku.</w:t>
      </w:r>
    </w:p>
    <w:p w14:paraId="431F7F01" w14:textId="3D5B0BD0" w:rsidR="00BE4930" w:rsidRDefault="00BE4930" w:rsidP="00BE4930">
      <w:pPr>
        <w:rPr>
          <w:rFonts w:eastAsia="FiraSans-Regular" w:cs="Calibri"/>
          <w:szCs w:val="19"/>
        </w:rPr>
      </w:pPr>
      <w:r w:rsidRPr="00AB21E6">
        <w:rPr>
          <w:rFonts w:eastAsia="FiraSans-Regular" w:cs="Calibri"/>
          <w:szCs w:val="19"/>
        </w:rPr>
        <w:t>Średnia temperatura powietrza na obszarze województwa lubuskiego w grudniu 2021 r. wyniosła 0,1°C i była wyższa w</w:t>
      </w:r>
      <w:r>
        <w:rPr>
          <w:rFonts w:eastAsia="FiraSans-Regular" w:cs="Calibri"/>
          <w:szCs w:val="19"/>
        </w:rPr>
        <w:t> </w:t>
      </w:r>
      <w:r w:rsidRPr="00AB21E6">
        <w:rPr>
          <w:rFonts w:eastAsia="FiraSans-Regular" w:cs="Calibri"/>
          <w:szCs w:val="19"/>
        </w:rPr>
        <w:t xml:space="preserve">odniesieniu do średniej wieloletniej (z lat 1977 – 2019) o 0,2°C, a w porównaniu z grudniem 2020 r. była niższa o 1,9°C. Bardzo często notowane były ujemne temperatury z minimalną wartością minus 16,5°C w ostatniej dekadzie i maksymalną temperaturą 11,5°C w ostatnim dniu grudnia </w:t>
      </w:r>
      <w:r w:rsidR="00A61A37">
        <w:rPr>
          <w:rFonts w:eastAsia="FiraSans-Regular" w:cs="Calibri"/>
          <w:szCs w:val="19"/>
        </w:rPr>
        <w:t>2021 r.</w:t>
      </w:r>
      <w:r w:rsidRPr="00AB21E6">
        <w:rPr>
          <w:rFonts w:eastAsia="FiraSans-Regular" w:cs="Calibri"/>
          <w:szCs w:val="19"/>
        </w:rPr>
        <w:t xml:space="preserve"> Temperatura gruntu na głębokości 5 cm spadła do minus 3,5°C. Suma opadów atmosferycznych wyniosła 45,1 mm i była niższa w porównaniu ze średnią wieloletnią o 6,4 mm i wyższa w stosunku do skrajnie suchego grudnia 2020 r. o 19,2 mm. Zanotowano 18 dni z opadami w postaci deszczu, śniegu i mżawki. W czasie największych mrozów rośliny ozime pokryte były warstwą śniegu, która chroniła je przed przemarzaniem.</w:t>
      </w:r>
    </w:p>
    <w:p w14:paraId="364A6253" w14:textId="009142EA" w:rsidR="00177C77" w:rsidRPr="005C26D4" w:rsidRDefault="00177C77" w:rsidP="005C26D4">
      <w:pPr>
        <w:pStyle w:val="tytuwykresu"/>
        <w:spacing w:before="240" w:after="120"/>
        <w:rPr>
          <w:rFonts w:ascii="Fira Sans SemiBold" w:hAnsi="Fira Sans SemiBold"/>
          <w:b w:val="0"/>
          <w:spacing w:val="0"/>
        </w:rPr>
      </w:pPr>
      <w:r w:rsidRPr="005C26D4">
        <w:rPr>
          <w:rFonts w:ascii="Fira Sans SemiBold" w:hAnsi="Fira Sans SemiBold"/>
          <w:b w:val="0"/>
          <w:spacing w:val="0"/>
        </w:rPr>
        <w:t xml:space="preserve">Tablica </w:t>
      </w:r>
      <w:r w:rsidR="00564D87">
        <w:rPr>
          <w:rFonts w:ascii="Fira Sans SemiBold" w:hAnsi="Fira Sans SemiBold"/>
          <w:b w:val="0"/>
          <w:spacing w:val="0"/>
        </w:rPr>
        <w:t>4</w:t>
      </w:r>
      <w:r w:rsidRPr="005C26D4">
        <w:rPr>
          <w:rFonts w:ascii="Fira Sans SemiBold" w:hAnsi="Fira Sans SemiBold"/>
          <w:b w:val="0"/>
          <w:spacing w:val="0"/>
        </w:rPr>
        <w:t xml:space="preserve">. Skup </w:t>
      </w:r>
      <w:r w:rsidR="00585727" w:rsidRPr="005C26D4">
        <w:rPr>
          <w:rFonts w:ascii="Fira Sans SemiBold" w:hAnsi="Fira Sans SemiBold"/>
          <w:b w:val="0"/>
          <w:spacing w:val="0"/>
        </w:rPr>
        <w:t>zbóż</w:t>
      </w:r>
      <w:r w:rsidRPr="005C26D4">
        <w:rPr>
          <w:rFonts w:ascii="Fira Sans SemiBold" w:hAnsi="Fira Sans SemiBold"/>
          <w:b w:val="0"/>
          <w:spacing w:val="0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BE4930" w:rsidRPr="00AB21E6" w14:paraId="09EA008B" w14:textId="77777777" w:rsidTr="00FC2078"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43A03001" w14:textId="77777777" w:rsidR="00BE4930" w:rsidRPr="00AB21E6" w:rsidRDefault="00BE4930" w:rsidP="00C01A8D">
            <w:pPr>
              <w:keepNext/>
              <w:tabs>
                <w:tab w:val="right" w:leader="dot" w:pos="413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B21E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79" w:type="dxa"/>
            <w:gridSpan w:val="2"/>
            <w:tcBorders>
              <w:top w:val="nil"/>
            </w:tcBorders>
            <w:vAlign w:val="center"/>
          </w:tcPr>
          <w:p w14:paraId="735E7119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07–12 2021</w:t>
            </w:r>
          </w:p>
        </w:tc>
        <w:tc>
          <w:tcPr>
            <w:tcW w:w="4920" w:type="dxa"/>
            <w:gridSpan w:val="3"/>
            <w:tcBorders>
              <w:top w:val="nil"/>
            </w:tcBorders>
            <w:vAlign w:val="center"/>
          </w:tcPr>
          <w:p w14:paraId="0925CB04" w14:textId="77777777" w:rsidR="00BE4930" w:rsidRPr="00AB21E6" w:rsidRDefault="00BE4930" w:rsidP="00C01A8D">
            <w:pPr>
              <w:keepNext/>
              <w:keepLines/>
              <w:spacing w:before="40" w:after="40" w:line="240" w:lineRule="auto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AB21E6">
              <w:rPr>
                <w:rFonts w:eastAsiaTheme="majorEastAsia" w:cstheme="majorBidi"/>
                <w:sz w:val="16"/>
                <w:szCs w:val="16"/>
              </w:rPr>
              <w:t xml:space="preserve">12 2021 </w:t>
            </w:r>
            <w:r w:rsidRPr="00AB21E6">
              <w:rPr>
                <w:rFonts w:eastAsiaTheme="majorEastAsia" w:cstheme="majorBidi"/>
                <w:i/>
                <w:sz w:val="16"/>
                <w:szCs w:val="16"/>
                <w:vertAlign w:val="superscript"/>
              </w:rPr>
              <w:t>a</w:t>
            </w:r>
          </w:p>
        </w:tc>
      </w:tr>
      <w:tr w:rsidR="00BE4930" w:rsidRPr="00AB21E6" w14:paraId="71701530" w14:textId="77777777" w:rsidTr="00C01A8D">
        <w:trPr>
          <w:trHeight w:val="20"/>
        </w:trPr>
        <w:tc>
          <w:tcPr>
            <w:tcW w:w="2268" w:type="dxa"/>
            <w:vMerge/>
            <w:vAlign w:val="center"/>
          </w:tcPr>
          <w:p w14:paraId="71238ECA" w14:textId="77777777" w:rsidR="00BE4930" w:rsidRPr="00AB21E6" w:rsidRDefault="00BE4930" w:rsidP="00C01A8D">
            <w:pPr>
              <w:keepNext/>
              <w:tabs>
                <w:tab w:val="right" w:leader="dot" w:pos="413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639" w:type="dxa"/>
            <w:vAlign w:val="center"/>
          </w:tcPr>
          <w:p w14:paraId="7C29C15B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8EBC880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pacing w:val="-2"/>
                <w:sz w:val="16"/>
                <w:szCs w:val="16"/>
              </w:rPr>
            </w:pPr>
            <w:r w:rsidRPr="00AB21E6">
              <w:rPr>
                <w:spacing w:val="-2"/>
                <w:sz w:val="16"/>
                <w:szCs w:val="16"/>
              </w:rPr>
              <w:t>07–12 2020 = 100</w:t>
            </w:r>
          </w:p>
        </w:tc>
        <w:tc>
          <w:tcPr>
            <w:tcW w:w="1640" w:type="dxa"/>
            <w:vAlign w:val="center"/>
          </w:tcPr>
          <w:p w14:paraId="3877CDDD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7215852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2020 = 100</w:t>
            </w:r>
          </w:p>
        </w:tc>
        <w:tc>
          <w:tcPr>
            <w:tcW w:w="1640" w:type="dxa"/>
            <w:vAlign w:val="center"/>
          </w:tcPr>
          <w:p w14:paraId="0546351C" w14:textId="77777777" w:rsidR="00BE4930" w:rsidRPr="00AB21E6" w:rsidRDefault="00BE4930" w:rsidP="00C01A8D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11 2021 = 100</w:t>
            </w:r>
          </w:p>
        </w:tc>
      </w:tr>
      <w:tr w:rsidR="00BE4930" w:rsidRPr="00AB21E6" w14:paraId="2AD62A16" w14:textId="77777777" w:rsidTr="00C01A8D">
        <w:tc>
          <w:tcPr>
            <w:tcW w:w="2268" w:type="dxa"/>
            <w:vAlign w:val="center"/>
          </w:tcPr>
          <w:p w14:paraId="73E9BE1B" w14:textId="1DDCD566" w:rsidR="00BE4930" w:rsidRPr="00AB21E6" w:rsidRDefault="00BE4930" w:rsidP="00C01A8D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Ziarno zbóż podstawowych</w:t>
            </w:r>
            <w:r w:rsidRPr="00AB21E6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692F12C2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196,8</w:t>
            </w:r>
          </w:p>
        </w:tc>
        <w:tc>
          <w:tcPr>
            <w:tcW w:w="1640" w:type="dxa"/>
            <w:vAlign w:val="bottom"/>
          </w:tcPr>
          <w:p w14:paraId="4DEF8D8B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92,0</w:t>
            </w:r>
          </w:p>
        </w:tc>
        <w:tc>
          <w:tcPr>
            <w:tcW w:w="1640" w:type="dxa"/>
            <w:vAlign w:val="bottom"/>
          </w:tcPr>
          <w:p w14:paraId="7A15EB01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16,4</w:t>
            </w:r>
          </w:p>
        </w:tc>
        <w:tc>
          <w:tcPr>
            <w:tcW w:w="1640" w:type="dxa"/>
            <w:vAlign w:val="bottom"/>
          </w:tcPr>
          <w:p w14:paraId="35E57994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72,2</w:t>
            </w:r>
          </w:p>
        </w:tc>
        <w:tc>
          <w:tcPr>
            <w:tcW w:w="1640" w:type="dxa"/>
            <w:vAlign w:val="bottom"/>
          </w:tcPr>
          <w:p w14:paraId="3F75F21D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111,2</w:t>
            </w:r>
          </w:p>
        </w:tc>
      </w:tr>
      <w:tr w:rsidR="00BE4930" w:rsidRPr="00AB21E6" w14:paraId="2BC30E6A" w14:textId="77777777" w:rsidTr="00C01A8D">
        <w:tc>
          <w:tcPr>
            <w:tcW w:w="2268" w:type="dxa"/>
            <w:vAlign w:val="center"/>
          </w:tcPr>
          <w:p w14:paraId="751968E1" w14:textId="77777777" w:rsidR="00BE4930" w:rsidRPr="00AB21E6" w:rsidRDefault="00BE4930" w:rsidP="00C01A8D">
            <w:pPr>
              <w:tabs>
                <w:tab w:val="right" w:leader="dot" w:pos="5642"/>
              </w:tabs>
              <w:spacing w:before="60" w:after="6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AD9663D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31341E95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37860DAD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2CC76DA1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9C593C6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E4930" w:rsidRPr="00AB21E6" w14:paraId="3B3E5DC7" w14:textId="77777777" w:rsidTr="00FC2078"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750CB92B" w14:textId="77777777" w:rsidR="00BE4930" w:rsidRPr="00AB21E6" w:rsidRDefault="00BE4930" w:rsidP="00C01A8D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tcBorders>
              <w:bottom w:val="single" w:sz="4" w:space="0" w:color="522398"/>
            </w:tcBorders>
            <w:vAlign w:val="bottom"/>
          </w:tcPr>
          <w:p w14:paraId="04289D76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68,5</w:t>
            </w:r>
          </w:p>
        </w:tc>
        <w:tc>
          <w:tcPr>
            <w:tcW w:w="1640" w:type="dxa"/>
            <w:tcBorders>
              <w:bottom w:val="single" w:sz="4" w:space="0" w:color="522398"/>
            </w:tcBorders>
            <w:vAlign w:val="bottom"/>
          </w:tcPr>
          <w:p w14:paraId="252D6EA4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104,7</w:t>
            </w:r>
          </w:p>
        </w:tc>
        <w:tc>
          <w:tcPr>
            <w:tcW w:w="1640" w:type="dxa"/>
            <w:tcBorders>
              <w:bottom w:val="single" w:sz="4" w:space="0" w:color="522398"/>
            </w:tcBorders>
            <w:vAlign w:val="bottom"/>
          </w:tcPr>
          <w:p w14:paraId="5AFA5AF3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9,3</w:t>
            </w:r>
          </w:p>
        </w:tc>
        <w:tc>
          <w:tcPr>
            <w:tcW w:w="1640" w:type="dxa"/>
            <w:tcBorders>
              <w:bottom w:val="single" w:sz="4" w:space="0" w:color="522398"/>
            </w:tcBorders>
            <w:vAlign w:val="bottom"/>
          </w:tcPr>
          <w:p w14:paraId="51800028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93,9</w:t>
            </w:r>
          </w:p>
        </w:tc>
        <w:tc>
          <w:tcPr>
            <w:tcW w:w="1640" w:type="dxa"/>
            <w:tcBorders>
              <w:bottom w:val="single" w:sz="4" w:space="0" w:color="522398"/>
            </w:tcBorders>
            <w:vAlign w:val="bottom"/>
          </w:tcPr>
          <w:p w14:paraId="3692DD3E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130,2</w:t>
            </w:r>
          </w:p>
        </w:tc>
      </w:tr>
      <w:tr w:rsidR="00BE4930" w:rsidRPr="00AB21E6" w14:paraId="10925908" w14:textId="77777777" w:rsidTr="00FC2078">
        <w:tc>
          <w:tcPr>
            <w:tcW w:w="2268" w:type="dxa"/>
            <w:tcBorders>
              <w:bottom w:val="nil"/>
            </w:tcBorders>
            <w:vAlign w:val="center"/>
          </w:tcPr>
          <w:p w14:paraId="62A0755B" w14:textId="77777777" w:rsidR="00BE4930" w:rsidRPr="00AB21E6" w:rsidRDefault="00BE4930" w:rsidP="00C01A8D">
            <w:pPr>
              <w:tabs>
                <w:tab w:val="right" w:leader="dot" w:pos="5642"/>
              </w:tabs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tcBorders>
              <w:bottom w:val="nil"/>
            </w:tcBorders>
            <w:vAlign w:val="bottom"/>
          </w:tcPr>
          <w:p w14:paraId="40C30AA3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41,7</w:t>
            </w:r>
          </w:p>
        </w:tc>
        <w:tc>
          <w:tcPr>
            <w:tcW w:w="1640" w:type="dxa"/>
            <w:tcBorders>
              <w:bottom w:val="nil"/>
            </w:tcBorders>
            <w:vAlign w:val="bottom"/>
          </w:tcPr>
          <w:p w14:paraId="157BDC3E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71,2</w:t>
            </w:r>
          </w:p>
        </w:tc>
        <w:tc>
          <w:tcPr>
            <w:tcW w:w="1640" w:type="dxa"/>
            <w:tcBorders>
              <w:bottom w:val="nil"/>
            </w:tcBorders>
            <w:vAlign w:val="bottom"/>
          </w:tcPr>
          <w:p w14:paraId="4BBD05DF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2,7</w:t>
            </w:r>
          </w:p>
        </w:tc>
        <w:tc>
          <w:tcPr>
            <w:tcW w:w="1640" w:type="dxa"/>
            <w:tcBorders>
              <w:bottom w:val="nil"/>
            </w:tcBorders>
            <w:vAlign w:val="bottom"/>
          </w:tcPr>
          <w:p w14:paraId="2D972390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40,8</w:t>
            </w:r>
          </w:p>
        </w:tc>
        <w:tc>
          <w:tcPr>
            <w:tcW w:w="1640" w:type="dxa"/>
            <w:tcBorders>
              <w:bottom w:val="nil"/>
            </w:tcBorders>
            <w:vAlign w:val="bottom"/>
          </w:tcPr>
          <w:p w14:paraId="1A3C2634" w14:textId="77777777" w:rsidR="00BE4930" w:rsidRPr="00AB21E6" w:rsidRDefault="00BE4930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233,4</w:t>
            </w:r>
          </w:p>
        </w:tc>
      </w:tr>
    </w:tbl>
    <w:p w14:paraId="0C28D935" w14:textId="77777777" w:rsidR="00DF1F41" w:rsidRPr="00210E52" w:rsidRDefault="003561C4" w:rsidP="00BE4930">
      <w:pPr>
        <w:spacing w:before="60" w:after="0" w:line="240" w:lineRule="auto"/>
        <w:rPr>
          <w:sz w:val="16"/>
          <w:szCs w:val="16"/>
        </w:rPr>
      </w:pPr>
      <w:r w:rsidRPr="00210E52">
        <w:rPr>
          <w:i/>
          <w:sz w:val="16"/>
          <w:szCs w:val="16"/>
        </w:rPr>
        <w:t xml:space="preserve">a </w:t>
      </w:r>
      <w:r w:rsidRPr="00210E52">
        <w:rPr>
          <w:sz w:val="16"/>
          <w:szCs w:val="16"/>
        </w:rPr>
        <w:t xml:space="preserve">Bez skupu realizowanego przez osoby fizyczne. </w:t>
      </w:r>
      <w:r w:rsidRPr="00210E52">
        <w:rPr>
          <w:i/>
          <w:sz w:val="16"/>
          <w:szCs w:val="16"/>
        </w:rPr>
        <w:t xml:space="preserve">b </w:t>
      </w:r>
      <w:r w:rsidRPr="00210E52">
        <w:rPr>
          <w:sz w:val="16"/>
          <w:szCs w:val="16"/>
        </w:rPr>
        <w:t xml:space="preserve">Obejmuje: pszenicę, żyto, jęczmień, owies, pszenżyto. </w:t>
      </w:r>
      <w:r w:rsidRPr="00210E52">
        <w:rPr>
          <w:i/>
          <w:sz w:val="16"/>
          <w:szCs w:val="16"/>
        </w:rPr>
        <w:t>c</w:t>
      </w:r>
      <w:r w:rsidRPr="00210E52">
        <w:rPr>
          <w:sz w:val="16"/>
          <w:szCs w:val="16"/>
        </w:rPr>
        <w:t xml:space="preserve"> Łącznie z mieszankami zbożowymi, bez ziarna siewnego.</w:t>
      </w:r>
    </w:p>
    <w:p w14:paraId="6265A812" w14:textId="7A6814DE" w:rsidR="00BE4930" w:rsidRDefault="00BE4930" w:rsidP="00BE4930">
      <w:pPr>
        <w:rPr>
          <w:rFonts w:cs="Arial"/>
          <w:szCs w:val="19"/>
        </w:rPr>
      </w:pPr>
      <w:r w:rsidRPr="00AB21E6">
        <w:rPr>
          <w:rFonts w:ascii="Fira Sans SemiBold" w:hAnsi="Fira Sans SemiBold" w:cs="Arial"/>
        </w:rPr>
        <w:t>Skup zbóż podstawowych</w:t>
      </w:r>
      <w:r w:rsidRPr="00AB21E6">
        <w:rPr>
          <w:rFonts w:cs="Arial"/>
        </w:rPr>
        <w:t xml:space="preserve"> </w:t>
      </w:r>
      <w:r w:rsidR="00DC6C30">
        <w:rPr>
          <w:rFonts w:cs="Arial"/>
          <w:szCs w:val="19"/>
        </w:rPr>
        <w:t>w okresie lipiec-</w:t>
      </w:r>
      <w:r w:rsidRPr="00AB21E6">
        <w:rPr>
          <w:rFonts w:cs="Arial"/>
          <w:szCs w:val="19"/>
        </w:rPr>
        <w:t>grudzień 2021 r. wyniósł 196,8 tys. ton, tj. o 8,0% mniej niż w analogicznym okresie poprzedniego roku gospodarczego. Spadek skupu zanotowano w przypadku żyta</w:t>
      </w:r>
      <w:r w:rsidR="00753E28">
        <w:rPr>
          <w:rFonts w:cs="Arial"/>
          <w:szCs w:val="19"/>
        </w:rPr>
        <w:t>,</w:t>
      </w:r>
      <w:r w:rsidRPr="00AB21E6">
        <w:rPr>
          <w:rFonts w:cs="Arial"/>
          <w:szCs w:val="19"/>
        </w:rPr>
        <w:t xml:space="preserve"> jęczmienia i pszenżyta (odpowiednio o 28,8%, o 8,1% i o 1,0%).</w:t>
      </w:r>
    </w:p>
    <w:p w14:paraId="70EDABAE" w14:textId="4D954CBA" w:rsidR="00BE4930" w:rsidRPr="00AB21E6" w:rsidRDefault="00BE4930" w:rsidP="00BE4930">
      <w:pPr>
        <w:rPr>
          <w:rFonts w:cs="Arial"/>
        </w:rPr>
      </w:pPr>
      <w:r w:rsidRPr="00AB21E6">
        <w:rPr>
          <w:rFonts w:cs="Arial"/>
          <w:szCs w:val="19"/>
        </w:rPr>
        <w:t>W grudniu 2021 r. w wyniku zwiększenia podaży żyta i pszenicy (odpowiednio o 133,4% i o 30,2%), skup zbóż podstawowych ogółem</w:t>
      </w:r>
      <w:r w:rsidRPr="00AB21E6">
        <w:rPr>
          <w:rFonts w:cs="Arial"/>
          <w:b/>
          <w:szCs w:val="19"/>
        </w:rPr>
        <w:t xml:space="preserve"> </w:t>
      </w:r>
      <w:r w:rsidRPr="00AB21E6">
        <w:rPr>
          <w:rFonts w:cs="Arial"/>
          <w:szCs w:val="19"/>
        </w:rPr>
        <w:t>wyniósł 16,4 tys. ton i był o 11,2% większy niż przed miesiącem. W skali roku podaż zbóż podstawowych zmniejszyła się o 27,8%, a największy spadek podaży odnotowano w przypadku żyta i ję</w:t>
      </w:r>
      <w:r w:rsidR="00D11465">
        <w:rPr>
          <w:rFonts w:cs="Arial"/>
          <w:szCs w:val="19"/>
        </w:rPr>
        <w:t xml:space="preserve">czmienia (odpowiednio o 59,2% </w:t>
      </w:r>
      <w:r w:rsidR="00D11465">
        <w:t>i </w:t>
      </w:r>
      <w:r w:rsidRPr="00D11465">
        <w:t>o</w:t>
      </w:r>
      <w:r w:rsidR="00D11465">
        <w:rPr>
          <w:rFonts w:cs="Arial"/>
          <w:szCs w:val="19"/>
        </w:rPr>
        <w:t> </w:t>
      </w:r>
      <w:r w:rsidRPr="00AB21E6">
        <w:rPr>
          <w:rFonts w:cs="Arial"/>
          <w:szCs w:val="19"/>
        </w:rPr>
        <w:t>29,1%).</w:t>
      </w:r>
    </w:p>
    <w:p w14:paraId="4BC9AA42" w14:textId="7E0E0719" w:rsidR="00585727" w:rsidRPr="00210E52" w:rsidRDefault="00585727" w:rsidP="00856F0A">
      <w:pPr>
        <w:pStyle w:val="tytuwykresu"/>
        <w:spacing w:before="240" w:after="12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Tablica </w:t>
      </w:r>
      <w:r w:rsidR="00564D87">
        <w:rPr>
          <w:rFonts w:ascii="Fira Sans SemiBold" w:hAnsi="Fira Sans SemiBold"/>
          <w:b w:val="0"/>
          <w:spacing w:val="0"/>
        </w:rPr>
        <w:t>5</w:t>
      </w:r>
      <w:r w:rsidRPr="00210E52">
        <w:rPr>
          <w:rFonts w:ascii="Fira Sans SemiBold" w:hAnsi="Fira Sans SemiBold"/>
          <w:b w:val="0"/>
          <w:spacing w:val="0"/>
        </w:rPr>
        <w:t xml:space="preserve">. </w:t>
      </w:r>
      <w:r w:rsidRPr="00210E52">
        <w:rPr>
          <w:rFonts w:ascii="Fira Sans SemiBold" w:hAnsi="Fira Sans SemiBold" w:cs="Arial"/>
          <w:b w:val="0"/>
          <w:spacing w:val="0"/>
        </w:rPr>
        <w:t>Skup podstawowych produktów zwierzęcych</w:t>
      </w:r>
      <w:r w:rsidRPr="00210E52">
        <w:rPr>
          <w:rFonts w:ascii="Fira Sans SemiBold" w:hAnsi="Fira Sans SemiBold"/>
          <w:b w:val="0"/>
          <w:i/>
          <w:spacing w:val="0"/>
          <w:vertAlign w:val="superscript"/>
        </w:rPr>
        <w:t>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9"/>
        <w:gridCol w:w="1586"/>
        <w:gridCol w:w="1586"/>
        <w:gridCol w:w="1586"/>
        <w:gridCol w:w="1586"/>
        <w:gridCol w:w="1587"/>
      </w:tblGrid>
      <w:tr w:rsidR="00BE4930" w:rsidRPr="00AB21E6" w14:paraId="249273F0" w14:textId="77777777" w:rsidTr="00FC2078">
        <w:trPr>
          <w:trHeight w:val="23"/>
        </w:trPr>
        <w:tc>
          <w:tcPr>
            <w:tcW w:w="2559" w:type="dxa"/>
            <w:vMerge w:val="restart"/>
            <w:tcBorders>
              <w:top w:val="nil"/>
            </w:tcBorders>
            <w:vAlign w:val="center"/>
          </w:tcPr>
          <w:p w14:paraId="78FDDA46" w14:textId="77777777" w:rsidR="00BE4930" w:rsidRPr="00AB21E6" w:rsidRDefault="00BE4930" w:rsidP="00C01A8D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603" w:name="_Toc509317383"/>
            <w:bookmarkStart w:id="604" w:name="_Toc509317493"/>
            <w:r w:rsidRPr="00AB21E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603"/>
            <w:bookmarkEnd w:id="604"/>
          </w:p>
        </w:tc>
        <w:tc>
          <w:tcPr>
            <w:tcW w:w="3172" w:type="dxa"/>
            <w:gridSpan w:val="2"/>
            <w:tcBorders>
              <w:top w:val="nil"/>
            </w:tcBorders>
            <w:vAlign w:val="center"/>
          </w:tcPr>
          <w:p w14:paraId="3DABAAD6" w14:textId="77777777" w:rsidR="00BE4930" w:rsidRPr="00AB21E6" w:rsidRDefault="00BE4930" w:rsidP="00BE4930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21E6">
              <w:rPr>
                <w:rFonts w:ascii="Fira Sans" w:hAnsi="Fira Sans"/>
                <w:color w:val="auto"/>
                <w:sz w:val="16"/>
                <w:szCs w:val="16"/>
              </w:rPr>
              <w:t>01-12 2021</w:t>
            </w:r>
          </w:p>
        </w:tc>
        <w:tc>
          <w:tcPr>
            <w:tcW w:w="4759" w:type="dxa"/>
            <w:gridSpan w:val="3"/>
            <w:tcBorders>
              <w:top w:val="nil"/>
            </w:tcBorders>
            <w:vAlign w:val="center"/>
          </w:tcPr>
          <w:p w14:paraId="7DC5B3DF" w14:textId="77777777" w:rsidR="00BE4930" w:rsidRPr="00AB21E6" w:rsidRDefault="00BE4930" w:rsidP="00BE4930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05" w:name="_Toc509317384"/>
            <w:bookmarkStart w:id="606" w:name="_Toc509317494"/>
            <w:r w:rsidRPr="00AB21E6">
              <w:rPr>
                <w:rFonts w:ascii="Fira Sans" w:hAnsi="Fira Sans"/>
                <w:color w:val="auto"/>
                <w:sz w:val="16"/>
                <w:szCs w:val="16"/>
              </w:rPr>
              <w:t>12 20</w:t>
            </w:r>
            <w:bookmarkEnd w:id="605"/>
            <w:bookmarkEnd w:id="606"/>
            <w:r w:rsidRPr="00AB21E6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</w:tr>
      <w:tr w:rsidR="00BE4930" w:rsidRPr="00AB21E6" w14:paraId="2A448E9C" w14:textId="77777777" w:rsidTr="00BE4930">
        <w:trPr>
          <w:trHeight w:val="23"/>
        </w:trPr>
        <w:tc>
          <w:tcPr>
            <w:tcW w:w="2559" w:type="dxa"/>
            <w:vMerge/>
            <w:vAlign w:val="center"/>
          </w:tcPr>
          <w:p w14:paraId="217696D4" w14:textId="77777777" w:rsidR="00BE4930" w:rsidRPr="00AB21E6" w:rsidRDefault="00BE4930" w:rsidP="00C01A8D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5D851848" w14:textId="77777777" w:rsidR="00BE4930" w:rsidRPr="00AB21E6" w:rsidRDefault="00BE4930" w:rsidP="00BE49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tys. ton</w:t>
            </w:r>
          </w:p>
        </w:tc>
        <w:tc>
          <w:tcPr>
            <w:tcW w:w="1586" w:type="dxa"/>
            <w:vAlign w:val="center"/>
          </w:tcPr>
          <w:p w14:paraId="5601771E" w14:textId="77777777" w:rsidR="00BE4930" w:rsidRPr="00AB21E6" w:rsidRDefault="00BE4930" w:rsidP="00BE49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01-12 2020 = 100</w:t>
            </w:r>
          </w:p>
        </w:tc>
        <w:tc>
          <w:tcPr>
            <w:tcW w:w="1586" w:type="dxa"/>
            <w:vAlign w:val="center"/>
          </w:tcPr>
          <w:p w14:paraId="1143A87F" w14:textId="77777777" w:rsidR="00BE4930" w:rsidRPr="00AB21E6" w:rsidRDefault="00BE4930" w:rsidP="00BE49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tys. ton</w:t>
            </w:r>
          </w:p>
        </w:tc>
        <w:tc>
          <w:tcPr>
            <w:tcW w:w="1586" w:type="dxa"/>
            <w:vAlign w:val="center"/>
          </w:tcPr>
          <w:p w14:paraId="6BA3C782" w14:textId="77777777" w:rsidR="00BE4930" w:rsidRPr="00AB21E6" w:rsidRDefault="00BE4930" w:rsidP="00BE49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2020 = 100</w:t>
            </w:r>
          </w:p>
        </w:tc>
        <w:tc>
          <w:tcPr>
            <w:tcW w:w="1587" w:type="dxa"/>
            <w:vAlign w:val="center"/>
          </w:tcPr>
          <w:p w14:paraId="0529A8FC" w14:textId="77777777" w:rsidR="00BE4930" w:rsidRPr="00AB21E6" w:rsidRDefault="00BE4930" w:rsidP="00BE49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11 2021 = 100</w:t>
            </w:r>
          </w:p>
        </w:tc>
      </w:tr>
      <w:tr w:rsidR="00BE4930" w:rsidRPr="00AB21E6" w14:paraId="6A7DF2FA" w14:textId="77777777" w:rsidTr="00BE4930">
        <w:trPr>
          <w:trHeight w:val="23"/>
        </w:trPr>
        <w:tc>
          <w:tcPr>
            <w:tcW w:w="2559" w:type="dxa"/>
            <w:vAlign w:val="center"/>
          </w:tcPr>
          <w:p w14:paraId="231FBFF4" w14:textId="615608E0" w:rsidR="00BE4930" w:rsidRPr="00AB21E6" w:rsidRDefault="00BE4930" w:rsidP="00C01A8D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Żywiec rzeźny</w:t>
            </w:r>
            <w:r w:rsidRPr="00AB21E6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6" w:type="dxa"/>
            <w:vAlign w:val="bottom"/>
          </w:tcPr>
          <w:p w14:paraId="1413BFD9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129,6</w:t>
            </w:r>
          </w:p>
        </w:tc>
        <w:tc>
          <w:tcPr>
            <w:tcW w:w="1586" w:type="dxa"/>
            <w:vAlign w:val="bottom"/>
          </w:tcPr>
          <w:p w14:paraId="54B390E4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102,9</w:t>
            </w:r>
          </w:p>
        </w:tc>
        <w:tc>
          <w:tcPr>
            <w:tcW w:w="1586" w:type="dxa"/>
            <w:vAlign w:val="bottom"/>
          </w:tcPr>
          <w:p w14:paraId="07CA695A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10,4</w:t>
            </w:r>
          </w:p>
        </w:tc>
        <w:tc>
          <w:tcPr>
            <w:tcW w:w="1586" w:type="dxa"/>
            <w:vAlign w:val="bottom"/>
          </w:tcPr>
          <w:p w14:paraId="7B385219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87,5</w:t>
            </w:r>
          </w:p>
        </w:tc>
        <w:tc>
          <w:tcPr>
            <w:tcW w:w="1587" w:type="dxa"/>
            <w:vAlign w:val="bottom"/>
          </w:tcPr>
          <w:p w14:paraId="3AB26FF6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92,7</w:t>
            </w:r>
          </w:p>
        </w:tc>
      </w:tr>
      <w:tr w:rsidR="00BE4930" w:rsidRPr="00AB21E6" w14:paraId="3492CFF6" w14:textId="77777777" w:rsidTr="00BE4930">
        <w:trPr>
          <w:trHeight w:val="23"/>
        </w:trPr>
        <w:tc>
          <w:tcPr>
            <w:tcW w:w="2559" w:type="dxa"/>
            <w:vAlign w:val="center"/>
          </w:tcPr>
          <w:p w14:paraId="7CDF4D03" w14:textId="77777777" w:rsidR="00BE4930" w:rsidRPr="00AB21E6" w:rsidRDefault="00BE4930" w:rsidP="00C01A8D">
            <w:pPr>
              <w:tabs>
                <w:tab w:val="right" w:leader="dot" w:pos="5642"/>
              </w:tabs>
              <w:ind w:left="176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6" w:type="dxa"/>
          </w:tcPr>
          <w:p w14:paraId="1D9A7762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</w:tcPr>
          <w:p w14:paraId="49E2B7DA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19B40A74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6" w:type="dxa"/>
            <w:vAlign w:val="center"/>
          </w:tcPr>
          <w:p w14:paraId="2B01B8F7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14:paraId="7C21B7BD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BE4930" w:rsidRPr="00AB21E6" w14:paraId="0C5BEC7B" w14:textId="77777777" w:rsidTr="00BE4930">
        <w:trPr>
          <w:trHeight w:val="23"/>
        </w:trPr>
        <w:tc>
          <w:tcPr>
            <w:tcW w:w="2559" w:type="dxa"/>
            <w:vAlign w:val="center"/>
          </w:tcPr>
          <w:p w14:paraId="7F40E568" w14:textId="77777777" w:rsidR="00BE4930" w:rsidRPr="00AB21E6" w:rsidRDefault="00BE4930" w:rsidP="00C01A8D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6" w:type="dxa"/>
            <w:vAlign w:val="bottom"/>
          </w:tcPr>
          <w:p w14:paraId="77ADCD33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3,5</w:t>
            </w:r>
          </w:p>
        </w:tc>
        <w:tc>
          <w:tcPr>
            <w:tcW w:w="1586" w:type="dxa"/>
            <w:vAlign w:val="bottom"/>
          </w:tcPr>
          <w:p w14:paraId="61A618A2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94,8</w:t>
            </w:r>
          </w:p>
        </w:tc>
        <w:tc>
          <w:tcPr>
            <w:tcW w:w="1586" w:type="dxa"/>
            <w:vAlign w:val="bottom"/>
          </w:tcPr>
          <w:p w14:paraId="3C0BE97A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0,3</w:t>
            </w:r>
          </w:p>
        </w:tc>
        <w:tc>
          <w:tcPr>
            <w:tcW w:w="1586" w:type="dxa"/>
            <w:vAlign w:val="bottom"/>
          </w:tcPr>
          <w:p w14:paraId="3008B301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116,8</w:t>
            </w:r>
          </w:p>
        </w:tc>
        <w:tc>
          <w:tcPr>
            <w:tcW w:w="1587" w:type="dxa"/>
            <w:vAlign w:val="bottom"/>
          </w:tcPr>
          <w:p w14:paraId="58C8045B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104,9</w:t>
            </w:r>
          </w:p>
        </w:tc>
      </w:tr>
      <w:tr w:rsidR="00BE4930" w:rsidRPr="00AB21E6" w14:paraId="39350FD0" w14:textId="77777777" w:rsidTr="00BE4930">
        <w:trPr>
          <w:trHeight w:val="23"/>
        </w:trPr>
        <w:tc>
          <w:tcPr>
            <w:tcW w:w="2559" w:type="dxa"/>
            <w:vAlign w:val="center"/>
          </w:tcPr>
          <w:p w14:paraId="3D8BE0DB" w14:textId="77777777" w:rsidR="00BE4930" w:rsidRPr="00AB21E6" w:rsidRDefault="00BE4930" w:rsidP="00C01A8D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6" w:type="dxa"/>
            <w:vAlign w:val="bottom"/>
          </w:tcPr>
          <w:p w14:paraId="3A3E17E9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10,7</w:t>
            </w:r>
          </w:p>
        </w:tc>
        <w:tc>
          <w:tcPr>
            <w:tcW w:w="1586" w:type="dxa"/>
            <w:vAlign w:val="bottom"/>
          </w:tcPr>
          <w:p w14:paraId="7B282420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79,3</w:t>
            </w:r>
          </w:p>
        </w:tc>
        <w:tc>
          <w:tcPr>
            <w:tcW w:w="1586" w:type="dxa"/>
            <w:vAlign w:val="bottom"/>
          </w:tcPr>
          <w:p w14:paraId="4DFEE1B3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1,3</w:t>
            </w:r>
          </w:p>
        </w:tc>
        <w:tc>
          <w:tcPr>
            <w:tcW w:w="1586" w:type="dxa"/>
            <w:vAlign w:val="bottom"/>
          </w:tcPr>
          <w:p w14:paraId="46257674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168,1</w:t>
            </w:r>
          </w:p>
        </w:tc>
        <w:tc>
          <w:tcPr>
            <w:tcW w:w="1587" w:type="dxa"/>
            <w:vAlign w:val="bottom"/>
          </w:tcPr>
          <w:p w14:paraId="263E2598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211,6</w:t>
            </w:r>
          </w:p>
        </w:tc>
      </w:tr>
      <w:tr w:rsidR="00BE4930" w:rsidRPr="00AB21E6" w14:paraId="0E8705F2" w14:textId="77777777" w:rsidTr="00FC2078">
        <w:trPr>
          <w:trHeight w:val="23"/>
        </w:trPr>
        <w:tc>
          <w:tcPr>
            <w:tcW w:w="2559" w:type="dxa"/>
            <w:tcBorders>
              <w:bottom w:val="single" w:sz="4" w:space="0" w:color="522398"/>
            </w:tcBorders>
            <w:vAlign w:val="center"/>
          </w:tcPr>
          <w:p w14:paraId="43AC5F00" w14:textId="77777777" w:rsidR="00BE4930" w:rsidRPr="00AB21E6" w:rsidRDefault="00BE4930" w:rsidP="00C01A8D">
            <w:pPr>
              <w:tabs>
                <w:tab w:val="right" w:leader="dot" w:pos="5642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46C564EE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115,4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1DBDE7D0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1972D8E0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8,9</w:t>
            </w:r>
          </w:p>
        </w:tc>
        <w:tc>
          <w:tcPr>
            <w:tcW w:w="1586" w:type="dxa"/>
            <w:tcBorders>
              <w:bottom w:val="single" w:sz="4" w:space="0" w:color="522398"/>
            </w:tcBorders>
            <w:vAlign w:val="bottom"/>
          </w:tcPr>
          <w:p w14:paraId="65F6D9B2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81,4</w:t>
            </w:r>
          </w:p>
        </w:tc>
        <w:tc>
          <w:tcPr>
            <w:tcW w:w="1587" w:type="dxa"/>
            <w:tcBorders>
              <w:bottom w:val="single" w:sz="4" w:space="0" w:color="522398"/>
            </w:tcBorders>
            <w:vAlign w:val="bottom"/>
          </w:tcPr>
          <w:p w14:paraId="4A0A7714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85,6</w:t>
            </w:r>
          </w:p>
        </w:tc>
      </w:tr>
      <w:tr w:rsidR="00BE4930" w:rsidRPr="00AB21E6" w14:paraId="30267E28" w14:textId="77777777" w:rsidTr="00FC2078">
        <w:trPr>
          <w:trHeight w:val="23"/>
        </w:trPr>
        <w:tc>
          <w:tcPr>
            <w:tcW w:w="2559" w:type="dxa"/>
            <w:tcBorders>
              <w:bottom w:val="nil"/>
            </w:tcBorders>
            <w:vAlign w:val="center"/>
          </w:tcPr>
          <w:p w14:paraId="6CFBD9EC" w14:textId="7400E4CA" w:rsidR="00BE4930" w:rsidRPr="00AB21E6" w:rsidRDefault="00BE4930" w:rsidP="00C01A8D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AB21E6">
              <w:rPr>
                <w:rFonts w:cs="Arial"/>
                <w:sz w:val="16"/>
                <w:szCs w:val="16"/>
              </w:rPr>
              <w:t>Mleko</w:t>
            </w:r>
            <w:r w:rsidRPr="00AB21E6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6" w:type="dxa"/>
            <w:tcBorders>
              <w:bottom w:val="nil"/>
            </w:tcBorders>
            <w:vAlign w:val="bottom"/>
          </w:tcPr>
          <w:p w14:paraId="14E417BE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586" w:type="dxa"/>
            <w:tcBorders>
              <w:bottom w:val="nil"/>
            </w:tcBorders>
            <w:vAlign w:val="bottom"/>
          </w:tcPr>
          <w:p w14:paraId="0D6F81CF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107,6</w:t>
            </w:r>
          </w:p>
        </w:tc>
        <w:tc>
          <w:tcPr>
            <w:tcW w:w="1586" w:type="dxa"/>
            <w:tcBorders>
              <w:bottom w:val="nil"/>
            </w:tcBorders>
            <w:vAlign w:val="bottom"/>
          </w:tcPr>
          <w:p w14:paraId="09D39501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9,0</w:t>
            </w:r>
          </w:p>
        </w:tc>
        <w:tc>
          <w:tcPr>
            <w:tcW w:w="1586" w:type="dxa"/>
            <w:tcBorders>
              <w:bottom w:val="nil"/>
            </w:tcBorders>
            <w:vAlign w:val="bottom"/>
          </w:tcPr>
          <w:p w14:paraId="150800B0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106,4</w:t>
            </w:r>
          </w:p>
        </w:tc>
        <w:tc>
          <w:tcPr>
            <w:tcW w:w="1587" w:type="dxa"/>
            <w:tcBorders>
              <w:bottom w:val="nil"/>
            </w:tcBorders>
            <w:vAlign w:val="bottom"/>
          </w:tcPr>
          <w:p w14:paraId="6F0F11B0" w14:textId="77777777" w:rsidR="00BE4930" w:rsidRPr="00AB21E6" w:rsidRDefault="00BE4930" w:rsidP="00C01A8D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105,3</w:t>
            </w:r>
          </w:p>
        </w:tc>
      </w:tr>
    </w:tbl>
    <w:p w14:paraId="3BD4D0B6" w14:textId="77777777" w:rsidR="00585727" w:rsidRPr="00BE4930" w:rsidRDefault="00585727" w:rsidP="00BE4930">
      <w:pPr>
        <w:spacing w:before="20" w:after="20" w:line="200" w:lineRule="exact"/>
        <w:rPr>
          <w:spacing w:val="-4"/>
          <w:sz w:val="16"/>
          <w:szCs w:val="16"/>
        </w:rPr>
      </w:pPr>
      <w:r w:rsidRPr="00BE4930">
        <w:rPr>
          <w:i/>
          <w:spacing w:val="-4"/>
          <w:sz w:val="16"/>
          <w:szCs w:val="16"/>
        </w:rPr>
        <w:t xml:space="preserve">a </w:t>
      </w:r>
      <w:r w:rsidRPr="00BE4930">
        <w:rPr>
          <w:spacing w:val="-4"/>
          <w:sz w:val="16"/>
          <w:szCs w:val="16"/>
        </w:rPr>
        <w:t xml:space="preserve">Bez skupu realizowanego przez osoby fizyczne. </w:t>
      </w:r>
      <w:r w:rsidRPr="00BE4930">
        <w:rPr>
          <w:i/>
          <w:spacing w:val="-4"/>
          <w:sz w:val="16"/>
          <w:szCs w:val="16"/>
        </w:rPr>
        <w:t xml:space="preserve">b </w:t>
      </w:r>
      <w:r w:rsidRPr="00BE4930">
        <w:rPr>
          <w:spacing w:val="-4"/>
          <w:sz w:val="16"/>
          <w:szCs w:val="16"/>
        </w:rPr>
        <w:t xml:space="preserve">Obejmuje: </w:t>
      </w:r>
      <w:r w:rsidR="00932D69" w:rsidRPr="00BE4930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BE4930">
        <w:rPr>
          <w:i/>
          <w:spacing w:val="-4"/>
          <w:sz w:val="16"/>
          <w:szCs w:val="16"/>
        </w:rPr>
        <w:t>c</w:t>
      </w:r>
      <w:r w:rsidR="00932D69" w:rsidRPr="00BE4930">
        <w:rPr>
          <w:spacing w:val="-4"/>
          <w:sz w:val="16"/>
          <w:szCs w:val="16"/>
        </w:rPr>
        <w:t xml:space="preserve"> W milionach litrów</w:t>
      </w:r>
      <w:r w:rsidRPr="00BE4930">
        <w:rPr>
          <w:spacing w:val="-4"/>
          <w:sz w:val="16"/>
          <w:szCs w:val="16"/>
        </w:rPr>
        <w:t>.</w:t>
      </w:r>
    </w:p>
    <w:p w14:paraId="038EF0E0" w14:textId="1DBB84BD" w:rsidR="00BE4930" w:rsidRPr="00AB21E6" w:rsidRDefault="00BE4930" w:rsidP="00BE4930">
      <w:pPr>
        <w:rPr>
          <w:rFonts w:cs="Arial"/>
        </w:rPr>
      </w:pPr>
      <w:r w:rsidRPr="00AB21E6">
        <w:rPr>
          <w:rFonts w:cs="Arial"/>
          <w:szCs w:val="19"/>
        </w:rPr>
        <w:lastRenderedPageBreak/>
        <w:t>W 2021 r., przy wzroście podaży żywca drobiowego, skup</w:t>
      </w:r>
      <w:r w:rsidRPr="00AB21E6">
        <w:rPr>
          <w:rFonts w:cs="Arial"/>
          <w:b/>
          <w:szCs w:val="19"/>
        </w:rPr>
        <w:t xml:space="preserve"> </w:t>
      </w:r>
      <w:r w:rsidRPr="00AB21E6">
        <w:rPr>
          <w:rFonts w:ascii="Fira Sans SemiBold" w:hAnsi="Fira Sans SemiBold" w:cs="Arial"/>
          <w:szCs w:val="19"/>
        </w:rPr>
        <w:t>żywca rzeźnego</w:t>
      </w:r>
      <w:r w:rsidRPr="00AB21E6">
        <w:rPr>
          <w:rFonts w:cs="Arial"/>
          <w:b/>
          <w:szCs w:val="19"/>
        </w:rPr>
        <w:t xml:space="preserve"> </w:t>
      </w:r>
      <w:r w:rsidRPr="00AB21E6">
        <w:rPr>
          <w:rFonts w:cs="Arial"/>
          <w:szCs w:val="19"/>
        </w:rPr>
        <w:t xml:space="preserve">ogółem wyniósł 129,6 tys. ton i był o 2,9% większy niż w 2020 r. W grudniu 2021 r. podaż żywca rzeźnego wyniosła 10,4 tys. ton, tj. o 12,5% mniej niż w analogicznym miesiącu poprzedniego roku. </w:t>
      </w:r>
      <w:r w:rsidRPr="00AB21E6">
        <w:rPr>
          <w:rFonts w:eastAsia="Fira Sans Light" w:cs="Arial"/>
        </w:rPr>
        <w:t xml:space="preserve">Spadek ten wynikał ze zmniejszonej podaży żywca drobiowego. </w:t>
      </w:r>
      <w:r w:rsidRPr="00AB21E6">
        <w:rPr>
          <w:rFonts w:cs="Arial"/>
        </w:rPr>
        <w:t>W</w:t>
      </w:r>
      <w:r w:rsidRPr="00AB21E6">
        <w:rPr>
          <w:rFonts w:cs="Arial"/>
          <w:szCs w:val="19"/>
        </w:rPr>
        <w:t xml:space="preserve"> relacji do poprzedniego miesiąca skup żywca rzeźnego ogółem ukształtował się na poziomie o 7,3% niższym, a spadek podaży zanotowano w przypadku żywca drobiowego (o 14,4%).</w:t>
      </w:r>
    </w:p>
    <w:p w14:paraId="563DEEDC" w14:textId="77777777" w:rsidR="00BE4930" w:rsidRPr="00AB21E6" w:rsidRDefault="00BE4930" w:rsidP="00BE4930">
      <w:pPr>
        <w:rPr>
          <w:rFonts w:cs="Arial"/>
        </w:rPr>
      </w:pPr>
      <w:r w:rsidRPr="00AB21E6">
        <w:rPr>
          <w:rFonts w:cs="Arial"/>
        </w:rPr>
        <w:t xml:space="preserve">Podaż </w:t>
      </w:r>
      <w:r w:rsidRPr="00AB21E6">
        <w:rPr>
          <w:rFonts w:ascii="Fira Sans SemiBold" w:hAnsi="Fira Sans SemiBold" w:cs="Arial"/>
        </w:rPr>
        <w:t>mleka</w:t>
      </w:r>
      <w:r w:rsidRPr="00AB21E6">
        <w:rPr>
          <w:rFonts w:cs="Arial"/>
        </w:rPr>
        <w:t xml:space="preserve"> </w:t>
      </w:r>
      <w:r w:rsidRPr="00AB21E6">
        <w:rPr>
          <w:rFonts w:cs="Arial"/>
          <w:szCs w:val="19"/>
        </w:rPr>
        <w:t>w 2021 r., wyniosła 107,0 mln l i była wyższa niż w 2020 r. o 7,6%. W grudniu 2021 r. hodowcy bydła mlecznego dostarczyli do skupu 9,0 mln l mleka, tj. o 6,4% więcej w skali roku i o 5,3% więcej w skali miesiąca.</w:t>
      </w:r>
    </w:p>
    <w:p w14:paraId="722A0080" w14:textId="7ADDB704" w:rsidR="0050755E" w:rsidRPr="00210E52" w:rsidRDefault="0050755E" w:rsidP="00856F0A">
      <w:pPr>
        <w:pStyle w:val="tytuwykresu"/>
        <w:spacing w:before="240" w:after="120"/>
        <w:rPr>
          <w:rFonts w:ascii="Fira Sans SemiBold" w:hAnsi="Fira Sans SemiBold" w:cs="Arial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Tablica </w:t>
      </w:r>
      <w:r w:rsidR="00564D87">
        <w:rPr>
          <w:rFonts w:ascii="Fira Sans SemiBold" w:hAnsi="Fira Sans SemiBold"/>
          <w:b w:val="0"/>
          <w:spacing w:val="0"/>
        </w:rPr>
        <w:t>6</w:t>
      </w:r>
      <w:r w:rsidRPr="00210E52">
        <w:rPr>
          <w:rFonts w:ascii="Fira Sans SemiBold" w:hAnsi="Fira Sans SemiBold"/>
          <w:b w:val="0"/>
          <w:spacing w:val="0"/>
        </w:rPr>
        <w:t xml:space="preserve">. </w:t>
      </w:r>
      <w:r w:rsidR="00BF3EF0" w:rsidRPr="00210E52">
        <w:rPr>
          <w:rFonts w:ascii="Fira Sans SemiBold" w:hAnsi="Fira Sans SemiBold" w:cs="Arial"/>
          <w:b w:val="0"/>
          <w:spacing w:val="0"/>
        </w:rPr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1055"/>
        <w:gridCol w:w="1054"/>
        <w:gridCol w:w="1056"/>
        <w:gridCol w:w="1054"/>
        <w:gridCol w:w="1054"/>
        <w:gridCol w:w="1054"/>
        <w:gridCol w:w="1054"/>
        <w:gridCol w:w="1056"/>
      </w:tblGrid>
      <w:tr w:rsidR="00854EF3" w:rsidRPr="00210E52" w14:paraId="41066259" w14:textId="77777777" w:rsidTr="00396907">
        <w:trPr>
          <w:trHeight w:val="490"/>
        </w:trPr>
        <w:tc>
          <w:tcPr>
            <w:tcW w:w="974" w:type="pct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299F2C6D" w14:textId="60F3C914" w:rsidR="00854EF3" w:rsidRPr="00210E52" w:rsidRDefault="00854EF3" w:rsidP="00854EF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  <w:bookmarkStart w:id="607" w:name="_Toc88118790"/>
            <w:r w:rsidRPr="00210E52"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  <w:t>WYSZCZEGÓLNIENIE</w:t>
            </w:r>
            <w:bookmarkEnd w:id="607"/>
          </w:p>
        </w:tc>
        <w:tc>
          <w:tcPr>
            <w:tcW w:w="2516" w:type="pct"/>
            <w:gridSpan w:val="5"/>
            <w:tcBorders>
              <w:top w:val="nil"/>
            </w:tcBorders>
          </w:tcPr>
          <w:p w14:paraId="5A7817E1" w14:textId="4DAB0E46" w:rsidR="00854EF3" w:rsidRPr="00210E52" w:rsidRDefault="00854EF3" w:rsidP="00854EF3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Ceny w skupie</w:t>
            </w:r>
          </w:p>
        </w:tc>
        <w:tc>
          <w:tcPr>
            <w:tcW w:w="1510" w:type="pct"/>
            <w:gridSpan w:val="3"/>
            <w:tcBorders>
              <w:top w:val="nil"/>
            </w:tcBorders>
          </w:tcPr>
          <w:p w14:paraId="4C38FB1D" w14:textId="20116263" w:rsidR="00854EF3" w:rsidRPr="00210E52" w:rsidRDefault="00854EF3" w:rsidP="00854EF3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Ceny na targowiskach</w:t>
            </w:r>
          </w:p>
        </w:tc>
      </w:tr>
      <w:tr w:rsidR="00854EF3" w:rsidRPr="00210E52" w14:paraId="7C3800A9" w14:textId="77777777" w:rsidTr="00396907">
        <w:trPr>
          <w:trHeight w:val="490"/>
        </w:trPr>
        <w:tc>
          <w:tcPr>
            <w:tcW w:w="974" w:type="pct"/>
            <w:vMerge/>
            <w:tcBorders>
              <w:bottom w:val="single" w:sz="12" w:space="0" w:color="522398"/>
            </w:tcBorders>
            <w:vAlign w:val="center"/>
          </w:tcPr>
          <w:p w14:paraId="2CF7CFDE" w14:textId="6E3E23E4" w:rsidR="00854EF3" w:rsidRPr="00210E52" w:rsidRDefault="00854EF3" w:rsidP="00854EF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510" w:type="pct"/>
            <w:gridSpan w:val="3"/>
            <w:tcBorders>
              <w:bottom w:val="single" w:sz="4" w:space="0" w:color="522398"/>
            </w:tcBorders>
          </w:tcPr>
          <w:p w14:paraId="39EE41D4" w14:textId="2E79B4EF" w:rsidR="00854EF3" w:rsidRPr="00210E52" w:rsidRDefault="00854EF3" w:rsidP="00854EF3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12 2021</w:t>
            </w:r>
          </w:p>
        </w:tc>
        <w:tc>
          <w:tcPr>
            <w:tcW w:w="1006" w:type="pct"/>
            <w:gridSpan w:val="2"/>
            <w:tcBorders>
              <w:bottom w:val="single" w:sz="4" w:space="0" w:color="522398"/>
            </w:tcBorders>
          </w:tcPr>
          <w:p w14:paraId="0460351D" w14:textId="59097B5A" w:rsidR="00854EF3" w:rsidRPr="00210E52" w:rsidRDefault="00854EF3" w:rsidP="00854EF3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01-12 2021</w:t>
            </w:r>
          </w:p>
        </w:tc>
        <w:tc>
          <w:tcPr>
            <w:tcW w:w="1510" w:type="pct"/>
            <w:gridSpan w:val="3"/>
            <w:tcBorders>
              <w:bottom w:val="single" w:sz="4" w:space="0" w:color="522398"/>
            </w:tcBorders>
          </w:tcPr>
          <w:p w14:paraId="79E25DDE" w14:textId="628C9DCF" w:rsidR="00854EF3" w:rsidRPr="00210E52" w:rsidRDefault="00854EF3" w:rsidP="00854EF3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12 2021</w:t>
            </w:r>
          </w:p>
        </w:tc>
      </w:tr>
      <w:tr w:rsidR="001C2D30" w:rsidRPr="00210E52" w14:paraId="39AF3C3A" w14:textId="77777777" w:rsidTr="00B94AB4">
        <w:trPr>
          <w:trHeight w:val="490"/>
        </w:trPr>
        <w:tc>
          <w:tcPr>
            <w:tcW w:w="974" w:type="pct"/>
            <w:vMerge/>
            <w:tcBorders>
              <w:bottom w:val="single" w:sz="12" w:space="0" w:color="522398"/>
            </w:tcBorders>
            <w:vAlign w:val="center"/>
          </w:tcPr>
          <w:p w14:paraId="0B7E4CB5" w14:textId="77777777" w:rsidR="001C2D30" w:rsidRPr="00210E52" w:rsidRDefault="001C2D30" w:rsidP="001C2D30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503" w:type="pct"/>
            <w:tcBorders>
              <w:bottom w:val="single" w:sz="12" w:space="0" w:color="522398"/>
            </w:tcBorders>
            <w:vAlign w:val="center"/>
          </w:tcPr>
          <w:p w14:paraId="0751723B" w14:textId="095E0E74" w:rsidR="001C2D30" w:rsidRPr="00210E52" w:rsidRDefault="001C2D30" w:rsidP="001C2D30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21E6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</w:p>
        </w:tc>
        <w:tc>
          <w:tcPr>
            <w:tcW w:w="503" w:type="pct"/>
            <w:tcBorders>
              <w:bottom w:val="single" w:sz="12" w:space="0" w:color="522398"/>
            </w:tcBorders>
            <w:vAlign w:val="center"/>
          </w:tcPr>
          <w:p w14:paraId="5A97F6EE" w14:textId="11504714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2020 = 100</w:t>
            </w:r>
          </w:p>
        </w:tc>
        <w:tc>
          <w:tcPr>
            <w:tcW w:w="504" w:type="pct"/>
            <w:tcBorders>
              <w:bottom w:val="single" w:sz="12" w:space="0" w:color="522398"/>
            </w:tcBorders>
            <w:vAlign w:val="center"/>
          </w:tcPr>
          <w:p w14:paraId="12E8FCD4" w14:textId="227299F7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AB21E6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Pr="00AB21E6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503" w:type="pct"/>
            <w:tcBorders>
              <w:bottom w:val="single" w:sz="12" w:space="0" w:color="522398"/>
            </w:tcBorders>
            <w:vAlign w:val="center"/>
          </w:tcPr>
          <w:p w14:paraId="0F3807DE" w14:textId="3F797BE0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zł</w:t>
            </w:r>
          </w:p>
        </w:tc>
        <w:tc>
          <w:tcPr>
            <w:tcW w:w="503" w:type="pct"/>
            <w:tcBorders>
              <w:bottom w:val="single" w:sz="12" w:space="0" w:color="522398"/>
            </w:tcBorders>
          </w:tcPr>
          <w:p w14:paraId="7392819F" w14:textId="43F2B7E1" w:rsidR="001C2D30" w:rsidRPr="00396907" w:rsidRDefault="001C2D30" w:rsidP="001C2D30">
            <w:pPr>
              <w:jc w:val="center"/>
              <w:rPr>
                <w:spacing w:val="-6"/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01-12 202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bottom w:val="single" w:sz="12" w:space="0" w:color="522398"/>
            </w:tcBorders>
            <w:vAlign w:val="center"/>
          </w:tcPr>
          <w:p w14:paraId="5683B6E2" w14:textId="0BF3FB36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w zł</w:t>
            </w:r>
          </w:p>
        </w:tc>
        <w:tc>
          <w:tcPr>
            <w:tcW w:w="503" w:type="pct"/>
            <w:tcBorders>
              <w:bottom w:val="single" w:sz="12" w:space="0" w:color="522398"/>
            </w:tcBorders>
            <w:vAlign w:val="center"/>
          </w:tcPr>
          <w:p w14:paraId="160BDB57" w14:textId="555CF826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12 2020 = 100</w:t>
            </w:r>
          </w:p>
        </w:tc>
        <w:tc>
          <w:tcPr>
            <w:tcW w:w="504" w:type="pct"/>
            <w:tcBorders>
              <w:bottom w:val="single" w:sz="12" w:space="0" w:color="522398"/>
            </w:tcBorders>
            <w:vAlign w:val="center"/>
          </w:tcPr>
          <w:p w14:paraId="5FEA46E9" w14:textId="6280E3C7" w:rsidR="001C2D30" w:rsidRPr="00210E52" w:rsidRDefault="001C2D30" w:rsidP="001C2D30">
            <w:pPr>
              <w:jc w:val="center"/>
              <w:rPr>
                <w:sz w:val="16"/>
                <w:szCs w:val="16"/>
              </w:rPr>
            </w:pPr>
            <w:r w:rsidRPr="00AB21E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AB21E6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Pr="00AB21E6">
              <w:rPr>
                <w:sz w:val="16"/>
                <w:szCs w:val="16"/>
              </w:rPr>
              <w:t xml:space="preserve"> = 100</w:t>
            </w:r>
          </w:p>
        </w:tc>
      </w:tr>
      <w:tr w:rsidR="00854EF3" w:rsidRPr="00210E52" w14:paraId="2084297A" w14:textId="77777777" w:rsidTr="00C01A8D">
        <w:tc>
          <w:tcPr>
            <w:tcW w:w="974" w:type="pct"/>
            <w:tcBorders>
              <w:top w:val="single" w:sz="12" w:space="0" w:color="522398"/>
            </w:tcBorders>
            <w:vAlign w:val="center"/>
          </w:tcPr>
          <w:p w14:paraId="12A63FE9" w14:textId="6A2BACB5" w:rsidR="00854EF3" w:rsidRPr="00210E52" w:rsidRDefault="00854EF3" w:rsidP="00854EF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Ziarno zbóż</w:t>
            </w:r>
            <w:r w:rsidRPr="00210E52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r w:rsidRPr="00210E52"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503" w:type="pct"/>
            <w:tcBorders>
              <w:top w:val="single" w:sz="12" w:space="0" w:color="522398"/>
            </w:tcBorders>
          </w:tcPr>
          <w:p w14:paraId="0EEE8206" w14:textId="62F16E8F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12" w:space="0" w:color="522398"/>
            </w:tcBorders>
          </w:tcPr>
          <w:p w14:paraId="6EFED261" w14:textId="3391297D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12" w:space="0" w:color="522398"/>
            </w:tcBorders>
          </w:tcPr>
          <w:p w14:paraId="40D9C7E7" w14:textId="0D954BFF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12" w:space="0" w:color="522398"/>
            </w:tcBorders>
          </w:tcPr>
          <w:p w14:paraId="7DD6BBB6" w14:textId="091534BF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12" w:space="0" w:color="522398"/>
            </w:tcBorders>
            <w:vAlign w:val="bottom"/>
          </w:tcPr>
          <w:p w14:paraId="31EC2A4E" w14:textId="038E6715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12" w:space="0" w:color="522398"/>
            </w:tcBorders>
          </w:tcPr>
          <w:p w14:paraId="4C1FCF79" w14:textId="14CC7AC4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" w:type="pct"/>
            <w:tcBorders>
              <w:top w:val="single" w:sz="12" w:space="0" w:color="522398"/>
            </w:tcBorders>
          </w:tcPr>
          <w:p w14:paraId="7B672653" w14:textId="43D6717C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12" w:space="0" w:color="522398"/>
            </w:tcBorders>
          </w:tcPr>
          <w:p w14:paraId="3F364865" w14:textId="414309A9" w:rsidR="00854EF3" w:rsidRPr="00210E52" w:rsidRDefault="00854EF3" w:rsidP="00854EF3">
            <w:pPr>
              <w:pStyle w:val="Tekstpodstawowy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4EF3" w:rsidRPr="00210E52" w14:paraId="25805106" w14:textId="77777777" w:rsidTr="00C01A8D">
        <w:tc>
          <w:tcPr>
            <w:tcW w:w="974" w:type="pct"/>
            <w:vAlign w:val="center"/>
          </w:tcPr>
          <w:p w14:paraId="0937FE8C" w14:textId="77777777" w:rsidR="00854EF3" w:rsidRPr="00210E52" w:rsidRDefault="00854EF3" w:rsidP="00854EF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503" w:type="pct"/>
            <w:vAlign w:val="bottom"/>
          </w:tcPr>
          <w:p w14:paraId="442CF070" w14:textId="6EE6769B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125,57</w:t>
            </w:r>
          </w:p>
        </w:tc>
        <w:tc>
          <w:tcPr>
            <w:tcW w:w="503" w:type="pct"/>
            <w:vAlign w:val="bottom"/>
          </w:tcPr>
          <w:p w14:paraId="0B10DFA4" w14:textId="1772484F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151,4</w:t>
            </w:r>
          </w:p>
        </w:tc>
        <w:tc>
          <w:tcPr>
            <w:tcW w:w="504" w:type="pct"/>
            <w:vAlign w:val="bottom"/>
          </w:tcPr>
          <w:p w14:paraId="21606016" w14:textId="1A8E6962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102,0</w:t>
            </w:r>
          </w:p>
        </w:tc>
        <w:tc>
          <w:tcPr>
            <w:tcW w:w="503" w:type="pct"/>
            <w:vAlign w:val="bottom"/>
          </w:tcPr>
          <w:p w14:paraId="0952E6BD" w14:textId="4565CA5A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98,49</w:t>
            </w:r>
          </w:p>
        </w:tc>
        <w:tc>
          <w:tcPr>
            <w:tcW w:w="503" w:type="pct"/>
            <w:vAlign w:val="bottom"/>
          </w:tcPr>
          <w:p w14:paraId="4C6AA3B8" w14:textId="3602ABC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125,4</w:t>
            </w:r>
          </w:p>
        </w:tc>
        <w:tc>
          <w:tcPr>
            <w:tcW w:w="503" w:type="pct"/>
          </w:tcPr>
          <w:p w14:paraId="3217B97D" w14:textId="370CCDB6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133,75</w:t>
            </w:r>
          </w:p>
        </w:tc>
        <w:tc>
          <w:tcPr>
            <w:tcW w:w="503" w:type="pct"/>
          </w:tcPr>
          <w:p w14:paraId="5333BC9D" w14:textId="6A05D30D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</w:tcPr>
          <w:p w14:paraId="02D7A277" w14:textId="2306A2E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116,3</w:t>
            </w:r>
          </w:p>
        </w:tc>
      </w:tr>
      <w:tr w:rsidR="00854EF3" w:rsidRPr="00210E52" w14:paraId="2E871C8F" w14:textId="77777777" w:rsidTr="00C01A8D">
        <w:tc>
          <w:tcPr>
            <w:tcW w:w="974" w:type="pct"/>
            <w:vAlign w:val="center"/>
          </w:tcPr>
          <w:p w14:paraId="46B129F3" w14:textId="77777777" w:rsidR="00854EF3" w:rsidRPr="00210E52" w:rsidRDefault="00854EF3" w:rsidP="00854EF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503" w:type="pct"/>
            <w:vAlign w:val="bottom"/>
          </w:tcPr>
          <w:p w14:paraId="15A326CC" w14:textId="18B24AA2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115,77</w:t>
            </w:r>
          </w:p>
        </w:tc>
        <w:tc>
          <w:tcPr>
            <w:tcW w:w="503" w:type="pct"/>
            <w:vAlign w:val="bottom"/>
          </w:tcPr>
          <w:p w14:paraId="2F141995" w14:textId="3070269C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167,0</w:t>
            </w:r>
          </w:p>
        </w:tc>
        <w:tc>
          <w:tcPr>
            <w:tcW w:w="504" w:type="pct"/>
            <w:vAlign w:val="bottom"/>
          </w:tcPr>
          <w:p w14:paraId="312628D2" w14:textId="5DC1829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120,4</w:t>
            </w:r>
          </w:p>
        </w:tc>
        <w:tc>
          <w:tcPr>
            <w:tcW w:w="503" w:type="pct"/>
            <w:vAlign w:val="bottom"/>
          </w:tcPr>
          <w:p w14:paraId="1FF8C2E7" w14:textId="1DBA66F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77,81</w:t>
            </w:r>
          </w:p>
        </w:tc>
        <w:tc>
          <w:tcPr>
            <w:tcW w:w="503" w:type="pct"/>
            <w:vAlign w:val="bottom"/>
          </w:tcPr>
          <w:p w14:paraId="2559DDC1" w14:textId="4BA58820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118,4</w:t>
            </w:r>
          </w:p>
        </w:tc>
        <w:tc>
          <w:tcPr>
            <w:tcW w:w="503" w:type="pct"/>
          </w:tcPr>
          <w:p w14:paraId="039CF3AF" w14:textId="5549F943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116,67</w:t>
            </w:r>
          </w:p>
        </w:tc>
        <w:tc>
          <w:tcPr>
            <w:tcW w:w="503" w:type="pct"/>
          </w:tcPr>
          <w:p w14:paraId="373D2763" w14:textId="1BE1B8F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</w:tcPr>
          <w:p w14:paraId="401CDE40" w14:textId="2FAE63E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126,1</w:t>
            </w:r>
          </w:p>
        </w:tc>
      </w:tr>
      <w:tr w:rsidR="00854EF3" w:rsidRPr="00210E52" w14:paraId="07E6B0F6" w14:textId="77777777" w:rsidTr="00C01A8D">
        <w:tc>
          <w:tcPr>
            <w:tcW w:w="974" w:type="pct"/>
            <w:vAlign w:val="center"/>
          </w:tcPr>
          <w:p w14:paraId="105F7597" w14:textId="5D96EF4E" w:rsidR="00854EF3" w:rsidRPr="00210E52" w:rsidRDefault="00854EF3" w:rsidP="00854EF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Ziemniaki za 1 dt</w:t>
            </w:r>
          </w:p>
        </w:tc>
        <w:tc>
          <w:tcPr>
            <w:tcW w:w="503" w:type="pct"/>
            <w:vAlign w:val="bottom"/>
          </w:tcPr>
          <w:p w14:paraId="392EDAF4" w14:textId="04550E8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31,54</w:t>
            </w:r>
          </w:p>
        </w:tc>
        <w:tc>
          <w:tcPr>
            <w:tcW w:w="503" w:type="pct"/>
            <w:vAlign w:val="bottom"/>
          </w:tcPr>
          <w:p w14:paraId="559285DA" w14:textId="09000FF3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119,6</w:t>
            </w:r>
          </w:p>
        </w:tc>
        <w:tc>
          <w:tcPr>
            <w:tcW w:w="504" w:type="pct"/>
            <w:vAlign w:val="bottom"/>
          </w:tcPr>
          <w:p w14:paraId="7125D369" w14:textId="6050192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67,9</w:t>
            </w:r>
          </w:p>
        </w:tc>
        <w:tc>
          <w:tcPr>
            <w:tcW w:w="503" w:type="pct"/>
            <w:vAlign w:val="bottom"/>
          </w:tcPr>
          <w:p w14:paraId="532C4D78" w14:textId="223FD613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37,01</w:t>
            </w:r>
          </w:p>
        </w:tc>
        <w:tc>
          <w:tcPr>
            <w:tcW w:w="503" w:type="pct"/>
            <w:vAlign w:val="bottom"/>
          </w:tcPr>
          <w:p w14:paraId="65A4C4D7" w14:textId="72634655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65,4</w:t>
            </w:r>
          </w:p>
        </w:tc>
        <w:tc>
          <w:tcPr>
            <w:tcW w:w="503" w:type="pct"/>
          </w:tcPr>
          <w:p w14:paraId="7D205A8C" w14:textId="6D68EC0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179,17</w:t>
            </w:r>
          </w:p>
        </w:tc>
        <w:tc>
          <w:tcPr>
            <w:tcW w:w="503" w:type="pct"/>
          </w:tcPr>
          <w:p w14:paraId="5D3EA305" w14:textId="0DD56CB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</w:tcPr>
          <w:p w14:paraId="4700E1E4" w14:textId="5BF4D33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105,4</w:t>
            </w:r>
          </w:p>
        </w:tc>
      </w:tr>
      <w:tr w:rsidR="00854EF3" w:rsidRPr="00210E52" w14:paraId="38EB829B" w14:textId="77777777" w:rsidTr="00C01A8D">
        <w:tc>
          <w:tcPr>
            <w:tcW w:w="974" w:type="pct"/>
            <w:vAlign w:val="center"/>
          </w:tcPr>
          <w:p w14:paraId="381F8BA2" w14:textId="77777777" w:rsidR="00854EF3" w:rsidRPr="00210E52" w:rsidRDefault="00854EF3" w:rsidP="00854EF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Żywiec rzeźny za 1 kg wagi żywej:</w:t>
            </w:r>
          </w:p>
        </w:tc>
        <w:tc>
          <w:tcPr>
            <w:tcW w:w="503" w:type="pct"/>
            <w:vAlign w:val="center"/>
          </w:tcPr>
          <w:p w14:paraId="2D3C9D85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0973BEBA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38689D05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205C8C2E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197A7F81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0B7A3396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6A19AC0D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4" w:type="pct"/>
          </w:tcPr>
          <w:p w14:paraId="75EA4F27" w14:textId="7777777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54EF3" w:rsidRPr="00210E52" w14:paraId="51328D08" w14:textId="77777777" w:rsidTr="00C01A8D">
        <w:tc>
          <w:tcPr>
            <w:tcW w:w="974" w:type="pct"/>
            <w:vAlign w:val="center"/>
          </w:tcPr>
          <w:p w14:paraId="3DFE3C77" w14:textId="77777777" w:rsidR="00854EF3" w:rsidRPr="00210E52" w:rsidRDefault="00854EF3" w:rsidP="00854EF3">
            <w:pPr>
              <w:tabs>
                <w:tab w:val="right" w:leader="dot" w:pos="5642"/>
              </w:tabs>
              <w:ind w:left="369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503" w:type="pct"/>
            <w:vAlign w:val="center"/>
          </w:tcPr>
          <w:p w14:paraId="5D6277FF" w14:textId="5F263DB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25A25884" w14:textId="3D5E210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</w:tcPr>
          <w:p w14:paraId="602A827D" w14:textId="43DE2C8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59DCDAA3" w14:textId="4AD40C06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  <w:vAlign w:val="center"/>
          </w:tcPr>
          <w:p w14:paraId="08BC8845" w14:textId="72D75B3C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43C46581" w14:textId="52E33E3C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6076E6AB" w14:textId="7111CC9B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04" w:type="pct"/>
          </w:tcPr>
          <w:p w14:paraId="4C7C2209" w14:textId="7FC62F4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54EF3" w:rsidRPr="00210E52" w14:paraId="4BBD6651" w14:textId="77777777" w:rsidTr="00C01A8D">
        <w:tc>
          <w:tcPr>
            <w:tcW w:w="974" w:type="pct"/>
            <w:vAlign w:val="center"/>
          </w:tcPr>
          <w:p w14:paraId="1B595CFA" w14:textId="77777777" w:rsidR="00854EF3" w:rsidRPr="00210E52" w:rsidRDefault="00854EF3" w:rsidP="00854EF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503" w:type="pct"/>
            <w:vAlign w:val="bottom"/>
          </w:tcPr>
          <w:p w14:paraId="4E5099F8" w14:textId="1537193A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8,68</w:t>
            </w:r>
          </w:p>
        </w:tc>
        <w:tc>
          <w:tcPr>
            <w:tcW w:w="503" w:type="pct"/>
            <w:vAlign w:val="bottom"/>
          </w:tcPr>
          <w:p w14:paraId="052F8CF3" w14:textId="1AEFA79D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129,9</w:t>
            </w:r>
          </w:p>
        </w:tc>
        <w:tc>
          <w:tcPr>
            <w:tcW w:w="504" w:type="pct"/>
            <w:vAlign w:val="bottom"/>
          </w:tcPr>
          <w:p w14:paraId="0C3EEF31" w14:textId="200F643A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99,2</w:t>
            </w:r>
          </w:p>
        </w:tc>
        <w:tc>
          <w:tcPr>
            <w:tcW w:w="503" w:type="pct"/>
            <w:vAlign w:val="bottom"/>
          </w:tcPr>
          <w:p w14:paraId="656AE505" w14:textId="181DAD24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7,14</w:t>
            </w:r>
          </w:p>
        </w:tc>
        <w:tc>
          <w:tcPr>
            <w:tcW w:w="503" w:type="pct"/>
            <w:vAlign w:val="bottom"/>
          </w:tcPr>
          <w:p w14:paraId="50E0CFD3" w14:textId="0BBAC138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110,3</w:t>
            </w:r>
          </w:p>
        </w:tc>
        <w:tc>
          <w:tcPr>
            <w:tcW w:w="503" w:type="pct"/>
          </w:tcPr>
          <w:p w14:paraId="5B91B7C7" w14:textId="01634D25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3" w:type="pct"/>
          </w:tcPr>
          <w:p w14:paraId="00443D3D" w14:textId="70618404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</w:tcPr>
          <w:p w14:paraId="54EE0EDF" w14:textId="28DD0E48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854EF3" w:rsidRPr="00210E52" w14:paraId="44842079" w14:textId="77777777" w:rsidTr="00C01A8D">
        <w:tc>
          <w:tcPr>
            <w:tcW w:w="974" w:type="pct"/>
            <w:vAlign w:val="center"/>
          </w:tcPr>
          <w:p w14:paraId="3C0B0978" w14:textId="77777777" w:rsidR="00854EF3" w:rsidRPr="00210E52" w:rsidRDefault="00854EF3" w:rsidP="00854EF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503" w:type="pct"/>
            <w:vAlign w:val="bottom"/>
          </w:tcPr>
          <w:p w14:paraId="0E77047B" w14:textId="059421A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4,39</w:t>
            </w:r>
          </w:p>
        </w:tc>
        <w:tc>
          <w:tcPr>
            <w:tcW w:w="503" w:type="pct"/>
            <w:vAlign w:val="bottom"/>
          </w:tcPr>
          <w:p w14:paraId="06F3ABE4" w14:textId="156612F5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115,6</w:t>
            </w:r>
          </w:p>
        </w:tc>
        <w:tc>
          <w:tcPr>
            <w:tcW w:w="504" w:type="pct"/>
            <w:vAlign w:val="bottom"/>
          </w:tcPr>
          <w:p w14:paraId="4D160F10" w14:textId="47A7F67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112,9</w:t>
            </w:r>
          </w:p>
        </w:tc>
        <w:tc>
          <w:tcPr>
            <w:tcW w:w="503" w:type="pct"/>
            <w:vAlign w:val="bottom"/>
          </w:tcPr>
          <w:p w14:paraId="624CAC5B" w14:textId="27361B4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4,54</w:t>
            </w:r>
          </w:p>
        </w:tc>
        <w:tc>
          <w:tcPr>
            <w:tcW w:w="503" w:type="pct"/>
            <w:vAlign w:val="bottom"/>
          </w:tcPr>
          <w:p w14:paraId="327D0D34" w14:textId="55B30ED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91,4</w:t>
            </w:r>
          </w:p>
        </w:tc>
        <w:tc>
          <w:tcPr>
            <w:tcW w:w="503" w:type="pct"/>
          </w:tcPr>
          <w:p w14:paraId="02705E2F" w14:textId="6EFF69BB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3" w:type="pct"/>
          </w:tcPr>
          <w:p w14:paraId="2BD9DFD5" w14:textId="2F15267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</w:tcPr>
          <w:p w14:paraId="606CAF0B" w14:textId="17DFD730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854EF3" w:rsidRPr="00210E52" w14:paraId="38CE4183" w14:textId="77777777" w:rsidTr="00C01A8D">
        <w:tc>
          <w:tcPr>
            <w:tcW w:w="974" w:type="pct"/>
            <w:tcBorders>
              <w:bottom w:val="single" w:sz="4" w:space="0" w:color="522398"/>
            </w:tcBorders>
            <w:vAlign w:val="center"/>
          </w:tcPr>
          <w:p w14:paraId="1BDE95E1" w14:textId="77777777" w:rsidR="00854EF3" w:rsidRPr="00210E52" w:rsidRDefault="00854EF3" w:rsidP="00854EF3">
            <w:pPr>
              <w:tabs>
                <w:tab w:val="right" w:leader="dot" w:pos="5642"/>
              </w:tabs>
              <w:ind w:left="227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503" w:type="pct"/>
            <w:tcBorders>
              <w:bottom w:val="single" w:sz="4" w:space="0" w:color="522398"/>
            </w:tcBorders>
            <w:vAlign w:val="bottom"/>
          </w:tcPr>
          <w:p w14:paraId="45289CFF" w14:textId="6B957DD0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5,20</w:t>
            </w:r>
          </w:p>
        </w:tc>
        <w:tc>
          <w:tcPr>
            <w:tcW w:w="503" w:type="pct"/>
            <w:tcBorders>
              <w:bottom w:val="single" w:sz="4" w:space="0" w:color="522398"/>
            </w:tcBorders>
            <w:vAlign w:val="bottom"/>
          </w:tcPr>
          <w:p w14:paraId="421BCEAF" w14:textId="211D7681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134,5</w:t>
            </w:r>
          </w:p>
        </w:tc>
        <w:tc>
          <w:tcPr>
            <w:tcW w:w="504" w:type="pct"/>
            <w:tcBorders>
              <w:bottom w:val="single" w:sz="4" w:space="0" w:color="522398"/>
            </w:tcBorders>
            <w:vAlign w:val="bottom"/>
          </w:tcPr>
          <w:p w14:paraId="3FD4E691" w14:textId="7775BE84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105,0</w:t>
            </w:r>
          </w:p>
        </w:tc>
        <w:tc>
          <w:tcPr>
            <w:tcW w:w="503" w:type="pct"/>
            <w:tcBorders>
              <w:bottom w:val="single" w:sz="4" w:space="0" w:color="522398"/>
            </w:tcBorders>
            <w:vAlign w:val="bottom"/>
          </w:tcPr>
          <w:p w14:paraId="659E1E18" w14:textId="7605280D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5,03</w:t>
            </w:r>
          </w:p>
        </w:tc>
        <w:tc>
          <w:tcPr>
            <w:tcW w:w="503" w:type="pct"/>
            <w:tcBorders>
              <w:bottom w:val="single" w:sz="4" w:space="0" w:color="522398"/>
            </w:tcBorders>
            <w:vAlign w:val="bottom"/>
          </w:tcPr>
          <w:p w14:paraId="7DF55B40" w14:textId="7901BDB3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124,2</w:t>
            </w:r>
          </w:p>
        </w:tc>
        <w:tc>
          <w:tcPr>
            <w:tcW w:w="503" w:type="pct"/>
            <w:tcBorders>
              <w:bottom w:val="single" w:sz="4" w:space="0" w:color="522398"/>
            </w:tcBorders>
          </w:tcPr>
          <w:p w14:paraId="48BAB2F7" w14:textId="7F2F81B6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3" w:type="pct"/>
            <w:tcBorders>
              <w:bottom w:val="single" w:sz="4" w:space="0" w:color="522398"/>
            </w:tcBorders>
          </w:tcPr>
          <w:p w14:paraId="3D708C5E" w14:textId="4F99DBB9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  <w:tcBorders>
              <w:bottom w:val="single" w:sz="4" w:space="0" w:color="522398"/>
            </w:tcBorders>
          </w:tcPr>
          <w:p w14:paraId="21C5B570" w14:textId="7879363F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  <w:tr w:rsidR="00854EF3" w:rsidRPr="00210E52" w14:paraId="026B1D13" w14:textId="77777777" w:rsidTr="00C01A8D">
        <w:tc>
          <w:tcPr>
            <w:tcW w:w="974" w:type="pct"/>
            <w:tcBorders>
              <w:bottom w:val="nil"/>
            </w:tcBorders>
            <w:vAlign w:val="center"/>
          </w:tcPr>
          <w:p w14:paraId="5BB3FE6D" w14:textId="77777777" w:rsidR="00854EF3" w:rsidRPr="00210E52" w:rsidRDefault="00854EF3" w:rsidP="00854EF3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Mleko za 1 l</w:t>
            </w:r>
          </w:p>
        </w:tc>
        <w:tc>
          <w:tcPr>
            <w:tcW w:w="503" w:type="pct"/>
            <w:tcBorders>
              <w:bottom w:val="nil"/>
            </w:tcBorders>
            <w:vAlign w:val="bottom"/>
          </w:tcPr>
          <w:p w14:paraId="23349283" w14:textId="03CFEAE4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1,89</w:t>
            </w:r>
          </w:p>
        </w:tc>
        <w:tc>
          <w:tcPr>
            <w:tcW w:w="503" w:type="pct"/>
            <w:tcBorders>
              <w:bottom w:val="nil"/>
            </w:tcBorders>
            <w:vAlign w:val="bottom"/>
          </w:tcPr>
          <w:p w14:paraId="32E5692F" w14:textId="029B69F2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119,8</w:t>
            </w:r>
          </w:p>
        </w:tc>
        <w:tc>
          <w:tcPr>
            <w:tcW w:w="504" w:type="pct"/>
            <w:tcBorders>
              <w:bottom w:val="nil"/>
            </w:tcBorders>
            <w:vAlign w:val="bottom"/>
          </w:tcPr>
          <w:p w14:paraId="2600EF64" w14:textId="4E1EA962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104,6</w:t>
            </w:r>
          </w:p>
        </w:tc>
        <w:tc>
          <w:tcPr>
            <w:tcW w:w="503" w:type="pct"/>
            <w:tcBorders>
              <w:bottom w:val="nil"/>
            </w:tcBorders>
            <w:vAlign w:val="bottom"/>
          </w:tcPr>
          <w:p w14:paraId="0CEC9577" w14:textId="2EFF5E2E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1,61</w:t>
            </w:r>
          </w:p>
        </w:tc>
        <w:tc>
          <w:tcPr>
            <w:tcW w:w="503" w:type="pct"/>
            <w:tcBorders>
              <w:bottom w:val="nil"/>
            </w:tcBorders>
            <w:vAlign w:val="bottom"/>
          </w:tcPr>
          <w:p w14:paraId="6B2EAA4E" w14:textId="6F0CF68A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108,9</w:t>
            </w:r>
          </w:p>
        </w:tc>
        <w:tc>
          <w:tcPr>
            <w:tcW w:w="503" w:type="pct"/>
            <w:tcBorders>
              <w:bottom w:val="nil"/>
            </w:tcBorders>
          </w:tcPr>
          <w:p w14:paraId="78485563" w14:textId="24945A5C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AB21E6"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3" w:type="pct"/>
            <w:tcBorders>
              <w:bottom w:val="nil"/>
            </w:tcBorders>
          </w:tcPr>
          <w:p w14:paraId="0A00BC44" w14:textId="215221C8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  <w:tc>
          <w:tcPr>
            <w:tcW w:w="504" w:type="pct"/>
            <w:tcBorders>
              <w:bottom w:val="nil"/>
            </w:tcBorders>
          </w:tcPr>
          <w:p w14:paraId="59433593" w14:textId="3D828607" w:rsidR="00854EF3" w:rsidRPr="00210E52" w:rsidRDefault="00854EF3" w:rsidP="00854EF3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.</w:t>
            </w:r>
          </w:p>
        </w:tc>
      </w:tr>
    </w:tbl>
    <w:p w14:paraId="61B77AB7" w14:textId="77777777" w:rsidR="009574D9" w:rsidRPr="00210E52" w:rsidRDefault="009574D9" w:rsidP="009574D9">
      <w:pPr>
        <w:spacing w:before="0" w:after="0"/>
        <w:ind w:firstLine="142"/>
        <w:rPr>
          <w:sz w:val="16"/>
          <w:szCs w:val="16"/>
        </w:rPr>
      </w:pPr>
      <w:r w:rsidRPr="00210E52">
        <w:rPr>
          <w:i/>
          <w:sz w:val="16"/>
          <w:szCs w:val="16"/>
        </w:rPr>
        <w:t xml:space="preserve">a </w:t>
      </w:r>
      <w:r w:rsidRPr="00210E52">
        <w:rPr>
          <w:sz w:val="16"/>
          <w:szCs w:val="16"/>
        </w:rPr>
        <w:t xml:space="preserve">W skupie bez ziarna siewnego. </w:t>
      </w:r>
    </w:p>
    <w:p w14:paraId="29010DAE" w14:textId="2B6A9D5D" w:rsidR="007C0618" w:rsidRPr="00210E52" w:rsidRDefault="00854EF3" w:rsidP="00051280">
      <w:pPr>
        <w:rPr>
          <w:rFonts w:cs="Arial"/>
          <w:szCs w:val="19"/>
        </w:rPr>
      </w:pPr>
      <w:r w:rsidRPr="00AB21E6">
        <w:rPr>
          <w:rFonts w:cs="Arial"/>
          <w:szCs w:val="19"/>
        </w:rPr>
        <w:t xml:space="preserve">W grudniu 2021 r. zanotowano wzrost cen skupu </w:t>
      </w:r>
      <w:r w:rsidRPr="00AB21E6">
        <w:rPr>
          <w:rFonts w:ascii="Fira Sans SemiBold" w:hAnsi="Fira Sans SemiBold" w:cs="Arial"/>
          <w:szCs w:val="19"/>
        </w:rPr>
        <w:t>zbóż podstawowych ogółem</w:t>
      </w:r>
      <w:r w:rsidRPr="00AB21E6">
        <w:rPr>
          <w:rFonts w:cs="Arial"/>
          <w:b/>
          <w:szCs w:val="19"/>
        </w:rPr>
        <w:t xml:space="preserve"> </w:t>
      </w:r>
      <w:r w:rsidRPr="00AB21E6">
        <w:rPr>
          <w:rFonts w:cs="Arial"/>
          <w:szCs w:val="19"/>
        </w:rPr>
        <w:t xml:space="preserve">w odniesieniu do analogicznego miesiąca poprzedniego roku. Wzrosły ceny skupu większości gatunków zbóż podstawowych, najwięcej ceny żyta i pszenżyta, które były wyższe w porównaniu z grudniem 2020 r. odpowiednio o 67,0% i o 57,0%. Za 1 dt żyta i pszenżyta płacono odpowiednio o 20,4% i o 11,1% więcej niż przed miesiącem. W 2021 r. ceny skupu żyta i pszenżyta </w:t>
      </w:r>
      <w:r w:rsidRPr="00AB21E6">
        <w:rPr>
          <w:rFonts w:cs="Arial"/>
          <w:bCs/>
          <w:szCs w:val="19"/>
        </w:rPr>
        <w:t>wzrosły (odpowiednio o 18,4% i</w:t>
      </w:r>
      <w:r>
        <w:rPr>
          <w:rFonts w:cs="Arial"/>
          <w:bCs/>
          <w:szCs w:val="19"/>
        </w:rPr>
        <w:t> </w:t>
      </w:r>
      <w:r w:rsidRPr="00AB21E6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> </w:t>
      </w:r>
      <w:r w:rsidRPr="00AB21E6">
        <w:rPr>
          <w:rFonts w:cs="Arial"/>
          <w:bCs/>
          <w:szCs w:val="19"/>
        </w:rPr>
        <w:t xml:space="preserve">25,4%) w odniesieniu do </w:t>
      </w:r>
      <w:r w:rsidRPr="00AB21E6">
        <w:rPr>
          <w:rFonts w:cs="Arial"/>
          <w:szCs w:val="19"/>
        </w:rPr>
        <w:t>poprzedniego roku. W obrocie targowiskowym ceny żyta i pszenżyta ukształtowały się powyżej poziomu sprzed miesiąca (odpowiednio o 26,1% i o 23,1%).</w:t>
      </w:r>
    </w:p>
    <w:p w14:paraId="25959D53" w14:textId="5E2720B5" w:rsidR="008A130C" w:rsidRPr="00210E52" w:rsidRDefault="008A130C" w:rsidP="00856F0A">
      <w:pPr>
        <w:pStyle w:val="tytuwykresu"/>
        <w:spacing w:before="240" w:after="120" w:line="200" w:lineRule="exact"/>
        <w:ind w:left="851" w:hanging="851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Wykres </w:t>
      </w:r>
      <w:r w:rsidR="008E6001" w:rsidRPr="00210E52">
        <w:rPr>
          <w:rFonts w:ascii="Fira Sans SemiBold" w:hAnsi="Fira Sans SemiBold"/>
          <w:b w:val="0"/>
          <w:spacing w:val="0"/>
        </w:rPr>
        <w:t>6</w:t>
      </w:r>
      <w:r w:rsidRPr="00210E52">
        <w:rPr>
          <w:rFonts w:ascii="Fira Sans SemiBold" w:hAnsi="Fira Sans SemiBold"/>
          <w:b w:val="0"/>
          <w:spacing w:val="0"/>
        </w:rPr>
        <w:t>. Przeciętne ceny skupu zbóż i targowiskowe ceny ziemniaków</w:t>
      </w:r>
    </w:p>
    <w:p w14:paraId="77C1377D" w14:textId="3E61B4E0" w:rsidR="008A130C" w:rsidRPr="00210E52" w:rsidRDefault="002F61DD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z w:val="6"/>
          <w:szCs w:val="6"/>
        </w:rPr>
      </w:pPr>
      <w:r>
        <w:rPr>
          <w:rFonts w:ascii="Fira Sans" w:hAnsi="Fira Sans" w:cs="Arial"/>
          <w:noProof/>
          <w:sz w:val="6"/>
          <w:szCs w:val="6"/>
        </w:rPr>
        <w:drawing>
          <wp:inline distT="0" distB="0" distL="0" distR="0" wp14:anchorId="3352C5FB" wp14:editId="20DD7B86">
            <wp:extent cx="6577965" cy="1993265"/>
            <wp:effectExtent l="0" t="0" r="0" b="0"/>
            <wp:docPr id="39" name="Obraz 39" descr="Wykres przedstawiający przeciętne ceny skupu pszenicy, żyta oraz ziemniaków na targowiskach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5D2CF" w14:textId="335B2C71" w:rsidR="00E377E3" w:rsidRPr="00E377E3" w:rsidRDefault="00FD11D1" w:rsidP="00E377E3">
      <w:pPr>
        <w:pStyle w:val="Tekstkomentarza"/>
        <w:suppressAutoHyphens/>
        <w:rPr>
          <w:rFonts w:ascii="Fira Sans" w:hAnsi="Fira Sans"/>
        </w:rPr>
      </w:pPr>
      <w:r w:rsidRPr="00210E52">
        <w:rPr>
          <w:rFonts w:ascii="Fira Sans SemiBold" w:hAnsi="Fira Sans SemiBold"/>
          <w:sz w:val="16"/>
          <w:szCs w:val="16"/>
        </w:rPr>
        <w:t>U w a g a</w:t>
      </w:r>
      <w:r w:rsidRPr="00210E52">
        <w:rPr>
          <w:sz w:val="16"/>
          <w:szCs w:val="16"/>
        </w:rPr>
        <w:t xml:space="preserve">. </w:t>
      </w:r>
      <w:r w:rsidR="00E377E3" w:rsidRPr="00E377E3">
        <w:rPr>
          <w:rFonts w:ascii="Fira Sans" w:hAnsi="Fira Sans"/>
          <w:sz w:val="16"/>
          <w:szCs w:val="16"/>
        </w:rPr>
        <w:t>W lipcu i sierpniu 2019 r., w lipcu 2020 r. i w lipcu 2021 r. na targowiskach nie zanotowano cen ziemniaków późnych. W okresie kwiecień</w:t>
      </w:r>
      <w:r w:rsidR="00E377E3">
        <w:rPr>
          <w:rFonts w:ascii="Fira Sans" w:hAnsi="Fira Sans"/>
          <w:sz w:val="16"/>
          <w:szCs w:val="16"/>
        </w:rPr>
        <w:t> </w:t>
      </w:r>
      <w:r w:rsidR="00E377E3" w:rsidRPr="00E377E3">
        <w:rPr>
          <w:rFonts w:ascii="Fira Sans" w:hAnsi="Fira Sans"/>
          <w:sz w:val="16"/>
          <w:szCs w:val="16"/>
        </w:rPr>
        <w:t>–</w:t>
      </w:r>
      <w:r w:rsidR="00E377E3">
        <w:rPr>
          <w:rFonts w:ascii="Fira Sans" w:hAnsi="Fira Sans"/>
          <w:sz w:val="16"/>
          <w:szCs w:val="16"/>
        </w:rPr>
        <w:t> </w:t>
      </w:r>
      <w:r w:rsidR="00E377E3" w:rsidRPr="00E377E3">
        <w:rPr>
          <w:rFonts w:ascii="Fira Sans" w:hAnsi="Fira Sans"/>
          <w:sz w:val="16"/>
          <w:szCs w:val="16"/>
        </w:rPr>
        <w:t>czerwiec 2020 r. oraz listopad 2020 r. – czerwiec 2021 r. brak danych o cenach targowiskowych ziemniaków z uwagi na obowiązującą decyzję o</w:t>
      </w:r>
      <w:r w:rsidR="00E377E3">
        <w:rPr>
          <w:rFonts w:ascii="Fira Sans" w:hAnsi="Fira Sans"/>
          <w:sz w:val="16"/>
          <w:szCs w:val="16"/>
        </w:rPr>
        <w:t> </w:t>
      </w:r>
      <w:r w:rsidR="00E377E3" w:rsidRPr="00E377E3">
        <w:rPr>
          <w:rFonts w:ascii="Fira Sans" w:hAnsi="Fira Sans"/>
          <w:sz w:val="16"/>
          <w:szCs w:val="16"/>
        </w:rPr>
        <w:t>zamknięciu targowisk spowodowaną stanem zagrożenia chorobą COVID-19.</w:t>
      </w:r>
    </w:p>
    <w:p w14:paraId="483F51F8" w14:textId="5CAC4D7E" w:rsidR="001C2D30" w:rsidRDefault="001C2D30" w:rsidP="001C2D30">
      <w:pPr>
        <w:spacing w:before="0" w:after="0" w:line="216" w:lineRule="auto"/>
        <w:jc w:val="both"/>
        <w:rPr>
          <w:sz w:val="16"/>
          <w:szCs w:val="16"/>
        </w:rPr>
      </w:pPr>
      <w:r>
        <w:rPr>
          <w:sz w:val="16"/>
          <w:szCs w:val="16"/>
        </w:rPr>
        <w:t>.</w:t>
      </w:r>
    </w:p>
    <w:p w14:paraId="609300E6" w14:textId="0736469B" w:rsidR="00854EF3" w:rsidRPr="00AB21E6" w:rsidRDefault="00854EF3" w:rsidP="001C2D30">
      <w:pPr>
        <w:spacing w:before="0" w:after="0" w:line="216" w:lineRule="auto"/>
        <w:jc w:val="both"/>
        <w:rPr>
          <w:rFonts w:cs="Arial"/>
          <w:szCs w:val="19"/>
        </w:rPr>
      </w:pPr>
      <w:r w:rsidRPr="00AB21E6">
        <w:rPr>
          <w:rFonts w:cs="Arial"/>
          <w:szCs w:val="19"/>
        </w:rPr>
        <w:lastRenderedPageBreak/>
        <w:t xml:space="preserve">W odniesieniu do grudnia 2020 r. ceny </w:t>
      </w:r>
      <w:r w:rsidRPr="00AB21E6">
        <w:rPr>
          <w:rFonts w:cs="Arial"/>
          <w:b/>
          <w:szCs w:val="19"/>
        </w:rPr>
        <w:t>ziemniaków</w:t>
      </w:r>
      <w:r w:rsidRPr="00AB21E6">
        <w:rPr>
          <w:rFonts w:cs="Arial"/>
          <w:szCs w:val="19"/>
        </w:rPr>
        <w:t xml:space="preserve"> w skupie były wyższe (o 19,6%), a w porównaniu z poprzednim miesiącem spadły o 32,1%. W 2021 r. ceny ziemniaków były niższe niż przed rokiem (o 34,6%). Na targowiskach ceny ziemniaków kształtowały się na poziomie 5,4% większym niż w poprzednim miesiącu.</w:t>
      </w:r>
    </w:p>
    <w:p w14:paraId="7765EDBB" w14:textId="267038DD" w:rsidR="009448CE" w:rsidRPr="00210E52" w:rsidRDefault="009448CE" w:rsidP="00856F0A">
      <w:pPr>
        <w:pStyle w:val="tytuwykresu"/>
        <w:spacing w:before="240" w:after="120" w:line="200" w:lineRule="exact"/>
        <w:ind w:left="851" w:hanging="851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Wykres </w:t>
      </w:r>
      <w:r w:rsidR="00F422CE" w:rsidRPr="00210E52">
        <w:rPr>
          <w:rFonts w:ascii="Fira Sans SemiBold" w:hAnsi="Fira Sans SemiBold"/>
          <w:b w:val="0"/>
          <w:spacing w:val="0"/>
        </w:rPr>
        <w:t>7</w:t>
      </w:r>
      <w:r w:rsidRPr="00210E52">
        <w:rPr>
          <w:rFonts w:ascii="Fira Sans SemiBold" w:hAnsi="Fira Sans SemiBold"/>
          <w:b w:val="0"/>
          <w:spacing w:val="0"/>
        </w:rPr>
        <w:t>. Relacja przeciętnych cen skupu żywca wieprzowego do przeciętnych cen żyta na targowiskach</w:t>
      </w:r>
    </w:p>
    <w:p w14:paraId="07B354C2" w14:textId="3DF0D522" w:rsidR="009448CE" w:rsidRPr="00210E52" w:rsidRDefault="0016767C" w:rsidP="003B6828">
      <w:pPr>
        <w:pStyle w:val="tytuwykresu"/>
        <w:spacing w:before="0" w:line="240" w:lineRule="auto"/>
        <w:ind w:left="851" w:hanging="851"/>
        <w:rPr>
          <w:rFonts w:ascii="Fira Sans SemiBold" w:hAnsi="Fira Sans SemiBold"/>
          <w:b w:val="0"/>
          <w:spacing w:val="0"/>
        </w:rPr>
      </w:pPr>
      <w:r>
        <w:rPr>
          <w:rFonts w:ascii="Fira Sans SemiBold" w:hAnsi="Fira Sans SemiBold"/>
          <w:b w:val="0"/>
          <w:noProof/>
          <w:spacing w:val="0"/>
          <w:lang w:eastAsia="pl-PL"/>
        </w:rPr>
        <w:drawing>
          <wp:inline distT="0" distB="0" distL="0" distR="0" wp14:anchorId="577CA782" wp14:editId="0481514E">
            <wp:extent cx="6596380" cy="2042160"/>
            <wp:effectExtent l="0" t="0" r="0" b="0"/>
            <wp:docPr id="47" name="Obraz 47" descr="Wykres przedstawiający relację przeciętnych ceny skupu żywca wieprzowego do przeciętnych cen żyta na targowiskach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73536" w14:textId="123112FD" w:rsidR="00E377E3" w:rsidRDefault="00AD662B" w:rsidP="00E377E3">
      <w:pPr>
        <w:spacing w:before="0" w:line="216" w:lineRule="auto"/>
        <w:jc w:val="both"/>
        <w:rPr>
          <w:sz w:val="16"/>
          <w:szCs w:val="16"/>
        </w:rPr>
      </w:pPr>
      <w:r w:rsidRPr="00210E52">
        <w:rPr>
          <w:rFonts w:ascii="Fira Sans SemiBold" w:hAnsi="Fira Sans SemiBold"/>
          <w:sz w:val="16"/>
          <w:szCs w:val="16"/>
        </w:rPr>
        <w:t>U w a g a</w:t>
      </w:r>
      <w:r w:rsidRPr="00210E52">
        <w:rPr>
          <w:sz w:val="16"/>
          <w:szCs w:val="16"/>
        </w:rPr>
        <w:t xml:space="preserve">. </w:t>
      </w:r>
      <w:r w:rsidR="00E377E3" w:rsidRPr="00210E52">
        <w:rPr>
          <w:sz w:val="16"/>
          <w:szCs w:val="16"/>
        </w:rPr>
        <w:t>W okresie kwiecień – czerwiec 2020 r.</w:t>
      </w:r>
      <w:r w:rsidR="00E377E3">
        <w:rPr>
          <w:sz w:val="16"/>
          <w:szCs w:val="16"/>
        </w:rPr>
        <w:t xml:space="preserve"> oraz</w:t>
      </w:r>
      <w:r w:rsidR="00E377E3" w:rsidRPr="00421500">
        <w:rPr>
          <w:sz w:val="16"/>
          <w:szCs w:val="16"/>
        </w:rPr>
        <w:t xml:space="preserve"> </w:t>
      </w:r>
      <w:r w:rsidR="00E377E3" w:rsidRPr="00210E52">
        <w:rPr>
          <w:sz w:val="16"/>
          <w:szCs w:val="16"/>
        </w:rPr>
        <w:t>listopad 2020 r. – czerwiec 2021 r.</w:t>
      </w:r>
      <w:r w:rsidR="00E377E3">
        <w:rPr>
          <w:sz w:val="16"/>
          <w:szCs w:val="16"/>
        </w:rPr>
        <w:t xml:space="preserve"> </w:t>
      </w:r>
      <w:r w:rsidR="00E377E3" w:rsidRPr="00210E52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 (w tym m.in. żyta)</w:t>
      </w:r>
      <w:r w:rsidR="00E377E3">
        <w:rPr>
          <w:sz w:val="16"/>
          <w:szCs w:val="16"/>
        </w:rPr>
        <w:t>.</w:t>
      </w:r>
    </w:p>
    <w:p w14:paraId="2722FA5D" w14:textId="7F51E0BA" w:rsidR="00854EF3" w:rsidRPr="00AB21E6" w:rsidRDefault="00854EF3" w:rsidP="00E377E3">
      <w:pPr>
        <w:spacing w:line="216" w:lineRule="auto"/>
        <w:jc w:val="both"/>
        <w:rPr>
          <w:rFonts w:cs="Arial"/>
          <w:szCs w:val="19"/>
        </w:rPr>
      </w:pPr>
      <w:r w:rsidRPr="00AB21E6">
        <w:rPr>
          <w:rFonts w:cs="Arial"/>
          <w:szCs w:val="19"/>
        </w:rPr>
        <w:t xml:space="preserve">W grudniu 2021 r. cena </w:t>
      </w:r>
      <w:r w:rsidRPr="00AB21E6">
        <w:rPr>
          <w:rFonts w:ascii="Fira Sans SemiBold" w:hAnsi="Fira Sans SemiBold" w:cs="Arial"/>
          <w:szCs w:val="19"/>
        </w:rPr>
        <w:t>żywca wołowego</w:t>
      </w:r>
      <w:r w:rsidRPr="00AB21E6">
        <w:rPr>
          <w:rFonts w:cs="Arial"/>
          <w:szCs w:val="19"/>
        </w:rPr>
        <w:t xml:space="preserve"> ukształtowała się na poziomie wyższym niż przed rokiem (o 29,9%), jednak nieco niższym niż przed miesiącem (o 0,8%). W 2021 r. wołowinę skupowano po cenie wyższej o 10,3% niż w poprzednim roku.</w:t>
      </w:r>
    </w:p>
    <w:p w14:paraId="03EB91D0" w14:textId="6161871E" w:rsidR="00854EF3" w:rsidRPr="00AB21E6" w:rsidRDefault="00854EF3" w:rsidP="00854EF3">
      <w:pPr>
        <w:rPr>
          <w:rFonts w:cs="Arial"/>
          <w:szCs w:val="19"/>
        </w:rPr>
      </w:pPr>
      <w:r w:rsidRPr="00AB21E6">
        <w:rPr>
          <w:rFonts w:cs="Arial"/>
          <w:szCs w:val="19"/>
        </w:rPr>
        <w:t xml:space="preserve">Cena skupu </w:t>
      </w:r>
      <w:r w:rsidRPr="00AB21E6">
        <w:rPr>
          <w:rFonts w:ascii="Fira Sans SemiBold" w:hAnsi="Fira Sans SemiBold" w:cs="Arial"/>
          <w:szCs w:val="19"/>
        </w:rPr>
        <w:t>żywca wieprzowego</w:t>
      </w:r>
      <w:r w:rsidRPr="00AB21E6">
        <w:rPr>
          <w:rFonts w:cs="Arial"/>
          <w:szCs w:val="19"/>
        </w:rPr>
        <w:t xml:space="preserve"> w grudniu 2021 r. wzrosła w stosunku do analogicznego miesiąca poprzedniego roku o</w:t>
      </w:r>
      <w:r>
        <w:rPr>
          <w:rFonts w:cs="Arial"/>
          <w:szCs w:val="19"/>
        </w:rPr>
        <w:t> </w:t>
      </w:r>
      <w:r w:rsidRPr="00AB21E6">
        <w:rPr>
          <w:rFonts w:cs="Arial"/>
          <w:szCs w:val="19"/>
        </w:rPr>
        <w:t>15,6%, a w relacji do poprzedniego miesiąca o 12,9%. W 2021 r. wieprzowinę skupowano po cenie niższej o 8,6% niż w</w:t>
      </w:r>
      <w:r>
        <w:rPr>
          <w:rFonts w:cs="Arial"/>
          <w:szCs w:val="19"/>
        </w:rPr>
        <w:t> </w:t>
      </w:r>
      <w:r w:rsidRPr="00AB21E6">
        <w:rPr>
          <w:rFonts w:cs="Arial"/>
          <w:szCs w:val="19"/>
        </w:rPr>
        <w:t>poprzednim roku.</w:t>
      </w:r>
    </w:p>
    <w:p w14:paraId="7F458BBC" w14:textId="77777777" w:rsidR="00854EF3" w:rsidRPr="00AB21E6" w:rsidRDefault="00854EF3" w:rsidP="00854EF3">
      <w:pPr>
        <w:rPr>
          <w:rFonts w:cs="Arial"/>
          <w:spacing w:val="-2"/>
          <w:szCs w:val="19"/>
        </w:rPr>
      </w:pPr>
      <w:r w:rsidRPr="00AB21E6">
        <w:rPr>
          <w:rFonts w:cs="Arial"/>
          <w:spacing w:val="-2"/>
          <w:szCs w:val="19"/>
        </w:rPr>
        <w:t>Relacja cen skupu żywca wieprzowego do cen żyta na targowiskach ukształtowała się na poziomie 3,8. Wskaźnik ten był mniej korzystny niż przed miesiącem (4,2) i daleki od poziomu przyjętego za opłacalny dla tuczu świń (tj. co najmniej 10-11).</w:t>
      </w:r>
    </w:p>
    <w:p w14:paraId="2A0EADD3" w14:textId="0F6B0BE5" w:rsidR="00854EF3" w:rsidRDefault="00854EF3" w:rsidP="00854EF3">
      <w:pPr>
        <w:rPr>
          <w:rFonts w:cs="Arial"/>
          <w:spacing w:val="-2"/>
          <w:szCs w:val="19"/>
        </w:rPr>
      </w:pPr>
      <w:r w:rsidRPr="00AB21E6">
        <w:rPr>
          <w:rFonts w:cs="Arial"/>
          <w:spacing w:val="-2"/>
          <w:szCs w:val="19"/>
        </w:rPr>
        <w:t xml:space="preserve">W grudniu 2021 r. przeciętna cena skupu </w:t>
      </w:r>
      <w:r w:rsidRPr="00AB21E6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AB21E6">
        <w:rPr>
          <w:rFonts w:cs="Arial"/>
          <w:spacing w:val="-2"/>
          <w:szCs w:val="19"/>
        </w:rPr>
        <w:t xml:space="preserve">była wyższa niż przed rokiem o 34,5% oraz wyższa o 5,0% niż </w:t>
      </w:r>
      <w:r w:rsidR="00C46344">
        <w:rPr>
          <w:rFonts w:cs="Arial"/>
          <w:spacing w:val="-2"/>
          <w:szCs w:val="19"/>
        </w:rPr>
        <w:br/>
      </w:r>
      <w:r w:rsidRPr="00AB21E6">
        <w:rPr>
          <w:rFonts w:cs="Arial"/>
          <w:spacing w:val="-2"/>
          <w:szCs w:val="19"/>
        </w:rPr>
        <w:t>w</w:t>
      </w:r>
      <w:r>
        <w:rPr>
          <w:rFonts w:cs="Arial"/>
          <w:spacing w:val="-2"/>
          <w:szCs w:val="19"/>
        </w:rPr>
        <w:t> </w:t>
      </w:r>
      <w:r w:rsidRPr="00AB21E6">
        <w:rPr>
          <w:rFonts w:cs="Arial"/>
          <w:spacing w:val="-2"/>
          <w:szCs w:val="19"/>
        </w:rPr>
        <w:t>poprzednim miesiącu. W</w:t>
      </w:r>
      <w:r w:rsidRPr="00AB21E6">
        <w:rPr>
          <w:rFonts w:cs="Arial"/>
          <w:szCs w:val="19"/>
        </w:rPr>
        <w:t xml:space="preserve"> 2021 r. </w:t>
      </w:r>
      <w:r w:rsidRPr="00AB21E6">
        <w:rPr>
          <w:rFonts w:cs="Arial"/>
          <w:spacing w:val="-2"/>
          <w:szCs w:val="19"/>
        </w:rPr>
        <w:t>żywiec drobiowy skupowano po cenie o 24,2% wyższej od notowanej w poprzednim roku.</w:t>
      </w:r>
    </w:p>
    <w:p w14:paraId="112AF5CD" w14:textId="64237FC4" w:rsidR="00655FAE" w:rsidRPr="00210E52" w:rsidRDefault="00655FAE" w:rsidP="00856F0A">
      <w:pPr>
        <w:pStyle w:val="tytuwykresu"/>
        <w:spacing w:before="240" w:after="120" w:line="200" w:lineRule="exact"/>
        <w:ind w:left="851" w:hanging="851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Wykres 8. Przeciętne ceny skupu żywca i mleka</w:t>
      </w:r>
    </w:p>
    <w:p w14:paraId="382464DB" w14:textId="194E11AC" w:rsidR="00655FAE" w:rsidRPr="00210E52" w:rsidRDefault="0016767C" w:rsidP="00655FAE">
      <w:pPr>
        <w:spacing w:line="240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inline distT="0" distB="0" distL="0" distR="0" wp14:anchorId="53DC5836" wp14:editId="6497BEF8">
            <wp:extent cx="6614795" cy="2225040"/>
            <wp:effectExtent l="0" t="0" r="0" b="0"/>
            <wp:docPr id="46" name="Obraz 46" descr="Wykres przedstawiający przeciętne ceny skupu: mleka, żywca wołowego, wieprzowego i drobiowego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5BE10" w14:textId="77777777" w:rsidR="00854EF3" w:rsidRPr="00AB21E6" w:rsidRDefault="00854EF3" w:rsidP="00854EF3">
      <w:pPr>
        <w:rPr>
          <w:rFonts w:cs="Arial"/>
          <w:szCs w:val="19"/>
        </w:rPr>
      </w:pPr>
      <w:bookmarkStart w:id="608" w:name="_Toc384710346"/>
      <w:bookmarkStart w:id="609" w:name="_Toc491759802"/>
      <w:bookmarkStart w:id="610" w:name="_Toc509317396"/>
      <w:bookmarkStart w:id="611" w:name="_Toc78273141"/>
      <w:bookmarkStart w:id="612" w:name="_Toc78273447"/>
      <w:bookmarkStart w:id="613" w:name="_Toc88118793"/>
      <w:r w:rsidRPr="00AB21E6">
        <w:rPr>
          <w:rFonts w:cs="Arial"/>
          <w:szCs w:val="19"/>
        </w:rPr>
        <w:t xml:space="preserve">W grudniu 2021 r. za 1 l </w:t>
      </w:r>
      <w:r w:rsidRPr="00AB21E6">
        <w:rPr>
          <w:rFonts w:ascii="Fira Sans SemiBold" w:hAnsi="Fira Sans SemiBold" w:cs="Arial"/>
          <w:szCs w:val="19"/>
        </w:rPr>
        <w:t>mleka</w:t>
      </w:r>
      <w:r w:rsidRPr="00AB21E6">
        <w:rPr>
          <w:rFonts w:cs="Arial"/>
          <w:szCs w:val="19"/>
        </w:rPr>
        <w:t xml:space="preserve"> płacono w skupie średnio 1,89 zł. Cena tego surowca była wyższa niż przed rokiem (o 19,8%) oraz wyższa niż w poprzednim miesiącu ( o 4,6%). W 2021 r. ceny mleka w skupie wzrosły o 8,9% w porównaniu z poprzednim rokiem.</w:t>
      </w:r>
    </w:p>
    <w:p w14:paraId="0618BE44" w14:textId="77777777" w:rsidR="002C11DD" w:rsidRPr="00210E52" w:rsidRDefault="002C11DD" w:rsidP="001354ED">
      <w:pPr>
        <w:pStyle w:val="Tytudziau"/>
        <w:spacing w:before="200" w:after="200" w:line="240" w:lineRule="exact"/>
      </w:pPr>
      <w:r w:rsidRPr="00210E52">
        <w:t>Przemysł i budownictwo</w:t>
      </w:r>
      <w:bookmarkEnd w:id="608"/>
      <w:bookmarkEnd w:id="609"/>
      <w:bookmarkEnd w:id="610"/>
      <w:bookmarkEnd w:id="611"/>
      <w:bookmarkEnd w:id="612"/>
      <w:bookmarkEnd w:id="613"/>
    </w:p>
    <w:p w14:paraId="1C08F68D" w14:textId="18B4120E" w:rsidR="00854EF3" w:rsidRDefault="00854EF3" w:rsidP="00854EF3">
      <w:pPr>
        <w:rPr>
          <w:rFonts w:eastAsia="Fira Sans Light" w:cs="Arial"/>
          <w:szCs w:val="19"/>
        </w:rPr>
      </w:pPr>
      <w:r w:rsidRPr="00527294">
        <w:t xml:space="preserve">Produkcja sprzedana przemysłu była wyższa w porównaniu z </w:t>
      </w:r>
      <w:r w:rsidR="009B6F34">
        <w:t>grudniem 2020 r.</w:t>
      </w:r>
      <w:r w:rsidRPr="00527294">
        <w:t xml:space="preserve">, natomiast zmniejszyła się w stosunku </w:t>
      </w:r>
      <w:r w:rsidR="00C46344">
        <w:br/>
      </w:r>
      <w:r w:rsidRPr="00527294">
        <w:t>do poprzedniego miesiąca</w:t>
      </w:r>
      <w:r w:rsidR="001C2D30">
        <w:rPr>
          <w:rFonts w:eastAsia="Fira Sans Light" w:cs="Arial"/>
          <w:szCs w:val="19"/>
        </w:rPr>
        <w:t>. Z</w:t>
      </w:r>
      <w:r w:rsidRPr="00E64B47">
        <w:rPr>
          <w:rFonts w:eastAsia="Fira Sans Light" w:cs="Arial"/>
          <w:szCs w:val="19"/>
        </w:rPr>
        <w:t>anotowano wzrost produkcji sprzedanej budownictwa,</w:t>
      </w:r>
      <w:r w:rsidR="00E071F1">
        <w:rPr>
          <w:rFonts w:eastAsia="Fira Sans Light" w:cs="Arial"/>
          <w:szCs w:val="19"/>
        </w:rPr>
        <w:t xml:space="preserve"> </w:t>
      </w:r>
      <w:r w:rsidRPr="00E64B47">
        <w:rPr>
          <w:rFonts w:eastAsia="Fira Sans Light" w:cs="Arial"/>
          <w:szCs w:val="19"/>
        </w:rPr>
        <w:t>w tym produkcji budowlano-montażowej, w porównaniu z</w:t>
      </w:r>
      <w:r>
        <w:rPr>
          <w:rFonts w:eastAsia="Fira Sans Light" w:cs="Arial"/>
          <w:szCs w:val="19"/>
        </w:rPr>
        <w:t xml:space="preserve"> grudniem poprzedniego roku.</w:t>
      </w:r>
    </w:p>
    <w:p w14:paraId="1BA6D61B" w14:textId="2DDBC020" w:rsidR="00854EF3" w:rsidRPr="00527294" w:rsidRDefault="00854EF3" w:rsidP="00854EF3">
      <w:pPr>
        <w:rPr>
          <w:rFonts w:cs="Calibri"/>
        </w:rPr>
      </w:pPr>
      <w:r w:rsidRPr="00527294">
        <w:t xml:space="preserve">W grudniu 2021 r. </w:t>
      </w:r>
      <w:r w:rsidRPr="00527294">
        <w:rPr>
          <w:rFonts w:ascii="Fira Sans SemiBold" w:hAnsi="Fira Sans SemiBold"/>
        </w:rPr>
        <w:t>produkcja sprzedana przemysłu</w:t>
      </w:r>
      <w:r w:rsidRPr="00527294">
        <w:t xml:space="preserve"> ogółem </w:t>
      </w:r>
      <w:r w:rsidRPr="00527294">
        <w:rPr>
          <w:rFonts w:cstheme="minorHAnsi"/>
        </w:rPr>
        <w:t xml:space="preserve">wyniosła </w:t>
      </w:r>
      <w:r w:rsidRPr="00527294">
        <w:rPr>
          <w:rFonts w:eastAsia="Arial Unicode MS" w:cs="Arial Unicode MS"/>
          <w:lang w:eastAsia="pl-PL"/>
        </w:rPr>
        <w:t xml:space="preserve">4073,8 </w:t>
      </w:r>
      <w:r w:rsidRPr="00527294">
        <w:rPr>
          <w:rFonts w:cstheme="minorHAnsi"/>
        </w:rPr>
        <w:t>mln</w:t>
      </w:r>
      <w:r w:rsidRPr="00527294">
        <w:rPr>
          <w:rFonts w:cs="Calibri"/>
        </w:rPr>
        <w:t xml:space="preserve"> zł (w cenach bieżących)</w:t>
      </w:r>
      <w:r w:rsidR="009B6F34">
        <w:rPr>
          <w:rFonts w:cs="Calibri"/>
        </w:rPr>
        <w:t xml:space="preserve"> i była </w:t>
      </w:r>
      <w:r w:rsidR="009B6F34" w:rsidRPr="00527294">
        <w:rPr>
          <w:rFonts w:cs="Calibri"/>
        </w:rPr>
        <w:t xml:space="preserve">o 12,9% </w:t>
      </w:r>
      <w:r w:rsidR="009B6F34">
        <w:rPr>
          <w:rFonts w:cs="Calibri"/>
        </w:rPr>
        <w:t>(w</w:t>
      </w:r>
      <w:r w:rsidR="00913EE1">
        <w:rPr>
          <w:rFonts w:cs="Calibri"/>
        </w:rPr>
        <w:t> </w:t>
      </w:r>
      <w:r w:rsidRPr="00527294">
        <w:rPr>
          <w:rFonts w:cs="Calibri"/>
        </w:rPr>
        <w:t>cenach stałych</w:t>
      </w:r>
      <w:r w:rsidR="009B6F34">
        <w:rPr>
          <w:rFonts w:cs="Calibri"/>
        </w:rPr>
        <w:t>)</w:t>
      </w:r>
      <w:r w:rsidRPr="00527294">
        <w:rPr>
          <w:rFonts w:cs="Calibri"/>
        </w:rPr>
        <w:t xml:space="preserve"> </w:t>
      </w:r>
      <w:r w:rsidR="009B6F34">
        <w:rPr>
          <w:rFonts w:cs="Calibri"/>
        </w:rPr>
        <w:t xml:space="preserve">wyższa niż w analogicznym </w:t>
      </w:r>
      <w:r w:rsidRPr="00527294">
        <w:rPr>
          <w:rFonts w:cs="Calibri"/>
        </w:rPr>
        <w:t>miesiąc</w:t>
      </w:r>
      <w:r w:rsidR="009B6F34">
        <w:rPr>
          <w:rFonts w:cs="Calibri"/>
        </w:rPr>
        <w:t>u</w:t>
      </w:r>
      <w:r w:rsidRPr="00527294">
        <w:rPr>
          <w:rFonts w:cs="Calibri"/>
        </w:rPr>
        <w:t xml:space="preserve"> poprzedniego roku (kiedy notowano wzrost produkcji o 7,0%). W stosunku do poprzedniego miesiąca produkcja sprzedana przemysłu zmniejszyła się o 9,2%.</w:t>
      </w:r>
    </w:p>
    <w:p w14:paraId="7918A477" w14:textId="4F256FF6" w:rsidR="00854EF3" w:rsidRPr="00527294" w:rsidRDefault="00854EF3" w:rsidP="00854EF3">
      <w:pPr>
        <w:rPr>
          <w:rFonts w:cs="Calibri"/>
        </w:rPr>
      </w:pPr>
      <w:r w:rsidRPr="00527294">
        <w:rPr>
          <w:rFonts w:cs="Calibri"/>
        </w:rPr>
        <w:t xml:space="preserve">Produkcja sprzedana przetwórstwa przemysłowego, która w grudniu 2021 r. stanowiła 95,1% (w cenach bieżących) produkcji sprzedanej przemysłu ogółem, była o 12,9% </w:t>
      </w:r>
      <w:r w:rsidR="000C1716" w:rsidRPr="00527294">
        <w:rPr>
          <w:rFonts w:cs="Calibri"/>
        </w:rPr>
        <w:t xml:space="preserve">(w cenach stałych) </w:t>
      </w:r>
      <w:r w:rsidRPr="00527294">
        <w:rPr>
          <w:rFonts w:cs="Calibri"/>
        </w:rPr>
        <w:t xml:space="preserve">wyższa niż przed rokiem (wobec wzrostu w grudniu </w:t>
      </w:r>
      <w:r w:rsidRPr="00527294">
        <w:rPr>
          <w:rFonts w:cs="Calibri"/>
        </w:rPr>
        <w:lastRenderedPageBreak/>
        <w:t xml:space="preserve">2020 r. roku o 6,7%). Spośród pozostałych sekcji przemysłowych wzrost zanotowały m.in. przedsiębiorstwa związane </w:t>
      </w:r>
      <w:r w:rsidR="00C46344">
        <w:rPr>
          <w:rFonts w:cs="Calibri"/>
        </w:rPr>
        <w:br/>
      </w:r>
      <w:r w:rsidRPr="00527294">
        <w:rPr>
          <w:rFonts w:cs="Calibri"/>
        </w:rPr>
        <w:t>z</w:t>
      </w:r>
      <w:r>
        <w:rPr>
          <w:rFonts w:cs="Calibri"/>
        </w:rPr>
        <w:t> </w:t>
      </w:r>
      <w:r w:rsidRPr="00527294">
        <w:rPr>
          <w:rFonts w:cs="Calibri"/>
        </w:rPr>
        <w:t>dostawą wody; gospodarowaniem ściekami i odpadami; rekultywacją (o 6,4%).</w:t>
      </w:r>
    </w:p>
    <w:p w14:paraId="351529A6" w14:textId="141646C3" w:rsidR="00A015E1" w:rsidRPr="00210E52" w:rsidRDefault="00A015E1" w:rsidP="00856F0A">
      <w:pPr>
        <w:pStyle w:val="tytuwykresu"/>
        <w:spacing w:before="240"/>
        <w:ind w:left="851" w:hanging="851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Wykres </w:t>
      </w:r>
      <w:r w:rsidR="00AE09A5" w:rsidRPr="00210E52">
        <w:rPr>
          <w:rFonts w:ascii="Fira Sans SemiBold" w:hAnsi="Fira Sans SemiBold"/>
          <w:b w:val="0"/>
          <w:spacing w:val="0"/>
        </w:rPr>
        <w:t>9</w:t>
      </w:r>
      <w:r w:rsidRPr="00210E52">
        <w:rPr>
          <w:rFonts w:ascii="Fira Sans SemiBold" w:hAnsi="Fira Sans SemiBold"/>
          <w:b w:val="0"/>
          <w:spacing w:val="0"/>
        </w:rPr>
        <w:t xml:space="preserve">. Produkcja sprzedana przemysłu </w:t>
      </w:r>
      <w:r w:rsidRPr="00210E52">
        <w:rPr>
          <w:b w:val="0"/>
          <w:spacing w:val="0"/>
        </w:rPr>
        <w:t>(ceny stałe)</w:t>
      </w:r>
    </w:p>
    <w:p w14:paraId="07EB8C91" w14:textId="0C2DDB79" w:rsidR="00A015E1" w:rsidRPr="00856F0A" w:rsidRDefault="00A015E1" w:rsidP="006F4547">
      <w:pPr>
        <w:pStyle w:val="tytuwykresu"/>
        <w:spacing w:before="0" w:after="120" w:line="240" w:lineRule="auto"/>
        <w:ind w:left="936"/>
        <w:rPr>
          <w:rFonts w:cs="Arial"/>
          <w:b w:val="0"/>
          <w:spacing w:val="0"/>
          <w:sz w:val="18"/>
        </w:rPr>
      </w:pPr>
      <w:r w:rsidRPr="00856F0A">
        <w:rPr>
          <w:rFonts w:cs="Arial"/>
          <w:b w:val="0"/>
          <w:spacing w:val="0"/>
          <w:sz w:val="18"/>
        </w:rPr>
        <w:t xml:space="preserve">Przeciętna miesięczna 2015 = 100 </w:t>
      </w:r>
    </w:p>
    <w:p w14:paraId="2EA32874" w14:textId="4060E48C" w:rsidR="003B6828" w:rsidRPr="00210E52" w:rsidRDefault="0016767C" w:rsidP="003B6828">
      <w:pPr>
        <w:pStyle w:val="tytuwykresu"/>
        <w:spacing w:before="0" w:line="240" w:lineRule="auto"/>
        <w:rPr>
          <w:rFonts w:ascii="Arial" w:hAnsi="Arial" w:cs="Arial"/>
          <w:b w:val="0"/>
          <w:spacing w:val="0"/>
          <w:sz w:val="18"/>
        </w:rPr>
      </w:pPr>
      <w:r>
        <w:rPr>
          <w:rFonts w:ascii="Arial" w:hAnsi="Arial" w:cs="Arial"/>
          <w:b w:val="0"/>
          <w:noProof/>
          <w:spacing w:val="0"/>
          <w:sz w:val="18"/>
          <w:lang w:eastAsia="pl-PL"/>
        </w:rPr>
        <w:drawing>
          <wp:inline distT="0" distB="0" distL="0" distR="0" wp14:anchorId="59054EDD" wp14:editId="0BBF73E2">
            <wp:extent cx="6559550" cy="2280285"/>
            <wp:effectExtent l="0" t="0" r="0" b="5715"/>
            <wp:docPr id="48" name="Obraz 48" descr="Wykres przedstawiający dynamikę produkcji sprzedanej przemysłu w stosunku do 2015 r. od stycznia 2018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EC00A6" w14:textId="6A451824" w:rsidR="00854EF3" w:rsidRPr="00527294" w:rsidRDefault="00854EF3" w:rsidP="00854EF3">
      <w:pPr>
        <w:rPr>
          <w:rFonts w:cs="Calibri"/>
        </w:rPr>
      </w:pPr>
      <w:bookmarkStart w:id="614" w:name="_MON_1425292715"/>
      <w:bookmarkStart w:id="615" w:name="_MON_1425358454"/>
      <w:bookmarkStart w:id="616" w:name="_MON_1425372619"/>
      <w:bookmarkStart w:id="617" w:name="_MON_1428401751"/>
      <w:bookmarkStart w:id="618" w:name="_MON_1431160570"/>
      <w:bookmarkStart w:id="619" w:name="_MON_1433675161"/>
      <w:bookmarkStart w:id="620" w:name="_MON_1438600584"/>
      <w:bookmarkStart w:id="621" w:name="_MON_1438600631"/>
      <w:bookmarkStart w:id="622" w:name="_MON_1439110142"/>
      <w:bookmarkStart w:id="623" w:name="_MON_1441599411"/>
      <w:bookmarkStart w:id="624" w:name="_MON_1443864418"/>
      <w:bookmarkStart w:id="625" w:name="_MON_1444022539"/>
      <w:bookmarkStart w:id="626" w:name="_MON_1447043511"/>
      <w:bookmarkStart w:id="627" w:name="_MON_1447043613"/>
      <w:bookmarkStart w:id="628" w:name="_MON_1449380626"/>
      <w:bookmarkStart w:id="629" w:name="_MON_1452074299"/>
      <w:bookmarkStart w:id="630" w:name="_MON_1454908621"/>
      <w:bookmarkStart w:id="631" w:name="_MON_1454908686"/>
      <w:bookmarkStart w:id="632" w:name="_MON_1470549696"/>
      <w:bookmarkStart w:id="633" w:name="_MON_1470553251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r w:rsidRPr="00527294">
        <w:rPr>
          <w:rFonts w:cs="Calibri"/>
        </w:rPr>
        <w:t xml:space="preserve">Zwiększenie produkcji sprzedanej w stosunku do grudnia 2020 r. odnotowało 21 (spośród 30 występujących w województwie) działów przemysłu. Wzrost sprzedaży zaobserwowano w produkcji m.in. wyrobów z pozostałych mineralnych surowców niemetalicznych (o 61,0%), metali (o 31,4%), mebli (o 27,1%) oraz chemikaliów i wyrobów chemicznych (o 23,2%). </w:t>
      </w:r>
      <w:r w:rsidR="00C46344">
        <w:rPr>
          <w:rFonts w:cs="Calibri"/>
        </w:rPr>
        <w:br/>
      </w:r>
      <w:r w:rsidRPr="00527294">
        <w:rPr>
          <w:rFonts w:cs="Calibri"/>
        </w:rPr>
        <w:t>Natomiast spadek produkcji sprzedanej notowano w produkcji m.in. wyrobów z drewna, korka, słomy i wikliny (o 3,1%).</w:t>
      </w:r>
    </w:p>
    <w:p w14:paraId="572B8E9C" w14:textId="77777777" w:rsidR="00854EF3" w:rsidRPr="00527294" w:rsidRDefault="00854EF3" w:rsidP="00854EF3">
      <w:pPr>
        <w:rPr>
          <w:rFonts w:cs="Calibri"/>
        </w:rPr>
      </w:pPr>
      <w:r w:rsidRPr="00527294">
        <w:rPr>
          <w:rFonts w:cs="Calibri"/>
        </w:rPr>
        <w:t>W porównaniu z poprzednim miesiącem w przetwórstwie przemysłowym produkcja sprzedana zmniejszyła się o 9,8%, natomiast w dostawie wody; gospodarowaniu ściekami i odpadami; rekultywacji wzrosła o 6,8%.</w:t>
      </w:r>
    </w:p>
    <w:p w14:paraId="297CF313" w14:textId="26A5AFA4" w:rsidR="00F31892" w:rsidRPr="00210E52" w:rsidRDefault="00F31892" w:rsidP="00856F0A">
      <w:pPr>
        <w:pStyle w:val="tytuwykresu"/>
        <w:spacing w:before="240" w:after="120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Tablica </w:t>
      </w:r>
      <w:r w:rsidR="00564D87">
        <w:rPr>
          <w:rFonts w:ascii="Fira Sans SemiBold" w:hAnsi="Fira Sans SemiBold"/>
          <w:b w:val="0"/>
          <w:spacing w:val="0"/>
        </w:rPr>
        <w:t>7</w:t>
      </w:r>
      <w:r w:rsidR="00363649" w:rsidRPr="00210E52">
        <w:rPr>
          <w:rFonts w:ascii="Fira Sans SemiBold" w:hAnsi="Fira Sans SemiBold"/>
          <w:b w:val="0"/>
          <w:spacing w:val="0"/>
        </w:rPr>
        <w:t>.</w:t>
      </w:r>
      <w:r w:rsidRPr="00210E52">
        <w:rPr>
          <w:rFonts w:ascii="Fira Sans SemiBold" w:hAnsi="Fira Sans SemiBold"/>
          <w:b w:val="0"/>
          <w:spacing w:val="0"/>
        </w:rPr>
        <w:t xml:space="preserve"> Dynamika </w:t>
      </w:r>
      <w:r w:rsidRPr="00210E52">
        <w:rPr>
          <w:b w:val="0"/>
          <w:spacing w:val="0"/>
        </w:rPr>
        <w:t>(ceny stałe)</w:t>
      </w:r>
      <w:r w:rsidRPr="00210E52">
        <w:rPr>
          <w:rFonts w:ascii="Fira Sans SemiBold" w:hAnsi="Fira Sans SemiBold"/>
          <w:b w:val="0"/>
          <w:spacing w:val="0"/>
        </w:rPr>
        <w:t xml:space="preserve"> i struktura </w:t>
      </w:r>
      <w:r w:rsidRPr="00210E52">
        <w:rPr>
          <w:b w:val="0"/>
          <w:spacing w:val="0"/>
        </w:rPr>
        <w:t>(ceny bieżące)</w:t>
      </w:r>
      <w:r w:rsidRPr="00210E52">
        <w:rPr>
          <w:rFonts w:ascii="Fira Sans SemiBold" w:hAnsi="Fira Sans SemiBold"/>
          <w:b w:val="0"/>
          <w:spacing w:val="0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795"/>
        <w:gridCol w:w="1796"/>
        <w:gridCol w:w="1796"/>
      </w:tblGrid>
      <w:tr w:rsidR="00854EF3" w:rsidRPr="00527294" w14:paraId="69CA777B" w14:textId="77777777" w:rsidTr="00FC2078">
        <w:trPr>
          <w:trHeight w:val="340"/>
        </w:trPr>
        <w:tc>
          <w:tcPr>
            <w:tcW w:w="5103" w:type="dxa"/>
            <w:vMerge w:val="restart"/>
            <w:tcBorders>
              <w:top w:val="nil"/>
            </w:tcBorders>
            <w:vAlign w:val="center"/>
          </w:tcPr>
          <w:p w14:paraId="2ACB9458" w14:textId="77777777" w:rsidR="00854EF3" w:rsidRPr="00527294" w:rsidRDefault="00854EF3" w:rsidP="00C01A8D">
            <w:pPr>
              <w:pStyle w:val="Nagwek1"/>
              <w:tabs>
                <w:tab w:val="right" w:leader="dot" w:pos="4139"/>
              </w:tabs>
              <w:spacing w:before="60" w:after="60" w:line="200" w:lineRule="exact"/>
              <w:jc w:val="center"/>
              <w:rPr>
                <w:rFonts w:ascii="Fira Sans" w:hAnsi="Fira Sans" w:cs="Arial"/>
                <w:color w:val="auto"/>
                <w:sz w:val="16"/>
                <w:szCs w:val="16"/>
              </w:rPr>
            </w:pPr>
            <w:bookmarkStart w:id="634" w:name="_Toc509317397"/>
            <w:bookmarkStart w:id="635" w:name="_Toc509317507"/>
            <w:r w:rsidRPr="0052729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634"/>
            <w:bookmarkEnd w:id="635"/>
          </w:p>
        </w:tc>
        <w:tc>
          <w:tcPr>
            <w:tcW w:w="1795" w:type="dxa"/>
            <w:tcBorders>
              <w:top w:val="nil"/>
            </w:tcBorders>
          </w:tcPr>
          <w:p w14:paraId="5F06B514" w14:textId="77777777" w:rsidR="00854EF3" w:rsidRPr="00527294" w:rsidRDefault="00854EF3" w:rsidP="00C01A8D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27294">
              <w:rPr>
                <w:rFonts w:ascii="Fira Sans" w:hAnsi="Fira Sans"/>
                <w:color w:val="auto"/>
                <w:sz w:val="16"/>
                <w:szCs w:val="16"/>
              </w:rPr>
              <w:t>12 2021</w:t>
            </w:r>
          </w:p>
        </w:tc>
        <w:tc>
          <w:tcPr>
            <w:tcW w:w="3592" w:type="dxa"/>
            <w:gridSpan w:val="2"/>
            <w:tcBorders>
              <w:top w:val="nil"/>
            </w:tcBorders>
            <w:vAlign w:val="center"/>
          </w:tcPr>
          <w:p w14:paraId="1F5DBA8D" w14:textId="77777777" w:rsidR="00854EF3" w:rsidRPr="00527294" w:rsidRDefault="00854EF3" w:rsidP="00C01A8D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27294">
              <w:rPr>
                <w:rFonts w:ascii="Fira Sans" w:hAnsi="Fira Sans"/>
                <w:color w:val="auto"/>
                <w:sz w:val="16"/>
                <w:szCs w:val="16"/>
              </w:rPr>
              <w:t>01-12 2021</w:t>
            </w:r>
          </w:p>
        </w:tc>
      </w:tr>
      <w:tr w:rsidR="00854EF3" w:rsidRPr="00527294" w14:paraId="32809E7E" w14:textId="77777777" w:rsidTr="00854EF3">
        <w:trPr>
          <w:trHeight w:val="340"/>
        </w:trPr>
        <w:tc>
          <w:tcPr>
            <w:tcW w:w="5103" w:type="dxa"/>
            <w:vMerge/>
            <w:vAlign w:val="center"/>
          </w:tcPr>
          <w:p w14:paraId="175695BC" w14:textId="77777777" w:rsidR="00854EF3" w:rsidRPr="00527294" w:rsidRDefault="00854EF3" w:rsidP="00C01A8D">
            <w:pPr>
              <w:pStyle w:val="Nagwek1"/>
              <w:tabs>
                <w:tab w:val="right" w:leader="dot" w:pos="4139"/>
              </w:tabs>
              <w:spacing w:before="60" w:after="60" w:line="20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591" w:type="dxa"/>
            <w:gridSpan w:val="2"/>
          </w:tcPr>
          <w:p w14:paraId="6FBAFDEC" w14:textId="77777777" w:rsidR="00854EF3" w:rsidRPr="00527294" w:rsidRDefault="00854EF3" w:rsidP="00C01A8D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36" w:name="_Toc509317399"/>
            <w:bookmarkStart w:id="637" w:name="_Toc509317509"/>
            <w:r w:rsidRPr="00527294">
              <w:rPr>
                <w:rFonts w:ascii="Fira Sans" w:hAnsi="Fira Sans"/>
                <w:color w:val="auto"/>
                <w:sz w:val="16"/>
                <w:szCs w:val="16"/>
              </w:rPr>
              <w:t>analogiczny okres roku poprzedniego = 100</w:t>
            </w:r>
            <w:bookmarkEnd w:id="636"/>
            <w:bookmarkEnd w:id="637"/>
          </w:p>
        </w:tc>
        <w:tc>
          <w:tcPr>
            <w:tcW w:w="1796" w:type="dxa"/>
            <w:vAlign w:val="center"/>
          </w:tcPr>
          <w:p w14:paraId="73AC4283" w14:textId="77777777" w:rsidR="00854EF3" w:rsidRPr="00527294" w:rsidRDefault="00854EF3" w:rsidP="00C01A8D">
            <w:pPr>
              <w:pStyle w:val="Nagwek3"/>
              <w:spacing w:before="60" w:after="6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638" w:name="_Toc509317400"/>
            <w:bookmarkStart w:id="639" w:name="_Toc509317510"/>
            <w:r w:rsidRPr="00527294">
              <w:rPr>
                <w:rFonts w:ascii="Fira Sans" w:hAnsi="Fira Sans"/>
                <w:color w:val="auto"/>
                <w:sz w:val="16"/>
                <w:szCs w:val="16"/>
              </w:rPr>
              <w:t>w odsetkach</w:t>
            </w:r>
            <w:bookmarkEnd w:id="638"/>
            <w:bookmarkEnd w:id="639"/>
          </w:p>
        </w:tc>
      </w:tr>
      <w:tr w:rsidR="00854EF3" w:rsidRPr="00527294" w14:paraId="34D183F1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0B4D07D7" w14:textId="77777777" w:rsidR="00854EF3" w:rsidRPr="00527294" w:rsidRDefault="00854EF3" w:rsidP="00C01A8D">
            <w:pPr>
              <w:spacing w:before="60" w:after="6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27294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95" w:type="dxa"/>
            <w:vAlign w:val="bottom"/>
          </w:tcPr>
          <w:p w14:paraId="2532823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27294">
              <w:rPr>
                <w:rFonts w:ascii="Fira Sans SemiBold" w:eastAsia="Calibri" w:hAnsi="Fira Sans SemiBold" w:cs="Arial"/>
                <w:sz w:val="16"/>
                <w:szCs w:val="16"/>
              </w:rPr>
              <w:t>112,9</w:t>
            </w:r>
          </w:p>
        </w:tc>
        <w:tc>
          <w:tcPr>
            <w:tcW w:w="1796" w:type="dxa"/>
            <w:vAlign w:val="bottom"/>
          </w:tcPr>
          <w:p w14:paraId="1DB98FC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27294">
              <w:rPr>
                <w:rFonts w:ascii="Fira Sans SemiBold" w:eastAsia="Calibri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1796" w:type="dxa"/>
            <w:vAlign w:val="bottom"/>
          </w:tcPr>
          <w:p w14:paraId="72CCC5EA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27294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854EF3" w:rsidRPr="00527294" w14:paraId="72820A29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64BF779C" w14:textId="77777777" w:rsidR="00854EF3" w:rsidRPr="00527294" w:rsidRDefault="00854EF3" w:rsidP="00C01A8D">
            <w:pPr>
              <w:spacing w:before="0" w:after="0" w:line="240" w:lineRule="auto"/>
              <w:ind w:left="510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95" w:type="dxa"/>
            <w:vAlign w:val="bottom"/>
          </w:tcPr>
          <w:p w14:paraId="205C8B51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96" w:type="dxa"/>
            <w:vAlign w:val="bottom"/>
          </w:tcPr>
          <w:p w14:paraId="19596EA1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96" w:type="dxa"/>
            <w:vAlign w:val="bottom"/>
          </w:tcPr>
          <w:p w14:paraId="16F5E5EA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54EF3" w:rsidRPr="00527294" w14:paraId="3E8683AF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01CCC407" w14:textId="77777777" w:rsidR="00854EF3" w:rsidRPr="00527294" w:rsidRDefault="00854EF3" w:rsidP="00C01A8D">
            <w:pPr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95" w:type="dxa"/>
            <w:vAlign w:val="bottom"/>
          </w:tcPr>
          <w:p w14:paraId="27890135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112,9</w:t>
            </w:r>
          </w:p>
        </w:tc>
        <w:tc>
          <w:tcPr>
            <w:tcW w:w="1796" w:type="dxa"/>
            <w:vAlign w:val="bottom"/>
          </w:tcPr>
          <w:p w14:paraId="4E001EBB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108,1</w:t>
            </w:r>
          </w:p>
        </w:tc>
        <w:tc>
          <w:tcPr>
            <w:tcW w:w="1796" w:type="dxa"/>
            <w:vAlign w:val="bottom"/>
          </w:tcPr>
          <w:p w14:paraId="75A7B98E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  <w:tr w:rsidR="00854EF3" w:rsidRPr="00527294" w14:paraId="2A2EB6C7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4976973B" w14:textId="77777777" w:rsidR="00854EF3" w:rsidRPr="00527294" w:rsidRDefault="00854EF3" w:rsidP="00C01A8D">
            <w:pPr>
              <w:spacing w:before="0" w:after="0" w:line="240" w:lineRule="auto"/>
              <w:ind w:left="369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95" w:type="dxa"/>
            <w:vAlign w:val="bottom"/>
          </w:tcPr>
          <w:p w14:paraId="65949749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96" w:type="dxa"/>
            <w:vAlign w:val="bottom"/>
          </w:tcPr>
          <w:p w14:paraId="107CB818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96" w:type="dxa"/>
            <w:vAlign w:val="bottom"/>
          </w:tcPr>
          <w:p w14:paraId="1BAF2BC4" w14:textId="77777777" w:rsidR="00854EF3" w:rsidRPr="00527294" w:rsidRDefault="00854EF3" w:rsidP="00C01A8D">
            <w:pPr>
              <w:tabs>
                <w:tab w:val="right" w:leader="dot" w:pos="3969"/>
              </w:tabs>
              <w:spacing w:before="0" w:after="0" w:line="240" w:lineRule="auto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854EF3" w:rsidRPr="00527294" w14:paraId="628000BA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5D26A916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95" w:type="dxa"/>
            <w:vAlign w:val="bottom"/>
          </w:tcPr>
          <w:p w14:paraId="2F31A50F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103,9</w:t>
            </w:r>
          </w:p>
        </w:tc>
        <w:tc>
          <w:tcPr>
            <w:tcW w:w="1796" w:type="dxa"/>
            <w:vAlign w:val="bottom"/>
          </w:tcPr>
          <w:p w14:paraId="1E95F1CA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99,3</w:t>
            </w:r>
          </w:p>
        </w:tc>
        <w:tc>
          <w:tcPr>
            <w:tcW w:w="1796" w:type="dxa"/>
            <w:vAlign w:val="bottom"/>
          </w:tcPr>
          <w:p w14:paraId="796994D7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8,5</w:t>
            </w:r>
          </w:p>
        </w:tc>
      </w:tr>
      <w:tr w:rsidR="00854EF3" w:rsidRPr="00527294" w14:paraId="54A7A85C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63A8CCE4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2729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95" w:type="dxa"/>
            <w:vAlign w:val="bottom"/>
          </w:tcPr>
          <w:p w14:paraId="5DC92131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96,9</w:t>
            </w:r>
          </w:p>
        </w:tc>
        <w:tc>
          <w:tcPr>
            <w:tcW w:w="1796" w:type="dxa"/>
            <w:vAlign w:val="bottom"/>
          </w:tcPr>
          <w:p w14:paraId="080B30E4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100,5</w:t>
            </w:r>
          </w:p>
        </w:tc>
        <w:tc>
          <w:tcPr>
            <w:tcW w:w="1796" w:type="dxa"/>
            <w:vAlign w:val="bottom"/>
          </w:tcPr>
          <w:p w14:paraId="305F575F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12,4</w:t>
            </w:r>
          </w:p>
        </w:tc>
      </w:tr>
      <w:tr w:rsidR="00854EF3" w:rsidRPr="00527294" w14:paraId="5815E08D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3EF2AAE3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95" w:type="dxa"/>
            <w:vAlign w:val="bottom"/>
          </w:tcPr>
          <w:p w14:paraId="7E929BA8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116,6</w:t>
            </w:r>
          </w:p>
        </w:tc>
        <w:tc>
          <w:tcPr>
            <w:tcW w:w="1796" w:type="dxa"/>
            <w:vAlign w:val="bottom"/>
          </w:tcPr>
          <w:p w14:paraId="596A6A06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796" w:type="dxa"/>
            <w:vAlign w:val="bottom"/>
          </w:tcPr>
          <w:p w14:paraId="62725AE5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7,1</w:t>
            </w:r>
          </w:p>
        </w:tc>
      </w:tr>
      <w:tr w:rsidR="00854EF3" w:rsidRPr="00527294" w14:paraId="06249DE3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5A546780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95" w:type="dxa"/>
            <w:vAlign w:val="bottom"/>
          </w:tcPr>
          <w:p w14:paraId="73137103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123,2</w:t>
            </w:r>
          </w:p>
        </w:tc>
        <w:tc>
          <w:tcPr>
            <w:tcW w:w="1796" w:type="dxa"/>
            <w:vAlign w:val="bottom"/>
          </w:tcPr>
          <w:p w14:paraId="4BE38649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118,2</w:t>
            </w:r>
          </w:p>
        </w:tc>
        <w:tc>
          <w:tcPr>
            <w:tcW w:w="1796" w:type="dxa"/>
            <w:vAlign w:val="bottom"/>
          </w:tcPr>
          <w:p w14:paraId="72A384A5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3,4</w:t>
            </w:r>
          </w:p>
        </w:tc>
      </w:tr>
      <w:tr w:rsidR="00854EF3" w:rsidRPr="00527294" w14:paraId="6DED514C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45C9CF54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95" w:type="dxa"/>
            <w:vAlign w:val="bottom"/>
          </w:tcPr>
          <w:p w14:paraId="6A239664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106,4</w:t>
            </w:r>
          </w:p>
        </w:tc>
        <w:tc>
          <w:tcPr>
            <w:tcW w:w="1796" w:type="dxa"/>
            <w:vAlign w:val="bottom"/>
          </w:tcPr>
          <w:p w14:paraId="724D621A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112,4</w:t>
            </w:r>
          </w:p>
        </w:tc>
        <w:tc>
          <w:tcPr>
            <w:tcW w:w="1796" w:type="dxa"/>
            <w:vAlign w:val="bottom"/>
          </w:tcPr>
          <w:p w14:paraId="1DB96F3E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854EF3" w:rsidRPr="00527294" w14:paraId="1FBDB50B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4454BE28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95" w:type="dxa"/>
            <w:vAlign w:val="bottom"/>
          </w:tcPr>
          <w:p w14:paraId="020FCD97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161,0</w:t>
            </w:r>
          </w:p>
        </w:tc>
        <w:tc>
          <w:tcPr>
            <w:tcW w:w="1796" w:type="dxa"/>
            <w:vAlign w:val="bottom"/>
          </w:tcPr>
          <w:p w14:paraId="334ED127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116,1</w:t>
            </w:r>
          </w:p>
        </w:tc>
        <w:tc>
          <w:tcPr>
            <w:tcW w:w="1796" w:type="dxa"/>
            <w:vAlign w:val="bottom"/>
          </w:tcPr>
          <w:p w14:paraId="71BAA0F4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4,9</w:t>
            </w:r>
          </w:p>
        </w:tc>
      </w:tr>
      <w:tr w:rsidR="00854EF3" w:rsidRPr="00527294" w14:paraId="75A6C71A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4BD718F9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95" w:type="dxa"/>
            <w:vAlign w:val="bottom"/>
          </w:tcPr>
          <w:p w14:paraId="15E5E838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131,4</w:t>
            </w:r>
          </w:p>
        </w:tc>
        <w:tc>
          <w:tcPr>
            <w:tcW w:w="1796" w:type="dxa"/>
            <w:vAlign w:val="bottom"/>
          </w:tcPr>
          <w:p w14:paraId="300A6511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138,0</w:t>
            </w:r>
          </w:p>
        </w:tc>
        <w:tc>
          <w:tcPr>
            <w:tcW w:w="1796" w:type="dxa"/>
            <w:vAlign w:val="bottom"/>
          </w:tcPr>
          <w:p w14:paraId="19D403E9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6,0</w:t>
            </w:r>
          </w:p>
        </w:tc>
      </w:tr>
      <w:tr w:rsidR="00854EF3" w:rsidRPr="00527294" w14:paraId="163DC0A8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1A3118E6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 xml:space="preserve">wyrobów z metali </w:t>
            </w:r>
            <w:r w:rsidRPr="0052729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95" w:type="dxa"/>
            <w:vAlign w:val="bottom"/>
          </w:tcPr>
          <w:p w14:paraId="6894EB1F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113,5</w:t>
            </w:r>
          </w:p>
        </w:tc>
        <w:tc>
          <w:tcPr>
            <w:tcW w:w="1796" w:type="dxa"/>
            <w:vAlign w:val="bottom"/>
          </w:tcPr>
          <w:p w14:paraId="340CED9D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118,6</w:t>
            </w:r>
          </w:p>
        </w:tc>
        <w:tc>
          <w:tcPr>
            <w:tcW w:w="1796" w:type="dxa"/>
            <w:vAlign w:val="bottom"/>
          </w:tcPr>
          <w:p w14:paraId="6F046258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7,7</w:t>
            </w:r>
          </w:p>
        </w:tc>
      </w:tr>
      <w:tr w:rsidR="00854EF3" w:rsidRPr="00527294" w14:paraId="00353EA0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5A14BC14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 xml:space="preserve">maszyn i urządzeń </w:t>
            </w:r>
            <w:r w:rsidRPr="0052729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95" w:type="dxa"/>
            <w:vAlign w:val="bottom"/>
          </w:tcPr>
          <w:p w14:paraId="68803D4E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117,1</w:t>
            </w:r>
          </w:p>
        </w:tc>
        <w:tc>
          <w:tcPr>
            <w:tcW w:w="1796" w:type="dxa"/>
            <w:vAlign w:val="bottom"/>
          </w:tcPr>
          <w:p w14:paraId="1ABCC4B6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112,6</w:t>
            </w:r>
          </w:p>
        </w:tc>
        <w:tc>
          <w:tcPr>
            <w:tcW w:w="1796" w:type="dxa"/>
            <w:vAlign w:val="bottom"/>
          </w:tcPr>
          <w:p w14:paraId="56D338C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3,1</w:t>
            </w:r>
          </w:p>
        </w:tc>
      </w:tr>
      <w:tr w:rsidR="00854EF3" w:rsidRPr="00527294" w14:paraId="47C85B9B" w14:textId="77777777" w:rsidTr="00854EF3">
        <w:trPr>
          <w:trHeight w:val="340"/>
        </w:trPr>
        <w:tc>
          <w:tcPr>
            <w:tcW w:w="5103" w:type="dxa"/>
            <w:vAlign w:val="center"/>
          </w:tcPr>
          <w:p w14:paraId="15B032EE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2729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95" w:type="dxa"/>
            <w:vAlign w:val="bottom"/>
          </w:tcPr>
          <w:p w14:paraId="239E8DC9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107,1</w:t>
            </w:r>
          </w:p>
        </w:tc>
        <w:tc>
          <w:tcPr>
            <w:tcW w:w="1796" w:type="dxa"/>
            <w:vAlign w:val="bottom"/>
          </w:tcPr>
          <w:p w14:paraId="14B21824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102,1</w:t>
            </w:r>
          </w:p>
        </w:tc>
        <w:tc>
          <w:tcPr>
            <w:tcW w:w="1796" w:type="dxa"/>
            <w:vAlign w:val="bottom"/>
          </w:tcPr>
          <w:p w14:paraId="0F54EB0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13,3</w:t>
            </w:r>
          </w:p>
        </w:tc>
      </w:tr>
      <w:tr w:rsidR="00854EF3" w:rsidRPr="00527294" w14:paraId="3C3B0666" w14:textId="77777777" w:rsidTr="00FC2078">
        <w:trPr>
          <w:trHeight w:val="340"/>
        </w:trPr>
        <w:tc>
          <w:tcPr>
            <w:tcW w:w="5103" w:type="dxa"/>
            <w:tcBorders>
              <w:bottom w:val="single" w:sz="4" w:space="0" w:color="522398"/>
            </w:tcBorders>
            <w:vAlign w:val="center"/>
          </w:tcPr>
          <w:p w14:paraId="6C6F25C5" w14:textId="77777777" w:rsidR="00854EF3" w:rsidRPr="00527294" w:rsidRDefault="00854EF3" w:rsidP="00C01A8D">
            <w:pPr>
              <w:spacing w:before="60" w:after="60" w:line="20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95" w:type="dxa"/>
            <w:tcBorders>
              <w:bottom w:val="single" w:sz="4" w:space="0" w:color="522398"/>
            </w:tcBorders>
            <w:vAlign w:val="bottom"/>
          </w:tcPr>
          <w:p w14:paraId="7F08D5F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127,1</w:t>
            </w:r>
          </w:p>
        </w:tc>
        <w:tc>
          <w:tcPr>
            <w:tcW w:w="1796" w:type="dxa"/>
            <w:tcBorders>
              <w:bottom w:val="single" w:sz="4" w:space="0" w:color="522398"/>
            </w:tcBorders>
            <w:vAlign w:val="bottom"/>
          </w:tcPr>
          <w:p w14:paraId="1104ADF6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115,7</w:t>
            </w:r>
          </w:p>
        </w:tc>
        <w:tc>
          <w:tcPr>
            <w:tcW w:w="1796" w:type="dxa"/>
            <w:tcBorders>
              <w:bottom w:val="single" w:sz="4" w:space="0" w:color="522398"/>
            </w:tcBorders>
            <w:vAlign w:val="bottom"/>
          </w:tcPr>
          <w:p w14:paraId="7B92726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4,3</w:t>
            </w:r>
          </w:p>
        </w:tc>
      </w:tr>
      <w:tr w:rsidR="00854EF3" w:rsidRPr="00527294" w14:paraId="1F974FD2" w14:textId="77777777" w:rsidTr="00FC2078">
        <w:trPr>
          <w:trHeight w:val="340"/>
        </w:trPr>
        <w:tc>
          <w:tcPr>
            <w:tcW w:w="5103" w:type="dxa"/>
            <w:tcBorders>
              <w:bottom w:val="nil"/>
            </w:tcBorders>
            <w:vAlign w:val="center"/>
          </w:tcPr>
          <w:p w14:paraId="3F714701" w14:textId="77777777" w:rsidR="00854EF3" w:rsidRPr="00527294" w:rsidRDefault="00854EF3" w:rsidP="00C01A8D">
            <w:pPr>
              <w:spacing w:before="60" w:after="6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27294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2729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95" w:type="dxa"/>
            <w:tcBorders>
              <w:bottom w:val="nil"/>
            </w:tcBorders>
            <w:vAlign w:val="bottom"/>
          </w:tcPr>
          <w:p w14:paraId="77BDC3EE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106,4</w:t>
            </w:r>
          </w:p>
        </w:tc>
        <w:tc>
          <w:tcPr>
            <w:tcW w:w="1796" w:type="dxa"/>
            <w:tcBorders>
              <w:bottom w:val="nil"/>
            </w:tcBorders>
            <w:vAlign w:val="bottom"/>
          </w:tcPr>
          <w:p w14:paraId="4612881B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110,0</w:t>
            </w:r>
          </w:p>
        </w:tc>
        <w:tc>
          <w:tcPr>
            <w:tcW w:w="1796" w:type="dxa"/>
            <w:tcBorders>
              <w:bottom w:val="nil"/>
            </w:tcBorders>
            <w:vAlign w:val="bottom"/>
          </w:tcPr>
          <w:p w14:paraId="4FFC5D62" w14:textId="77777777" w:rsidR="00854EF3" w:rsidRPr="00527294" w:rsidRDefault="00854EF3" w:rsidP="00C01A8D">
            <w:pPr>
              <w:tabs>
                <w:tab w:val="right" w:leader="dot" w:pos="3969"/>
              </w:tabs>
              <w:spacing w:before="60" w:after="6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27294">
              <w:rPr>
                <w:rFonts w:eastAsia="Calibri" w:cs="Arial"/>
                <w:sz w:val="16"/>
                <w:szCs w:val="16"/>
              </w:rPr>
              <w:t>2,4</w:t>
            </w:r>
          </w:p>
        </w:tc>
      </w:tr>
    </w:tbl>
    <w:p w14:paraId="10D3FDD7" w14:textId="77BC0CDE" w:rsidR="00854EF3" w:rsidRPr="00527294" w:rsidRDefault="00854EF3" w:rsidP="00854EF3">
      <w:pPr>
        <w:spacing w:before="240"/>
        <w:rPr>
          <w:rFonts w:cs="Calibri"/>
        </w:rPr>
      </w:pPr>
      <w:r w:rsidRPr="00527294">
        <w:rPr>
          <w:rFonts w:cs="Arial"/>
        </w:rPr>
        <w:t>W 2021 r. produkcj</w:t>
      </w:r>
      <w:r w:rsidR="000C1716">
        <w:rPr>
          <w:rFonts w:cs="Arial"/>
        </w:rPr>
        <w:t>a</w:t>
      </w:r>
      <w:r w:rsidRPr="00527294">
        <w:rPr>
          <w:rFonts w:cs="Arial"/>
        </w:rPr>
        <w:t xml:space="preserve"> sprzedan</w:t>
      </w:r>
      <w:r w:rsidR="000C1716">
        <w:rPr>
          <w:rFonts w:cs="Arial"/>
        </w:rPr>
        <w:t>a</w:t>
      </w:r>
      <w:r w:rsidRPr="00527294">
        <w:rPr>
          <w:rFonts w:cs="Arial"/>
        </w:rPr>
        <w:t xml:space="preserve"> przemysłu wyniosła </w:t>
      </w:r>
      <w:r w:rsidRPr="00527294">
        <w:rPr>
          <w:rFonts w:eastAsia="Arial Unicode MS" w:cs="Arial Unicode MS"/>
          <w:lang w:eastAsia="pl-PL"/>
        </w:rPr>
        <w:t xml:space="preserve">46889,1 </w:t>
      </w:r>
      <w:r w:rsidRPr="00527294">
        <w:rPr>
          <w:rFonts w:eastAsia="Arial Unicode MS" w:cs="Arial"/>
        </w:rPr>
        <w:t xml:space="preserve">mln zł </w:t>
      </w:r>
      <w:r w:rsidR="000C1716" w:rsidRPr="00527294">
        <w:rPr>
          <w:rFonts w:cs="Arial"/>
        </w:rPr>
        <w:t xml:space="preserve">(w cenach bieżących) </w:t>
      </w:r>
      <w:r w:rsidRPr="00527294">
        <w:rPr>
          <w:rFonts w:eastAsia="Arial Unicode MS" w:cs="Arial"/>
        </w:rPr>
        <w:t xml:space="preserve">i była o 8,0% </w:t>
      </w:r>
      <w:r w:rsidR="000C1716" w:rsidRPr="00527294">
        <w:rPr>
          <w:rFonts w:eastAsia="Arial Unicode MS" w:cs="Arial"/>
        </w:rPr>
        <w:t xml:space="preserve">(w cenach stałych) </w:t>
      </w:r>
      <w:r w:rsidRPr="00527294">
        <w:rPr>
          <w:rFonts w:eastAsia="Arial Unicode MS" w:cs="Arial"/>
        </w:rPr>
        <w:t>wyższa niż w poprzednim roku, kiedy notowano spadek o 4,3%.</w:t>
      </w:r>
      <w:r w:rsidRPr="00527294">
        <w:rPr>
          <w:rFonts w:cs="Calibri"/>
        </w:rPr>
        <w:t xml:space="preserve"> Wzrost sprzedaży zaobserwowano w 20 działach przemysłu, w tym największy w przedsiębiorstwach zajmujących się produkcją metali (o 38,0%). Powyżej poziomu sprzed roku ukształtowała się również produkcja sprzedana w działach m.in. produkcja wyrobów z metali (o 18,6%), produkcja chemikaliów i wyrobów chemicznych (o 18,2%), produkcja wyrobów z pozostałych mineralnych surowców niemetalicznych </w:t>
      </w:r>
      <w:r w:rsidR="00C46344">
        <w:rPr>
          <w:rFonts w:cs="Calibri"/>
        </w:rPr>
        <w:br/>
      </w:r>
      <w:r w:rsidRPr="00527294">
        <w:rPr>
          <w:rFonts w:cs="Calibri"/>
        </w:rPr>
        <w:t>(o 16,1%) oraz produkcja mebli (o 15,7%). Spadek produkcji sprzedanej w ujęciu rocznym odnotowano natomiast w jednostkach zajmujących się m.in. produkcją artykułów spożywczych (o 0,7%).</w:t>
      </w:r>
    </w:p>
    <w:p w14:paraId="23B8E576" w14:textId="77777777" w:rsidR="00854EF3" w:rsidRPr="00527294" w:rsidRDefault="00854EF3" w:rsidP="00854EF3">
      <w:pPr>
        <w:rPr>
          <w:rFonts w:cs="Calibri"/>
        </w:rPr>
      </w:pPr>
      <w:r w:rsidRPr="00527294">
        <w:rPr>
          <w:rFonts w:ascii="Fira Sans SemiBold" w:hAnsi="Fira Sans SemiBold" w:cs="Calibri"/>
        </w:rPr>
        <w:lastRenderedPageBreak/>
        <w:t>Wydajność pracy</w:t>
      </w:r>
      <w:r w:rsidRPr="00527294">
        <w:rPr>
          <w:rFonts w:cs="Calibri"/>
          <w:b/>
        </w:rPr>
        <w:t xml:space="preserve"> </w:t>
      </w:r>
      <w:r w:rsidRPr="00527294">
        <w:rPr>
          <w:rFonts w:cs="Calibri"/>
        </w:rPr>
        <w:t xml:space="preserve">w </w:t>
      </w:r>
      <w:r w:rsidRPr="00527294">
        <w:rPr>
          <w:rFonts w:cs="Calibri"/>
          <w:szCs w:val="19"/>
        </w:rPr>
        <w:t>przemyśle mierzona wartością produkcji sprzedanej na 1 zatrudnionego, w 2021 r. była o 8,3% (w cenach stałych) wyższa niż przed</w:t>
      </w:r>
      <w:r w:rsidRPr="00527294">
        <w:rPr>
          <w:rFonts w:cs="Calibri"/>
        </w:rPr>
        <w:t xml:space="preserve"> rokiem, przy spadku przeciętnego zatrudnienia (o 0,3%) i wzroście przeciętnego miesięcznego wynagrodzenia brutto w przemyśle (o 10,3%).</w:t>
      </w:r>
    </w:p>
    <w:p w14:paraId="785743F7" w14:textId="0446A128" w:rsidR="00854EF3" w:rsidRDefault="00854EF3" w:rsidP="00854EF3">
      <w:pPr>
        <w:spacing w:before="240"/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grudniu 2021 r.</w:t>
      </w:r>
      <w:r w:rsidRPr="009950ED">
        <w:rPr>
          <w:rFonts w:eastAsia="Fira Sans Light" w:cs="Arial"/>
          <w:szCs w:val="19"/>
        </w:rPr>
        <w:t xml:space="preserve"> </w:t>
      </w:r>
      <w:r w:rsidRPr="009950ED">
        <w:rPr>
          <w:rFonts w:eastAsia="Fira Sans Light" w:cs="Arial"/>
          <w:b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, wyniosła </w:t>
      </w:r>
      <w:r>
        <w:rPr>
          <w:rFonts w:eastAsia="Fira Sans Light" w:cs="Arial"/>
          <w:szCs w:val="19"/>
        </w:rPr>
        <w:t xml:space="preserve">346,5 </w:t>
      </w:r>
      <w:r w:rsidRPr="009950ED">
        <w:rPr>
          <w:rFonts w:eastAsia="Fira Sans Light" w:cs="Arial"/>
          <w:szCs w:val="19"/>
        </w:rPr>
        <w:t>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32,5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więcej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grudniem poprzedniego </w:t>
      </w:r>
      <w:r w:rsidRPr="009950ED">
        <w:rPr>
          <w:rFonts w:eastAsia="Fira Sans Light" w:cs="Arial"/>
          <w:szCs w:val="19"/>
        </w:rPr>
        <w:t xml:space="preserve">roku </w:t>
      </w:r>
      <w:r w:rsidRPr="000E3FE3">
        <w:rPr>
          <w:rFonts w:eastAsia="Fira Sans Light" w:cs="Arial"/>
          <w:szCs w:val="19"/>
        </w:rPr>
        <w:t>(</w:t>
      </w:r>
      <w:r>
        <w:rPr>
          <w:rFonts w:eastAsia="Fira Sans Light" w:cs="Arial"/>
          <w:szCs w:val="19"/>
        </w:rPr>
        <w:t xml:space="preserve">kiedy </w:t>
      </w:r>
      <w:r w:rsidRPr="009950ED">
        <w:rPr>
          <w:rFonts w:eastAsia="Fira Sans Light" w:cs="Arial"/>
          <w:szCs w:val="19"/>
        </w:rPr>
        <w:t>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>zanotowano wzrost o 10,9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>
        <w:rPr>
          <w:rFonts w:eastAsia="Fira Sans Light" w:cs="Arial"/>
          <w:szCs w:val="19"/>
        </w:rPr>
        <w:t xml:space="preserve">Większa </w:t>
      </w:r>
      <w:r w:rsidRPr="009950ED">
        <w:rPr>
          <w:rFonts w:eastAsia="Fira Sans Light" w:cs="Arial"/>
          <w:szCs w:val="19"/>
        </w:rPr>
        <w:t xml:space="preserve">niż przed rokiem (o </w:t>
      </w:r>
      <w:r>
        <w:rPr>
          <w:rFonts w:eastAsia="Fira Sans Light" w:cs="Arial"/>
          <w:szCs w:val="19"/>
        </w:rPr>
        <w:t>12,6</w:t>
      </w:r>
      <w:r w:rsidRPr="009950ED">
        <w:rPr>
          <w:rFonts w:eastAsia="Fira Sans Light" w:cs="Arial"/>
          <w:szCs w:val="19"/>
        </w:rPr>
        <w:t xml:space="preserve">%)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 xml:space="preserve">osiągając poziom </w:t>
      </w:r>
      <w:r w:rsidR="00C46344">
        <w:rPr>
          <w:rFonts w:eastAsia="Fira Sans Light" w:cs="Arial"/>
          <w:szCs w:val="19"/>
        </w:rPr>
        <w:br/>
      </w:r>
      <w:r>
        <w:rPr>
          <w:rFonts w:eastAsia="Fira Sans Light" w:cs="Arial"/>
          <w:szCs w:val="19"/>
        </w:rPr>
        <w:t>185,4 mln zł. W grudniu poprzedniego</w:t>
      </w:r>
      <w:r w:rsidRPr="009950ED">
        <w:rPr>
          <w:rFonts w:eastAsia="Fira Sans Light" w:cs="Arial"/>
          <w:szCs w:val="19"/>
        </w:rPr>
        <w:t xml:space="preserve"> roku</w:t>
      </w:r>
      <w:r>
        <w:rPr>
          <w:rFonts w:eastAsia="Fira Sans Light" w:cs="Arial"/>
          <w:szCs w:val="19"/>
        </w:rPr>
        <w:t xml:space="preserve"> wzrost</w:t>
      </w:r>
      <w:r w:rsidRPr="009950E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produkcji</w:t>
      </w:r>
      <w:r w:rsidRPr="009950ED">
        <w:rPr>
          <w:rFonts w:eastAsia="Fira Sans Light" w:cs="Arial"/>
          <w:szCs w:val="19"/>
        </w:rPr>
        <w:t xml:space="preserve"> budowlano-montażowej</w:t>
      </w:r>
      <w:r>
        <w:rPr>
          <w:rFonts w:eastAsia="Fira Sans Light" w:cs="Arial"/>
          <w:szCs w:val="19"/>
        </w:rPr>
        <w:t xml:space="preserve"> </w:t>
      </w:r>
      <w:r w:rsidRPr="009950ED">
        <w:rPr>
          <w:rFonts w:eastAsia="Fira Sans Light" w:cs="Arial"/>
          <w:szCs w:val="19"/>
        </w:rPr>
        <w:t xml:space="preserve">wyniósł </w:t>
      </w:r>
      <w:r>
        <w:rPr>
          <w:rFonts w:eastAsia="Fira Sans Light" w:cs="Arial"/>
          <w:szCs w:val="19"/>
        </w:rPr>
        <w:t>13,4</w:t>
      </w:r>
      <w:r w:rsidRPr="009950ED">
        <w:rPr>
          <w:rFonts w:eastAsia="Fira Sans Light" w:cs="Arial"/>
          <w:szCs w:val="19"/>
        </w:rPr>
        <w:t>%.</w:t>
      </w:r>
    </w:p>
    <w:p w14:paraId="776B9778" w14:textId="3CFCAAC8" w:rsidR="004F5312" w:rsidRPr="00210E52" w:rsidRDefault="004F5312" w:rsidP="00856F0A">
      <w:pPr>
        <w:pStyle w:val="tytuwykresu"/>
        <w:spacing w:before="240" w:after="120"/>
        <w:rPr>
          <w:rFonts w:cs="Arial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Tablica </w:t>
      </w:r>
      <w:r w:rsidR="00564D87">
        <w:rPr>
          <w:rFonts w:ascii="Fira Sans SemiBold" w:hAnsi="Fira Sans SemiBold"/>
          <w:b w:val="0"/>
          <w:spacing w:val="0"/>
        </w:rPr>
        <w:t>8</w:t>
      </w:r>
      <w:r w:rsidRPr="00210E52">
        <w:rPr>
          <w:rFonts w:ascii="Fira Sans SemiBold" w:hAnsi="Fira Sans SemiBold"/>
          <w:b w:val="0"/>
          <w:spacing w:val="0"/>
        </w:rPr>
        <w:t xml:space="preserve">. </w:t>
      </w:r>
      <w:r w:rsidRPr="00210E52">
        <w:rPr>
          <w:rFonts w:ascii="Fira Sans SemiBold" w:hAnsi="Fira Sans SemiBold" w:cs="Arial"/>
          <w:b w:val="0"/>
          <w:spacing w:val="0"/>
        </w:rPr>
        <w:t xml:space="preserve">Dynamika i struktura produkcji budowlano-montażowej </w:t>
      </w:r>
      <w:r w:rsidR="00B73186" w:rsidRPr="00210E52">
        <w:rPr>
          <w:rFonts w:cs="Arial"/>
          <w:b w:val="0"/>
          <w:spacing w:val="0"/>
        </w:rPr>
        <w:t>(</w:t>
      </w:r>
      <w:r w:rsidRPr="00210E52">
        <w:rPr>
          <w:rFonts w:cs="Arial"/>
          <w:b w:val="0"/>
          <w:spacing w:val="0"/>
        </w:rPr>
        <w:t>cen</w:t>
      </w:r>
      <w:r w:rsidR="00B73186" w:rsidRPr="00210E52">
        <w:rPr>
          <w:rFonts w:cs="Arial"/>
          <w:b w:val="0"/>
          <w:spacing w:val="0"/>
        </w:rPr>
        <w:t>y</w:t>
      </w:r>
      <w:r w:rsidRPr="00210E52">
        <w:rPr>
          <w:rFonts w:cs="Arial"/>
          <w:b w:val="0"/>
          <w:spacing w:val="0"/>
        </w:rPr>
        <w:t xml:space="preserve"> bieżąc</w:t>
      </w:r>
      <w:r w:rsidR="00B73186" w:rsidRPr="00210E52">
        <w:rPr>
          <w:rFonts w:cs="Arial"/>
          <w:b w:val="0"/>
          <w:spacing w:val="0"/>
        </w:rPr>
        <w:t>e</w:t>
      </w:r>
      <w:r w:rsidRPr="00210E52">
        <w:rPr>
          <w:rFonts w:cs="Arial"/>
          <w:b w:val="0"/>
          <w:spacing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854EF3" w:rsidRPr="009950ED" w14:paraId="5B4E1775" w14:textId="77777777" w:rsidTr="00FC2078">
        <w:tc>
          <w:tcPr>
            <w:tcW w:w="3459" w:type="dxa"/>
            <w:vMerge w:val="restart"/>
            <w:tcBorders>
              <w:top w:val="nil"/>
            </w:tcBorders>
            <w:vAlign w:val="center"/>
          </w:tcPr>
          <w:p w14:paraId="683FAF5F" w14:textId="77777777" w:rsidR="00854EF3" w:rsidRPr="009950ED" w:rsidRDefault="00854EF3" w:rsidP="00C01A8D">
            <w:pPr>
              <w:keepNext/>
              <w:tabs>
                <w:tab w:val="right" w:leader="dot" w:pos="4139"/>
              </w:tabs>
              <w:spacing w:before="100" w:after="10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640" w:name="_Toc40945296"/>
            <w:bookmarkStart w:id="641" w:name="_Toc49154149"/>
            <w:r w:rsidRPr="009950E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  <w:bookmarkEnd w:id="640"/>
            <w:bookmarkEnd w:id="641"/>
          </w:p>
        </w:tc>
        <w:tc>
          <w:tcPr>
            <w:tcW w:w="2324" w:type="dxa"/>
            <w:tcBorders>
              <w:top w:val="nil"/>
            </w:tcBorders>
            <w:vAlign w:val="center"/>
          </w:tcPr>
          <w:p w14:paraId="6E37C872" w14:textId="12100C61" w:rsidR="00854EF3" w:rsidRPr="009950ED" w:rsidRDefault="00854EF3" w:rsidP="00C01A8D">
            <w:pPr>
              <w:keepNext/>
              <w:keepLines/>
              <w:spacing w:before="100" w:after="10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bookmarkStart w:id="642" w:name="_Toc40945297"/>
            <w:bookmarkStart w:id="643" w:name="_Toc49154150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9950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bookmarkEnd w:id="642"/>
            <w:bookmarkEnd w:id="643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650" w:type="dxa"/>
            <w:gridSpan w:val="2"/>
            <w:tcBorders>
              <w:top w:val="nil"/>
            </w:tcBorders>
            <w:vAlign w:val="center"/>
          </w:tcPr>
          <w:p w14:paraId="6D11B4B3" w14:textId="767332F3" w:rsidR="00854EF3" w:rsidRPr="009950ED" w:rsidRDefault="00094379" w:rsidP="00C01A8D">
            <w:pPr>
              <w:keepNext/>
              <w:keepLines/>
              <w:spacing w:before="100" w:after="10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bookmarkStart w:id="644" w:name="_Toc4392737"/>
            <w:bookmarkStart w:id="645" w:name="_Toc40945298"/>
            <w:bookmarkStart w:id="646" w:name="_Toc49154151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</w:t>
            </w:r>
            <w:r w:rsidR="00854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854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854EF3" w:rsidRPr="009950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bookmarkEnd w:id="644"/>
            <w:r w:rsidR="00854EF3" w:rsidRPr="009950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bookmarkEnd w:id="645"/>
            <w:bookmarkEnd w:id="646"/>
            <w:r w:rsidR="00854EF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854EF3" w:rsidRPr="009950ED" w14:paraId="392FBEB1" w14:textId="77777777" w:rsidTr="00C01A8D">
        <w:tc>
          <w:tcPr>
            <w:tcW w:w="3459" w:type="dxa"/>
            <w:vMerge/>
            <w:vAlign w:val="center"/>
          </w:tcPr>
          <w:p w14:paraId="5DE6DB03" w14:textId="77777777" w:rsidR="00854EF3" w:rsidRPr="009950ED" w:rsidRDefault="00854EF3" w:rsidP="00C01A8D">
            <w:pPr>
              <w:keepNext/>
              <w:tabs>
                <w:tab w:val="right" w:leader="dot" w:pos="4139"/>
              </w:tabs>
              <w:spacing w:before="100" w:after="10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649" w:type="dxa"/>
            <w:gridSpan w:val="2"/>
          </w:tcPr>
          <w:p w14:paraId="7C6CF76D" w14:textId="77777777" w:rsidR="00854EF3" w:rsidRPr="009950ED" w:rsidRDefault="00854EF3" w:rsidP="00C01A8D">
            <w:pPr>
              <w:keepNext/>
              <w:keepLines/>
              <w:spacing w:before="100" w:after="10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bookmarkStart w:id="647" w:name="_Toc40945299"/>
            <w:bookmarkStart w:id="648" w:name="_Toc49154152"/>
            <w:r w:rsidRPr="009950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647"/>
            <w:bookmarkEnd w:id="648"/>
          </w:p>
        </w:tc>
        <w:tc>
          <w:tcPr>
            <w:tcW w:w="2325" w:type="dxa"/>
            <w:vAlign w:val="center"/>
          </w:tcPr>
          <w:p w14:paraId="7B5CFBAB" w14:textId="77777777" w:rsidR="00854EF3" w:rsidRPr="009950ED" w:rsidRDefault="00854EF3" w:rsidP="00C01A8D">
            <w:pPr>
              <w:keepNext/>
              <w:keepLines/>
              <w:spacing w:before="100" w:after="10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bookmarkStart w:id="649" w:name="_Toc40945300"/>
            <w:bookmarkStart w:id="650" w:name="_Toc49154153"/>
            <w:r w:rsidRPr="009950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  <w:bookmarkEnd w:id="649"/>
            <w:bookmarkEnd w:id="650"/>
          </w:p>
        </w:tc>
      </w:tr>
      <w:tr w:rsidR="00854EF3" w:rsidRPr="009950ED" w14:paraId="263CAAFC" w14:textId="77777777" w:rsidTr="00C01A8D">
        <w:tc>
          <w:tcPr>
            <w:tcW w:w="3459" w:type="dxa"/>
            <w:vAlign w:val="center"/>
          </w:tcPr>
          <w:p w14:paraId="77B3519B" w14:textId="77777777" w:rsidR="00854EF3" w:rsidRPr="009950ED" w:rsidRDefault="00854EF3" w:rsidP="00C01A8D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950E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354EA830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325" w:type="dxa"/>
            <w:vAlign w:val="center"/>
          </w:tcPr>
          <w:p w14:paraId="2596FD1A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2325" w:type="dxa"/>
          </w:tcPr>
          <w:p w14:paraId="2C7882BF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54EF3" w:rsidRPr="009950ED" w14:paraId="4860F624" w14:textId="77777777" w:rsidTr="00C01A8D">
        <w:tc>
          <w:tcPr>
            <w:tcW w:w="3459" w:type="dxa"/>
            <w:vAlign w:val="center"/>
          </w:tcPr>
          <w:p w14:paraId="007857F9" w14:textId="77777777" w:rsidR="00854EF3" w:rsidRPr="009950ED" w:rsidRDefault="00854EF3" w:rsidP="00C01A8D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950ED">
              <w:rPr>
                <w:rFonts w:cs="Arial"/>
                <w:sz w:val="16"/>
                <w:szCs w:val="16"/>
              </w:rPr>
              <w:t>Budowa budynków</w:t>
            </w:r>
          </w:p>
        </w:tc>
        <w:tc>
          <w:tcPr>
            <w:tcW w:w="2324" w:type="dxa"/>
          </w:tcPr>
          <w:p w14:paraId="23D39771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2325" w:type="dxa"/>
            <w:vAlign w:val="center"/>
          </w:tcPr>
          <w:p w14:paraId="0765956F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2325" w:type="dxa"/>
          </w:tcPr>
          <w:p w14:paraId="5F2277F6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20,5</w:t>
            </w:r>
          </w:p>
        </w:tc>
      </w:tr>
      <w:tr w:rsidR="00854EF3" w:rsidRPr="009950ED" w14:paraId="7BA968F9" w14:textId="77777777" w:rsidTr="00FC2078">
        <w:tc>
          <w:tcPr>
            <w:tcW w:w="3459" w:type="dxa"/>
            <w:tcBorders>
              <w:bottom w:val="single" w:sz="4" w:space="0" w:color="522398"/>
            </w:tcBorders>
            <w:vAlign w:val="center"/>
          </w:tcPr>
          <w:p w14:paraId="4ACF9619" w14:textId="77777777" w:rsidR="00854EF3" w:rsidRPr="009950ED" w:rsidRDefault="00854EF3" w:rsidP="00C01A8D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950ED">
              <w:rPr>
                <w:rFonts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2324" w:type="dxa"/>
            <w:tcBorders>
              <w:bottom w:val="single" w:sz="4" w:space="0" w:color="522398"/>
            </w:tcBorders>
          </w:tcPr>
          <w:p w14:paraId="18BE20D0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144,4</w:t>
            </w:r>
          </w:p>
        </w:tc>
        <w:tc>
          <w:tcPr>
            <w:tcW w:w="2325" w:type="dxa"/>
            <w:tcBorders>
              <w:bottom w:val="single" w:sz="4" w:space="0" w:color="522398"/>
            </w:tcBorders>
            <w:vAlign w:val="center"/>
          </w:tcPr>
          <w:p w14:paraId="50FD9C56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2325" w:type="dxa"/>
            <w:tcBorders>
              <w:bottom w:val="single" w:sz="4" w:space="0" w:color="522398"/>
            </w:tcBorders>
          </w:tcPr>
          <w:p w14:paraId="2C6361BD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44,2</w:t>
            </w:r>
          </w:p>
        </w:tc>
      </w:tr>
      <w:tr w:rsidR="00854EF3" w:rsidRPr="009950ED" w14:paraId="002D1C71" w14:textId="77777777" w:rsidTr="00FC2078">
        <w:tc>
          <w:tcPr>
            <w:tcW w:w="3459" w:type="dxa"/>
            <w:tcBorders>
              <w:bottom w:val="nil"/>
            </w:tcBorders>
            <w:vAlign w:val="center"/>
          </w:tcPr>
          <w:p w14:paraId="2D2D0614" w14:textId="77777777" w:rsidR="00854EF3" w:rsidRPr="009950ED" w:rsidRDefault="00854EF3" w:rsidP="00C01A8D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950ED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2324" w:type="dxa"/>
            <w:tcBorders>
              <w:bottom w:val="nil"/>
            </w:tcBorders>
          </w:tcPr>
          <w:p w14:paraId="334EFD37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2325" w:type="dxa"/>
            <w:tcBorders>
              <w:bottom w:val="nil"/>
            </w:tcBorders>
            <w:vAlign w:val="center"/>
          </w:tcPr>
          <w:p w14:paraId="7854F98C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142,6</w:t>
            </w:r>
          </w:p>
        </w:tc>
        <w:tc>
          <w:tcPr>
            <w:tcW w:w="2325" w:type="dxa"/>
            <w:tcBorders>
              <w:bottom w:val="nil"/>
            </w:tcBorders>
          </w:tcPr>
          <w:p w14:paraId="6EF67681" w14:textId="77777777" w:rsidR="00854EF3" w:rsidRPr="009950ED" w:rsidRDefault="00854EF3" w:rsidP="00C01A8D">
            <w:pPr>
              <w:spacing w:before="100" w:after="10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</w:tbl>
    <w:p w14:paraId="05660B38" w14:textId="485F3E0C" w:rsidR="00094379" w:rsidRDefault="00094379" w:rsidP="00094379">
      <w:pPr>
        <w:rPr>
          <w:rFonts w:eastAsia="Fira Sans Light" w:cs="Arial"/>
          <w:szCs w:val="19"/>
        </w:rPr>
      </w:pPr>
      <w:r w:rsidRPr="003A4DAB">
        <w:rPr>
          <w:rFonts w:eastAsia="Fira Sans Light" w:cs="Arial"/>
          <w:szCs w:val="19"/>
        </w:rPr>
        <w:t>W porównaniu</w:t>
      </w:r>
      <w:r>
        <w:rPr>
          <w:rFonts w:eastAsia="Fira Sans Light" w:cs="Arial"/>
          <w:szCs w:val="19"/>
        </w:rPr>
        <w:t xml:space="preserve"> z grudniem 2021 r. wzrost</w:t>
      </w:r>
      <w:r w:rsidRPr="003A4DAB">
        <w:rPr>
          <w:rFonts w:eastAsia="Fira Sans Light" w:cs="Arial"/>
          <w:szCs w:val="19"/>
        </w:rPr>
        <w:t xml:space="preserve"> </w:t>
      </w:r>
      <w:r w:rsidRPr="003A4DAB">
        <w:rPr>
          <w:rFonts w:ascii="Fira Sans SemiBold" w:eastAsia="Fira Sans Light" w:hAnsi="Fira Sans SemiBold" w:cs="Arial"/>
          <w:szCs w:val="19"/>
        </w:rPr>
        <w:t>produkcji budowlano-montażowej</w:t>
      </w:r>
      <w:r w:rsidRPr="003A4DAB">
        <w:rPr>
          <w:rFonts w:eastAsia="Fira Sans Light" w:cs="Arial"/>
          <w:szCs w:val="19"/>
        </w:rPr>
        <w:t xml:space="preserve"> zanotowano </w:t>
      </w:r>
      <w:r>
        <w:rPr>
          <w:rFonts w:eastAsia="Fira Sans Light" w:cs="Arial"/>
          <w:szCs w:val="19"/>
        </w:rPr>
        <w:t xml:space="preserve">w </w:t>
      </w:r>
      <w:r w:rsidRPr="003A4DAB">
        <w:rPr>
          <w:rFonts w:eastAsia="Fira Sans Light" w:cs="Arial"/>
          <w:szCs w:val="19"/>
        </w:rPr>
        <w:t xml:space="preserve">przedsiębiorstwach zajmujących się </w:t>
      </w:r>
      <w:r>
        <w:rPr>
          <w:rFonts w:eastAsia="Fira Sans Light" w:cs="Arial"/>
          <w:szCs w:val="19"/>
        </w:rPr>
        <w:t>budową obiektów inżynierii lądowej i wodnej</w:t>
      </w:r>
      <w:r w:rsidRPr="003A4DAB">
        <w:rPr>
          <w:rFonts w:eastAsia="Fira Sans Light" w:cs="Arial"/>
          <w:szCs w:val="19"/>
        </w:rPr>
        <w:t xml:space="preserve"> (o</w:t>
      </w:r>
      <w:r>
        <w:rPr>
          <w:rFonts w:eastAsia="Fira Sans Light" w:cs="Arial"/>
          <w:szCs w:val="19"/>
        </w:rPr>
        <w:t xml:space="preserve"> 44,4%). </w:t>
      </w:r>
      <w:r w:rsidRPr="003A4DAB">
        <w:rPr>
          <w:rFonts w:eastAsia="Fira Sans Light" w:cs="Arial"/>
          <w:szCs w:val="19"/>
        </w:rPr>
        <w:t>Produkcję budowlano-montażową po</w:t>
      </w:r>
      <w:r>
        <w:rPr>
          <w:rFonts w:eastAsia="Fira Sans Light" w:cs="Arial"/>
          <w:szCs w:val="19"/>
        </w:rPr>
        <w:t>niżej</w:t>
      </w:r>
      <w:r w:rsidRPr="003A4DAB">
        <w:rPr>
          <w:rFonts w:eastAsia="Fira Sans Light" w:cs="Arial"/>
          <w:szCs w:val="19"/>
        </w:rPr>
        <w:t xml:space="preserve"> ubiegłorocznego poziomu odnotowały przedsiębiorstwa zajmujące się </w:t>
      </w:r>
      <w:r>
        <w:rPr>
          <w:rFonts w:eastAsia="Fira Sans Light" w:cs="Arial"/>
          <w:szCs w:val="19"/>
        </w:rPr>
        <w:t xml:space="preserve">budową budynków </w:t>
      </w:r>
      <w:r w:rsidRPr="003A4DAB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37,1</w:t>
      </w:r>
      <w:r w:rsidRPr="003A4DAB">
        <w:rPr>
          <w:rFonts w:eastAsia="Fira Sans Light" w:cs="Arial"/>
          <w:szCs w:val="19"/>
        </w:rPr>
        <w:t xml:space="preserve">%, wobec </w:t>
      </w:r>
      <w:r>
        <w:rPr>
          <w:rFonts w:eastAsia="Fira Sans Light" w:cs="Arial"/>
          <w:szCs w:val="19"/>
        </w:rPr>
        <w:t xml:space="preserve">spadku </w:t>
      </w:r>
      <w:r w:rsidRPr="003A4DAB">
        <w:rPr>
          <w:rFonts w:eastAsia="Fira Sans Light" w:cs="Arial"/>
          <w:szCs w:val="19"/>
        </w:rPr>
        <w:t xml:space="preserve">przed </w:t>
      </w:r>
      <w:r w:rsidRPr="000E3FE3">
        <w:rPr>
          <w:rFonts w:eastAsia="Fira Sans Light" w:cs="Arial"/>
          <w:szCs w:val="19"/>
        </w:rPr>
        <w:t>rokiem o</w:t>
      </w:r>
      <w:r>
        <w:rPr>
          <w:rFonts w:eastAsia="Fira Sans Light" w:cs="Arial"/>
          <w:szCs w:val="19"/>
        </w:rPr>
        <w:t> 2,8</w:t>
      </w:r>
      <w:r w:rsidRPr="000E3FE3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specjalistycznymi robotami budowlanymi (o 13,9%, wobec wzrostu przed rokiem o 66,5%)</w:t>
      </w:r>
      <w:r w:rsidRPr="000E3FE3">
        <w:rPr>
          <w:rFonts w:eastAsia="Fira Sans Light" w:cs="Arial"/>
          <w:szCs w:val="19"/>
        </w:rPr>
        <w:t>.</w:t>
      </w:r>
    </w:p>
    <w:p w14:paraId="3BD7833E" w14:textId="2A4775A4" w:rsidR="00094379" w:rsidRPr="00D41071" w:rsidRDefault="00094379" w:rsidP="00094379">
      <w:pPr>
        <w:rPr>
          <w:rFonts w:eastAsia="Fira Sans Light" w:cs="Arial"/>
          <w:szCs w:val="19"/>
        </w:rPr>
      </w:pPr>
      <w:bookmarkStart w:id="651" w:name="_Toc384710347"/>
      <w:bookmarkStart w:id="652" w:name="_Toc491759803"/>
      <w:bookmarkStart w:id="653" w:name="_Toc509317405"/>
      <w:bookmarkStart w:id="654" w:name="_Toc78273152"/>
      <w:bookmarkStart w:id="655" w:name="_Toc78273458"/>
      <w:bookmarkStart w:id="656" w:name="_Toc88118804"/>
      <w:r w:rsidRPr="00D41071">
        <w:rPr>
          <w:rFonts w:eastAsia="Fira Sans Light" w:cs="Arial"/>
          <w:szCs w:val="19"/>
        </w:rPr>
        <w:t>W 2021 r. produkcja sprzedana budownictwa osiągnęła poziom 2912,0 mln zł (w cenach bieżących), tj. większy niż w poprzednim roku o 15,8% (w 2020 r. zanotowano spadek o 5,9%). Produkcja budowlano-montażowa wyniosła 1301,7 mln zł, tj. o 11,4% więcej niż w 2020 r. (wobec spadku przed rokiem o 2,7%). Wzrost produkcji budowlano-montażowej w skali roku zanotowano w przedsiębiorstwach z działu specjalistyczne roboty budowlane (o 42,6%, wobec wzrostu o 19,3% przed rokiem) oraz budową obiektów inżynierii lądowej i wodnej (o 3,6%, wobec spadku o 2,8%).</w:t>
      </w:r>
      <w:r>
        <w:rPr>
          <w:rFonts w:eastAsia="Fira Sans Light" w:cs="Arial"/>
          <w:szCs w:val="19"/>
        </w:rPr>
        <w:t xml:space="preserve"> </w:t>
      </w:r>
      <w:r w:rsidRPr="00D41071">
        <w:rPr>
          <w:rFonts w:eastAsia="Fira Sans Light" w:cs="Arial"/>
          <w:szCs w:val="19"/>
        </w:rPr>
        <w:t>Spadek produkcji budowlano-montażowej, w skali roku, zanotowano w przedsiębiorstwach zajmujących się budową budynków (o 8,3%, wobec spadku o</w:t>
      </w:r>
      <w:r>
        <w:rPr>
          <w:rFonts w:eastAsia="Fira Sans Light" w:cs="Arial"/>
          <w:szCs w:val="19"/>
        </w:rPr>
        <w:t> </w:t>
      </w:r>
      <w:r w:rsidRPr="00D41071">
        <w:rPr>
          <w:rFonts w:eastAsia="Fira Sans Light" w:cs="Arial"/>
          <w:szCs w:val="19"/>
        </w:rPr>
        <w:t>19,0% przed rokiem).</w:t>
      </w:r>
    </w:p>
    <w:p w14:paraId="55D2C0E8" w14:textId="32133B6C" w:rsidR="00094379" w:rsidRPr="0092570C" w:rsidRDefault="00094379" w:rsidP="00094379">
      <w:pPr>
        <w:rPr>
          <w:color w:val="FF0000"/>
          <w:spacing w:val="-2"/>
        </w:rPr>
      </w:pPr>
      <w:r w:rsidRPr="00431973">
        <w:rPr>
          <w:spacing w:val="-2"/>
        </w:rPr>
        <w:t xml:space="preserve">W strukturze produkcji budowlano-montażowej według klasyfikacji obiektów budowlanych w </w:t>
      </w:r>
      <w:r>
        <w:rPr>
          <w:spacing w:val="-2"/>
        </w:rPr>
        <w:t>2021 r.</w:t>
      </w:r>
      <w:r w:rsidRPr="00431973">
        <w:rPr>
          <w:spacing w:val="-2"/>
        </w:rPr>
        <w:t>, w porównaniu z analogicznym okre</w:t>
      </w:r>
      <w:r>
        <w:rPr>
          <w:spacing w:val="-2"/>
        </w:rPr>
        <w:t xml:space="preserve">sem ub. roku wzrósł udział m.in. </w:t>
      </w:r>
      <w:r w:rsidRPr="00431973">
        <w:rPr>
          <w:spacing w:val="-2"/>
        </w:rPr>
        <w:t xml:space="preserve">budynków przemysłowych i magazynowych (o </w:t>
      </w:r>
      <w:r>
        <w:rPr>
          <w:spacing w:val="-2"/>
        </w:rPr>
        <w:t>11,7</w:t>
      </w:r>
      <w:r w:rsidRPr="00431973">
        <w:rPr>
          <w:spacing w:val="-2"/>
        </w:rPr>
        <w:t xml:space="preserve"> p. proc. do </w:t>
      </w:r>
      <w:r>
        <w:rPr>
          <w:spacing w:val="-2"/>
        </w:rPr>
        <w:t>23,5</w:t>
      </w:r>
      <w:r w:rsidRPr="00431973">
        <w:rPr>
          <w:spacing w:val="-2"/>
        </w:rPr>
        <w:t>%)</w:t>
      </w:r>
      <w:r>
        <w:rPr>
          <w:spacing w:val="-2"/>
        </w:rPr>
        <w:t>, budowli wodnych (o 6,3 p. proc. do 9,1%) oraz mostów</w:t>
      </w:r>
      <w:r w:rsidRPr="0092324B">
        <w:rPr>
          <w:spacing w:val="-2"/>
        </w:rPr>
        <w:t>, wiadukt</w:t>
      </w:r>
      <w:r>
        <w:rPr>
          <w:spacing w:val="-2"/>
        </w:rPr>
        <w:t>ów</w:t>
      </w:r>
      <w:r w:rsidRPr="0092324B">
        <w:rPr>
          <w:spacing w:val="-2"/>
        </w:rPr>
        <w:t>, estakad, tunel</w:t>
      </w:r>
      <w:r>
        <w:rPr>
          <w:spacing w:val="-2"/>
        </w:rPr>
        <w:t>i i przejść</w:t>
      </w:r>
      <w:r w:rsidRPr="0092324B">
        <w:rPr>
          <w:spacing w:val="-2"/>
        </w:rPr>
        <w:t xml:space="preserve"> nadziemn</w:t>
      </w:r>
      <w:r>
        <w:rPr>
          <w:spacing w:val="-2"/>
        </w:rPr>
        <w:t xml:space="preserve">ych (o 1,4 p. proc. do 1,7%). </w:t>
      </w:r>
      <w:r w:rsidRPr="0092570C">
        <w:rPr>
          <w:spacing w:val="-2"/>
        </w:rPr>
        <w:t xml:space="preserve">Zmniejszenie udziału zanotowano m.in.: autostrad, dróg ekspresowych, ulic i dróg pozostałych (o </w:t>
      </w:r>
      <w:r>
        <w:rPr>
          <w:spacing w:val="-2"/>
        </w:rPr>
        <w:t>4,4</w:t>
      </w:r>
      <w:r w:rsidRPr="0092570C">
        <w:rPr>
          <w:spacing w:val="-2"/>
        </w:rPr>
        <w:t xml:space="preserve"> p. proc. do 1</w:t>
      </w:r>
      <w:r>
        <w:rPr>
          <w:spacing w:val="-2"/>
        </w:rPr>
        <w:t>2,1</w:t>
      </w:r>
      <w:r w:rsidRPr="0092570C">
        <w:rPr>
          <w:spacing w:val="-2"/>
        </w:rPr>
        <w:t>%)</w:t>
      </w:r>
      <w:r>
        <w:rPr>
          <w:spacing w:val="-2"/>
        </w:rPr>
        <w:t xml:space="preserve">, </w:t>
      </w:r>
      <w:r w:rsidRPr="00431973">
        <w:rPr>
          <w:spacing w:val="-2"/>
        </w:rPr>
        <w:t xml:space="preserve">kompleksowych budowli na terenach przemysłowych (o </w:t>
      </w:r>
      <w:r>
        <w:rPr>
          <w:spacing w:val="-2"/>
        </w:rPr>
        <w:t>4,0</w:t>
      </w:r>
      <w:r w:rsidRPr="00431973">
        <w:rPr>
          <w:spacing w:val="-2"/>
        </w:rPr>
        <w:t xml:space="preserve"> p. proc. do </w:t>
      </w:r>
      <w:r>
        <w:rPr>
          <w:spacing w:val="-2"/>
        </w:rPr>
        <w:t>3,5</w:t>
      </w:r>
      <w:r w:rsidRPr="00431973">
        <w:rPr>
          <w:spacing w:val="-2"/>
        </w:rPr>
        <w:t>%)</w:t>
      </w:r>
      <w:r>
        <w:rPr>
          <w:spacing w:val="-2"/>
        </w:rPr>
        <w:t xml:space="preserve">, </w:t>
      </w:r>
      <w:r w:rsidRPr="0092570C">
        <w:rPr>
          <w:rFonts w:eastAsia="Fira Sans Light" w:cs="Arial"/>
          <w:szCs w:val="19"/>
        </w:rPr>
        <w:t>dróg szynowych, dróg kolei napowietrznych lub podwieszanych (o 2,7 p. proc. do 5,8%), ogólnodostępnych obiektów kulturalnych, budynków o charakterze edukacyjnym, budynków szpitali i zakładów opieki medycznej oraz obiektów kultury fizycznej (o 2,5 p. proc. do 4,6%)</w:t>
      </w:r>
      <w:r>
        <w:rPr>
          <w:rFonts w:eastAsia="Fira Sans Light" w:cs="Arial"/>
          <w:szCs w:val="19"/>
        </w:rPr>
        <w:t>.</w:t>
      </w:r>
    </w:p>
    <w:p w14:paraId="485AEDCD" w14:textId="77777777" w:rsidR="00094379" w:rsidRPr="007E6813" w:rsidRDefault="00094379" w:rsidP="00094379">
      <w:r w:rsidRPr="007E6813">
        <w:t xml:space="preserve">W 2021 r. </w:t>
      </w:r>
      <w:r w:rsidRPr="007E6813">
        <w:rPr>
          <w:rFonts w:ascii="Fira Sans SemiBold" w:hAnsi="Fira Sans SemiBold"/>
        </w:rPr>
        <w:t>wydajność pracy</w:t>
      </w:r>
      <w:r w:rsidRPr="007E6813">
        <w:t xml:space="preserve"> w budownictwie mierzona wartością sprzedaży na 1 zatrudnionego była większa w porównaniu z poprzednim rokiem o 14,1%, przy wzroście przeciętnego zatrudnienia o 1,5% i wzroście przeciętnego wynagrodzenia brutto o 13,1%.</w:t>
      </w:r>
    </w:p>
    <w:p w14:paraId="061DF98C" w14:textId="77777777" w:rsidR="004F5312" w:rsidRPr="00210E52" w:rsidRDefault="004F5312" w:rsidP="004A3179">
      <w:pPr>
        <w:pStyle w:val="Tytudziau"/>
        <w:spacing w:before="240" w:after="240" w:line="240" w:lineRule="exact"/>
      </w:pPr>
      <w:r w:rsidRPr="00210E52">
        <w:t>Budownictwo mieszkaniowe</w:t>
      </w:r>
      <w:bookmarkEnd w:id="651"/>
      <w:bookmarkEnd w:id="652"/>
      <w:bookmarkEnd w:id="653"/>
      <w:bookmarkEnd w:id="654"/>
      <w:bookmarkEnd w:id="655"/>
      <w:bookmarkEnd w:id="656"/>
    </w:p>
    <w:p w14:paraId="25148FAE" w14:textId="0C2DBA09" w:rsidR="00094379" w:rsidRDefault="00094379" w:rsidP="007E40FE">
      <w:pPr>
        <w:rPr>
          <w:rFonts w:eastAsia="Times New Roman" w:cs="Arial"/>
          <w:szCs w:val="19"/>
          <w:lang w:eastAsia="pl-PL"/>
        </w:rPr>
      </w:pPr>
      <w:r w:rsidRPr="00094379">
        <w:rPr>
          <w:rFonts w:eastAsia="Times New Roman" w:cs="Arial"/>
          <w:szCs w:val="19"/>
          <w:lang w:eastAsia="pl-PL"/>
        </w:rPr>
        <w:t>W grudniu 2021 r. liczba mieszkań oddanych do użytkowania nieznacznie wzrosła w ujęciu rocznym, natomiast spadła w</w:t>
      </w:r>
      <w:r>
        <w:rPr>
          <w:rFonts w:eastAsia="Times New Roman" w:cs="Arial"/>
          <w:szCs w:val="19"/>
          <w:lang w:eastAsia="pl-PL"/>
        </w:rPr>
        <w:t> </w:t>
      </w:r>
      <w:r w:rsidRPr="00094379">
        <w:rPr>
          <w:rFonts w:eastAsia="Times New Roman" w:cs="Arial"/>
          <w:szCs w:val="19"/>
          <w:lang w:eastAsia="pl-PL"/>
        </w:rPr>
        <w:t>ujęciu miesięcznym. Zmniejszyła się liczba mieszkań, na których budowę wydano pozwolenia lub dokonano zgłoszenia z projektem budowlanym i liczba mieszkań, których budowę rozpoczęto, zarówno w ujęciu rocznym, jak i miesięcznym.</w:t>
      </w:r>
    </w:p>
    <w:p w14:paraId="1B61ECCA" w14:textId="54E08DA6" w:rsidR="00094379" w:rsidRPr="00094379" w:rsidRDefault="00094379" w:rsidP="00094379">
      <w:pPr>
        <w:rPr>
          <w:rFonts w:eastAsia="Times New Roman" w:cs="Arial"/>
          <w:szCs w:val="19"/>
          <w:lang w:eastAsia="pl-PL"/>
        </w:rPr>
      </w:pPr>
      <w:r w:rsidRPr="00094379">
        <w:rPr>
          <w:rFonts w:eastAsia="Times New Roman" w:cs="Arial"/>
          <w:szCs w:val="19"/>
          <w:lang w:eastAsia="pl-PL"/>
        </w:rPr>
        <w:t>W 2021 r. oddano do użytkowania mniej mieszkań niż przed rokiem. Liczba mieszkań, na których budowę wydano pozwolenia lub dokonano zgłoszenia z projektem budowlanym również spadła, natomiast wzrosła liczb</w:t>
      </w:r>
      <w:r w:rsidR="001C2D30">
        <w:rPr>
          <w:rFonts w:eastAsia="Times New Roman" w:cs="Arial"/>
          <w:szCs w:val="19"/>
          <w:lang w:eastAsia="pl-PL"/>
        </w:rPr>
        <w:t>a</w:t>
      </w:r>
      <w:r w:rsidRPr="00094379">
        <w:rPr>
          <w:rFonts w:eastAsia="Times New Roman" w:cs="Arial"/>
          <w:szCs w:val="19"/>
          <w:lang w:eastAsia="pl-PL"/>
        </w:rPr>
        <w:t xml:space="preserve"> mieszkań, których budowę rozpoczęto.</w:t>
      </w:r>
    </w:p>
    <w:p w14:paraId="557AA84B" w14:textId="24A11C6D" w:rsidR="00094379" w:rsidRPr="00F35EC4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FF0000"/>
          <w:sz w:val="19"/>
          <w:szCs w:val="19"/>
        </w:rPr>
      </w:pPr>
      <w:r w:rsidRPr="00BB3B13">
        <w:rPr>
          <w:rFonts w:ascii="Fira Sans" w:hAnsi="Fira Sans" w:cs="Arial"/>
          <w:sz w:val="19"/>
          <w:szCs w:val="19"/>
        </w:rPr>
        <w:t>Według wstępnych danych</w:t>
      </w:r>
      <w:r w:rsidRPr="00BB3B13">
        <w:rPr>
          <w:rStyle w:val="Odwoanieprzypisudolnego"/>
          <w:rFonts w:ascii="Fira Sans" w:eastAsiaTheme="majorEastAsia" w:hAnsi="Fira Sans" w:cs="Arial"/>
          <w:i/>
          <w:sz w:val="19"/>
          <w:szCs w:val="19"/>
        </w:rPr>
        <w:footnoteReference w:id="2"/>
      </w:r>
      <w:r w:rsidRPr="00BB3B13">
        <w:rPr>
          <w:rFonts w:ascii="Fira Sans" w:hAnsi="Fira Sans" w:cs="Arial"/>
          <w:sz w:val="19"/>
          <w:szCs w:val="19"/>
        </w:rPr>
        <w:t xml:space="preserve">, w </w:t>
      </w:r>
      <w:r>
        <w:rPr>
          <w:rFonts w:ascii="Fira Sans" w:hAnsi="Fira Sans" w:cs="Arial"/>
          <w:sz w:val="19"/>
          <w:szCs w:val="19"/>
        </w:rPr>
        <w:t>grudniu</w:t>
      </w:r>
      <w:r w:rsidRPr="00BB3B13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2021 </w:t>
      </w:r>
      <w:r w:rsidRPr="00BB3B13">
        <w:rPr>
          <w:rFonts w:ascii="Fira Sans" w:hAnsi="Fira Sans" w:cs="Arial"/>
          <w:sz w:val="19"/>
          <w:szCs w:val="19"/>
        </w:rPr>
        <w:t xml:space="preserve">r. </w:t>
      </w:r>
      <w:r w:rsidRPr="00BB3B13">
        <w:rPr>
          <w:rFonts w:ascii="Fira Sans" w:hAnsi="Fira Sans" w:cs="Arial"/>
          <w:b/>
          <w:sz w:val="19"/>
          <w:szCs w:val="19"/>
        </w:rPr>
        <w:t>oddano do użytkowania</w:t>
      </w:r>
      <w:r w:rsidRPr="00BB3B13">
        <w:rPr>
          <w:rFonts w:ascii="Fira Sans" w:hAnsi="Fira Sans" w:cs="Arial"/>
          <w:sz w:val="19"/>
          <w:szCs w:val="19"/>
        </w:rPr>
        <w:t xml:space="preserve"> </w:t>
      </w:r>
      <w:r w:rsidRPr="007F419D">
        <w:rPr>
          <w:rFonts w:ascii="Fira Sans" w:hAnsi="Fira Sans" w:cs="Arial"/>
          <w:sz w:val="19"/>
          <w:szCs w:val="19"/>
        </w:rPr>
        <w:t>562 mieszkania</w:t>
      </w:r>
      <w:r>
        <w:rPr>
          <w:rFonts w:ascii="Fira Sans" w:hAnsi="Fira Sans" w:cs="Arial"/>
          <w:sz w:val="19"/>
          <w:szCs w:val="19"/>
        </w:rPr>
        <w:t>. Liczba mieszkań zwiększyła się</w:t>
      </w:r>
      <w:r w:rsidRPr="0042006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 0,2</w:t>
      </w:r>
      <w:r w:rsidRPr="00317263">
        <w:rPr>
          <w:rFonts w:ascii="Fira Sans" w:hAnsi="Fira Sans"/>
          <w:sz w:val="19"/>
          <w:szCs w:val="19"/>
        </w:rPr>
        <w:t xml:space="preserve">%, tj. w </w:t>
      </w:r>
      <w:r>
        <w:rPr>
          <w:rFonts w:ascii="Fira Sans" w:hAnsi="Fira Sans"/>
          <w:sz w:val="19"/>
          <w:szCs w:val="19"/>
        </w:rPr>
        <w:t>mniej</w:t>
      </w:r>
      <w:r w:rsidRPr="00317263">
        <w:rPr>
          <w:rFonts w:ascii="Fira Sans" w:hAnsi="Fira Sans"/>
          <w:sz w:val="19"/>
          <w:szCs w:val="19"/>
        </w:rPr>
        <w:t>szym</w:t>
      </w:r>
      <w:r w:rsidRPr="00265859">
        <w:rPr>
          <w:rFonts w:ascii="Fira Sans" w:hAnsi="Fira Sans"/>
          <w:sz w:val="19"/>
          <w:szCs w:val="19"/>
        </w:rPr>
        <w:t xml:space="preserve"> tempie niż w analogicznym miesiącu poprzedniego roku (o </w:t>
      </w:r>
      <w:r>
        <w:rPr>
          <w:rFonts w:ascii="Fira Sans" w:hAnsi="Fira Sans"/>
          <w:sz w:val="19"/>
          <w:szCs w:val="19"/>
        </w:rPr>
        <w:t>0,4</w:t>
      </w:r>
      <w:r w:rsidRPr="00860B61">
        <w:rPr>
          <w:rFonts w:ascii="Fira Sans" w:hAnsi="Fira Sans"/>
          <w:sz w:val="19"/>
          <w:szCs w:val="19"/>
        </w:rPr>
        <w:t xml:space="preserve">%). </w:t>
      </w:r>
      <w:r>
        <w:rPr>
          <w:rFonts w:ascii="Fira Sans" w:hAnsi="Fira Sans"/>
          <w:sz w:val="19"/>
          <w:szCs w:val="19"/>
        </w:rPr>
        <w:t>Wzrost</w:t>
      </w:r>
      <w:r w:rsidRPr="00860B61">
        <w:rPr>
          <w:rFonts w:ascii="Fira Sans" w:hAnsi="Fira Sans"/>
          <w:sz w:val="19"/>
          <w:szCs w:val="19"/>
        </w:rPr>
        <w:t xml:space="preserve"> odnotowano w budownictwie indywidualnym (z 2</w:t>
      </w:r>
      <w:r>
        <w:rPr>
          <w:rFonts w:ascii="Fira Sans" w:hAnsi="Fira Sans"/>
          <w:sz w:val="19"/>
          <w:szCs w:val="19"/>
        </w:rPr>
        <w:t>44</w:t>
      </w:r>
      <w:r w:rsidRPr="00860B61">
        <w:rPr>
          <w:rFonts w:ascii="Fira Sans" w:hAnsi="Fira Sans"/>
          <w:sz w:val="19"/>
          <w:szCs w:val="19"/>
        </w:rPr>
        <w:t xml:space="preserve"> mieszkań przed rokiem do 2</w:t>
      </w:r>
      <w:r>
        <w:rPr>
          <w:rFonts w:ascii="Fira Sans" w:hAnsi="Fira Sans"/>
          <w:sz w:val="19"/>
          <w:szCs w:val="19"/>
        </w:rPr>
        <w:t>52</w:t>
      </w:r>
      <w:r w:rsidRPr="00860B61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 xml:space="preserve">, natomiast spadek </w:t>
      </w:r>
      <w:r w:rsidRPr="00860B61">
        <w:rPr>
          <w:rFonts w:ascii="Fira Sans" w:hAnsi="Fira Sans"/>
          <w:sz w:val="19"/>
          <w:szCs w:val="19"/>
        </w:rPr>
        <w:t xml:space="preserve">w budownictwie przeznaczonym </w:t>
      </w:r>
      <w:r w:rsidR="00C46344">
        <w:rPr>
          <w:rFonts w:ascii="Fira Sans" w:hAnsi="Fira Sans"/>
          <w:sz w:val="19"/>
          <w:szCs w:val="19"/>
        </w:rPr>
        <w:br/>
      </w:r>
      <w:r w:rsidRPr="00860B61">
        <w:rPr>
          <w:rFonts w:ascii="Fira Sans" w:hAnsi="Fira Sans"/>
          <w:sz w:val="19"/>
          <w:szCs w:val="19"/>
        </w:rPr>
        <w:t xml:space="preserve">na sprzedaż lub wynajem (z </w:t>
      </w:r>
      <w:r>
        <w:rPr>
          <w:rFonts w:ascii="Fira Sans" w:hAnsi="Fira Sans"/>
          <w:sz w:val="19"/>
          <w:szCs w:val="19"/>
        </w:rPr>
        <w:t>317</w:t>
      </w:r>
      <w:r w:rsidRPr="00860B61">
        <w:rPr>
          <w:rFonts w:ascii="Fira Sans" w:hAnsi="Fira Sans"/>
          <w:sz w:val="19"/>
          <w:szCs w:val="19"/>
        </w:rPr>
        <w:t xml:space="preserve"> mieszkań przed rokiem do </w:t>
      </w:r>
      <w:r>
        <w:rPr>
          <w:rFonts w:ascii="Fira Sans" w:hAnsi="Fira Sans"/>
          <w:sz w:val="19"/>
          <w:szCs w:val="19"/>
        </w:rPr>
        <w:t>294</w:t>
      </w:r>
      <w:r w:rsidRPr="00860B61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</w:t>
      </w:r>
    </w:p>
    <w:p w14:paraId="5D971EC9" w14:textId="77777777" w:rsidR="00094379" w:rsidRPr="00CE6A72" w:rsidRDefault="00094379" w:rsidP="00094379">
      <w:pPr>
        <w:jc w:val="both"/>
        <w:rPr>
          <w:rFonts w:cs="Arial"/>
          <w:szCs w:val="19"/>
        </w:rPr>
      </w:pPr>
      <w:r w:rsidRPr="00CE6A72">
        <w:rPr>
          <w:rFonts w:cs="Arial"/>
          <w:szCs w:val="19"/>
        </w:rPr>
        <w:t>W</w:t>
      </w:r>
      <w:r w:rsidRPr="00CE6A72">
        <w:rPr>
          <w:szCs w:val="19"/>
        </w:rPr>
        <w:t xml:space="preserve"> analizowanym miesiącu n</w:t>
      </w:r>
      <w:r w:rsidRPr="00CE6A72">
        <w:rPr>
          <w:rFonts w:cs="Arial"/>
          <w:szCs w:val="19"/>
        </w:rPr>
        <w:t xml:space="preserve">ie oddano do użytkowania mieszkań komunalnych, </w:t>
      </w:r>
      <w:r>
        <w:rPr>
          <w:rFonts w:cs="Arial"/>
          <w:szCs w:val="19"/>
        </w:rPr>
        <w:t>z</w:t>
      </w:r>
      <w:r w:rsidRPr="00CE6A72">
        <w:rPr>
          <w:rFonts w:cs="Arial"/>
          <w:szCs w:val="19"/>
        </w:rPr>
        <w:t>akładowych</w:t>
      </w:r>
      <w:r>
        <w:rPr>
          <w:rFonts w:cs="Arial"/>
          <w:szCs w:val="19"/>
        </w:rPr>
        <w:t xml:space="preserve"> </w:t>
      </w:r>
      <w:r w:rsidRPr="00CE6A72">
        <w:rPr>
          <w:rFonts w:cs="Arial"/>
          <w:szCs w:val="19"/>
        </w:rPr>
        <w:t>i społecznych czynszowych (podobnie jak przed rokiem).</w:t>
      </w:r>
    </w:p>
    <w:p w14:paraId="0984E12F" w14:textId="39732C2F" w:rsidR="00094379" w:rsidRPr="00F159D5" w:rsidRDefault="00094379" w:rsidP="00094379">
      <w:pPr>
        <w:jc w:val="both"/>
        <w:rPr>
          <w:szCs w:val="19"/>
        </w:rPr>
      </w:pPr>
      <w:r w:rsidRPr="007F5761">
        <w:rPr>
          <w:rFonts w:cs="Arial"/>
          <w:szCs w:val="19"/>
        </w:rPr>
        <w:lastRenderedPageBreak/>
        <w:t xml:space="preserve">Efekty budownictwa mieszkaniowego uzyskane w </w:t>
      </w:r>
      <w:r>
        <w:rPr>
          <w:rFonts w:cs="Arial"/>
          <w:szCs w:val="19"/>
        </w:rPr>
        <w:t>grudniu</w:t>
      </w:r>
      <w:r w:rsidRPr="007F5761">
        <w:rPr>
          <w:rFonts w:cs="Arial"/>
          <w:szCs w:val="19"/>
        </w:rPr>
        <w:t xml:space="preserve"> </w:t>
      </w:r>
      <w:r w:rsidRPr="00F837CA">
        <w:rPr>
          <w:rFonts w:cs="Arial"/>
          <w:szCs w:val="19"/>
        </w:rPr>
        <w:t>2021 r. stanowiły 2,1% efektów krajowych</w:t>
      </w:r>
      <w:r w:rsidRPr="00F159D5">
        <w:rPr>
          <w:rFonts w:cs="Arial"/>
          <w:color w:val="FF0000"/>
          <w:szCs w:val="19"/>
        </w:rPr>
        <w:t xml:space="preserve"> </w:t>
      </w:r>
      <w:r w:rsidRPr="00F159D5">
        <w:rPr>
          <w:rFonts w:cs="Arial"/>
          <w:szCs w:val="19"/>
        </w:rPr>
        <w:t xml:space="preserve">(wobec 2,5% </w:t>
      </w:r>
      <w:r w:rsidRPr="00F159D5">
        <w:rPr>
          <w:szCs w:val="19"/>
        </w:rPr>
        <w:t xml:space="preserve">w listopadzie </w:t>
      </w:r>
      <w:r>
        <w:rPr>
          <w:szCs w:val="19"/>
        </w:rPr>
        <w:t>2021 r.</w:t>
      </w:r>
      <w:r w:rsidRPr="00F159D5">
        <w:rPr>
          <w:szCs w:val="19"/>
        </w:rPr>
        <w:t>).</w:t>
      </w:r>
    </w:p>
    <w:p w14:paraId="65AA2D91" w14:textId="0155E66C" w:rsidR="003B2D8E" w:rsidRPr="00210E52" w:rsidRDefault="003B2D8E" w:rsidP="00856F0A">
      <w:pPr>
        <w:spacing w:before="240" w:line="259" w:lineRule="auto"/>
        <w:rPr>
          <w:szCs w:val="19"/>
        </w:rPr>
      </w:pPr>
      <w:r w:rsidRPr="00210E52">
        <w:rPr>
          <w:rFonts w:ascii="Fira Sans SemiBold" w:hAnsi="Fira Sans SemiBold"/>
        </w:rPr>
        <w:t xml:space="preserve">Tablica </w:t>
      </w:r>
      <w:r w:rsidR="00564D87">
        <w:rPr>
          <w:rFonts w:ascii="Fira Sans SemiBold" w:hAnsi="Fira Sans SemiBold"/>
        </w:rPr>
        <w:t>9</w:t>
      </w:r>
      <w:r w:rsidRPr="00210E52">
        <w:rPr>
          <w:rFonts w:ascii="Fira Sans SemiBold" w:hAnsi="Fira Sans SemiBold"/>
        </w:rPr>
        <w:t xml:space="preserve">. </w:t>
      </w:r>
      <w:r w:rsidRPr="00210E52">
        <w:rPr>
          <w:rFonts w:ascii="Fira Sans SemiBold" w:eastAsia="Calibri" w:hAnsi="Fira Sans SemiBold" w:cs="Arial"/>
          <w:bCs/>
        </w:rPr>
        <w:t xml:space="preserve">Liczba mieszkań oddanych do użytkowania w okresie styczeń – </w:t>
      </w:r>
      <w:r w:rsidR="0016767C">
        <w:rPr>
          <w:rFonts w:ascii="Fira Sans SemiBold" w:eastAsia="Calibri" w:hAnsi="Fira Sans SemiBold" w:cs="Arial"/>
          <w:bCs/>
        </w:rPr>
        <w:t>grudzień</w:t>
      </w:r>
      <w:r w:rsidRPr="00210E52">
        <w:rPr>
          <w:rFonts w:ascii="Fira Sans SemiBold" w:eastAsia="Calibri" w:hAnsi="Fira Sans SemiBold" w:cs="Arial"/>
          <w:bCs/>
        </w:rPr>
        <w:t xml:space="preserve">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3B2D8E" w:rsidRPr="00210E52" w14:paraId="670B7BF8" w14:textId="77777777" w:rsidTr="001E6A18">
        <w:trPr>
          <w:jc w:val="center"/>
        </w:trPr>
        <w:tc>
          <w:tcPr>
            <w:tcW w:w="2835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4CA2F827" w14:textId="77777777" w:rsidR="003B2D8E" w:rsidRPr="00210E52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657" w:name="_Toc509317406"/>
            <w:bookmarkStart w:id="658" w:name="_Toc509317516"/>
            <w:bookmarkStart w:id="659" w:name="_Toc4392741"/>
            <w:bookmarkStart w:id="660" w:name="_Toc40945302"/>
            <w:bookmarkStart w:id="661" w:name="_Toc49154155"/>
            <w:bookmarkStart w:id="662" w:name="_Toc67565470"/>
            <w:bookmarkStart w:id="663" w:name="_Toc78273029"/>
            <w:bookmarkStart w:id="664" w:name="_Toc78273153"/>
            <w:bookmarkStart w:id="665" w:name="_Toc78273459"/>
            <w:bookmarkStart w:id="666" w:name="_Toc80272587"/>
            <w:bookmarkStart w:id="667" w:name="_Toc88118805"/>
            <w:r w:rsidRPr="00210E52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657"/>
            <w:bookmarkEnd w:id="658"/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</w:p>
        </w:tc>
        <w:tc>
          <w:tcPr>
            <w:tcW w:w="5724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2316E043" w14:textId="77777777" w:rsidR="003B2D8E" w:rsidRPr="00210E5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8" w:name="_Toc509317407"/>
            <w:bookmarkStart w:id="669" w:name="_Toc509317517"/>
            <w:bookmarkStart w:id="670" w:name="_Toc4392742"/>
            <w:bookmarkStart w:id="671" w:name="_Toc40945303"/>
            <w:bookmarkStart w:id="672" w:name="_Toc49154156"/>
            <w:bookmarkStart w:id="673" w:name="_Toc67565471"/>
            <w:bookmarkStart w:id="674" w:name="_Toc78273030"/>
            <w:bookmarkStart w:id="675" w:name="_Toc78273154"/>
            <w:bookmarkStart w:id="676" w:name="_Toc78273460"/>
            <w:bookmarkStart w:id="677" w:name="_Toc80272588"/>
            <w:bookmarkStart w:id="678" w:name="_Toc88118806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  <w:bookmarkEnd w:id="675"/>
            <w:bookmarkEnd w:id="676"/>
            <w:bookmarkEnd w:id="677"/>
            <w:bookmarkEnd w:id="678"/>
          </w:p>
        </w:tc>
        <w:tc>
          <w:tcPr>
            <w:tcW w:w="1908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3FA639FD" w14:textId="72138CA9" w:rsidR="003B2D8E" w:rsidRPr="00210E5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79" w:name="_Toc509317408"/>
            <w:bookmarkStart w:id="680" w:name="_Toc509317518"/>
            <w:bookmarkStart w:id="681" w:name="_Toc4392743"/>
            <w:bookmarkStart w:id="682" w:name="_Toc40945304"/>
            <w:bookmarkStart w:id="683" w:name="_Toc49154157"/>
            <w:bookmarkStart w:id="684" w:name="_Toc67565472"/>
            <w:bookmarkStart w:id="685" w:name="_Toc78273031"/>
            <w:bookmarkStart w:id="686" w:name="_Toc78273155"/>
            <w:bookmarkStart w:id="687" w:name="_Toc78273461"/>
            <w:bookmarkStart w:id="688" w:name="_Toc80272589"/>
            <w:bookmarkStart w:id="689" w:name="_Toc88118807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Przeciętna powierzchnia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użytkowa 1 mieszkania w</w:t>
            </w:r>
            <w:r w:rsidR="00907F18"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m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</w:p>
        </w:tc>
      </w:tr>
      <w:tr w:rsidR="003B2D8E" w:rsidRPr="00210E52" w14:paraId="764A19B6" w14:textId="77777777" w:rsidTr="002A02C5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12" w:space="0" w:color="522398"/>
            </w:tcBorders>
            <w:vAlign w:val="center"/>
          </w:tcPr>
          <w:p w14:paraId="3E9FC9DC" w14:textId="77777777" w:rsidR="003B2D8E" w:rsidRPr="00210E52" w:rsidRDefault="003B2D8E" w:rsidP="009574D9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12" w:space="0" w:color="522398"/>
            </w:tcBorders>
            <w:vAlign w:val="center"/>
          </w:tcPr>
          <w:p w14:paraId="130FE4ED" w14:textId="77777777" w:rsidR="003B2D8E" w:rsidRPr="00210E5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90" w:name="_Toc509317409"/>
            <w:bookmarkStart w:id="691" w:name="_Toc509317519"/>
            <w:bookmarkStart w:id="692" w:name="_Toc40945305"/>
            <w:bookmarkStart w:id="693" w:name="_Toc49154158"/>
            <w:bookmarkStart w:id="694" w:name="_Toc67565473"/>
            <w:bookmarkStart w:id="695" w:name="_Toc78273032"/>
            <w:bookmarkStart w:id="696" w:name="_Toc78273156"/>
            <w:bookmarkStart w:id="697" w:name="_Toc78273462"/>
            <w:bookmarkStart w:id="698" w:name="_Toc80272590"/>
            <w:bookmarkStart w:id="699" w:name="_Toc88118808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 liczbach bezwzględnych</w:t>
            </w:r>
            <w:bookmarkEnd w:id="690"/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</w:p>
        </w:tc>
        <w:tc>
          <w:tcPr>
            <w:tcW w:w="1908" w:type="dxa"/>
            <w:tcBorders>
              <w:bottom w:val="single" w:sz="12" w:space="0" w:color="522398"/>
            </w:tcBorders>
            <w:vAlign w:val="center"/>
          </w:tcPr>
          <w:p w14:paraId="63CE1011" w14:textId="77777777" w:rsidR="003B2D8E" w:rsidRPr="00210E5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00" w:name="_Toc509317410"/>
            <w:bookmarkStart w:id="701" w:name="_Toc509317520"/>
            <w:bookmarkStart w:id="702" w:name="_Toc40945306"/>
            <w:bookmarkStart w:id="703" w:name="_Toc49154159"/>
            <w:bookmarkStart w:id="704" w:name="_Toc67565474"/>
            <w:bookmarkStart w:id="705" w:name="_Toc78273033"/>
            <w:bookmarkStart w:id="706" w:name="_Toc78273157"/>
            <w:bookmarkStart w:id="707" w:name="_Toc78273463"/>
            <w:bookmarkStart w:id="708" w:name="_Toc80272591"/>
            <w:bookmarkStart w:id="709" w:name="_Toc88118809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00"/>
            <w:bookmarkEnd w:id="701"/>
            <w:bookmarkEnd w:id="702"/>
            <w:bookmarkEnd w:id="703"/>
            <w:bookmarkEnd w:id="704"/>
            <w:bookmarkEnd w:id="705"/>
            <w:bookmarkEnd w:id="706"/>
            <w:bookmarkEnd w:id="707"/>
            <w:bookmarkEnd w:id="708"/>
            <w:bookmarkEnd w:id="709"/>
          </w:p>
        </w:tc>
        <w:tc>
          <w:tcPr>
            <w:tcW w:w="1908" w:type="dxa"/>
            <w:tcBorders>
              <w:bottom w:val="single" w:sz="12" w:space="0" w:color="522398"/>
            </w:tcBorders>
            <w:vAlign w:val="center"/>
          </w:tcPr>
          <w:p w14:paraId="734B5050" w14:textId="1A09FC7E" w:rsidR="003B2D8E" w:rsidRPr="00210E52" w:rsidRDefault="00094379" w:rsidP="00A75A94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0" w:name="_Toc509317411"/>
            <w:bookmarkStart w:id="711" w:name="_Toc509317521"/>
            <w:bookmarkStart w:id="712" w:name="_Toc40945307"/>
            <w:bookmarkStart w:id="713" w:name="_Toc49154160"/>
            <w:bookmarkStart w:id="714" w:name="_Toc67565475"/>
            <w:bookmarkStart w:id="715" w:name="_Toc78273034"/>
            <w:bookmarkStart w:id="716" w:name="_Toc78273158"/>
            <w:bookmarkStart w:id="717" w:name="_Toc78273464"/>
            <w:bookmarkStart w:id="718" w:name="_Toc80272592"/>
            <w:bookmarkStart w:id="719" w:name="_Toc8811881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A97452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3B2D8E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 = 100</w:t>
            </w:r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</w:p>
        </w:tc>
        <w:tc>
          <w:tcPr>
            <w:tcW w:w="1908" w:type="dxa"/>
            <w:vMerge/>
            <w:tcBorders>
              <w:bottom w:val="single" w:sz="12" w:space="0" w:color="522398"/>
            </w:tcBorders>
            <w:vAlign w:val="center"/>
          </w:tcPr>
          <w:p w14:paraId="2B54FBBC" w14:textId="77777777" w:rsidR="003B2D8E" w:rsidRPr="00210E52" w:rsidRDefault="003B2D8E" w:rsidP="009574D9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94379" w:rsidRPr="00210E52" w14:paraId="0BC2F023" w14:textId="77777777" w:rsidTr="002A02C5">
        <w:trPr>
          <w:jc w:val="center"/>
        </w:trPr>
        <w:tc>
          <w:tcPr>
            <w:tcW w:w="28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C940B9" w14:textId="77777777" w:rsidR="00094379" w:rsidRPr="00210E52" w:rsidRDefault="00094379" w:rsidP="00094379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12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2AC4B860" w14:textId="47E54BF5" w:rsidR="00094379" w:rsidRPr="00094379" w:rsidRDefault="00094379" w:rsidP="00094379">
            <w:pPr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5011</w:t>
            </w:r>
          </w:p>
        </w:tc>
        <w:tc>
          <w:tcPr>
            <w:tcW w:w="1908" w:type="dxa"/>
            <w:tcBorders>
              <w:top w:val="single" w:sz="12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7E1F312" w14:textId="39F57C0C" w:rsidR="00094379" w:rsidRPr="00094379" w:rsidRDefault="00094379" w:rsidP="00094379">
            <w:pPr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12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236DC39" w14:textId="5A8C6BC8" w:rsidR="00094379" w:rsidRPr="00094379" w:rsidRDefault="00094379" w:rsidP="00094379">
            <w:pPr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97,1</w:t>
            </w:r>
          </w:p>
        </w:tc>
        <w:tc>
          <w:tcPr>
            <w:tcW w:w="1908" w:type="dxa"/>
            <w:tcBorders>
              <w:top w:val="single" w:sz="12" w:space="0" w:color="522398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5DAB32A6" w14:textId="6E2FFA43" w:rsidR="00094379" w:rsidRPr="00094379" w:rsidRDefault="00094379" w:rsidP="00094379">
            <w:pPr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88,9</w:t>
            </w:r>
          </w:p>
        </w:tc>
      </w:tr>
      <w:tr w:rsidR="00094379" w:rsidRPr="00210E52" w14:paraId="1B6A7893" w14:textId="77777777" w:rsidTr="002F12FA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50831C6C" w14:textId="77777777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0E62D6E" w14:textId="089EFB84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2275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969B8C4" w14:textId="50BE4EE6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45,4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57E20EF1" w14:textId="18DAB94A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664284B" w14:textId="7FB22219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094379" w:rsidRPr="00210E52" w14:paraId="0942A202" w14:textId="77777777" w:rsidTr="002F12FA">
        <w:trPr>
          <w:jc w:val="center"/>
        </w:trPr>
        <w:tc>
          <w:tcPr>
            <w:tcW w:w="2835" w:type="dxa"/>
            <w:vAlign w:val="center"/>
          </w:tcPr>
          <w:p w14:paraId="5EA06323" w14:textId="77777777" w:rsidR="00094379" w:rsidRPr="00210E52" w:rsidRDefault="00094379" w:rsidP="00E071F1">
            <w:pPr>
              <w:suppressAutoHyphens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A081759" w14:textId="2F4B86C9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2661</w:t>
            </w:r>
          </w:p>
        </w:tc>
        <w:tc>
          <w:tcPr>
            <w:tcW w:w="1908" w:type="dxa"/>
            <w:vAlign w:val="bottom"/>
          </w:tcPr>
          <w:p w14:paraId="33747ECF" w14:textId="12526244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53,2</w:t>
            </w:r>
          </w:p>
        </w:tc>
        <w:tc>
          <w:tcPr>
            <w:tcW w:w="1908" w:type="dxa"/>
            <w:vAlign w:val="bottom"/>
          </w:tcPr>
          <w:p w14:paraId="17319DFF" w14:textId="2A5F86BB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908" w:type="dxa"/>
            <w:vAlign w:val="bottom"/>
          </w:tcPr>
          <w:p w14:paraId="65870E76" w14:textId="4CAA5205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57,2</w:t>
            </w:r>
          </w:p>
        </w:tc>
      </w:tr>
      <w:tr w:rsidR="00094379" w:rsidRPr="00210E52" w14:paraId="6DF48F51" w14:textId="77777777" w:rsidTr="002F12FA">
        <w:trPr>
          <w:jc w:val="center"/>
        </w:trPr>
        <w:tc>
          <w:tcPr>
            <w:tcW w:w="2835" w:type="dxa"/>
            <w:vAlign w:val="center"/>
          </w:tcPr>
          <w:p w14:paraId="1DA6D129" w14:textId="5A2B10EF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908" w:type="dxa"/>
            <w:vAlign w:val="bottom"/>
          </w:tcPr>
          <w:p w14:paraId="23B2E238" w14:textId="34536B74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908" w:type="dxa"/>
            <w:vAlign w:val="bottom"/>
          </w:tcPr>
          <w:p w14:paraId="209D4D65" w14:textId="10B2457C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908" w:type="dxa"/>
            <w:vAlign w:val="bottom"/>
          </w:tcPr>
          <w:p w14:paraId="4DAEE75E" w14:textId="4EA13525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908" w:type="dxa"/>
            <w:vAlign w:val="bottom"/>
          </w:tcPr>
          <w:p w14:paraId="49EEEC85" w14:textId="7680B4F2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50,5</w:t>
            </w:r>
          </w:p>
        </w:tc>
      </w:tr>
      <w:tr w:rsidR="00094379" w:rsidRPr="00210E52" w14:paraId="0BE47E97" w14:textId="77777777" w:rsidTr="0020670B">
        <w:trPr>
          <w:jc w:val="center"/>
        </w:trPr>
        <w:tc>
          <w:tcPr>
            <w:tcW w:w="2835" w:type="dxa"/>
            <w:tcBorders>
              <w:bottom w:val="single" w:sz="4" w:space="0" w:color="522398"/>
            </w:tcBorders>
            <w:vAlign w:val="center"/>
          </w:tcPr>
          <w:p w14:paraId="5C4DD1BC" w14:textId="77777777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tcBorders>
              <w:bottom w:val="single" w:sz="4" w:space="0" w:color="522398"/>
            </w:tcBorders>
            <w:vAlign w:val="bottom"/>
          </w:tcPr>
          <w:p w14:paraId="3073FD2D" w14:textId="72CF9C75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908" w:type="dxa"/>
            <w:tcBorders>
              <w:bottom w:val="single" w:sz="4" w:space="0" w:color="522398"/>
            </w:tcBorders>
            <w:vAlign w:val="bottom"/>
          </w:tcPr>
          <w:p w14:paraId="6CC4860E" w14:textId="294DC9A5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908" w:type="dxa"/>
            <w:tcBorders>
              <w:bottom w:val="single" w:sz="4" w:space="0" w:color="522398"/>
            </w:tcBorders>
            <w:vAlign w:val="bottom"/>
          </w:tcPr>
          <w:p w14:paraId="4A57B7B4" w14:textId="5C6EB599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08" w:type="dxa"/>
            <w:tcBorders>
              <w:bottom w:val="single" w:sz="4" w:space="0" w:color="522398"/>
            </w:tcBorders>
            <w:vAlign w:val="bottom"/>
          </w:tcPr>
          <w:p w14:paraId="222F4E88" w14:textId="202AC94C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79,0</w:t>
            </w:r>
          </w:p>
        </w:tc>
      </w:tr>
      <w:tr w:rsidR="00094379" w:rsidRPr="00210E52" w14:paraId="48F85592" w14:textId="77777777" w:rsidTr="0020670B">
        <w:trPr>
          <w:jc w:val="center"/>
        </w:trPr>
        <w:tc>
          <w:tcPr>
            <w:tcW w:w="2835" w:type="dxa"/>
            <w:tcBorders>
              <w:bottom w:val="nil"/>
            </w:tcBorders>
            <w:vAlign w:val="center"/>
          </w:tcPr>
          <w:p w14:paraId="6DB63001" w14:textId="79F7A7A3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908" w:type="dxa"/>
            <w:tcBorders>
              <w:bottom w:val="nil"/>
            </w:tcBorders>
            <w:vAlign w:val="bottom"/>
          </w:tcPr>
          <w:p w14:paraId="015C8B41" w14:textId="48CB8179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08" w:type="dxa"/>
            <w:tcBorders>
              <w:bottom w:val="nil"/>
            </w:tcBorders>
            <w:vAlign w:val="bottom"/>
          </w:tcPr>
          <w:p w14:paraId="5656FDE0" w14:textId="5700551A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908" w:type="dxa"/>
            <w:tcBorders>
              <w:bottom w:val="nil"/>
            </w:tcBorders>
            <w:vAlign w:val="bottom"/>
          </w:tcPr>
          <w:p w14:paraId="62565C3B" w14:textId="6503C845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tcBorders>
              <w:bottom w:val="nil"/>
            </w:tcBorders>
            <w:vAlign w:val="bottom"/>
          </w:tcPr>
          <w:p w14:paraId="261D3148" w14:textId="3692AB7F" w:rsidR="00094379" w:rsidRPr="00094379" w:rsidRDefault="00094379" w:rsidP="00094379">
            <w:pPr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88,0</w:t>
            </w:r>
          </w:p>
        </w:tc>
      </w:tr>
    </w:tbl>
    <w:p w14:paraId="7C06151B" w14:textId="171C921C" w:rsidR="00094379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E0195E">
        <w:rPr>
          <w:rFonts w:ascii="Fira Sans" w:hAnsi="Fira Sans" w:cs="Arial"/>
          <w:sz w:val="19"/>
          <w:szCs w:val="19"/>
        </w:rPr>
        <w:t xml:space="preserve">W </w:t>
      </w:r>
      <w:r w:rsidRPr="0098530A">
        <w:rPr>
          <w:rFonts w:ascii="Fira Sans" w:hAnsi="Fira Sans" w:cs="Arial"/>
          <w:sz w:val="19"/>
          <w:szCs w:val="19"/>
        </w:rPr>
        <w:t xml:space="preserve">2021 r. </w:t>
      </w:r>
      <w:r w:rsidRPr="0007701A">
        <w:rPr>
          <w:rFonts w:ascii="Fira Sans" w:hAnsi="Fira Sans" w:cs="Arial"/>
          <w:sz w:val="19"/>
          <w:szCs w:val="19"/>
        </w:rPr>
        <w:t>przekazano do użytkowania 5011 mieszkań, tj. o 2,9% mniej niż przed rokiem (kiedy odnotowano wzrost o</w:t>
      </w:r>
      <w:r>
        <w:rPr>
          <w:rFonts w:ascii="Fira Sans" w:hAnsi="Fira Sans" w:cs="Arial"/>
          <w:sz w:val="19"/>
          <w:szCs w:val="19"/>
        </w:rPr>
        <w:t> </w:t>
      </w:r>
      <w:r w:rsidRPr="0007701A">
        <w:rPr>
          <w:rFonts w:ascii="Fira Sans" w:hAnsi="Fira Sans" w:cs="Arial"/>
          <w:sz w:val="19"/>
          <w:szCs w:val="19"/>
        </w:rPr>
        <w:t>24,9%).</w:t>
      </w:r>
      <w:r>
        <w:rPr>
          <w:rFonts w:ascii="Fira Sans" w:hAnsi="Fira Sans" w:cs="Arial"/>
          <w:sz w:val="19"/>
          <w:szCs w:val="19"/>
        </w:rPr>
        <w:t xml:space="preserve"> Liczba</w:t>
      </w:r>
      <w:r w:rsidRPr="0007701A">
        <w:rPr>
          <w:rFonts w:ascii="Fira Sans" w:hAnsi="Fira Sans" w:cs="Arial"/>
          <w:sz w:val="19"/>
          <w:szCs w:val="19"/>
        </w:rPr>
        <w:t xml:space="preserve"> mieszkań </w:t>
      </w:r>
      <w:r>
        <w:rPr>
          <w:rFonts w:ascii="Fira Sans" w:hAnsi="Fira Sans" w:cs="Arial"/>
          <w:sz w:val="19"/>
          <w:szCs w:val="19"/>
        </w:rPr>
        <w:t xml:space="preserve">spadła </w:t>
      </w:r>
      <w:r w:rsidRPr="0007701A">
        <w:rPr>
          <w:rFonts w:ascii="Fira Sans" w:hAnsi="Fira Sans" w:cs="Arial"/>
          <w:sz w:val="19"/>
          <w:szCs w:val="19"/>
        </w:rPr>
        <w:t>w budownictwie przeznaczonym na sprzedaż lub wynajem (o 7,7%</w:t>
      </w:r>
      <w:r>
        <w:rPr>
          <w:rFonts w:ascii="Fira Sans" w:hAnsi="Fira Sans" w:cs="Arial"/>
          <w:sz w:val="19"/>
          <w:szCs w:val="19"/>
        </w:rPr>
        <w:t>), natomiast wzrosła</w:t>
      </w:r>
      <w:r w:rsidRPr="0007701A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sz w:val="19"/>
          <w:szCs w:val="19"/>
        </w:rPr>
        <w:t> </w:t>
      </w:r>
      <w:r w:rsidRPr="0007701A">
        <w:rPr>
          <w:rFonts w:ascii="Fira Sans" w:hAnsi="Fira Sans" w:cs="Arial"/>
          <w:sz w:val="19"/>
          <w:szCs w:val="19"/>
        </w:rPr>
        <w:t>budownictwie indywidualnym (o 9,2</w:t>
      </w:r>
      <w:r>
        <w:rPr>
          <w:rFonts w:ascii="Fira Sans" w:hAnsi="Fira Sans" w:cs="Arial"/>
          <w:sz w:val="19"/>
          <w:szCs w:val="19"/>
        </w:rPr>
        <w:t>%</w:t>
      </w:r>
      <w:r w:rsidRPr="0007701A">
        <w:rPr>
          <w:rFonts w:ascii="Fira Sans" w:hAnsi="Fira Sans" w:cs="Arial"/>
          <w:sz w:val="19"/>
          <w:szCs w:val="19"/>
        </w:rPr>
        <w:t>).</w:t>
      </w:r>
      <w:r>
        <w:rPr>
          <w:rFonts w:ascii="Fira Sans" w:hAnsi="Fira Sans" w:cs="Arial"/>
          <w:sz w:val="19"/>
          <w:szCs w:val="19"/>
        </w:rPr>
        <w:t xml:space="preserve"> W ujęciu rocznym zmniejszyła się także liczba mieszkań spółdzielczych i komunalnych. Ponadto, nie oddano do użytkowania mieszkań społecznych czynszowych.</w:t>
      </w:r>
    </w:p>
    <w:p w14:paraId="219A6E43" w14:textId="6C0E641D" w:rsidR="00094379" w:rsidRPr="000353A5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1378D2">
        <w:rPr>
          <w:rFonts w:ascii="Fira Sans" w:hAnsi="Fira Sans" w:cs="Arial"/>
          <w:b/>
          <w:bCs/>
          <w:sz w:val="19"/>
          <w:szCs w:val="19"/>
        </w:rPr>
        <w:t xml:space="preserve">Przeciętna powierzchnia użytkowa </w:t>
      </w:r>
      <w:r w:rsidRPr="001378D2">
        <w:rPr>
          <w:rFonts w:ascii="Fira Sans" w:hAnsi="Fira Sans" w:cs="Arial"/>
          <w:sz w:val="19"/>
          <w:szCs w:val="19"/>
        </w:rPr>
        <w:t>1 mieszkania oddanego do użytkowania w 2021 r. wyniosła 88,9 m</w:t>
      </w:r>
      <w:r w:rsidRPr="001378D2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1378D2">
        <w:rPr>
          <w:rFonts w:ascii="Fira Sans" w:hAnsi="Fira Sans" w:cs="Arial"/>
          <w:sz w:val="19"/>
          <w:szCs w:val="19"/>
        </w:rPr>
        <w:t>i była większa o</w:t>
      </w:r>
      <w:r>
        <w:rPr>
          <w:rFonts w:ascii="Fira Sans" w:hAnsi="Fira Sans" w:cs="Arial"/>
          <w:sz w:val="19"/>
          <w:szCs w:val="19"/>
        </w:rPr>
        <w:t> </w:t>
      </w:r>
      <w:r w:rsidRPr="001378D2">
        <w:rPr>
          <w:rFonts w:ascii="Fira Sans" w:hAnsi="Fira Sans" w:cs="Arial"/>
          <w:sz w:val="19"/>
          <w:szCs w:val="19"/>
        </w:rPr>
        <w:t>2,9</w:t>
      </w:r>
      <w:r>
        <w:rPr>
          <w:rFonts w:ascii="Fira Sans" w:hAnsi="Fira Sans" w:cs="Arial"/>
          <w:sz w:val="19"/>
          <w:szCs w:val="19"/>
        </w:rPr>
        <w:t> </w:t>
      </w:r>
      <w:r w:rsidRPr="001378D2">
        <w:rPr>
          <w:rFonts w:ascii="Fira Sans" w:hAnsi="Fira Sans" w:cs="Arial"/>
          <w:sz w:val="19"/>
          <w:szCs w:val="19"/>
        </w:rPr>
        <w:t>m</w:t>
      </w:r>
      <w:r w:rsidRPr="001378D2">
        <w:rPr>
          <w:rFonts w:ascii="Fira Sans" w:hAnsi="Fira Sans" w:cs="Arial"/>
          <w:sz w:val="19"/>
          <w:szCs w:val="19"/>
          <w:vertAlign w:val="superscript"/>
        </w:rPr>
        <w:t>2</w:t>
      </w:r>
      <w:r w:rsidRPr="001378D2">
        <w:rPr>
          <w:rFonts w:ascii="Fira Sans" w:hAnsi="Fira Sans" w:cs="Arial"/>
          <w:sz w:val="19"/>
          <w:szCs w:val="19"/>
        </w:rPr>
        <w:t xml:space="preserve"> niż </w:t>
      </w:r>
      <w:r w:rsidRPr="000353A5">
        <w:rPr>
          <w:rFonts w:ascii="Fira Sans" w:hAnsi="Fira Sans" w:cs="Arial"/>
          <w:sz w:val="19"/>
          <w:szCs w:val="19"/>
        </w:rPr>
        <w:t>przed rokiem. W budownictwie indywidualnym powierzchnia mieszkania wzrosła o 0,5 m</w:t>
      </w:r>
      <w:r w:rsidRPr="000353A5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0353A5">
        <w:rPr>
          <w:rFonts w:ascii="Fira Sans" w:hAnsi="Fira Sans" w:cs="Arial"/>
          <w:sz w:val="19"/>
          <w:szCs w:val="19"/>
        </w:rPr>
        <w:t>do 127,3 m</w:t>
      </w:r>
      <w:r w:rsidRPr="000353A5">
        <w:rPr>
          <w:rFonts w:ascii="Fira Sans" w:hAnsi="Fira Sans" w:cs="Arial"/>
          <w:sz w:val="19"/>
          <w:szCs w:val="19"/>
          <w:vertAlign w:val="superscript"/>
        </w:rPr>
        <w:t>2</w:t>
      </w:r>
      <w:r w:rsidRPr="000353A5">
        <w:rPr>
          <w:rFonts w:ascii="Fira Sans" w:hAnsi="Fira Sans" w:cs="Arial"/>
          <w:sz w:val="19"/>
          <w:szCs w:val="19"/>
        </w:rPr>
        <w:t>, natomiast w</w:t>
      </w:r>
      <w:r>
        <w:rPr>
          <w:rFonts w:ascii="Fira Sans" w:hAnsi="Fira Sans" w:cs="Arial"/>
          <w:sz w:val="19"/>
          <w:szCs w:val="19"/>
        </w:rPr>
        <w:t> </w:t>
      </w:r>
      <w:r w:rsidRPr="000353A5">
        <w:rPr>
          <w:rFonts w:ascii="Fira Sans" w:hAnsi="Fira Sans" w:cs="Arial"/>
          <w:sz w:val="19"/>
          <w:szCs w:val="19"/>
        </w:rPr>
        <w:t>budownictwie przeznaczonym na sprzedaż lub wynajem spadła o 1,8 m</w:t>
      </w:r>
      <w:r w:rsidRPr="000353A5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Pr="000353A5">
        <w:rPr>
          <w:rFonts w:ascii="Fira Sans" w:hAnsi="Fira Sans" w:cs="Arial"/>
          <w:sz w:val="19"/>
          <w:szCs w:val="19"/>
        </w:rPr>
        <w:t>do 57,2 m</w:t>
      </w:r>
      <w:r w:rsidRPr="000353A5">
        <w:rPr>
          <w:rFonts w:ascii="Fira Sans" w:hAnsi="Fira Sans" w:cs="Arial"/>
          <w:sz w:val="19"/>
          <w:szCs w:val="19"/>
          <w:vertAlign w:val="superscript"/>
        </w:rPr>
        <w:t>2</w:t>
      </w:r>
      <w:r w:rsidRPr="000353A5">
        <w:rPr>
          <w:rFonts w:ascii="Fira Sans" w:hAnsi="Fira Sans" w:cs="Arial"/>
          <w:sz w:val="19"/>
          <w:szCs w:val="19"/>
        </w:rPr>
        <w:t>.</w:t>
      </w:r>
    </w:p>
    <w:p w14:paraId="70CD6DE7" w14:textId="56661B8F" w:rsidR="006C0EBD" w:rsidRPr="00210E52" w:rsidRDefault="006C0EBD" w:rsidP="00856F0A">
      <w:pPr>
        <w:spacing w:before="240" w:after="0"/>
        <w:rPr>
          <w:rFonts w:ascii="Fira Sans SemiBold" w:hAnsi="Fira Sans SemiBold"/>
          <w:b/>
        </w:rPr>
      </w:pPr>
      <w:r w:rsidRPr="00210E52">
        <w:rPr>
          <w:rFonts w:ascii="Fira Sans SemiBold" w:hAnsi="Fira Sans SemiBold"/>
        </w:rPr>
        <w:t>Wykres 1</w:t>
      </w:r>
      <w:r w:rsidR="00AE09A5" w:rsidRPr="00210E52">
        <w:rPr>
          <w:rFonts w:ascii="Fira Sans SemiBold" w:hAnsi="Fira Sans SemiBold"/>
        </w:rPr>
        <w:t>0</w:t>
      </w:r>
      <w:r w:rsidRPr="00210E52">
        <w:rPr>
          <w:rFonts w:ascii="Fira Sans SemiBold" w:hAnsi="Fira Sans SemiBold"/>
        </w:rPr>
        <w:t>. Mieszkania oddane do użytkowania</w:t>
      </w:r>
    </w:p>
    <w:p w14:paraId="13FE2930" w14:textId="6EA68767" w:rsidR="006C0EBD" w:rsidRPr="006F4547" w:rsidRDefault="006C0EBD" w:rsidP="00353A49">
      <w:pPr>
        <w:pStyle w:val="tytuwykresu"/>
        <w:spacing w:before="0" w:line="240" w:lineRule="auto"/>
        <w:ind w:left="936"/>
        <w:rPr>
          <w:rFonts w:cs="Arial"/>
          <w:b w:val="0"/>
          <w:spacing w:val="0"/>
          <w:sz w:val="18"/>
        </w:rPr>
      </w:pPr>
      <w:r w:rsidRPr="006F4547">
        <w:rPr>
          <w:rFonts w:cs="Arial"/>
          <w:b w:val="0"/>
          <w:spacing w:val="0"/>
          <w:sz w:val="18"/>
        </w:rPr>
        <w:t>Analogiczny okres 2015 = 100</w:t>
      </w:r>
    </w:p>
    <w:p w14:paraId="187ECA11" w14:textId="6857707D" w:rsidR="006C0EBD" w:rsidRPr="00210E52" w:rsidRDefault="00353A49" w:rsidP="00353A49">
      <w:pPr>
        <w:pStyle w:val="Tekstpodstawowywcity"/>
        <w:spacing w:after="120"/>
        <w:ind w:firstLine="0"/>
        <w:jc w:val="left"/>
        <w:rPr>
          <w:rFonts w:ascii="Fira Sans SemiBold" w:hAnsi="Fira Sans SemiBold" w:cs="Arial"/>
          <w:bCs/>
          <w:sz w:val="19"/>
          <w:szCs w:val="19"/>
        </w:rPr>
      </w:pPr>
      <w:bookmarkStart w:id="720" w:name="_MON_1327914028"/>
      <w:bookmarkStart w:id="721" w:name="_MON_1327914185"/>
      <w:bookmarkStart w:id="722" w:name="_MON_1327914278"/>
      <w:bookmarkStart w:id="723" w:name="_MON_1327914469"/>
      <w:bookmarkStart w:id="724" w:name="_MON_1327914595"/>
      <w:bookmarkStart w:id="725" w:name="_MON_1327921531"/>
      <w:bookmarkStart w:id="726" w:name="_MON_1327921548"/>
      <w:bookmarkStart w:id="727" w:name="_MON_1327921567"/>
      <w:bookmarkStart w:id="728" w:name="_MON_1327921606"/>
      <w:bookmarkStart w:id="729" w:name="_MON_1327921810"/>
      <w:bookmarkStart w:id="730" w:name="_MON_1328426477"/>
      <w:bookmarkStart w:id="731" w:name="_MON_1331030462"/>
      <w:bookmarkStart w:id="732" w:name="_MON_1331096418"/>
      <w:bookmarkStart w:id="733" w:name="_MON_1331096505"/>
      <w:bookmarkStart w:id="734" w:name="_MON_1331114445"/>
      <w:bookmarkStart w:id="735" w:name="_MON_1333364368"/>
      <w:bookmarkStart w:id="736" w:name="_MON_1333364622"/>
      <w:bookmarkStart w:id="737" w:name="_MON_1333364762"/>
      <w:bookmarkStart w:id="738" w:name="_MON_1333364778"/>
      <w:bookmarkStart w:id="739" w:name="_MON_1333364797"/>
      <w:bookmarkStart w:id="740" w:name="_MON_1333364816"/>
      <w:bookmarkStart w:id="741" w:name="_MON_1333364835"/>
      <w:bookmarkStart w:id="742" w:name="_MON_1333364846"/>
      <w:bookmarkStart w:id="743" w:name="_MON_1333364967"/>
      <w:bookmarkStart w:id="744" w:name="_MON_1333364977"/>
      <w:bookmarkStart w:id="745" w:name="_MON_1333529942"/>
      <w:bookmarkStart w:id="746" w:name="_MON_1333530025"/>
      <w:bookmarkStart w:id="747" w:name="_MON_1335871786"/>
      <w:bookmarkStart w:id="748" w:name="_MON_1335936101"/>
      <w:bookmarkStart w:id="749" w:name="_MON_1336552196"/>
      <w:bookmarkStart w:id="750" w:name="_MON_1336552593"/>
      <w:bookmarkStart w:id="751" w:name="_MON_1339240760"/>
      <w:bookmarkStart w:id="752" w:name="_MON_1339240890"/>
      <w:bookmarkStart w:id="753" w:name="_MON_1341637153"/>
      <w:bookmarkStart w:id="754" w:name="_MON_1344324884"/>
      <w:bookmarkStart w:id="755" w:name="_MON_1346568893"/>
      <w:bookmarkStart w:id="756" w:name="_MON_1346572239"/>
      <w:bookmarkStart w:id="757" w:name="_MON_1349517272"/>
      <w:bookmarkStart w:id="758" w:name="_MON_1349517326"/>
      <w:bookmarkStart w:id="759" w:name="_MON_1349669401"/>
      <w:bookmarkStart w:id="760" w:name="_MON_1349669520"/>
      <w:bookmarkStart w:id="761" w:name="_MON_1352535762"/>
      <w:bookmarkStart w:id="762" w:name="_MON_1354595980"/>
      <w:bookmarkStart w:id="763" w:name="_MON_1354596040"/>
      <w:bookmarkStart w:id="764" w:name="_MON_1354596097"/>
      <w:bookmarkStart w:id="765" w:name="_MON_1354600036"/>
      <w:bookmarkStart w:id="766" w:name="_MON_1357552038"/>
      <w:bookmarkStart w:id="767" w:name="_MON_1357552073"/>
      <w:bookmarkStart w:id="768" w:name="_MON_1357552122"/>
      <w:bookmarkStart w:id="769" w:name="_MON_1360144731"/>
      <w:bookmarkStart w:id="770" w:name="_MON_1360145378"/>
      <w:bookmarkStart w:id="771" w:name="_MON_1360145449"/>
      <w:bookmarkStart w:id="772" w:name="_MON_1360145547"/>
      <w:bookmarkStart w:id="773" w:name="_MON_1360398567"/>
      <w:bookmarkStart w:id="774" w:name="_MON_1360398592"/>
      <w:bookmarkStart w:id="775" w:name="_MON_1364972741"/>
      <w:bookmarkStart w:id="776" w:name="_MON_1365484485"/>
      <w:bookmarkStart w:id="777" w:name="_MON_1367991490"/>
      <w:bookmarkStart w:id="778" w:name="_MON_1367991643"/>
      <w:bookmarkStart w:id="779" w:name="_MON_1370677765"/>
      <w:bookmarkStart w:id="780" w:name="_MON_1372848489"/>
      <w:bookmarkStart w:id="781" w:name="_MON_1373084053"/>
      <w:bookmarkStart w:id="782" w:name="_MON_1375707831"/>
      <w:bookmarkStart w:id="783" w:name="_MON_1375789313"/>
      <w:bookmarkStart w:id="784" w:name="_MON_1378544178"/>
      <w:bookmarkStart w:id="785" w:name="_MON_1378544545"/>
      <w:bookmarkStart w:id="786" w:name="_MON_1378620723"/>
      <w:bookmarkStart w:id="787" w:name="_MON_1380689485"/>
      <w:bookmarkStart w:id="788" w:name="_MON_1383721557"/>
      <w:bookmarkStart w:id="789" w:name="_MON_1383722030"/>
      <w:bookmarkStart w:id="790" w:name="_MON_1386050731"/>
      <w:bookmarkStart w:id="791" w:name="_MON_1386051026"/>
      <w:bookmarkStart w:id="792" w:name="_MON_1389155205"/>
      <w:bookmarkStart w:id="793" w:name="_MON_1389155469"/>
      <w:bookmarkStart w:id="794" w:name="_MON_1391319948"/>
      <w:bookmarkStart w:id="795" w:name="_MON_1391581971"/>
      <w:bookmarkStart w:id="796" w:name="_MON_1391582056"/>
      <w:bookmarkStart w:id="797" w:name="_MON_1391582125"/>
      <w:bookmarkStart w:id="798" w:name="_MON_1391582486"/>
      <w:bookmarkStart w:id="799" w:name="_MON_1391582508"/>
      <w:bookmarkStart w:id="800" w:name="_MON_1391583019"/>
      <w:bookmarkStart w:id="801" w:name="_MON_1391583088"/>
      <w:bookmarkStart w:id="802" w:name="_MON_1391583144"/>
      <w:bookmarkStart w:id="803" w:name="_MON_1391858388"/>
      <w:bookmarkStart w:id="804" w:name="_MON_1391858493"/>
      <w:bookmarkStart w:id="805" w:name="_MON_1391858548"/>
      <w:bookmarkStart w:id="806" w:name="_MON_1393841772"/>
      <w:bookmarkStart w:id="807" w:name="_MON_1396767206"/>
      <w:bookmarkStart w:id="808" w:name="_MON_1397021757"/>
      <w:bookmarkStart w:id="809" w:name="_MON_1397021943"/>
      <w:bookmarkStart w:id="810" w:name="_MON_1399703877"/>
      <w:bookmarkStart w:id="811" w:name="_MON_1399704006"/>
      <w:bookmarkStart w:id="812" w:name="_MON_1399704053"/>
      <w:bookmarkStart w:id="813" w:name="_MON_1399704190"/>
      <w:bookmarkStart w:id="814" w:name="_MON_1399704614"/>
      <w:bookmarkStart w:id="815" w:name="_MON_1399794791"/>
      <w:bookmarkStart w:id="816" w:name="_MON_1399794846"/>
      <w:bookmarkStart w:id="817" w:name="_MON_1399794860"/>
      <w:bookmarkStart w:id="818" w:name="_MON_1401703823"/>
      <w:bookmarkStart w:id="819" w:name="_MON_1401795543"/>
      <w:bookmarkStart w:id="820" w:name="_MON_1401795621"/>
      <w:bookmarkStart w:id="821" w:name="_MON_1401857030"/>
      <w:bookmarkStart w:id="822" w:name="_MON_1402221892"/>
      <w:bookmarkStart w:id="823" w:name="_MON_1404724173"/>
      <w:bookmarkStart w:id="824" w:name="_MON_1404724238"/>
      <w:bookmarkStart w:id="825" w:name="_MON_1407320461"/>
      <w:bookmarkStart w:id="826" w:name="_MON_1407671488"/>
      <w:bookmarkStart w:id="827" w:name="_MON_1407671517"/>
      <w:bookmarkStart w:id="828" w:name="_MON_1409991194"/>
      <w:bookmarkStart w:id="829" w:name="_MON_1409991338"/>
      <w:bookmarkStart w:id="830" w:name="_MON_1409991538"/>
      <w:bookmarkStart w:id="831" w:name="_MON_1409991687"/>
      <w:bookmarkStart w:id="832" w:name="_MON_1409991771"/>
      <w:bookmarkStart w:id="833" w:name="_MON_1412673098"/>
      <w:bookmarkStart w:id="834" w:name="_MON_1415597623"/>
      <w:bookmarkStart w:id="835" w:name="_MON_1418120706"/>
      <w:bookmarkStart w:id="836" w:name="_MON_1418120767"/>
      <w:bookmarkStart w:id="837" w:name="_MON_1420622780"/>
      <w:bookmarkStart w:id="838" w:name="_MON_1420879874"/>
      <w:bookmarkStart w:id="839" w:name="_MON_1420880717"/>
      <w:bookmarkStart w:id="840" w:name="_MON_1420880766"/>
      <w:bookmarkStart w:id="841" w:name="_MON_1420880815"/>
      <w:bookmarkStart w:id="842" w:name="_MON_1422873879"/>
      <w:bookmarkStart w:id="843" w:name="_MON_1422874136"/>
      <w:bookmarkStart w:id="844" w:name="_MON_1422875729"/>
      <w:bookmarkStart w:id="845" w:name="_MON_1422875843"/>
      <w:bookmarkStart w:id="846" w:name="_MON_1422876202"/>
      <w:bookmarkStart w:id="847" w:name="_MON_1425358662"/>
      <w:bookmarkStart w:id="848" w:name="_MON_1425365463"/>
      <w:bookmarkStart w:id="849" w:name="_MON_1425463955"/>
      <w:bookmarkStart w:id="850" w:name="_MON_1428467742"/>
      <w:bookmarkStart w:id="851" w:name="_MON_1431152214"/>
      <w:bookmarkStart w:id="852" w:name="_MON_1431152254"/>
      <w:bookmarkStart w:id="853" w:name="_MON_1431152279"/>
      <w:bookmarkStart w:id="854" w:name="_MON_1431159603"/>
      <w:bookmarkStart w:id="855" w:name="_MON_1433322417"/>
      <w:bookmarkStart w:id="856" w:name="_MON_1433322621"/>
      <w:bookmarkStart w:id="857" w:name="_MON_1435485889"/>
      <w:bookmarkStart w:id="858" w:name="_MON_1435661778"/>
      <w:bookmarkStart w:id="859" w:name="_MON_1438582501"/>
      <w:bookmarkStart w:id="860" w:name="_MON_1438582548"/>
      <w:bookmarkStart w:id="861" w:name="_MON_1438583262"/>
      <w:bookmarkStart w:id="862" w:name="_MON_1439199140"/>
      <w:bookmarkStart w:id="863" w:name="_MON_1439199500"/>
      <w:bookmarkStart w:id="864" w:name="_MON_1441515812"/>
      <w:bookmarkStart w:id="865" w:name="_MON_1441515960"/>
      <w:bookmarkStart w:id="866" w:name="_MON_1443864389"/>
      <w:bookmarkStart w:id="867" w:name="_MON_1443864409"/>
      <w:bookmarkStart w:id="868" w:name="_MON_1443864434"/>
      <w:bookmarkStart w:id="869" w:name="_MON_1443864447"/>
      <w:bookmarkStart w:id="870" w:name="_MON_1443864661"/>
      <w:bookmarkStart w:id="871" w:name="_MON_1443864801"/>
      <w:bookmarkStart w:id="872" w:name="_MON_1446891887"/>
      <w:bookmarkStart w:id="873" w:name="_MON_1446892140"/>
      <w:bookmarkStart w:id="874" w:name="_MON_1447134158"/>
      <w:bookmarkStart w:id="875" w:name="_MON_1447134228"/>
      <w:bookmarkStart w:id="876" w:name="_MON_1447134346"/>
      <w:bookmarkStart w:id="877" w:name="_MON_1447134633"/>
      <w:bookmarkStart w:id="878" w:name="_MON_1447135205"/>
      <w:bookmarkStart w:id="879" w:name="_MON_1448951795"/>
      <w:bookmarkStart w:id="880" w:name="_MON_1451723102"/>
      <w:bookmarkStart w:id="881" w:name="_MON_1452315395"/>
      <w:bookmarkStart w:id="882" w:name="_MON_1452414700"/>
      <w:bookmarkStart w:id="883" w:name="_MON_1454905305"/>
      <w:bookmarkStart w:id="884" w:name="_MON_1454908795"/>
      <w:bookmarkStart w:id="885" w:name="_MON_1454919065"/>
      <w:bookmarkStart w:id="886" w:name="_MON_1470565668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r>
        <w:rPr>
          <w:rFonts w:ascii="Fira Sans SemiBold" w:hAnsi="Fira Sans SemiBold" w:cs="Arial"/>
          <w:bCs/>
          <w:noProof/>
          <w:sz w:val="19"/>
          <w:szCs w:val="19"/>
        </w:rPr>
        <w:drawing>
          <wp:inline distT="0" distB="0" distL="0" distR="0" wp14:anchorId="671114DE" wp14:editId="0095D247">
            <wp:extent cx="6621145" cy="2176145"/>
            <wp:effectExtent l="0" t="0" r="8255" b="0"/>
            <wp:docPr id="49" name="Obraz 49" descr="Wykres przedstawiający dynamikę mieszkań oddanych do użytkowania w stosunku do analogicznego okresu 2015 r. od stycznia 2018 r. do okresu styczeń-grudień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D61CD" w14:textId="74C6BE79" w:rsidR="00094379" w:rsidRPr="00C054ED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5D3D08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2021 r</w:t>
      </w:r>
      <w:r w:rsidRPr="001C5E56">
        <w:rPr>
          <w:rFonts w:ascii="Fira Sans" w:hAnsi="Fira Sans"/>
          <w:sz w:val="19"/>
          <w:szCs w:val="19"/>
        </w:rPr>
        <w:t xml:space="preserve">. najwięcej </w:t>
      </w:r>
      <w:r w:rsidRPr="0090255A">
        <w:rPr>
          <w:rFonts w:ascii="Fira Sans" w:hAnsi="Fira Sans"/>
          <w:sz w:val="19"/>
          <w:szCs w:val="19"/>
        </w:rPr>
        <w:t xml:space="preserve">mieszkań oddano w Zielonej Górze (1217), a najmniej w powiecie wschowskim (112). W ujęciu rocznym </w:t>
      </w:r>
      <w:r w:rsidRPr="00C054ED">
        <w:rPr>
          <w:rFonts w:ascii="Fira Sans" w:hAnsi="Fira Sans"/>
          <w:sz w:val="19"/>
          <w:szCs w:val="19"/>
        </w:rPr>
        <w:t xml:space="preserve">najwyższa dynamika liczby oddanych mieszkań charakteryzowała powiat </w:t>
      </w:r>
      <w:r>
        <w:rPr>
          <w:rFonts w:ascii="Fira Sans" w:hAnsi="Fira Sans"/>
          <w:sz w:val="19"/>
          <w:szCs w:val="19"/>
        </w:rPr>
        <w:t>nowosol</w:t>
      </w:r>
      <w:r w:rsidRPr="00C054ED">
        <w:rPr>
          <w:rFonts w:ascii="Fira Sans" w:hAnsi="Fira Sans"/>
          <w:sz w:val="19"/>
          <w:szCs w:val="19"/>
        </w:rPr>
        <w:t>ski (wzrost z 383 mieszkań do 490) i</w:t>
      </w:r>
      <w:r>
        <w:rPr>
          <w:rFonts w:ascii="Fira Sans" w:hAnsi="Fira Sans"/>
          <w:sz w:val="19"/>
          <w:szCs w:val="19"/>
        </w:rPr>
        <w:t> </w:t>
      </w:r>
      <w:r w:rsidRPr="00C054ED">
        <w:rPr>
          <w:rFonts w:ascii="Fira Sans" w:hAnsi="Fira Sans"/>
          <w:sz w:val="19"/>
          <w:szCs w:val="19"/>
        </w:rPr>
        <w:t>wschowski (wzrost z 90 mieszkań do 112), a najniższa – powiat świebodziński (spadek z 261 mieszkań do 166).</w:t>
      </w:r>
    </w:p>
    <w:p w14:paraId="452378C0" w14:textId="77777777" w:rsidR="00A61A37" w:rsidRDefault="00A61A37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br w:type="page"/>
      </w:r>
    </w:p>
    <w:p w14:paraId="320B2298" w14:textId="40E8FC4A" w:rsidR="002A0BF1" w:rsidRPr="00210E52" w:rsidRDefault="000C300D" w:rsidP="00856F0A">
      <w:pPr>
        <w:spacing w:before="240" w:after="0"/>
        <w:rPr>
          <w:rFonts w:ascii="Fira Sans SemiBold" w:hAnsi="Fira Sans SemiBold"/>
        </w:rPr>
      </w:pPr>
      <w:r w:rsidRPr="00210E52">
        <w:rPr>
          <w:rFonts w:ascii="Fira Sans SemiBold" w:hAnsi="Fira Sans SemiBold"/>
        </w:rPr>
        <w:lastRenderedPageBreak/>
        <w:t xml:space="preserve">Mapa </w:t>
      </w:r>
      <w:r w:rsidR="00CC5E61" w:rsidRPr="00210E52">
        <w:rPr>
          <w:rFonts w:ascii="Fira Sans SemiBold" w:hAnsi="Fira Sans SemiBold"/>
        </w:rPr>
        <w:t>2</w:t>
      </w:r>
      <w:r w:rsidR="002A0BF1" w:rsidRPr="00210E52">
        <w:rPr>
          <w:rFonts w:ascii="Fira Sans SemiBold" w:hAnsi="Fira Sans SemiBold"/>
        </w:rPr>
        <w:t xml:space="preserve">. Mieszkania oddane do użytkowania według powiatów w </w:t>
      </w:r>
      <w:r w:rsidR="00415453" w:rsidRPr="00210E52">
        <w:rPr>
          <w:rFonts w:ascii="Fira Sans SemiBold" w:hAnsi="Fira Sans SemiBold"/>
        </w:rPr>
        <w:t xml:space="preserve">okresie styczeń – </w:t>
      </w:r>
      <w:r w:rsidR="0016767C">
        <w:rPr>
          <w:rFonts w:ascii="Fira Sans SemiBold" w:hAnsi="Fira Sans SemiBold"/>
        </w:rPr>
        <w:t>grudzień</w:t>
      </w:r>
      <w:r w:rsidR="0079576F" w:rsidRPr="00210E52">
        <w:rPr>
          <w:rFonts w:ascii="Fira Sans SemiBold" w:hAnsi="Fira Sans SemiBold"/>
        </w:rPr>
        <w:t xml:space="preserve"> </w:t>
      </w:r>
      <w:r w:rsidR="00225DD2" w:rsidRPr="00210E52">
        <w:rPr>
          <w:rFonts w:ascii="Fira Sans SemiBold" w:hAnsi="Fira Sans SemiBold"/>
        </w:rPr>
        <w:t>202</w:t>
      </w:r>
      <w:r w:rsidR="009D7BAD" w:rsidRPr="00210E52">
        <w:rPr>
          <w:rFonts w:ascii="Fira Sans SemiBold" w:hAnsi="Fira Sans SemiBold"/>
        </w:rPr>
        <w:t>1</w:t>
      </w:r>
      <w:r w:rsidR="002A0BF1" w:rsidRPr="00210E52">
        <w:rPr>
          <w:rFonts w:ascii="Fira Sans SemiBold" w:hAnsi="Fira Sans SemiBold"/>
        </w:rPr>
        <w:t xml:space="preserve"> r.</w:t>
      </w:r>
    </w:p>
    <w:p w14:paraId="4364938F" w14:textId="6A502B25" w:rsidR="00397BEE" w:rsidRPr="00856F0A" w:rsidRDefault="00397BEE" w:rsidP="000C300D">
      <w:pPr>
        <w:pStyle w:val="Tekstpodstawowywcity"/>
        <w:spacing w:line="240" w:lineRule="exact"/>
        <w:ind w:left="709" w:firstLine="0"/>
        <w:jc w:val="left"/>
        <w:rPr>
          <w:rFonts w:ascii="Fira Sans" w:hAnsi="Fira Sans" w:cs="Arial"/>
          <w:sz w:val="18"/>
        </w:rPr>
      </w:pPr>
      <w:r w:rsidRPr="00856F0A">
        <w:rPr>
          <w:rFonts w:ascii="Fira Sans" w:hAnsi="Fira Sans" w:cs="Arial"/>
          <w:sz w:val="18"/>
        </w:rPr>
        <w:t>Analogiczny okres poprzedniego roku = 100</w:t>
      </w:r>
    </w:p>
    <w:p w14:paraId="20940FAC" w14:textId="201BE7FB" w:rsidR="00995EEA" w:rsidRPr="00210E52" w:rsidRDefault="00877C1E" w:rsidP="00995EEA">
      <w:pPr>
        <w:pStyle w:val="Tekstpodstawowywcity"/>
        <w:ind w:left="142" w:firstLine="0"/>
        <w:jc w:val="left"/>
        <w:rPr>
          <w:rFonts w:ascii="Arial" w:hAnsi="Arial" w:cs="Arial"/>
          <w:sz w:val="18"/>
        </w:rPr>
      </w:pPr>
      <w:r w:rsidRPr="00210E52">
        <w:rPr>
          <w:rFonts w:ascii="Arial" w:hAnsi="Arial" w:cs="Arial"/>
          <w:noProof/>
          <w:sz w:val="18"/>
        </w:rPr>
        <w:drawing>
          <wp:inline distT="0" distB="0" distL="0" distR="0" wp14:anchorId="03DDECBD" wp14:editId="794E1425">
            <wp:extent cx="5718809" cy="4052218"/>
            <wp:effectExtent l="0" t="0" r="0" b="5715"/>
            <wp:docPr id="21" name="Obraz 21" descr="Mapa przedstawiająca mieszkania oddane do użytkowania według powiatów w okresie styczeń – grudzień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Publikacje\Publikacje 2021\Komunikat_2021\pazdziernik_2021\MAPY\mieszkania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09" cy="405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52507" w14:textId="77777777" w:rsidR="00094379" w:rsidRPr="00381F2F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026DEA">
        <w:rPr>
          <w:rFonts w:ascii="Fira Sans" w:hAnsi="Fira Sans"/>
          <w:spacing w:val="-2"/>
          <w:sz w:val="19"/>
          <w:szCs w:val="19"/>
        </w:rPr>
        <w:t>W grudniu 2021 r. odnotowano 538 mieszkań,</w:t>
      </w:r>
      <w:r>
        <w:rPr>
          <w:rFonts w:ascii="Fira Sans" w:hAnsi="Fira Sans"/>
          <w:spacing w:val="-2"/>
          <w:sz w:val="19"/>
          <w:szCs w:val="19"/>
        </w:rPr>
        <w:t xml:space="preserve"> na </w:t>
      </w:r>
      <w:r w:rsidRPr="00026DEA">
        <w:rPr>
          <w:rFonts w:ascii="Fira Sans" w:hAnsi="Fira Sans"/>
          <w:spacing w:val="-2"/>
          <w:sz w:val="19"/>
          <w:szCs w:val="19"/>
        </w:rPr>
        <w:t xml:space="preserve">których </w:t>
      </w:r>
      <w:r>
        <w:rPr>
          <w:rFonts w:ascii="Fira Sans" w:hAnsi="Fira Sans"/>
          <w:spacing w:val="-2"/>
          <w:sz w:val="19"/>
          <w:szCs w:val="19"/>
        </w:rPr>
        <w:t xml:space="preserve">budowę </w:t>
      </w:r>
      <w:r w:rsidRPr="00026DEA">
        <w:rPr>
          <w:rFonts w:ascii="Fira Sans" w:hAnsi="Fira Sans"/>
          <w:b/>
          <w:spacing w:val="-2"/>
          <w:sz w:val="19"/>
          <w:szCs w:val="19"/>
        </w:rPr>
        <w:t>wydano</w:t>
      </w:r>
      <w:r w:rsidRPr="00026DEA">
        <w:rPr>
          <w:rFonts w:ascii="Fira Sans" w:hAnsi="Fira Sans"/>
          <w:spacing w:val="-2"/>
          <w:sz w:val="19"/>
          <w:szCs w:val="19"/>
        </w:rPr>
        <w:t xml:space="preserve"> </w:t>
      </w:r>
      <w:r w:rsidRPr="00026DEA">
        <w:rPr>
          <w:rFonts w:ascii="Fira Sans" w:hAnsi="Fira Sans"/>
          <w:b/>
          <w:spacing w:val="-2"/>
          <w:sz w:val="19"/>
          <w:szCs w:val="19"/>
        </w:rPr>
        <w:t>pozwolenia</w:t>
      </w:r>
      <w:r w:rsidRPr="00026DEA">
        <w:rPr>
          <w:rFonts w:ascii="Fira Sans" w:hAnsi="Fira Sans"/>
          <w:b/>
          <w:sz w:val="19"/>
          <w:szCs w:val="19"/>
        </w:rPr>
        <w:t xml:space="preserve"> </w:t>
      </w:r>
      <w:r w:rsidRPr="00026DEA">
        <w:rPr>
          <w:rFonts w:ascii="Fira Sans" w:hAnsi="Fira Sans" w:cs="Arial"/>
          <w:b/>
          <w:sz w:val="19"/>
          <w:szCs w:val="19"/>
        </w:rPr>
        <w:t xml:space="preserve">lub dokonano </w:t>
      </w:r>
      <w:r w:rsidRPr="00C317D9">
        <w:rPr>
          <w:rFonts w:ascii="Fira Sans" w:hAnsi="Fira Sans" w:cs="Arial"/>
          <w:b/>
          <w:sz w:val="19"/>
          <w:szCs w:val="19"/>
        </w:rPr>
        <w:t>zgłoszenia z projektem budowlanym</w:t>
      </w:r>
      <w:r w:rsidRPr="00C317D9">
        <w:rPr>
          <w:rFonts w:ascii="Fira Sans" w:hAnsi="Fira Sans"/>
          <w:sz w:val="19"/>
          <w:szCs w:val="19"/>
        </w:rPr>
        <w:t xml:space="preserve">, tj. o 44,5% mniej niż przed rokiem (kiedy odnotowano wzrost o </w:t>
      </w:r>
      <w:r w:rsidRPr="00381F2F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>14,9%</w:t>
      </w:r>
      <w:r w:rsidRPr="00381F2F">
        <w:rPr>
          <w:rFonts w:ascii="Fira Sans" w:hAnsi="Fira Sans"/>
          <w:sz w:val="19"/>
          <w:szCs w:val="19"/>
        </w:rPr>
        <w:t>). Liczba mieszkań zmniejszyła się zarówno w budownictwie przeznaczonym na sprzedaż lub wynajem (z 744 mieszkań przed rokiem do 334), jak i w budownictwie indywidualnym (z 225 mieszkań przed rokiem do 200).</w:t>
      </w:r>
    </w:p>
    <w:p w14:paraId="781A3A4F" w14:textId="37C6E8D5" w:rsidR="00094379" w:rsidRPr="00EA2045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FA4E6A">
        <w:rPr>
          <w:rFonts w:ascii="Fira Sans" w:hAnsi="Fira Sans"/>
          <w:sz w:val="19"/>
          <w:szCs w:val="19"/>
        </w:rPr>
        <w:t xml:space="preserve">W omawianym miesiącu </w:t>
      </w:r>
      <w:r w:rsidRPr="00FA4E6A">
        <w:rPr>
          <w:rFonts w:ascii="Fira Sans" w:hAnsi="Fira Sans"/>
          <w:b/>
          <w:sz w:val="19"/>
          <w:szCs w:val="19"/>
        </w:rPr>
        <w:t>rozpoczęto budowę</w:t>
      </w:r>
      <w:r>
        <w:rPr>
          <w:rFonts w:ascii="Fira Sans" w:hAnsi="Fira Sans"/>
          <w:sz w:val="19"/>
          <w:szCs w:val="19"/>
        </w:rPr>
        <w:t xml:space="preserve"> </w:t>
      </w:r>
      <w:r w:rsidRPr="00FA4E6A">
        <w:rPr>
          <w:rFonts w:ascii="Fira Sans" w:hAnsi="Fira Sans"/>
          <w:sz w:val="19"/>
          <w:szCs w:val="19"/>
        </w:rPr>
        <w:t>200</w:t>
      </w:r>
      <w:r>
        <w:rPr>
          <w:rFonts w:ascii="Fira Sans" w:hAnsi="Fira Sans"/>
          <w:sz w:val="19"/>
          <w:szCs w:val="19"/>
        </w:rPr>
        <w:t xml:space="preserve"> mieszkań. Liczba mieszkań zmniejszyła się o 6,1%, tj. w mniejszym tempie niż przed rokiem (o 34,7%). </w:t>
      </w:r>
      <w:r w:rsidRPr="00EA2045">
        <w:rPr>
          <w:rFonts w:ascii="Fira Sans" w:hAnsi="Fira Sans"/>
          <w:sz w:val="19"/>
          <w:szCs w:val="19"/>
        </w:rPr>
        <w:t>Spadek liczby mieszkań odnotowano w budownictwie indywidualnym (ze 146 mieszkań przed rokiem do 123), natomiast wzrost – w budownictwie przeznaczonym na sprzedaż lub wynajem (z 67 mieszkań przed rokiem do 77).</w:t>
      </w:r>
    </w:p>
    <w:p w14:paraId="39450814" w14:textId="4F550915" w:rsidR="00BB2082" w:rsidRPr="00210E52" w:rsidRDefault="00BB2082" w:rsidP="00856F0A">
      <w:pPr>
        <w:pStyle w:val="tytuwykresu"/>
        <w:suppressAutoHyphens/>
        <w:spacing w:before="240" w:after="120"/>
        <w:ind w:left="936" w:hanging="936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Tablica 1</w:t>
      </w:r>
      <w:r w:rsidR="00564D87">
        <w:rPr>
          <w:rFonts w:ascii="Fira Sans SemiBold" w:hAnsi="Fira Sans SemiBold"/>
          <w:b w:val="0"/>
          <w:spacing w:val="0"/>
        </w:rPr>
        <w:t>0</w:t>
      </w:r>
      <w:r w:rsidRPr="00210E52">
        <w:rPr>
          <w:rFonts w:ascii="Fira Sans SemiBold" w:hAnsi="Fira Sans SemiBold"/>
          <w:b w:val="0"/>
          <w:spacing w:val="0"/>
        </w:rPr>
        <w:t xml:space="preserve">. </w:t>
      </w:r>
      <w:r w:rsidRPr="00210E52">
        <w:rPr>
          <w:rFonts w:ascii="Fira Sans SemiBold" w:hAnsi="Fira Sans SemiBold" w:cs="Arial"/>
          <w:b w:val="0"/>
          <w:spacing w:val="0"/>
        </w:rPr>
        <w:t xml:space="preserve">Liczba mieszkań, na których </w:t>
      </w:r>
      <w:r w:rsidR="001C2D30" w:rsidRPr="00210E52">
        <w:rPr>
          <w:rFonts w:ascii="Fira Sans SemiBold" w:hAnsi="Fira Sans SemiBold" w:cs="Arial"/>
          <w:b w:val="0"/>
          <w:spacing w:val="0"/>
        </w:rPr>
        <w:t xml:space="preserve">budowę </w:t>
      </w:r>
      <w:r w:rsidRPr="00210E52">
        <w:rPr>
          <w:rFonts w:ascii="Fira Sans SemiBold" w:hAnsi="Fira Sans SemiBold" w:cs="Arial"/>
          <w:b w:val="0"/>
          <w:spacing w:val="0"/>
        </w:rPr>
        <w:t>wydano pozwolenia lub dokonano zgłoszenia z projektem budowlanym i</w:t>
      </w:r>
      <w:r w:rsidR="00856F0A">
        <w:rPr>
          <w:rFonts w:ascii="Fira Sans SemiBold" w:hAnsi="Fira Sans SemiBold" w:cs="Arial"/>
          <w:b w:val="0"/>
          <w:spacing w:val="0"/>
        </w:rPr>
        <w:t> </w:t>
      </w:r>
      <w:r w:rsidRPr="00210E52">
        <w:rPr>
          <w:rFonts w:ascii="Fira Sans SemiBold" w:hAnsi="Fira Sans SemiBold" w:cs="Arial"/>
          <w:b w:val="0"/>
          <w:spacing w:val="0"/>
        </w:rPr>
        <w:t xml:space="preserve">mieszkań, których budowę rozpoczęto </w:t>
      </w:r>
      <w:r w:rsidRPr="00210E52">
        <w:rPr>
          <w:rFonts w:ascii="Fira Sans SemiBold" w:eastAsia="Calibri" w:hAnsi="Fira Sans SemiBold" w:cs="Arial"/>
          <w:b w:val="0"/>
          <w:bCs/>
          <w:spacing w:val="0"/>
        </w:rPr>
        <w:t xml:space="preserve">w </w:t>
      </w:r>
      <w:r w:rsidR="006C0EBD" w:rsidRPr="00210E52">
        <w:rPr>
          <w:rFonts w:ascii="Fira Sans SemiBold" w:eastAsia="Calibri" w:hAnsi="Fira Sans SemiBold" w:cs="Arial"/>
          <w:b w:val="0"/>
          <w:bCs/>
          <w:spacing w:val="0"/>
        </w:rPr>
        <w:t xml:space="preserve">okresie styczeń – </w:t>
      </w:r>
      <w:r w:rsidR="0016767C">
        <w:rPr>
          <w:rFonts w:ascii="Fira Sans SemiBold" w:eastAsia="Calibri" w:hAnsi="Fira Sans SemiBold" w:cs="Arial"/>
          <w:b w:val="0"/>
          <w:bCs/>
          <w:spacing w:val="0"/>
        </w:rPr>
        <w:t>grudzień</w:t>
      </w:r>
      <w:r w:rsidR="006C0EBD" w:rsidRPr="00210E52">
        <w:rPr>
          <w:rFonts w:ascii="Fira Sans SemiBold" w:eastAsia="Calibri" w:hAnsi="Fira Sans SemiBold" w:cs="Arial"/>
          <w:b w:val="0"/>
          <w:bCs/>
          <w:spacing w:val="0"/>
        </w:rPr>
        <w:t xml:space="preserve"> </w:t>
      </w:r>
      <w:r w:rsidRPr="00210E52">
        <w:rPr>
          <w:rFonts w:ascii="Fira Sans SemiBold" w:eastAsia="Calibri" w:hAnsi="Fira Sans SemiBold" w:cs="Arial"/>
          <w:b w:val="0"/>
          <w:bCs/>
          <w:spacing w:val="0"/>
        </w:rPr>
        <w:t>202</w:t>
      </w:r>
      <w:r w:rsidR="00DE349E" w:rsidRPr="00210E52">
        <w:rPr>
          <w:rFonts w:ascii="Fira Sans SemiBold" w:eastAsia="Calibri" w:hAnsi="Fira Sans SemiBold" w:cs="Arial"/>
          <w:b w:val="0"/>
          <w:bCs/>
          <w:spacing w:val="0"/>
        </w:rPr>
        <w:t>1</w:t>
      </w:r>
      <w:r w:rsidRPr="00210E52">
        <w:rPr>
          <w:rFonts w:ascii="Fira Sans SemiBold" w:eastAsia="Calibri" w:hAnsi="Fira Sans SemiBold" w:cs="Arial"/>
          <w:b w:val="0"/>
          <w:bCs/>
          <w:spacing w:val="0"/>
        </w:rPr>
        <w:t xml:space="preserve"> 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210E52" w14:paraId="38B76542" w14:textId="77777777" w:rsidTr="001E6A18">
        <w:tc>
          <w:tcPr>
            <w:tcW w:w="2977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2853B9C3" w14:textId="77777777" w:rsidR="00BB2082" w:rsidRPr="00210E52" w:rsidRDefault="00BB2082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887" w:name="_Toc49154161"/>
            <w:bookmarkStart w:id="888" w:name="_Toc67565476"/>
            <w:bookmarkStart w:id="889" w:name="_Toc78273035"/>
            <w:bookmarkStart w:id="890" w:name="_Toc78273159"/>
            <w:bookmarkStart w:id="891" w:name="_Toc78273465"/>
            <w:bookmarkStart w:id="892" w:name="_Toc80272593"/>
            <w:bookmarkStart w:id="893" w:name="_Toc88118811"/>
            <w:r w:rsidRPr="00210E52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887"/>
            <w:bookmarkEnd w:id="888"/>
            <w:bookmarkEnd w:id="889"/>
            <w:bookmarkEnd w:id="890"/>
            <w:bookmarkEnd w:id="891"/>
            <w:bookmarkEnd w:id="892"/>
            <w:bookmarkEnd w:id="893"/>
          </w:p>
        </w:tc>
        <w:tc>
          <w:tcPr>
            <w:tcW w:w="3745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2F0A4728" w14:textId="72C9C4F8" w:rsidR="00BB2082" w:rsidRPr="00210E52" w:rsidRDefault="00BB2082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894" w:name="_Toc509317413"/>
            <w:bookmarkStart w:id="895" w:name="_Toc509317523"/>
            <w:bookmarkStart w:id="896" w:name="_Toc4392748"/>
            <w:bookmarkStart w:id="897" w:name="_Toc40945309"/>
            <w:bookmarkStart w:id="898" w:name="_Toc49154162"/>
            <w:bookmarkStart w:id="899" w:name="_Toc67565477"/>
            <w:bookmarkStart w:id="900" w:name="_Toc78273036"/>
            <w:bookmarkStart w:id="901" w:name="_Toc78273160"/>
            <w:bookmarkStart w:id="902" w:name="_Toc78273466"/>
            <w:bookmarkStart w:id="903" w:name="_Toc80272594"/>
            <w:bookmarkStart w:id="904" w:name="_Toc88118812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Mieszkania, na których </w:t>
            </w:r>
            <w:r w:rsidR="00094379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budowę 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wydano pozwolenia lub dokonano zgłoszenia z projektem budowlanym</w:t>
            </w:r>
            <w:bookmarkEnd w:id="894"/>
            <w:bookmarkEnd w:id="895"/>
            <w:bookmarkEnd w:id="896"/>
            <w:bookmarkEnd w:id="897"/>
            <w:bookmarkEnd w:id="898"/>
            <w:bookmarkEnd w:id="899"/>
            <w:bookmarkEnd w:id="900"/>
            <w:bookmarkEnd w:id="901"/>
            <w:bookmarkEnd w:id="902"/>
            <w:bookmarkEnd w:id="903"/>
            <w:bookmarkEnd w:id="904"/>
          </w:p>
        </w:tc>
        <w:tc>
          <w:tcPr>
            <w:tcW w:w="3745" w:type="dxa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14:paraId="385890CA" w14:textId="77777777" w:rsidR="00BB2082" w:rsidRPr="00210E52" w:rsidRDefault="00BB2082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05" w:name="_Toc509317414"/>
            <w:bookmarkStart w:id="906" w:name="_Toc509317524"/>
            <w:bookmarkStart w:id="907" w:name="_Toc4392749"/>
            <w:bookmarkStart w:id="908" w:name="_Toc40945310"/>
            <w:bookmarkStart w:id="909" w:name="_Toc49154163"/>
            <w:bookmarkStart w:id="910" w:name="_Toc67565478"/>
            <w:bookmarkStart w:id="911" w:name="_Toc78273037"/>
            <w:bookmarkStart w:id="912" w:name="_Toc78273161"/>
            <w:bookmarkStart w:id="913" w:name="_Toc78273467"/>
            <w:bookmarkStart w:id="914" w:name="_Toc80272595"/>
            <w:bookmarkStart w:id="915" w:name="_Toc88118813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905"/>
            <w:bookmarkEnd w:id="906"/>
            <w:bookmarkEnd w:id="907"/>
            <w:bookmarkEnd w:id="908"/>
            <w:bookmarkEnd w:id="909"/>
            <w:bookmarkEnd w:id="910"/>
            <w:bookmarkEnd w:id="911"/>
            <w:bookmarkEnd w:id="912"/>
            <w:bookmarkEnd w:id="913"/>
            <w:bookmarkEnd w:id="914"/>
            <w:bookmarkEnd w:id="915"/>
          </w:p>
        </w:tc>
      </w:tr>
      <w:tr w:rsidR="00775C18" w:rsidRPr="00210E52" w14:paraId="48CD6C2A" w14:textId="77777777" w:rsidTr="002A02C5">
        <w:tc>
          <w:tcPr>
            <w:tcW w:w="2977" w:type="dxa"/>
            <w:vMerge/>
            <w:tcBorders>
              <w:bottom w:val="single" w:sz="12" w:space="0" w:color="522398"/>
            </w:tcBorders>
            <w:vAlign w:val="center"/>
          </w:tcPr>
          <w:p w14:paraId="6EB46094" w14:textId="77777777" w:rsidR="00775C18" w:rsidRPr="00210E52" w:rsidRDefault="00775C18" w:rsidP="00C76313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bottom w:val="single" w:sz="12" w:space="0" w:color="522398"/>
            </w:tcBorders>
            <w:vAlign w:val="center"/>
          </w:tcPr>
          <w:p w14:paraId="18E9F22C" w14:textId="77777777" w:rsidR="00775C18" w:rsidRPr="00210E52" w:rsidRDefault="00775C18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16" w:name="_Toc509317415"/>
            <w:bookmarkStart w:id="917" w:name="_Toc509317525"/>
            <w:bookmarkStart w:id="918" w:name="_Toc4392750"/>
            <w:bookmarkStart w:id="919" w:name="_Toc40945311"/>
            <w:bookmarkStart w:id="920" w:name="_Toc49154164"/>
            <w:bookmarkStart w:id="921" w:name="_Toc67565479"/>
            <w:bookmarkStart w:id="922" w:name="_Toc78273038"/>
            <w:bookmarkStart w:id="923" w:name="_Toc78273162"/>
            <w:bookmarkStart w:id="924" w:name="_Toc78273468"/>
            <w:bookmarkStart w:id="925" w:name="_Toc80272596"/>
            <w:bookmarkStart w:id="926" w:name="_Toc88118814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916"/>
            <w:bookmarkEnd w:id="917"/>
            <w:bookmarkEnd w:id="918"/>
            <w:bookmarkEnd w:id="919"/>
            <w:bookmarkEnd w:id="920"/>
            <w:bookmarkEnd w:id="921"/>
            <w:bookmarkEnd w:id="922"/>
            <w:bookmarkEnd w:id="923"/>
            <w:bookmarkEnd w:id="924"/>
            <w:bookmarkEnd w:id="925"/>
            <w:bookmarkEnd w:id="926"/>
          </w:p>
        </w:tc>
        <w:tc>
          <w:tcPr>
            <w:tcW w:w="1248" w:type="dxa"/>
            <w:tcBorders>
              <w:bottom w:val="single" w:sz="12" w:space="0" w:color="522398"/>
            </w:tcBorders>
            <w:vAlign w:val="center"/>
          </w:tcPr>
          <w:p w14:paraId="61FC44BE" w14:textId="77777777" w:rsidR="00775C18" w:rsidRPr="00210E52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27" w:name="_Toc509317416"/>
            <w:bookmarkStart w:id="928" w:name="_Toc509317526"/>
            <w:bookmarkStart w:id="929" w:name="_Toc4392751"/>
            <w:bookmarkStart w:id="930" w:name="_Toc40945312"/>
            <w:bookmarkStart w:id="931" w:name="_Toc49154165"/>
            <w:bookmarkStart w:id="932" w:name="_Toc67565480"/>
            <w:bookmarkStart w:id="933" w:name="_Toc78273039"/>
            <w:bookmarkStart w:id="934" w:name="_Toc78273163"/>
            <w:bookmarkStart w:id="935" w:name="_Toc78273469"/>
            <w:bookmarkStart w:id="936" w:name="_Toc80272597"/>
            <w:bookmarkStart w:id="937" w:name="_Toc88118815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927"/>
            <w:bookmarkEnd w:id="928"/>
            <w:bookmarkEnd w:id="929"/>
            <w:bookmarkEnd w:id="930"/>
            <w:bookmarkEnd w:id="931"/>
            <w:bookmarkEnd w:id="932"/>
            <w:bookmarkEnd w:id="933"/>
            <w:bookmarkEnd w:id="934"/>
            <w:bookmarkEnd w:id="935"/>
            <w:bookmarkEnd w:id="936"/>
            <w:bookmarkEnd w:id="937"/>
          </w:p>
        </w:tc>
        <w:tc>
          <w:tcPr>
            <w:tcW w:w="1249" w:type="dxa"/>
            <w:tcBorders>
              <w:bottom w:val="single" w:sz="12" w:space="0" w:color="522398"/>
            </w:tcBorders>
            <w:vAlign w:val="center"/>
          </w:tcPr>
          <w:p w14:paraId="25E62729" w14:textId="37D51D64" w:rsidR="00775C18" w:rsidRPr="00210E52" w:rsidRDefault="00094379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38" w:name="_Toc40945313"/>
            <w:bookmarkStart w:id="939" w:name="_Toc49154166"/>
            <w:bookmarkStart w:id="940" w:name="_Toc67565481"/>
            <w:bookmarkStart w:id="941" w:name="_Toc78273040"/>
            <w:bookmarkStart w:id="942" w:name="_Toc78273164"/>
            <w:bookmarkStart w:id="943" w:name="_Toc78273470"/>
            <w:bookmarkStart w:id="944" w:name="_Toc80272598"/>
            <w:bookmarkStart w:id="945" w:name="_Toc8811881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A97452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775C18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 = 100</w:t>
            </w:r>
            <w:bookmarkEnd w:id="938"/>
            <w:bookmarkEnd w:id="939"/>
            <w:bookmarkEnd w:id="940"/>
            <w:bookmarkEnd w:id="941"/>
            <w:bookmarkEnd w:id="942"/>
            <w:bookmarkEnd w:id="943"/>
            <w:bookmarkEnd w:id="944"/>
            <w:bookmarkEnd w:id="945"/>
          </w:p>
        </w:tc>
        <w:tc>
          <w:tcPr>
            <w:tcW w:w="1248" w:type="dxa"/>
            <w:tcBorders>
              <w:bottom w:val="single" w:sz="12" w:space="0" w:color="522398"/>
            </w:tcBorders>
            <w:vAlign w:val="center"/>
          </w:tcPr>
          <w:p w14:paraId="09790639" w14:textId="77777777" w:rsidR="00775C18" w:rsidRPr="00210E52" w:rsidRDefault="00775C18" w:rsidP="0051091E">
            <w:pPr>
              <w:pStyle w:val="Nagwek3"/>
              <w:spacing w:before="60" w:after="6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46" w:name="_Toc509317418"/>
            <w:bookmarkStart w:id="947" w:name="_Toc509317528"/>
            <w:bookmarkStart w:id="948" w:name="_Toc4392753"/>
            <w:bookmarkStart w:id="949" w:name="_Toc40945314"/>
            <w:bookmarkStart w:id="950" w:name="_Toc49154167"/>
            <w:bookmarkStart w:id="951" w:name="_Toc67565482"/>
            <w:bookmarkStart w:id="952" w:name="_Toc78273041"/>
            <w:bookmarkStart w:id="953" w:name="_Toc78273165"/>
            <w:bookmarkStart w:id="954" w:name="_Toc78273471"/>
            <w:bookmarkStart w:id="955" w:name="_Toc80272599"/>
            <w:bookmarkStart w:id="956" w:name="_Toc88118817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946"/>
            <w:bookmarkEnd w:id="947"/>
            <w:bookmarkEnd w:id="948"/>
            <w:bookmarkEnd w:id="949"/>
            <w:bookmarkEnd w:id="950"/>
            <w:bookmarkEnd w:id="951"/>
            <w:bookmarkEnd w:id="952"/>
            <w:bookmarkEnd w:id="953"/>
            <w:bookmarkEnd w:id="954"/>
            <w:bookmarkEnd w:id="955"/>
            <w:bookmarkEnd w:id="956"/>
          </w:p>
        </w:tc>
        <w:tc>
          <w:tcPr>
            <w:tcW w:w="1248" w:type="dxa"/>
            <w:tcBorders>
              <w:bottom w:val="single" w:sz="12" w:space="0" w:color="522398"/>
            </w:tcBorders>
            <w:vAlign w:val="center"/>
          </w:tcPr>
          <w:p w14:paraId="02F06046" w14:textId="77777777" w:rsidR="00775C18" w:rsidRPr="00210E52" w:rsidRDefault="00775C18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57" w:name="_Toc509317419"/>
            <w:bookmarkStart w:id="958" w:name="_Toc509317529"/>
            <w:bookmarkStart w:id="959" w:name="_Toc4392754"/>
            <w:bookmarkStart w:id="960" w:name="_Toc40945315"/>
            <w:bookmarkStart w:id="961" w:name="_Toc49154168"/>
            <w:bookmarkStart w:id="962" w:name="_Toc67565483"/>
            <w:bookmarkStart w:id="963" w:name="_Toc78273042"/>
            <w:bookmarkStart w:id="964" w:name="_Toc78273166"/>
            <w:bookmarkStart w:id="965" w:name="_Toc78273472"/>
            <w:bookmarkStart w:id="966" w:name="_Toc80272600"/>
            <w:bookmarkStart w:id="967" w:name="_Toc88118818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957"/>
            <w:bookmarkEnd w:id="958"/>
            <w:bookmarkEnd w:id="959"/>
            <w:bookmarkEnd w:id="960"/>
            <w:bookmarkEnd w:id="961"/>
            <w:bookmarkEnd w:id="962"/>
            <w:bookmarkEnd w:id="963"/>
            <w:bookmarkEnd w:id="964"/>
            <w:bookmarkEnd w:id="965"/>
            <w:bookmarkEnd w:id="966"/>
            <w:bookmarkEnd w:id="967"/>
          </w:p>
        </w:tc>
        <w:tc>
          <w:tcPr>
            <w:tcW w:w="1249" w:type="dxa"/>
            <w:tcBorders>
              <w:bottom w:val="single" w:sz="12" w:space="0" w:color="522398"/>
            </w:tcBorders>
            <w:vAlign w:val="center"/>
          </w:tcPr>
          <w:p w14:paraId="5AAA0D4F" w14:textId="412373D8" w:rsidR="00775C18" w:rsidRPr="00210E52" w:rsidRDefault="00094379" w:rsidP="00C76313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68" w:name="_Toc67565484"/>
            <w:bookmarkStart w:id="969" w:name="_Toc78273043"/>
            <w:bookmarkStart w:id="970" w:name="_Toc78273167"/>
            <w:bookmarkStart w:id="971" w:name="_Toc78273473"/>
            <w:bookmarkStart w:id="972" w:name="_Toc80272601"/>
            <w:bookmarkStart w:id="973" w:name="_Toc8811881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A97452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775C18"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 = 100</w:t>
            </w:r>
            <w:bookmarkEnd w:id="968"/>
            <w:bookmarkEnd w:id="969"/>
            <w:bookmarkEnd w:id="970"/>
            <w:bookmarkEnd w:id="971"/>
            <w:bookmarkEnd w:id="972"/>
            <w:bookmarkEnd w:id="973"/>
          </w:p>
        </w:tc>
      </w:tr>
      <w:tr w:rsidR="00094379" w:rsidRPr="00210E52" w14:paraId="47C05E88" w14:textId="77777777" w:rsidTr="002A02C5">
        <w:tc>
          <w:tcPr>
            <w:tcW w:w="2977" w:type="dxa"/>
            <w:tcBorders>
              <w:top w:val="single" w:sz="12" w:space="0" w:color="522398"/>
            </w:tcBorders>
            <w:vAlign w:val="center"/>
          </w:tcPr>
          <w:p w14:paraId="0BBB5749" w14:textId="77777777" w:rsidR="00094379" w:rsidRPr="00210E52" w:rsidRDefault="00094379" w:rsidP="00094379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single" w:sz="12" w:space="0" w:color="522398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30CE5555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7636</w:t>
            </w:r>
          </w:p>
        </w:tc>
        <w:tc>
          <w:tcPr>
            <w:tcW w:w="1248" w:type="dxa"/>
            <w:tcBorders>
              <w:top w:val="single" w:sz="12" w:space="0" w:color="522398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5217B867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single" w:sz="12" w:space="0" w:color="522398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67236D37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94,9</w:t>
            </w:r>
          </w:p>
        </w:tc>
        <w:tc>
          <w:tcPr>
            <w:tcW w:w="1248" w:type="dxa"/>
            <w:tcBorders>
              <w:top w:val="single" w:sz="12" w:space="0" w:color="522398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0B469A69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6107</w:t>
            </w:r>
          </w:p>
        </w:tc>
        <w:tc>
          <w:tcPr>
            <w:tcW w:w="1248" w:type="dxa"/>
            <w:tcBorders>
              <w:top w:val="single" w:sz="12" w:space="0" w:color="522398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0BCC312E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single" w:sz="12" w:space="0" w:color="522398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6D9AA496" w:rsidR="00094379" w:rsidRPr="00094379" w:rsidRDefault="00094379" w:rsidP="00094379">
            <w:pPr>
              <w:ind w:right="57"/>
              <w:jc w:val="right"/>
              <w:rPr>
                <w:rFonts w:ascii="Fira Sans SemiBold" w:hAnsi="Fira Sans SemiBold" w:cs="Arial"/>
                <w:b/>
                <w:bCs/>
                <w:sz w:val="16"/>
                <w:szCs w:val="16"/>
              </w:rPr>
            </w:pPr>
            <w:r w:rsidRPr="00094379">
              <w:rPr>
                <w:rFonts w:cs="Arial"/>
                <w:b/>
                <w:sz w:val="16"/>
                <w:szCs w:val="16"/>
              </w:rPr>
              <w:t>117,0</w:t>
            </w:r>
          </w:p>
        </w:tc>
      </w:tr>
      <w:tr w:rsidR="00094379" w:rsidRPr="00210E52" w14:paraId="07E832D3" w14:textId="77777777" w:rsidTr="00DB5B83">
        <w:tc>
          <w:tcPr>
            <w:tcW w:w="2977" w:type="dxa"/>
            <w:vAlign w:val="center"/>
          </w:tcPr>
          <w:p w14:paraId="39F755B5" w14:textId="77777777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51354DF2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3205</w:t>
            </w:r>
          </w:p>
        </w:tc>
        <w:tc>
          <w:tcPr>
            <w:tcW w:w="1248" w:type="dxa"/>
            <w:vAlign w:val="bottom"/>
          </w:tcPr>
          <w:p w14:paraId="6E80B72D" w14:textId="54D9A91B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249" w:type="dxa"/>
            <w:vAlign w:val="bottom"/>
          </w:tcPr>
          <w:p w14:paraId="5B001A9A" w14:textId="5A3F307C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248" w:type="dxa"/>
            <w:vAlign w:val="bottom"/>
          </w:tcPr>
          <w:p w14:paraId="2E097D75" w14:textId="727BD650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2727</w:t>
            </w:r>
          </w:p>
        </w:tc>
        <w:tc>
          <w:tcPr>
            <w:tcW w:w="1248" w:type="dxa"/>
            <w:vAlign w:val="bottom"/>
          </w:tcPr>
          <w:p w14:paraId="3D1EC07B" w14:textId="23D5074F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44,7</w:t>
            </w:r>
          </w:p>
        </w:tc>
        <w:tc>
          <w:tcPr>
            <w:tcW w:w="1249" w:type="dxa"/>
            <w:vAlign w:val="bottom"/>
          </w:tcPr>
          <w:p w14:paraId="5FCAF364" w14:textId="3DE097BB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094379" w:rsidRPr="00210E52" w14:paraId="237C7CDC" w14:textId="77777777" w:rsidTr="00DB5B83">
        <w:tc>
          <w:tcPr>
            <w:tcW w:w="2977" w:type="dxa"/>
            <w:vAlign w:val="center"/>
          </w:tcPr>
          <w:p w14:paraId="71F286EA" w14:textId="77777777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147C974F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4309</w:t>
            </w:r>
          </w:p>
        </w:tc>
        <w:tc>
          <w:tcPr>
            <w:tcW w:w="1248" w:type="dxa"/>
            <w:vAlign w:val="bottom"/>
          </w:tcPr>
          <w:p w14:paraId="1C16F031" w14:textId="51994317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249" w:type="dxa"/>
            <w:vAlign w:val="bottom"/>
          </w:tcPr>
          <w:p w14:paraId="37094D30" w14:textId="0E655A3D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248" w:type="dxa"/>
            <w:vAlign w:val="bottom"/>
          </w:tcPr>
          <w:p w14:paraId="7AE2F3F0" w14:textId="77997D29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3368</w:t>
            </w:r>
          </w:p>
        </w:tc>
        <w:tc>
          <w:tcPr>
            <w:tcW w:w="1248" w:type="dxa"/>
            <w:vAlign w:val="bottom"/>
          </w:tcPr>
          <w:p w14:paraId="6FB545A8" w14:textId="40DF8E67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55,1</w:t>
            </w:r>
          </w:p>
        </w:tc>
        <w:tc>
          <w:tcPr>
            <w:tcW w:w="1249" w:type="dxa"/>
            <w:vAlign w:val="bottom"/>
          </w:tcPr>
          <w:p w14:paraId="183E2775" w14:textId="14CC15EF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094379" w:rsidRPr="00210E52" w14:paraId="2BBD8FD1" w14:textId="77777777" w:rsidTr="00F224D9">
        <w:tc>
          <w:tcPr>
            <w:tcW w:w="2977" w:type="dxa"/>
            <w:tcBorders>
              <w:bottom w:val="single" w:sz="4" w:space="0" w:color="522398"/>
            </w:tcBorders>
            <w:vAlign w:val="center"/>
          </w:tcPr>
          <w:p w14:paraId="2530A49F" w14:textId="22432117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5628414D" w14:textId="5E43BC25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615E0322" w14:textId="78CF7A02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6EAB1939" w14:textId="76DB5B7B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34F392CC" w14:textId="46F2FAD5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7F5375F2" w14:textId="3E4521A0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3FE0BCF3" w14:textId="7CB917B1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</w:tr>
      <w:tr w:rsidR="00094379" w:rsidRPr="00210E52" w14:paraId="27A840A9" w14:textId="77777777" w:rsidTr="0020670B">
        <w:tc>
          <w:tcPr>
            <w:tcW w:w="2977" w:type="dxa"/>
            <w:tcBorders>
              <w:bottom w:val="single" w:sz="4" w:space="0" w:color="522398"/>
            </w:tcBorders>
            <w:vAlign w:val="center"/>
          </w:tcPr>
          <w:p w14:paraId="3AEAD03D" w14:textId="3C74BCA1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5D439ACF" w14:textId="10637DFF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0596F190" w14:textId="202DEBA6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0ABDC62E" w14:textId="0D4EFBE4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2D689446" w14:textId="75966FD4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tcBorders>
              <w:bottom w:val="single" w:sz="4" w:space="0" w:color="522398"/>
            </w:tcBorders>
            <w:vAlign w:val="bottom"/>
          </w:tcPr>
          <w:p w14:paraId="200D18CC" w14:textId="4F87FD7A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  <w:vAlign w:val="bottom"/>
          </w:tcPr>
          <w:p w14:paraId="317D1C02" w14:textId="315B7A48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</w:tr>
      <w:tr w:rsidR="00094379" w:rsidRPr="00210E52" w14:paraId="53A99AAD" w14:textId="77777777" w:rsidTr="0020670B">
        <w:tc>
          <w:tcPr>
            <w:tcW w:w="2977" w:type="dxa"/>
            <w:tcBorders>
              <w:bottom w:val="nil"/>
            </w:tcBorders>
            <w:vAlign w:val="center"/>
          </w:tcPr>
          <w:p w14:paraId="38578625" w14:textId="2C9FC115" w:rsidR="00094379" w:rsidRPr="00210E52" w:rsidRDefault="00094379" w:rsidP="00094379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248" w:type="dxa"/>
            <w:tcBorders>
              <w:bottom w:val="nil"/>
            </w:tcBorders>
            <w:vAlign w:val="bottom"/>
          </w:tcPr>
          <w:p w14:paraId="10C20BB7" w14:textId="40FA962F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48" w:type="dxa"/>
            <w:tcBorders>
              <w:bottom w:val="nil"/>
            </w:tcBorders>
            <w:vAlign w:val="bottom"/>
          </w:tcPr>
          <w:p w14:paraId="7F482FE3" w14:textId="56438B38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49" w:type="dxa"/>
            <w:tcBorders>
              <w:bottom w:val="nil"/>
            </w:tcBorders>
            <w:vAlign w:val="bottom"/>
          </w:tcPr>
          <w:p w14:paraId="0F621174" w14:textId="6972458B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tcBorders>
              <w:bottom w:val="nil"/>
            </w:tcBorders>
            <w:vAlign w:val="bottom"/>
          </w:tcPr>
          <w:p w14:paraId="40443787" w14:textId="1A3787E1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tcBorders>
              <w:bottom w:val="nil"/>
            </w:tcBorders>
            <w:vAlign w:val="bottom"/>
          </w:tcPr>
          <w:p w14:paraId="14130C37" w14:textId="2FEF016D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tcBorders>
              <w:bottom w:val="nil"/>
            </w:tcBorders>
            <w:vAlign w:val="bottom"/>
          </w:tcPr>
          <w:p w14:paraId="39C8491C" w14:textId="1AC6A806" w:rsidR="00094379" w:rsidRPr="00094379" w:rsidRDefault="00094379" w:rsidP="00094379">
            <w:pPr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94379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E17391A" w14:textId="77777777" w:rsidR="00094379" w:rsidRPr="00DD1FBF" w:rsidRDefault="00094379" w:rsidP="0009437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bookmarkStart w:id="974" w:name="_Toc384710348"/>
      <w:bookmarkStart w:id="975" w:name="_Toc491759804"/>
      <w:bookmarkStart w:id="976" w:name="_Toc509317421"/>
      <w:bookmarkStart w:id="977" w:name="_Toc78273168"/>
      <w:bookmarkStart w:id="978" w:name="_Toc78273474"/>
      <w:bookmarkStart w:id="979" w:name="_Toc88118820"/>
      <w:r w:rsidRPr="009352B2">
        <w:rPr>
          <w:rFonts w:ascii="Fira Sans" w:hAnsi="Fira Sans" w:cs="Arial"/>
          <w:sz w:val="19"/>
          <w:szCs w:val="19"/>
        </w:rPr>
        <w:t xml:space="preserve">W </w:t>
      </w:r>
      <w:r>
        <w:rPr>
          <w:rFonts w:ascii="Fira Sans" w:hAnsi="Fira Sans" w:cs="Arial"/>
          <w:sz w:val="19"/>
          <w:szCs w:val="19"/>
        </w:rPr>
        <w:t xml:space="preserve">2021 </w:t>
      </w:r>
      <w:r w:rsidRPr="009352B2">
        <w:rPr>
          <w:rFonts w:ascii="Fira Sans" w:hAnsi="Fira Sans" w:cs="Arial"/>
          <w:sz w:val="19"/>
          <w:szCs w:val="19"/>
        </w:rPr>
        <w:t>r</w:t>
      </w:r>
      <w:r>
        <w:rPr>
          <w:rFonts w:ascii="Fira Sans" w:hAnsi="Fira Sans" w:cs="Arial"/>
          <w:sz w:val="19"/>
          <w:szCs w:val="19"/>
        </w:rPr>
        <w:t>.</w:t>
      </w:r>
      <w:r w:rsidRPr="004F4C7C">
        <w:rPr>
          <w:rFonts w:ascii="Fira Sans" w:hAnsi="Fira Sans" w:cs="Arial"/>
          <w:sz w:val="19"/>
          <w:szCs w:val="19"/>
        </w:rPr>
        <w:t xml:space="preserve"> </w:t>
      </w:r>
      <w:r w:rsidRPr="00203445">
        <w:rPr>
          <w:rFonts w:ascii="Fira Sans" w:hAnsi="Fira Sans" w:cs="Arial"/>
          <w:sz w:val="19"/>
          <w:szCs w:val="19"/>
        </w:rPr>
        <w:t xml:space="preserve">odnotowano </w:t>
      </w:r>
      <w:r>
        <w:rPr>
          <w:rFonts w:ascii="Fira Sans" w:hAnsi="Fira Sans" w:cs="Arial"/>
          <w:sz w:val="19"/>
          <w:szCs w:val="19"/>
        </w:rPr>
        <w:t xml:space="preserve">7636 mieszkań, na </w:t>
      </w:r>
      <w:r w:rsidRPr="00203445">
        <w:rPr>
          <w:rFonts w:ascii="Fira Sans" w:hAnsi="Fira Sans" w:cs="Arial"/>
          <w:sz w:val="19"/>
          <w:szCs w:val="19"/>
        </w:rPr>
        <w:t xml:space="preserve">których </w:t>
      </w:r>
      <w:r>
        <w:rPr>
          <w:rFonts w:ascii="Fira Sans" w:hAnsi="Fira Sans" w:cs="Arial"/>
          <w:sz w:val="19"/>
          <w:szCs w:val="19"/>
        </w:rPr>
        <w:t xml:space="preserve">budowę </w:t>
      </w:r>
      <w:r w:rsidRPr="00203445">
        <w:rPr>
          <w:rFonts w:ascii="Fira Sans" w:hAnsi="Fira Sans" w:cs="Arial"/>
          <w:sz w:val="19"/>
          <w:szCs w:val="19"/>
        </w:rPr>
        <w:t xml:space="preserve">wydano pozwolenia lub dokonano zgłoszenia z projektem budowlanym, to o </w:t>
      </w:r>
      <w:r>
        <w:rPr>
          <w:rFonts w:ascii="Fira Sans" w:hAnsi="Fira Sans" w:cs="Arial"/>
          <w:sz w:val="19"/>
          <w:szCs w:val="19"/>
        </w:rPr>
        <w:t>5,1</w:t>
      </w:r>
      <w:r w:rsidRPr="00203445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mni</w:t>
      </w:r>
      <w:r w:rsidRPr="00203445">
        <w:rPr>
          <w:rFonts w:ascii="Fira Sans" w:hAnsi="Fira Sans" w:cs="Arial"/>
          <w:sz w:val="19"/>
          <w:szCs w:val="19"/>
        </w:rPr>
        <w:t xml:space="preserve">ej niż przed rokiem (kiedy odnotowano </w:t>
      </w:r>
      <w:r>
        <w:rPr>
          <w:rFonts w:ascii="Fira Sans" w:hAnsi="Fira Sans" w:cs="Arial"/>
          <w:sz w:val="19"/>
          <w:szCs w:val="19"/>
        </w:rPr>
        <w:t>wzrost</w:t>
      </w:r>
      <w:r w:rsidRPr="00203445">
        <w:rPr>
          <w:rFonts w:ascii="Fira Sans" w:hAnsi="Fira Sans" w:cs="Arial"/>
          <w:sz w:val="19"/>
          <w:szCs w:val="19"/>
        </w:rPr>
        <w:t xml:space="preserve"> o </w:t>
      </w:r>
      <w:r>
        <w:rPr>
          <w:rFonts w:ascii="Fira Sans" w:hAnsi="Fira Sans" w:cs="Arial"/>
          <w:sz w:val="19"/>
          <w:szCs w:val="19"/>
        </w:rPr>
        <w:t>24,9</w:t>
      </w:r>
      <w:r w:rsidRPr="00203445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</w:t>
      </w:r>
      <w:r w:rsidRPr="00203445">
        <w:rPr>
          <w:rFonts w:ascii="Fira Sans" w:hAnsi="Fira Sans" w:cs="Arial"/>
          <w:sz w:val="19"/>
          <w:szCs w:val="19"/>
        </w:rPr>
        <w:t xml:space="preserve">Liczba mieszkań </w:t>
      </w:r>
      <w:r>
        <w:rPr>
          <w:rFonts w:ascii="Fira Sans" w:hAnsi="Fira Sans" w:cs="Arial"/>
          <w:sz w:val="19"/>
          <w:szCs w:val="19"/>
        </w:rPr>
        <w:t>spadła</w:t>
      </w:r>
      <w:r w:rsidRPr="00203445">
        <w:rPr>
          <w:rFonts w:ascii="Fira Sans" w:hAnsi="Fira Sans" w:cs="Arial"/>
          <w:sz w:val="19"/>
          <w:szCs w:val="19"/>
        </w:rPr>
        <w:t xml:space="preserve"> w budownictwie </w:t>
      </w:r>
      <w:r w:rsidRPr="00DD1FBF">
        <w:rPr>
          <w:rFonts w:ascii="Fira Sans" w:hAnsi="Fira Sans" w:cs="Arial"/>
          <w:sz w:val="19"/>
          <w:szCs w:val="19"/>
        </w:rPr>
        <w:t>przeznaczonym na sprzedaż lub wynajem (o 16,5</w:t>
      </w:r>
      <w:r>
        <w:rPr>
          <w:rFonts w:ascii="Fira Sans" w:hAnsi="Fira Sans" w:cs="Arial"/>
          <w:sz w:val="19"/>
          <w:szCs w:val="19"/>
        </w:rPr>
        <w:t>%), natomiast wzrosła</w:t>
      </w:r>
      <w:r w:rsidRPr="00DD1FBF">
        <w:rPr>
          <w:rFonts w:ascii="Fira Sans" w:hAnsi="Fira Sans" w:cs="Arial"/>
          <w:sz w:val="19"/>
          <w:szCs w:val="19"/>
        </w:rPr>
        <w:t xml:space="preserve"> w budownictwie indywidualnym (o 21,5%). W badanym roku rozpoczęto budowę 6107 mieszkań, tj. o 17,0% więcej niż przed rokiem (kiedy odnotowano spadek o 5,3%). </w:t>
      </w:r>
      <w:r w:rsidRPr="00DD1FBF">
        <w:rPr>
          <w:rFonts w:ascii="Fira Sans" w:hAnsi="Fira Sans" w:cs="Arial"/>
          <w:sz w:val="19"/>
          <w:szCs w:val="19"/>
        </w:rPr>
        <w:lastRenderedPageBreak/>
        <w:t xml:space="preserve">Liczba mieszkań zwiększyła się </w:t>
      </w:r>
      <w:r w:rsidRPr="00DD1FBF">
        <w:rPr>
          <w:rFonts w:ascii="Fira Sans" w:hAnsi="Fira Sans"/>
          <w:sz w:val="19"/>
          <w:szCs w:val="19"/>
        </w:rPr>
        <w:t xml:space="preserve">zarówno w budownictwie </w:t>
      </w:r>
      <w:r w:rsidRPr="00DD1FBF">
        <w:rPr>
          <w:rFonts w:ascii="Fira Sans" w:hAnsi="Fira Sans" w:cs="Arial"/>
          <w:sz w:val="19"/>
          <w:szCs w:val="19"/>
        </w:rPr>
        <w:t>przeznaczonym na sprzedaż lub wynajem (o 21,2%), jak i w budownictwie indywidualnym (o 19,5%).</w:t>
      </w:r>
    </w:p>
    <w:p w14:paraId="0F3A6735" w14:textId="77777777" w:rsidR="002463F1" w:rsidRPr="00210E52" w:rsidRDefault="002463F1" w:rsidP="00F317D3">
      <w:pPr>
        <w:pStyle w:val="Tytudziau"/>
        <w:spacing w:before="240" w:after="240" w:line="240" w:lineRule="exact"/>
      </w:pPr>
      <w:r w:rsidRPr="00210E52">
        <w:t>Rynek wewnętrzny</w:t>
      </w:r>
      <w:bookmarkEnd w:id="974"/>
      <w:bookmarkEnd w:id="975"/>
      <w:bookmarkEnd w:id="976"/>
      <w:bookmarkEnd w:id="977"/>
      <w:bookmarkEnd w:id="978"/>
      <w:bookmarkEnd w:id="979"/>
    </w:p>
    <w:p w14:paraId="0EC8DB1F" w14:textId="77777777" w:rsidR="00F17272" w:rsidRPr="00491CAB" w:rsidRDefault="00F17272" w:rsidP="00F17272">
      <w:pPr>
        <w:rPr>
          <w:rFonts w:eastAsia="Calibri" w:cs="Arial"/>
          <w:bCs/>
        </w:rPr>
      </w:pPr>
      <w:r w:rsidRPr="00545429">
        <w:rPr>
          <w:rFonts w:cs="Arial"/>
          <w:szCs w:val="19"/>
          <w:lang w:eastAsia="pl-PL"/>
        </w:rPr>
        <w:t>W grudniu 2021 r. zanotowano wzrost sprzedaży detalicznej w skali roku.</w:t>
      </w:r>
      <w:r w:rsidRPr="00545429">
        <w:rPr>
          <w:rFonts w:cs="Arial"/>
          <w:i/>
          <w:szCs w:val="19"/>
          <w:lang w:eastAsia="pl-PL"/>
        </w:rPr>
        <w:t xml:space="preserve"> </w:t>
      </w:r>
      <w:r w:rsidRPr="00545429">
        <w:rPr>
          <w:rFonts w:cs="Arial"/>
          <w:szCs w:val="19"/>
          <w:lang w:eastAsia="pl-PL"/>
        </w:rPr>
        <w:t xml:space="preserve">Wyższa </w:t>
      </w:r>
      <w:r w:rsidRPr="00491CAB">
        <w:rPr>
          <w:rFonts w:cs="Arial"/>
          <w:szCs w:val="19"/>
          <w:lang w:eastAsia="pl-PL"/>
        </w:rPr>
        <w:t>niż w analogicznym miesiącu poprzedniego roku była również sprzedaż hurtowa w przedsiębiorstwach handlowych, w tym w jednostkach hurtowych.</w:t>
      </w:r>
    </w:p>
    <w:p w14:paraId="4C456237" w14:textId="77777777" w:rsidR="00F17272" w:rsidRPr="00545429" w:rsidRDefault="00F17272" w:rsidP="00F17272">
      <w:pPr>
        <w:jc w:val="both"/>
        <w:rPr>
          <w:rFonts w:cs="Arial"/>
          <w:szCs w:val="19"/>
        </w:rPr>
      </w:pPr>
      <w:r w:rsidRPr="00545429">
        <w:rPr>
          <w:rFonts w:cs="Arial"/>
          <w:szCs w:val="19"/>
        </w:rPr>
        <w:t xml:space="preserve">W grudniu 2021 r. wartość </w:t>
      </w:r>
      <w:r w:rsidRPr="00F17272">
        <w:rPr>
          <w:rFonts w:cs="Arial"/>
          <w:b/>
          <w:szCs w:val="19"/>
        </w:rPr>
        <w:t>sprzedaży detalicznej</w:t>
      </w:r>
      <w:r w:rsidRPr="00545429">
        <w:rPr>
          <w:rFonts w:cs="Arial"/>
          <w:szCs w:val="19"/>
        </w:rPr>
        <w:t xml:space="preserve"> (w cenach bieżących), zrealizowanej przez przedsiębiorstwa handlowe i niehandlowe wzrosła o 42,0% w relacji do grudnia 2020 r. oraz spadła o 5,9% w porównaniu z miesiącem poprzednim (przed rokiem odnotowano spadek sprzedaży w ujęciu rocznym o 8,4% oraz w ujęciu miesięcznym o 11,5%).</w:t>
      </w:r>
    </w:p>
    <w:p w14:paraId="4B30ACB0" w14:textId="77777777" w:rsidR="00F17272" w:rsidRPr="00545429" w:rsidRDefault="00F17272" w:rsidP="00F17272">
      <w:pPr>
        <w:jc w:val="both"/>
        <w:rPr>
          <w:rFonts w:cs="Arial"/>
          <w:szCs w:val="19"/>
        </w:rPr>
      </w:pPr>
      <w:r w:rsidRPr="00545429">
        <w:rPr>
          <w:rFonts w:cs="Arial"/>
          <w:szCs w:val="19"/>
        </w:rPr>
        <w:t>W skali roku w największym stopniu zwiększyła się sprzedaż detaliczna m.in. farmaceutyków, kosmetyków i sprzętu ortopedycznego (o 108,1%), tekstyliów, odzieży i obuwia (o 93,6%) oraz paliw stałych, ciekłych i gazowych (o 86,0%). Wzrost sprzedaży notowano także w przypadku m.in. handlu prasą, książkami, pozostałej sprzedaży detalicznej prowadzonej w wyspecjalizowanych sklepach (o 14,2%), jednostek z grupy pozostałe, (o 12,1%), sprzedaży mebli, RTV, AGD (o 11,6%) oraz żywności, napoi i wyrobów tytoniowych (o 3,6%). Niższa niż przed rokiem była natomiast sprzedaż m.in. pojazdów samochodowych, motocykli i części (o 22,1%) oraz pozostała sprzedaż detaliczna w niewyspecjalizowanych sklepach ( 4,0%).</w:t>
      </w:r>
    </w:p>
    <w:p w14:paraId="174722A4" w14:textId="720E168C" w:rsidR="00F17272" w:rsidRPr="00545429" w:rsidRDefault="00F17272" w:rsidP="00F17272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45429">
        <w:rPr>
          <w:rFonts w:cs="Arial"/>
          <w:szCs w:val="19"/>
        </w:rPr>
        <w:t>Wartość sprzedaży detalicznej zrealizowanej w całym 2021 r. zwiększyła się o 23,9% w stosunku do poprzedniego roku (kiedy notowano spadek o 4,8%). Największy wzrost dotyczył sprzedaży tekstyliów, odzieży i obuwia (o 65,6%). Powyżej poziomu sprzed roku ukształtowała się również sprzedaż m.in. prasy, książek, pozostała sprzedaż w wyspecjalizowanych sklepach (o 34,3%), mebli, RTV i AGD (o 22,2%), w jednostkach z grupy pozostałe (o 12,5%) oraz paliw stałych, ciekłych i</w:t>
      </w:r>
      <w:r>
        <w:rPr>
          <w:rFonts w:cs="Arial"/>
          <w:szCs w:val="19"/>
        </w:rPr>
        <w:t> </w:t>
      </w:r>
      <w:r w:rsidRPr="00545429">
        <w:rPr>
          <w:rFonts w:cs="Arial"/>
          <w:szCs w:val="19"/>
        </w:rPr>
        <w:t>gazowych (o 11,4%). Spadek sprzedaży zanotowano przede wszystkim w jednostkach handlujących farmaceutykami, kosmetykami i sprzętem ortopedycznym (o 51,4%). Niższą sprzedaż detaliczną niż w 2020 r. odnotowały jednostki m.in. handlujące pojazdami samochodowymi, motocyklami i częściami (o 6,7%), sprzedające żywność, napoje i wyroby tytoniowe (o</w:t>
      </w:r>
      <w:r>
        <w:rPr>
          <w:rFonts w:cs="Arial"/>
          <w:szCs w:val="19"/>
        </w:rPr>
        <w:t> </w:t>
      </w:r>
      <w:r w:rsidRPr="00545429">
        <w:rPr>
          <w:rFonts w:cs="Arial"/>
          <w:szCs w:val="19"/>
        </w:rPr>
        <w:t>3,7%) oraz prowadzące pozostałą sprzedaż detaliczną w niewyspecjalizowanych sklepach (o 0,5%).</w:t>
      </w:r>
    </w:p>
    <w:p w14:paraId="44286997" w14:textId="1A454958" w:rsidR="002463F1" w:rsidRPr="00210E52" w:rsidRDefault="002463F1" w:rsidP="00856F0A">
      <w:pPr>
        <w:pStyle w:val="tytuwykresu"/>
        <w:spacing w:before="240" w:after="120"/>
        <w:rPr>
          <w:rFonts w:cs="Arial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>Tablica 1</w:t>
      </w:r>
      <w:r w:rsidR="00564D87">
        <w:rPr>
          <w:rFonts w:ascii="Fira Sans SemiBold" w:hAnsi="Fira Sans SemiBold"/>
          <w:b w:val="0"/>
          <w:spacing w:val="0"/>
        </w:rPr>
        <w:t>1</w:t>
      </w:r>
      <w:r w:rsidRPr="00210E52">
        <w:rPr>
          <w:rFonts w:ascii="Fira Sans SemiBold" w:hAnsi="Fira Sans SemiBold"/>
          <w:b w:val="0"/>
          <w:spacing w:val="0"/>
        </w:rPr>
        <w:t xml:space="preserve">. </w:t>
      </w:r>
      <w:r w:rsidRPr="00210E52">
        <w:rPr>
          <w:rFonts w:ascii="Fira Sans SemiBold" w:hAnsi="Fira Sans SemiBold" w:cs="Arial"/>
          <w:b w:val="0"/>
          <w:spacing w:val="0"/>
        </w:rPr>
        <w:t xml:space="preserve">Dynamika i struktura sprzedaży detalicznej </w:t>
      </w:r>
      <w:r w:rsidRPr="00210E52">
        <w:rPr>
          <w:rFonts w:cs="Arial"/>
          <w:b w:val="0"/>
          <w:spacing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62"/>
        <w:gridCol w:w="1823"/>
        <w:gridCol w:w="1824"/>
        <w:gridCol w:w="1824"/>
      </w:tblGrid>
      <w:tr w:rsidR="00F17272" w:rsidRPr="00210E52" w14:paraId="2CC29B7F" w14:textId="77777777" w:rsidTr="00F17272">
        <w:tc>
          <w:tcPr>
            <w:tcW w:w="4962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5D67A038" w14:textId="77777777" w:rsidR="00F17272" w:rsidRPr="00210E52" w:rsidRDefault="00F17272" w:rsidP="00F17272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980" w:name="_Toc40945318"/>
            <w:bookmarkStart w:id="981" w:name="_Toc49154171"/>
            <w:bookmarkStart w:id="982" w:name="_Toc67565486"/>
            <w:bookmarkStart w:id="983" w:name="_Toc78273045"/>
            <w:bookmarkStart w:id="984" w:name="_Toc78273169"/>
            <w:bookmarkStart w:id="985" w:name="_Toc78273475"/>
            <w:bookmarkStart w:id="986" w:name="_Toc80272603"/>
            <w:bookmarkStart w:id="987" w:name="_Toc88118821"/>
            <w:r w:rsidRPr="00210E52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980"/>
            <w:bookmarkEnd w:id="981"/>
            <w:bookmarkEnd w:id="982"/>
            <w:bookmarkEnd w:id="983"/>
            <w:bookmarkEnd w:id="984"/>
            <w:bookmarkEnd w:id="985"/>
            <w:bookmarkEnd w:id="986"/>
            <w:bookmarkEnd w:id="987"/>
          </w:p>
        </w:tc>
        <w:tc>
          <w:tcPr>
            <w:tcW w:w="1823" w:type="dxa"/>
            <w:tcBorders>
              <w:top w:val="nil"/>
              <w:bottom w:val="single" w:sz="4" w:space="0" w:color="522398"/>
            </w:tcBorders>
            <w:vAlign w:val="center"/>
          </w:tcPr>
          <w:p w14:paraId="5E4F7683" w14:textId="0DA2B14C" w:rsidR="00F17272" w:rsidRPr="00210E52" w:rsidRDefault="00F17272" w:rsidP="00F17272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88" w:name="_Toc509317423"/>
            <w:bookmarkStart w:id="989" w:name="_Toc509317533"/>
            <w:r w:rsidRPr="00545429">
              <w:rPr>
                <w:rFonts w:ascii="Fira Sans" w:hAnsi="Fira Sans"/>
                <w:color w:val="auto"/>
                <w:sz w:val="16"/>
                <w:szCs w:val="16"/>
              </w:rPr>
              <w:t>12 20</w:t>
            </w:r>
            <w:bookmarkEnd w:id="988"/>
            <w:bookmarkEnd w:id="989"/>
            <w:r w:rsidRPr="00545429">
              <w:rPr>
                <w:rFonts w:ascii="Fira Sans" w:hAnsi="Fira Sans"/>
                <w:color w:val="auto"/>
                <w:sz w:val="16"/>
                <w:szCs w:val="16"/>
              </w:rPr>
              <w:t>21</w:t>
            </w:r>
          </w:p>
        </w:tc>
        <w:tc>
          <w:tcPr>
            <w:tcW w:w="3648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50D23EDE" w14:textId="69F18BA4" w:rsidR="00F17272" w:rsidRPr="00210E52" w:rsidRDefault="00F17272" w:rsidP="00F17272">
            <w:pPr>
              <w:pStyle w:val="Nagwek3"/>
              <w:tabs>
                <w:tab w:val="left" w:pos="630"/>
                <w:tab w:val="center" w:pos="855"/>
              </w:tabs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45429">
              <w:rPr>
                <w:rFonts w:ascii="Fira Sans" w:hAnsi="Fira Sans"/>
                <w:color w:val="auto"/>
                <w:sz w:val="16"/>
                <w:szCs w:val="16"/>
              </w:rPr>
              <w:t>01-12 2021</w:t>
            </w:r>
          </w:p>
        </w:tc>
      </w:tr>
      <w:tr w:rsidR="00EA29D5" w:rsidRPr="00210E52" w14:paraId="6625EF78" w14:textId="77777777" w:rsidTr="002A02C5">
        <w:tc>
          <w:tcPr>
            <w:tcW w:w="4962" w:type="dxa"/>
            <w:vMerge/>
            <w:tcBorders>
              <w:bottom w:val="single" w:sz="12" w:space="0" w:color="522398"/>
            </w:tcBorders>
            <w:vAlign w:val="center"/>
          </w:tcPr>
          <w:p w14:paraId="40D4309A" w14:textId="77777777" w:rsidR="00EA29D5" w:rsidRPr="00210E52" w:rsidRDefault="00EA29D5" w:rsidP="0058781F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47" w:type="dxa"/>
            <w:gridSpan w:val="2"/>
            <w:tcBorders>
              <w:bottom w:val="single" w:sz="12" w:space="0" w:color="522398"/>
            </w:tcBorders>
          </w:tcPr>
          <w:p w14:paraId="1C234730" w14:textId="21AAC087" w:rsidR="00EA29D5" w:rsidRPr="00210E52" w:rsidRDefault="00EA29D5" w:rsidP="0058781F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90" w:name="_Toc67565489"/>
            <w:bookmarkStart w:id="991" w:name="_Toc78273048"/>
            <w:bookmarkStart w:id="992" w:name="_Toc78273172"/>
            <w:bookmarkStart w:id="993" w:name="_Toc78273478"/>
            <w:bookmarkStart w:id="994" w:name="_Toc80272606"/>
            <w:bookmarkStart w:id="995" w:name="_Toc88118824"/>
            <w:bookmarkStart w:id="996" w:name="_Toc40945321"/>
            <w:bookmarkStart w:id="997" w:name="_Toc49154174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poprzedniego=100</w:t>
            </w:r>
            <w:bookmarkEnd w:id="990"/>
            <w:bookmarkEnd w:id="991"/>
            <w:bookmarkEnd w:id="992"/>
            <w:bookmarkEnd w:id="993"/>
            <w:bookmarkEnd w:id="994"/>
            <w:bookmarkEnd w:id="995"/>
          </w:p>
        </w:tc>
        <w:tc>
          <w:tcPr>
            <w:tcW w:w="1824" w:type="dxa"/>
            <w:tcBorders>
              <w:bottom w:val="single" w:sz="12" w:space="0" w:color="522398"/>
            </w:tcBorders>
            <w:vAlign w:val="center"/>
          </w:tcPr>
          <w:p w14:paraId="29BD81B6" w14:textId="619B4141" w:rsidR="00EA29D5" w:rsidRPr="00210E52" w:rsidRDefault="00EA29D5" w:rsidP="0058781F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998" w:name="_Toc40945322"/>
            <w:bookmarkStart w:id="999" w:name="_Toc49154175"/>
            <w:bookmarkStart w:id="1000" w:name="_Toc67565490"/>
            <w:bookmarkStart w:id="1001" w:name="_Toc78273049"/>
            <w:bookmarkStart w:id="1002" w:name="_Toc78273173"/>
            <w:bookmarkStart w:id="1003" w:name="_Toc78273479"/>
            <w:bookmarkStart w:id="1004" w:name="_Toc80272607"/>
            <w:bookmarkStart w:id="1005" w:name="_Toc88118825"/>
            <w:bookmarkEnd w:id="996"/>
            <w:bookmarkEnd w:id="997"/>
            <w:r w:rsidRPr="00210E52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998"/>
            <w:bookmarkEnd w:id="999"/>
            <w:bookmarkEnd w:id="1000"/>
            <w:bookmarkEnd w:id="1001"/>
            <w:bookmarkEnd w:id="1002"/>
            <w:bookmarkEnd w:id="1003"/>
            <w:bookmarkEnd w:id="1004"/>
            <w:bookmarkEnd w:id="1005"/>
          </w:p>
        </w:tc>
      </w:tr>
      <w:tr w:rsidR="00F17272" w:rsidRPr="00210E52" w14:paraId="0FEA04AA" w14:textId="77777777" w:rsidTr="002A02C5">
        <w:tc>
          <w:tcPr>
            <w:tcW w:w="4962" w:type="dxa"/>
            <w:tcBorders>
              <w:top w:val="single" w:sz="12" w:space="0" w:color="522398"/>
            </w:tcBorders>
            <w:vAlign w:val="bottom"/>
          </w:tcPr>
          <w:p w14:paraId="5860ABF4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 xml:space="preserve">O g ó ł e m </w:t>
            </w:r>
            <w:r w:rsidRPr="00210E52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23" w:type="dxa"/>
            <w:tcBorders>
              <w:top w:val="single" w:sz="12" w:space="0" w:color="522398"/>
            </w:tcBorders>
            <w:vAlign w:val="bottom"/>
          </w:tcPr>
          <w:p w14:paraId="0FB195EC" w14:textId="66D651B8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45429">
              <w:rPr>
                <w:rFonts w:ascii="Fira Sans SemiBold" w:eastAsia="Calibri" w:hAnsi="Fira Sans SemiBold" w:cs="Arial"/>
                <w:sz w:val="16"/>
                <w:szCs w:val="16"/>
              </w:rPr>
              <w:t>142,0</w:t>
            </w:r>
          </w:p>
        </w:tc>
        <w:tc>
          <w:tcPr>
            <w:tcW w:w="1824" w:type="dxa"/>
            <w:tcBorders>
              <w:top w:val="single" w:sz="12" w:space="0" w:color="522398"/>
            </w:tcBorders>
            <w:vAlign w:val="bottom"/>
          </w:tcPr>
          <w:p w14:paraId="0281C89F" w14:textId="634C5993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45429">
              <w:rPr>
                <w:rFonts w:ascii="Fira Sans SemiBold" w:eastAsia="Calibri" w:hAnsi="Fira Sans SemiBold" w:cs="Arial"/>
                <w:sz w:val="16"/>
                <w:szCs w:val="16"/>
              </w:rPr>
              <w:t>123,9</w:t>
            </w:r>
          </w:p>
        </w:tc>
        <w:tc>
          <w:tcPr>
            <w:tcW w:w="1824" w:type="dxa"/>
            <w:tcBorders>
              <w:top w:val="single" w:sz="12" w:space="0" w:color="522398"/>
            </w:tcBorders>
            <w:vAlign w:val="bottom"/>
          </w:tcPr>
          <w:p w14:paraId="3626F74D" w14:textId="64CDE0A5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45429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F17272" w:rsidRPr="00210E52" w14:paraId="15B20539" w14:textId="77777777" w:rsidTr="00D2382A">
        <w:tc>
          <w:tcPr>
            <w:tcW w:w="4962" w:type="dxa"/>
            <w:vAlign w:val="center"/>
          </w:tcPr>
          <w:p w14:paraId="1FC1B05F" w14:textId="77777777" w:rsidR="00F17272" w:rsidRPr="00210E52" w:rsidRDefault="00F17272" w:rsidP="00F17272">
            <w:pPr>
              <w:spacing w:before="100" w:after="10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23" w:type="dxa"/>
            <w:vAlign w:val="center"/>
          </w:tcPr>
          <w:p w14:paraId="6497F258" w14:textId="77777777" w:rsidR="00F17272" w:rsidRPr="00210E52" w:rsidRDefault="00F17272" w:rsidP="00F17272">
            <w:pPr>
              <w:spacing w:before="100" w:after="100" w:line="220" w:lineRule="exact"/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64BF1FA6" w14:textId="77777777" w:rsidR="00F17272" w:rsidRPr="00210E52" w:rsidRDefault="00F17272" w:rsidP="00F17272">
            <w:pPr>
              <w:spacing w:before="100" w:after="100"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4" w:type="dxa"/>
            <w:vAlign w:val="center"/>
          </w:tcPr>
          <w:p w14:paraId="09978ABC" w14:textId="47FA348F" w:rsidR="00F17272" w:rsidRPr="00210E52" w:rsidRDefault="00F17272" w:rsidP="00F17272">
            <w:pPr>
              <w:spacing w:before="100" w:after="100" w:line="22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7272" w:rsidRPr="00210E52" w14:paraId="29690702" w14:textId="77777777" w:rsidTr="00D2382A">
        <w:tc>
          <w:tcPr>
            <w:tcW w:w="4962" w:type="dxa"/>
            <w:vAlign w:val="center"/>
          </w:tcPr>
          <w:p w14:paraId="697F14A6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8"/>
                <w:szCs w:val="18"/>
              </w:rPr>
            </w:pPr>
            <w:r w:rsidRPr="00210E52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23" w:type="dxa"/>
            <w:vAlign w:val="bottom"/>
          </w:tcPr>
          <w:p w14:paraId="4B48264E" w14:textId="50B93C0B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77,9</w:t>
            </w:r>
          </w:p>
        </w:tc>
        <w:tc>
          <w:tcPr>
            <w:tcW w:w="1824" w:type="dxa"/>
            <w:vAlign w:val="bottom"/>
          </w:tcPr>
          <w:p w14:paraId="6BDB867C" w14:textId="002BFE35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93,3</w:t>
            </w:r>
          </w:p>
        </w:tc>
        <w:tc>
          <w:tcPr>
            <w:tcW w:w="1824" w:type="dxa"/>
            <w:vAlign w:val="bottom"/>
          </w:tcPr>
          <w:p w14:paraId="52051E52" w14:textId="20925F4D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6,8</w:t>
            </w:r>
          </w:p>
        </w:tc>
      </w:tr>
      <w:tr w:rsidR="00F17272" w:rsidRPr="00210E52" w14:paraId="5D1EF554" w14:textId="77777777" w:rsidTr="00D2382A">
        <w:tc>
          <w:tcPr>
            <w:tcW w:w="4962" w:type="dxa"/>
            <w:vAlign w:val="center"/>
          </w:tcPr>
          <w:p w14:paraId="3D3E9BB0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23" w:type="dxa"/>
            <w:vAlign w:val="bottom"/>
          </w:tcPr>
          <w:p w14:paraId="25E77F1D" w14:textId="108E0781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186,0</w:t>
            </w:r>
          </w:p>
        </w:tc>
        <w:tc>
          <w:tcPr>
            <w:tcW w:w="1824" w:type="dxa"/>
            <w:vAlign w:val="bottom"/>
          </w:tcPr>
          <w:p w14:paraId="5C013928" w14:textId="4AE03F2C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111,4</w:t>
            </w:r>
          </w:p>
        </w:tc>
        <w:tc>
          <w:tcPr>
            <w:tcW w:w="1824" w:type="dxa"/>
            <w:vAlign w:val="bottom"/>
          </w:tcPr>
          <w:p w14:paraId="66978039" w14:textId="2FF2992B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18,3</w:t>
            </w:r>
          </w:p>
        </w:tc>
      </w:tr>
      <w:tr w:rsidR="00F17272" w:rsidRPr="00210E52" w14:paraId="4B0921EA" w14:textId="77777777" w:rsidTr="00F42880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CEE2E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A5F56" w14:textId="326A864E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103,6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82D34" w14:textId="485652B2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AD7E4" w14:textId="0D341992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16,7</w:t>
            </w:r>
          </w:p>
        </w:tc>
      </w:tr>
      <w:tr w:rsidR="00F17272" w:rsidRPr="00210E52" w14:paraId="7B421ADE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E3D809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3B3E1" w14:textId="1397C38B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96,0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873B6" w14:textId="5AF0C379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99,5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BF711" w14:textId="3360E5C4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1,8</w:t>
            </w:r>
          </w:p>
        </w:tc>
      </w:tr>
      <w:tr w:rsidR="00F17272" w:rsidRPr="00210E52" w14:paraId="4DCA0761" w14:textId="77777777" w:rsidTr="00E24D4D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0DB2BB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81FB" w14:textId="75232627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208,1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00D" w14:textId="02542024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48,6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94E2B5" w14:textId="7233B743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0,5</w:t>
            </w:r>
          </w:p>
        </w:tc>
      </w:tr>
      <w:tr w:rsidR="00F17272" w:rsidRPr="00210E52" w14:paraId="4AB3DE02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3FAC3780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193,6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00589" w14:textId="64F538CC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165,6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0779FC40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36,0</w:t>
            </w:r>
          </w:p>
        </w:tc>
      </w:tr>
      <w:tr w:rsidR="00F17272" w:rsidRPr="00210E52" w14:paraId="1BDA976A" w14:textId="77777777" w:rsidTr="00D2382A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30786D1E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111,6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38196" w14:textId="4C6D3E44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122,2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46FB4804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F17272" w:rsidRPr="00210E52" w14:paraId="6F90B798" w14:textId="77777777" w:rsidTr="0020670B">
        <w:tc>
          <w:tcPr>
            <w:tcW w:w="496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646C6A55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114,2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6DE54" w14:textId="3AD3C89A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134,3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0C25B66C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4,6</w:t>
            </w:r>
          </w:p>
        </w:tc>
      </w:tr>
      <w:tr w:rsidR="00F17272" w:rsidRPr="00210E52" w14:paraId="76F74E60" w14:textId="77777777" w:rsidTr="0020670B">
        <w:tc>
          <w:tcPr>
            <w:tcW w:w="496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DE046FE" w14:textId="77777777" w:rsidR="00F17272" w:rsidRPr="00210E52" w:rsidRDefault="00F17272" w:rsidP="00F17272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105305" w14:textId="6C0636F0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112,1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558444" w14:textId="6F9902BB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112,5</w:t>
            </w:r>
          </w:p>
        </w:tc>
        <w:tc>
          <w:tcPr>
            <w:tcW w:w="182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7A60414" w14:textId="209711C7" w:rsidR="00F17272" w:rsidRPr="00210E52" w:rsidRDefault="00F17272" w:rsidP="00F17272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45429">
              <w:rPr>
                <w:rFonts w:eastAsia="Calibri" w:cs="Arial"/>
                <w:sz w:val="16"/>
                <w:szCs w:val="16"/>
              </w:rPr>
              <w:t>7,9</w:t>
            </w:r>
          </w:p>
        </w:tc>
      </w:tr>
    </w:tbl>
    <w:p w14:paraId="3F10C1DF" w14:textId="77777777" w:rsidR="00985B2E" w:rsidRPr="00210E52" w:rsidRDefault="00985B2E" w:rsidP="0058781F">
      <w:pPr>
        <w:spacing w:before="40" w:after="0" w:line="240" w:lineRule="auto"/>
        <w:ind w:firstLine="142"/>
        <w:jc w:val="both"/>
        <w:rPr>
          <w:sz w:val="16"/>
          <w:szCs w:val="16"/>
        </w:rPr>
      </w:pPr>
      <w:r w:rsidRPr="00210E52">
        <w:rPr>
          <w:i/>
          <w:sz w:val="16"/>
          <w:szCs w:val="16"/>
        </w:rPr>
        <w:t xml:space="preserve">a </w:t>
      </w:r>
      <w:r w:rsidRPr="00210E52">
        <w:rPr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11406D0" w14:textId="77777777" w:rsidR="00F17272" w:rsidRPr="00545429" w:rsidRDefault="00F17272" w:rsidP="00F17272">
      <w:pPr>
        <w:pStyle w:val="Tekstpodstawowy"/>
        <w:tabs>
          <w:tab w:val="left" w:pos="7890"/>
        </w:tabs>
        <w:rPr>
          <w:rFonts w:cs="Arial"/>
          <w:szCs w:val="19"/>
        </w:rPr>
      </w:pPr>
      <w:bookmarkStart w:id="1006" w:name="_Toc78273174"/>
      <w:bookmarkStart w:id="1007" w:name="_Toc78273480"/>
      <w:bookmarkStart w:id="1008" w:name="_Toc88118838"/>
      <w:r w:rsidRPr="00545429">
        <w:rPr>
          <w:rFonts w:cs="Arial"/>
          <w:b/>
          <w:szCs w:val="19"/>
        </w:rPr>
        <w:t>Sprzedaż hurtowa</w:t>
      </w:r>
      <w:r w:rsidRPr="00545429">
        <w:rPr>
          <w:rFonts w:cs="Arial"/>
          <w:szCs w:val="19"/>
        </w:rPr>
        <w:t xml:space="preserve"> w jednostkach handlowych w grudniu 2021 r. ukształtowała się na poziomie o 38,0% wyższym niż przed rokiem (wobec spadku notowanego w grudniu 2020 r. o 4,1%). W przedsiębiorstwach handlu hurtowego wzrost wyniósł 59,5% (przed rokiem sprzedaż hurtowa była niższa o 9,2% w odniesieniu do grudnia 2019 r.).</w:t>
      </w:r>
    </w:p>
    <w:p w14:paraId="7856094A" w14:textId="77777777" w:rsidR="00F17272" w:rsidRPr="00545429" w:rsidRDefault="00F17272" w:rsidP="00F17272">
      <w:pPr>
        <w:pStyle w:val="Tekstpodstawowy"/>
        <w:tabs>
          <w:tab w:val="left" w:pos="7890"/>
        </w:tabs>
        <w:rPr>
          <w:rFonts w:cs="Arial"/>
          <w:szCs w:val="19"/>
        </w:rPr>
      </w:pPr>
      <w:r w:rsidRPr="00545429">
        <w:rPr>
          <w:rFonts w:cs="Arial"/>
          <w:szCs w:val="19"/>
        </w:rPr>
        <w:t>W relacji do poprzedniego miesiąca zarówno przedsiębiorstwa handlowe, jak i jednostki hurtowe odnotowały wzrost sprzedaży (odpowiednio o 10,2% i o 19,8%).</w:t>
      </w:r>
    </w:p>
    <w:p w14:paraId="1DE9B238" w14:textId="77777777" w:rsidR="00022E1F" w:rsidRPr="00210E52" w:rsidRDefault="00022E1F" w:rsidP="00175DD8">
      <w:pPr>
        <w:pStyle w:val="Tytudziau"/>
        <w:spacing w:before="240" w:after="240" w:line="240" w:lineRule="exact"/>
      </w:pPr>
      <w:r w:rsidRPr="00210E52">
        <w:lastRenderedPageBreak/>
        <w:t>Wpływ pandemii COVID-19 na działalność sektora przedsiębiorstw</w:t>
      </w:r>
      <w:bookmarkEnd w:id="1006"/>
      <w:bookmarkEnd w:id="1007"/>
      <w:bookmarkEnd w:id="1008"/>
      <w:r w:rsidRPr="00210E52">
        <w:t xml:space="preserve"> </w:t>
      </w:r>
    </w:p>
    <w:p w14:paraId="339045D2" w14:textId="77777777" w:rsidR="00175DD8" w:rsidRPr="000B40CB" w:rsidRDefault="00175DD8" w:rsidP="00175DD8">
      <w:pPr>
        <w:autoSpaceDE w:val="0"/>
        <w:autoSpaceDN w:val="0"/>
        <w:adjustRightInd w:val="0"/>
      </w:pPr>
      <w:r w:rsidRPr="000B40CB">
        <w:t>W grudniu 2021 r. wśród podmiotów gospodarczych w województwie, które złożyły meldunek DG1</w:t>
      </w:r>
      <w:r w:rsidRPr="000B40CB">
        <w:rPr>
          <w:vertAlign w:val="superscript"/>
        </w:rPr>
        <w:footnoteReference w:id="3"/>
      </w:r>
      <w:r w:rsidRPr="000B40CB">
        <w:t xml:space="preserve">, odsetek przedsiębiorstw wskazujących pandemię COVID-19 jako czynnik wpływający na zmiany w prowadzeniu działalności gospodarczej, tak jak w poprzednim miesiącu, wyniósł 0,2%, wobec 2,2% w grudniu poprzedniego roku. W kraju udział podmiotów doświadczających skutków COVID-19 wyniósł ponownie 0,5%, wobec a </w:t>
      </w:r>
      <w:r>
        <w:t>1,9</w:t>
      </w:r>
      <w:r w:rsidRPr="000B40CB">
        <w:t>% w grudniu 2020 r.</w:t>
      </w:r>
    </w:p>
    <w:p w14:paraId="1945D104" w14:textId="1D7D91B5" w:rsidR="00817995" w:rsidRPr="00210E52" w:rsidRDefault="00817995" w:rsidP="00856F0A">
      <w:pPr>
        <w:autoSpaceDE w:val="0"/>
        <w:autoSpaceDN w:val="0"/>
        <w:adjustRightInd w:val="0"/>
        <w:spacing w:before="240"/>
        <w:rPr>
          <w:rFonts w:ascii="Fira Sans SemiBold" w:hAnsi="Fira Sans SemiBold"/>
        </w:rPr>
      </w:pPr>
      <w:r w:rsidRPr="00210E52">
        <w:rPr>
          <w:rFonts w:ascii="Fira Sans SemiBold" w:hAnsi="Fira Sans SemiBold"/>
        </w:rPr>
        <w:t>Wykres 1</w:t>
      </w:r>
      <w:r w:rsidR="00FD2C5E" w:rsidRPr="00210E52">
        <w:rPr>
          <w:rFonts w:ascii="Fira Sans SemiBold" w:hAnsi="Fira Sans SemiBold"/>
        </w:rPr>
        <w:t>1</w:t>
      </w:r>
      <w:r w:rsidRPr="00210E52">
        <w:rPr>
          <w:rFonts w:ascii="Fira Sans SemiBold" w:hAnsi="Fira Sans SemiBold"/>
        </w:rPr>
        <w:t>. Odsetek jednostek zgłaszających zmiany spowodowane COVID-19</w:t>
      </w:r>
    </w:p>
    <w:p w14:paraId="267048C4" w14:textId="66FEF467" w:rsidR="00817995" w:rsidRPr="00210E52" w:rsidRDefault="00133A5F" w:rsidP="00817995">
      <w:pPr>
        <w:autoSpaceDE w:val="0"/>
        <w:autoSpaceDN w:val="0"/>
        <w:adjustRightInd w:val="0"/>
        <w:spacing w:before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  <w:noProof/>
          <w:lang w:eastAsia="pl-PL"/>
        </w:rPr>
        <w:drawing>
          <wp:inline distT="0" distB="0" distL="0" distR="0" wp14:anchorId="28B14533" wp14:editId="4D641359">
            <wp:extent cx="6480810" cy="1901825"/>
            <wp:effectExtent l="0" t="0" r="0" b="3175"/>
            <wp:docPr id="62" name="Obraz 62" descr="Wykres przedstawiający odsetek jednostek zgłaszających zmiany spowodowane COVID-19 od kwietnia 2020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EE636" w14:textId="0FB1C08C" w:rsidR="00175DD8" w:rsidRPr="006C7D39" w:rsidRDefault="00175DD8" w:rsidP="00175DD8">
      <w:pPr>
        <w:autoSpaceDE w:val="0"/>
        <w:autoSpaceDN w:val="0"/>
        <w:adjustRightInd w:val="0"/>
      </w:pPr>
      <w:r w:rsidRPr="000B40CB">
        <w:t>W omawianym miesiącu zmiany w prowadzeniu działalności spowodowane pandemią COVID-19 sygnalizowało 0,6% przedsiębiorstw przetwórstwa przemysłowego</w:t>
      </w:r>
      <w:r>
        <w:t xml:space="preserve"> w województwie</w:t>
      </w:r>
      <w:r w:rsidRPr="000B40CB">
        <w:t xml:space="preserve">. W kraju najwyższy wskaźnik </w:t>
      </w:r>
      <w:r w:rsidRPr="006C7D39">
        <w:t>zanotowano w zakwaterowaniu i gastronomii (na poziomie 2,4%).</w:t>
      </w:r>
    </w:p>
    <w:p w14:paraId="645FFF8D" w14:textId="6FE1824E" w:rsidR="00817995" w:rsidRPr="000274A0" w:rsidRDefault="00817995" w:rsidP="000274A0">
      <w:pPr>
        <w:autoSpaceDE w:val="0"/>
        <w:autoSpaceDN w:val="0"/>
        <w:adjustRightInd w:val="0"/>
        <w:spacing w:before="240"/>
        <w:rPr>
          <w:rFonts w:ascii="Fira Sans SemiBold" w:hAnsi="Fira Sans SemiBold"/>
        </w:rPr>
      </w:pPr>
      <w:r w:rsidRPr="00210E52">
        <w:rPr>
          <w:rFonts w:ascii="Fira Sans SemiBold" w:hAnsi="Fira Sans SemiBold"/>
        </w:rPr>
        <w:t>Wykres 1</w:t>
      </w:r>
      <w:r w:rsidR="00FD2C5E" w:rsidRPr="00210E52">
        <w:rPr>
          <w:rFonts w:ascii="Fira Sans SemiBold" w:hAnsi="Fira Sans SemiBold"/>
        </w:rPr>
        <w:t>2</w:t>
      </w:r>
      <w:r w:rsidRPr="00210E52">
        <w:rPr>
          <w:rFonts w:ascii="Fira Sans SemiBold" w:hAnsi="Fira Sans SemiBold"/>
        </w:rPr>
        <w:t xml:space="preserve">. </w:t>
      </w:r>
      <w:r w:rsidRPr="000274A0">
        <w:rPr>
          <w:rFonts w:ascii="Fira Sans SemiBold" w:hAnsi="Fira Sans SemiBold"/>
        </w:rPr>
        <w:t>Jednostki zgłaszające zmiany spowodowane COVID-19 według wybranych sekcji</w:t>
      </w:r>
    </w:p>
    <w:p w14:paraId="35E1C27D" w14:textId="05869594" w:rsidR="00817995" w:rsidRPr="00210E52" w:rsidRDefault="000274A0" w:rsidP="000274A0">
      <w:pPr>
        <w:autoSpaceDE w:val="0"/>
        <w:autoSpaceDN w:val="0"/>
        <w:adjustRightInd w:val="0"/>
        <w:spacing w:after="0" w:line="240" w:lineRule="auto"/>
      </w:pPr>
      <w:r>
        <w:rPr>
          <w:rFonts w:ascii="Fira Sans SemiBold" w:hAnsi="Fira Sans SemiBold"/>
          <w:noProof/>
          <w:lang w:eastAsia="pl-PL"/>
        </w:rPr>
        <w:drawing>
          <wp:inline distT="0" distB="0" distL="0" distR="0" wp14:anchorId="1ACDA3BB" wp14:editId="71D1650E">
            <wp:extent cx="6315710" cy="1957070"/>
            <wp:effectExtent l="0" t="0" r="8890" b="0"/>
            <wp:docPr id="63" name="Obraz 63" descr="Wykres przedstawiający odsetek jednostek zgłaszających zmiany spowodowane COVID-19 w sekcji Przetwórstwo przemysłowe, Budownictwo, Handel, Transport i gospodarka magazynowa oraz  Zakwaterowanie i gastronomia od kwietnia 2020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79D3F" w14:textId="77777777" w:rsidR="00175DD8" w:rsidRPr="006C7D39" w:rsidRDefault="00175DD8" w:rsidP="00175DD8">
      <w:pPr>
        <w:autoSpaceDE w:val="0"/>
        <w:autoSpaceDN w:val="0"/>
        <w:adjustRightInd w:val="0"/>
      </w:pPr>
      <w:r w:rsidRPr="006C7D39">
        <w:t>W grudniu 2021 r. po 0,1% ogółu przedsiębiorstw sygnalizowało, że sytuacja związana z COVID-19 miała wpływ na problemy związane z zaopatrzeniem od dostawców i na wzrost liczby zamówień. Nie odnotowano, w omawianym miesiącu przedsiębiorstw, które uważały, że pandemia COVID-19 wpływała m.in. na spadek liczby zamówień, na anulowanie wcześniej wystawionych faktur, na przebywanie pracowników na tzw. postojowym, na zmiany w zakresie wymiaru etatów pracowników, na zwolnienia pracowników.</w:t>
      </w:r>
    </w:p>
    <w:p w14:paraId="217013EF" w14:textId="77777777" w:rsidR="00175DD8" w:rsidRDefault="00817995" w:rsidP="00D23D06">
      <w:pPr>
        <w:spacing w:before="240" w:line="360" w:lineRule="auto"/>
        <w:jc w:val="both"/>
        <w:rPr>
          <w:rFonts w:ascii="Fira Sans SemiBold" w:hAnsi="Fira Sans SemiBold"/>
        </w:rPr>
      </w:pPr>
      <w:r w:rsidRPr="00210E52">
        <w:rPr>
          <w:rFonts w:ascii="Fira Sans SemiBold" w:hAnsi="Fira Sans SemiBold"/>
        </w:rPr>
        <w:t>Wykres 1</w:t>
      </w:r>
      <w:r w:rsidR="00FD2C5E" w:rsidRPr="00210E52">
        <w:rPr>
          <w:rFonts w:ascii="Fira Sans SemiBold" w:hAnsi="Fira Sans SemiBold"/>
        </w:rPr>
        <w:t>3</w:t>
      </w:r>
      <w:r w:rsidRPr="00210E52">
        <w:rPr>
          <w:rFonts w:ascii="Fira Sans SemiBold" w:hAnsi="Fira Sans SemiBold"/>
        </w:rPr>
        <w:t>. Przyczyny</w:t>
      </w:r>
      <w:r w:rsidRPr="00210E52">
        <w:rPr>
          <w:rFonts w:ascii="Fira Sans SemiBold" w:hAnsi="Fira Sans SemiBold"/>
          <w:vertAlign w:val="superscript"/>
        </w:rPr>
        <w:t>a</w:t>
      </w:r>
      <w:r w:rsidRPr="00210E52">
        <w:rPr>
          <w:rFonts w:ascii="Fira Sans SemiBold" w:hAnsi="Fira Sans SemiBold"/>
        </w:rPr>
        <w:t xml:space="preserve"> zmian w działalności gospodarczej spowodowanych COVID-19</w:t>
      </w:r>
    </w:p>
    <w:p w14:paraId="5AAAE424" w14:textId="0562D861" w:rsidR="00817995" w:rsidRPr="00210E52" w:rsidRDefault="00A61A37" w:rsidP="00175DD8">
      <w:pPr>
        <w:spacing w:before="0" w:after="0" w:line="360" w:lineRule="auto"/>
        <w:jc w:val="both"/>
        <w:rPr>
          <w:rFonts w:ascii="Fira Sans SemiBold" w:hAnsi="Fira Sans SemiBold"/>
        </w:rPr>
      </w:pPr>
      <w:r>
        <w:rPr>
          <w:rFonts w:ascii="Fira Sans SemiBold" w:hAnsi="Fira Sans SemiBold"/>
          <w:noProof/>
          <w:lang w:eastAsia="pl-PL"/>
        </w:rPr>
        <w:drawing>
          <wp:inline distT="0" distB="0" distL="0" distR="0" wp14:anchorId="6AF52F5B" wp14:editId="48155327">
            <wp:extent cx="6338751" cy="1684800"/>
            <wp:effectExtent l="0" t="0" r="5080" b="0"/>
            <wp:docPr id="201" name="Obraz 201" descr="Wykres przedstawiający odsetek jednostek wskazujących: zmianę liczby zamówień, zmianę wymiaru etatów pracowników, przebywanie pracowników na tzw. &quot;postoju&quot;, pozostałe przyczyny jako przyczyny zmian w działalności gospodarczej spowodowanych COVID-19 od kwietnia 2020 r. do grudni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751" cy="16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F2220" w14:textId="77777777" w:rsidR="00817995" w:rsidRPr="00210E52" w:rsidRDefault="00817995" w:rsidP="00A61A37">
      <w:pPr>
        <w:spacing w:before="0" w:after="0" w:line="240" w:lineRule="auto"/>
        <w:jc w:val="both"/>
        <w:rPr>
          <w:sz w:val="16"/>
          <w:szCs w:val="16"/>
        </w:rPr>
      </w:pPr>
      <w:r w:rsidRPr="00210E52">
        <w:rPr>
          <w:i/>
          <w:sz w:val="16"/>
          <w:szCs w:val="16"/>
        </w:rPr>
        <w:t>a</w:t>
      </w:r>
      <w:r w:rsidRPr="00210E52">
        <w:rPr>
          <w:sz w:val="16"/>
          <w:szCs w:val="16"/>
        </w:rPr>
        <w:t xml:space="preserve"> Respondenci mogli wskazać wiele przyczyn jednocześnie.</w:t>
      </w:r>
    </w:p>
    <w:p w14:paraId="4FAA34B3" w14:textId="646EA83F" w:rsidR="00175DD8" w:rsidRPr="00E64463" w:rsidRDefault="000C1716" w:rsidP="00175DD8">
      <w:pPr>
        <w:autoSpaceDE w:val="0"/>
        <w:autoSpaceDN w:val="0"/>
        <w:adjustRightInd w:val="0"/>
      </w:pPr>
      <w:bookmarkStart w:id="1009" w:name="_Toc78273175"/>
      <w:bookmarkStart w:id="1010" w:name="_Toc78273481"/>
      <w:bookmarkStart w:id="1011" w:name="_Toc88118839"/>
      <w:r>
        <w:lastRenderedPageBreak/>
        <w:t>Ponadto,</w:t>
      </w:r>
      <w:r w:rsidR="00175DD8" w:rsidRPr="00E64463">
        <w:t xml:space="preserve"> pandemię jako przyczynę wywołującą zmiany w prowadzeniu działalności gospodarczej, bez zaznaczania szczegółowego powodu, wskazało 9,7% przedsiębiorstw w województwie (wobec 6,4% w poprzednim miesiącu i 9,2% w grudniu </w:t>
      </w:r>
      <w:r>
        <w:t>2020 r.</w:t>
      </w:r>
      <w:r w:rsidR="00175DD8" w:rsidRPr="00E64463">
        <w:t>).</w:t>
      </w:r>
    </w:p>
    <w:p w14:paraId="5F18F463" w14:textId="004B0BA8" w:rsidR="00D0356C" w:rsidRPr="00210E52" w:rsidRDefault="00D0356C" w:rsidP="008D0344">
      <w:pPr>
        <w:pStyle w:val="Tytudziau"/>
        <w:spacing w:before="0" w:after="240" w:line="240" w:lineRule="exact"/>
      </w:pPr>
      <w:r w:rsidRPr="00210E52">
        <w:t>Podmioty gospodarki narodowej</w:t>
      </w:r>
      <w:bookmarkEnd w:id="1009"/>
      <w:bookmarkEnd w:id="1010"/>
      <w:bookmarkEnd w:id="1011"/>
    </w:p>
    <w:p w14:paraId="1BD33BAF" w14:textId="44653973" w:rsidR="00175DD8" w:rsidRPr="0083520E" w:rsidRDefault="00175DD8" w:rsidP="00175DD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83520E">
        <w:rPr>
          <w:rFonts w:cs="Arial"/>
          <w:color w:val="000000" w:themeColor="text1"/>
        </w:rPr>
        <w:t xml:space="preserve">Według stanu na koniec grudnia </w:t>
      </w:r>
      <w:r w:rsidR="00A61A37">
        <w:rPr>
          <w:rFonts w:cs="Arial"/>
          <w:color w:val="000000" w:themeColor="text1"/>
        </w:rPr>
        <w:t>2021 r.</w:t>
      </w:r>
      <w:r w:rsidRPr="0083520E">
        <w:rPr>
          <w:rFonts w:cs="Arial"/>
          <w:color w:val="000000" w:themeColor="text1"/>
        </w:rPr>
        <w:t xml:space="preserve"> w rejestrze REGON</w:t>
      </w:r>
      <w:r w:rsidR="001C2D30">
        <w:rPr>
          <w:rFonts w:cs="Arial"/>
          <w:color w:val="000000" w:themeColor="text1"/>
        </w:rPr>
        <w:t>, tak jak przed miesiącem</w:t>
      </w:r>
      <w:r w:rsidRPr="0083520E">
        <w:rPr>
          <w:rFonts w:cs="Arial"/>
          <w:color w:val="000000" w:themeColor="text1"/>
        </w:rPr>
        <w:t xml:space="preserve"> wpisanych było 124,7 tys. </w:t>
      </w:r>
      <w:r w:rsidRPr="0083520E">
        <w:rPr>
          <w:rFonts w:ascii="Fira Sans SemiBold" w:hAnsi="Fira Sans SemiBold" w:cs="Arial"/>
          <w:color w:val="000000" w:themeColor="text1"/>
        </w:rPr>
        <w:t>podmiotów gospodarki narodowej</w:t>
      </w:r>
      <w:r w:rsidRPr="0083520E">
        <w:rPr>
          <w:rFonts w:cs="Arial"/>
          <w:color w:val="000000" w:themeColor="text1"/>
          <w:vertAlign w:val="superscript"/>
        </w:rPr>
        <w:footnoteReference w:id="4"/>
      </w:r>
      <w:r w:rsidRPr="0083520E">
        <w:rPr>
          <w:rFonts w:cs="Arial"/>
          <w:color w:val="000000" w:themeColor="text1"/>
        </w:rPr>
        <w:t>, tj. o 3,2% więcej niż przed rokiem.</w:t>
      </w:r>
    </w:p>
    <w:p w14:paraId="2A372F1F" w14:textId="77777777" w:rsidR="00175DD8" w:rsidRPr="0083520E" w:rsidRDefault="00175DD8" w:rsidP="00175DD8">
      <w:pPr>
        <w:pStyle w:val="Tekstpodstawowy"/>
        <w:tabs>
          <w:tab w:val="left" w:pos="7890"/>
        </w:tabs>
        <w:spacing w:before="240"/>
        <w:rPr>
          <w:rFonts w:cs="Arial"/>
          <w:color w:val="000000" w:themeColor="text1"/>
        </w:rPr>
      </w:pPr>
      <w:r w:rsidRPr="0083520E">
        <w:rPr>
          <w:rFonts w:cs="Arial"/>
          <w:color w:val="000000" w:themeColor="text1"/>
        </w:rPr>
        <w:t xml:space="preserve">Liczba zarejestrowanych </w:t>
      </w:r>
      <w:r w:rsidRPr="0083520E">
        <w:rPr>
          <w:rFonts w:ascii="Fira Sans SemiBold" w:hAnsi="Fira Sans SemiBold" w:cs="Arial"/>
          <w:color w:val="000000" w:themeColor="text1"/>
        </w:rPr>
        <w:t>osób fizycznych</w:t>
      </w:r>
      <w:r w:rsidRPr="0083520E">
        <w:rPr>
          <w:rFonts w:cs="Arial"/>
          <w:color w:val="000000" w:themeColor="text1"/>
        </w:rPr>
        <w:t xml:space="preserve"> prowadzących działalność gospodarczą wyniosła 88,9 tys. i w porównaniu z analogicznym okresem ub. roku wzrosła o 3,1%. Do rejestru REGON wpisanych było 17,2 tys. </w:t>
      </w:r>
      <w:r w:rsidRPr="0083520E">
        <w:rPr>
          <w:rFonts w:ascii="Fira Sans SemiBold" w:hAnsi="Fira Sans SemiBold" w:cs="Arial"/>
          <w:color w:val="000000" w:themeColor="text1"/>
        </w:rPr>
        <w:t>spółek</w:t>
      </w:r>
      <w:r w:rsidRPr="0083520E">
        <w:rPr>
          <w:rFonts w:cs="Arial"/>
          <w:color w:val="000000" w:themeColor="text1"/>
        </w:rPr>
        <w:t>, w tym 11,0 tys. spółek handlowych, spółek cywilnych 6,1 tys. Liczba tych podmiotów wzrosła w skali roku odpowiednio o 4,7%, 7,3% i 0,4%.</w:t>
      </w:r>
    </w:p>
    <w:p w14:paraId="79E2E86E" w14:textId="06F8AE4A" w:rsidR="00175DD8" w:rsidRPr="0083520E" w:rsidRDefault="00175DD8" w:rsidP="00175DD8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83520E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83520E">
        <w:rPr>
          <w:rFonts w:cs="Arial"/>
          <w:color w:val="000000" w:themeColor="text1"/>
        </w:rPr>
        <w:t>, przeważały podmioty o liczbie pracujących poniżej 10 osób (96,7% ogółu podmiotów). Udział podmiotów o przewidywanej liczbie pracujących 10-49 wyniósł 2,7%, a podmioty powyżej 49 pracujących stanowiły 0,7% wszystkich podmiotów wpisanych do rejestru REGON. W skali roku wzrost liczby podmiotów wystąpił w</w:t>
      </w:r>
      <w:r>
        <w:rPr>
          <w:rFonts w:cs="Arial"/>
          <w:color w:val="000000" w:themeColor="text1"/>
        </w:rPr>
        <w:t> </w:t>
      </w:r>
      <w:r w:rsidRPr="0083520E">
        <w:rPr>
          <w:rFonts w:cs="Arial"/>
          <w:color w:val="000000" w:themeColor="text1"/>
        </w:rPr>
        <w:t>przedziale liczby pracujących 0-9, tj. o 3,4%.</w:t>
      </w:r>
    </w:p>
    <w:p w14:paraId="2396288B" w14:textId="4270CFAF" w:rsidR="00175DD8" w:rsidRPr="00175DD8" w:rsidRDefault="00175DD8" w:rsidP="00175DD8">
      <w:pPr>
        <w:spacing w:before="0" w:after="0" w:line="240" w:lineRule="auto"/>
        <w:rPr>
          <w:rFonts w:cs="Arial"/>
          <w:color w:val="000000" w:themeColor="text1"/>
          <w:szCs w:val="19"/>
        </w:rPr>
      </w:pPr>
      <w:r w:rsidRPr="00175DD8">
        <w:rPr>
          <w:rFonts w:cs="Arial"/>
          <w:color w:val="000000" w:themeColor="text1"/>
          <w:szCs w:val="19"/>
        </w:rPr>
        <w:t xml:space="preserve">W analizowanym okresie największy wzrost liczby podmiotów odnotowano w sekcjach: </w:t>
      </w:r>
      <w:r w:rsidRPr="00175DD8">
        <w:rPr>
          <w:rFonts w:eastAsia="Times New Roman" w:cs="Arial CE"/>
          <w:color w:val="000000" w:themeColor="text1"/>
          <w:szCs w:val="19"/>
          <w:lang w:eastAsia="pl-PL"/>
        </w:rPr>
        <w:t>wytwarzanie i zaopatrywanie w</w:t>
      </w:r>
      <w:r>
        <w:rPr>
          <w:rFonts w:eastAsia="Times New Roman" w:cs="Arial CE"/>
          <w:color w:val="000000" w:themeColor="text1"/>
          <w:szCs w:val="19"/>
          <w:lang w:eastAsia="pl-PL"/>
        </w:rPr>
        <w:t> </w:t>
      </w:r>
      <w:r w:rsidRPr="00175DD8">
        <w:rPr>
          <w:rFonts w:eastAsia="Times New Roman" w:cs="Arial CE"/>
          <w:color w:val="000000" w:themeColor="text1"/>
          <w:szCs w:val="19"/>
          <w:lang w:eastAsia="pl-PL"/>
        </w:rPr>
        <w:t>energię elektryczną,</w:t>
      </w:r>
      <w:r w:rsidR="00E071F1">
        <w:rPr>
          <w:rFonts w:eastAsia="Times New Roman" w:cs="Arial CE"/>
          <w:color w:val="000000" w:themeColor="text1"/>
          <w:szCs w:val="19"/>
          <w:lang w:eastAsia="pl-PL"/>
        </w:rPr>
        <w:t xml:space="preserve"> </w:t>
      </w:r>
      <w:r w:rsidRPr="00175DD8">
        <w:rPr>
          <w:rFonts w:eastAsia="Times New Roman" w:cs="Arial CE"/>
          <w:color w:val="000000" w:themeColor="text1"/>
          <w:szCs w:val="19"/>
          <w:lang w:eastAsia="pl-PL"/>
        </w:rPr>
        <w:t xml:space="preserve">gaz, parę wodną i gorącą wodę </w:t>
      </w:r>
      <w:r w:rsidRPr="00175DD8">
        <w:rPr>
          <w:rFonts w:eastAsia="Times New Roman" w:cs="Arial"/>
          <w:color w:val="000000" w:themeColor="text1"/>
          <w:szCs w:val="19"/>
          <w:lang w:eastAsia="pl-PL"/>
        </w:rPr>
        <w:t xml:space="preserve">( o 23,2%), </w:t>
      </w:r>
      <w:r w:rsidRPr="00175DD8">
        <w:rPr>
          <w:rFonts w:cs="Arial"/>
          <w:color w:val="000000" w:themeColor="text1"/>
          <w:szCs w:val="19"/>
        </w:rPr>
        <w:t>informacja i komunikacja (o 9,4%) oraz budownictwo (o</w:t>
      </w:r>
      <w:r w:rsidR="00CF31BB">
        <w:rPr>
          <w:rFonts w:cs="Arial"/>
          <w:color w:val="000000" w:themeColor="text1"/>
          <w:szCs w:val="19"/>
        </w:rPr>
        <w:t> </w:t>
      </w:r>
      <w:r w:rsidRPr="00175DD8">
        <w:rPr>
          <w:rFonts w:cs="Arial"/>
          <w:color w:val="000000" w:themeColor="text1"/>
          <w:szCs w:val="19"/>
        </w:rPr>
        <w:t>7,8%).</w:t>
      </w:r>
    </w:p>
    <w:p w14:paraId="5D100B00" w14:textId="37A3EF36" w:rsidR="00175DD8" w:rsidRPr="0083520E" w:rsidRDefault="00175DD8" w:rsidP="00175DD8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83520E">
        <w:rPr>
          <w:rFonts w:cs="Arial"/>
          <w:color w:val="000000" w:themeColor="text1"/>
          <w:spacing w:val="-2"/>
        </w:rPr>
        <w:t xml:space="preserve">W grudniu </w:t>
      </w:r>
      <w:r w:rsidR="00A61A37">
        <w:rPr>
          <w:rFonts w:cs="Arial"/>
          <w:color w:val="000000" w:themeColor="text1"/>
          <w:spacing w:val="-2"/>
        </w:rPr>
        <w:t>2021 r.</w:t>
      </w:r>
      <w:r w:rsidRPr="0083520E">
        <w:rPr>
          <w:rFonts w:cs="Arial"/>
          <w:color w:val="000000" w:themeColor="text1"/>
          <w:spacing w:val="-2"/>
        </w:rPr>
        <w:t xml:space="preserve"> do rejestru REGON wpisano 707 </w:t>
      </w:r>
      <w:r w:rsidRPr="0083520E">
        <w:rPr>
          <w:rFonts w:ascii="Fira Sans SemiBold" w:hAnsi="Fira Sans SemiBold" w:cs="Arial"/>
          <w:color w:val="000000" w:themeColor="text1"/>
          <w:spacing w:val="-2"/>
        </w:rPr>
        <w:t>nowych podmiotów</w:t>
      </w:r>
      <w:r w:rsidRPr="0083520E">
        <w:rPr>
          <w:rFonts w:cs="Arial"/>
          <w:color w:val="000000" w:themeColor="text1"/>
          <w:spacing w:val="-2"/>
        </w:rPr>
        <w:t>, tj. o 13,7% mniej niż w poprzednim miesiącu. Wśród nowo zarejestrowanych jednostek przeważały osoby fizyczne prowadzące działalność gospodarczą, których wpisano 534 (o</w:t>
      </w:r>
      <w:r w:rsidR="00CF31BB">
        <w:rPr>
          <w:rFonts w:cs="Arial"/>
          <w:color w:val="000000" w:themeColor="text1"/>
          <w:spacing w:val="-2"/>
        </w:rPr>
        <w:t> </w:t>
      </w:r>
      <w:r w:rsidRPr="0083520E">
        <w:rPr>
          <w:rFonts w:cs="Arial"/>
          <w:color w:val="000000" w:themeColor="text1"/>
          <w:spacing w:val="-2"/>
        </w:rPr>
        <w:t>21,9% mniej niż w listopadzie 2021 r.). Liczba nowo zarejestrowanych spółek handlowych była większa o 37,4%, w tym spółek z ograniczoną odpowiedzialnością - o 41,0%.</w:t>
      </w:r>
    </w:p>
    <w:p w14:paraId="76ED9474" w14:textId="14A408F9" w:rsidR="00175DD8" w:rsidRPr="0083520E" w:rsidRDefault="00175DD8" w:rsidP="00175DD8">
      <w:pPr>
        <w:pStyle w:val="Tekstpodstawowy"/>
        <w:tabs>
          <w:tab w:val="left" w:pos="7890"/>
        </w:tabs>
        <w:rPr>
          <w:rFonts w:cs="FiraSans-Regular"/>
          <w:color w:val="000000" w:themeColor="text1"/>
          <w:szCs w:val="19"/>
        </w:rPr>
      </w:pPr>
      <w:r w:rsidRPr="0083520E">
        <w:rPr>
          <w:rFonts w:cs="FiraSans-Regular"/>
          <w:color w:val="000000" w:themeColor="text1"/>
          <w:szCs w:val="19"/>
        </w:rPr>
        <w:t xml:space="preserve">W grudniu </w:t>
      </w:r>
      <w:r w:rsidR="00A61A37">
        <w:rPr>
          <w:rFonts w:cs="FiraSans-Regular"/>
          <w:color w:val="000000" w:themeColor="text1"/>
          <w:szCs w:val="19"/>
        </w:rPr>
        <w:t>2021 r.</w:t>
      </w:r>
      <w:r w:rsidRPr="0083520E">
        <w:rPr>
          <w:rFonts w:cs="FiraSans-Regular"/>
          <w:color w:val="000000" w:themeColor="text1"/>
          <w:szCs w:val="19"/>
        </w:rPr>
        <w:t xml:space="preserve"> </w:t>
      </w:r>
      <w:r w:rsidRPr="0083520E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83520E">
        <w:rPr>
          <w:rFonts w:cs="FiraSans-Regular"/>
          <w:color w:val="000000" w:themeColor="text1"/>
          <w:szCs w:val="19"/>
        </w:rPr>
        <w:t xml:space="preserve"> z rejestru REGON 647 podmiotów (o 57,8% więcej niż przed miesiącem), w tym 608 osób fizycznych prowadzących działalność gospodarczą (odpowiednio o 57,9% więcej).</w:t>
      </w:r>
    </w:p>
    <w:p w14:paraId="03BF1879" w14:textId="54CF5F3C" w:rsidR="00B46CA1" w:rsidRDefault="00B46CA1" w:rsidP="007043F4">
      <w:pPr>
        <w:pStyle w:val="tytuwykresu"/>
        <w:spacing w:before="120" w:after="240"/>
        <w:ind w:left="907" w:hanging="907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t xml:space="preserve">Wykres </w:t>
      </w:r>
      <w:r w:rsidR="002E00C2" w:rsidRPr="00210E52">
        <w:rPr>
          <w:rFonts w:ascii="Fira Sans SemiBold" w:hAnsi="Fira Sans SemiBold"/>
          <w:b w:val="0"/>
          <w:spacing w:val="0"/>
        </w:rPr>
        <w:t>1</w:t>
      </w:r>
      <w:r w:rsidR="00FD2C5E" w:rsidRPr="00210E52">
        <w:rPr>
          <w:rFonts w:ascii="Fira Sans SemiBold" w:hAnsi="Fira Sans SemiBold"/>
          <w:b w:val="0"/>
          <w:spacing w:val="0"/>
        </w:rPr>
        <w:t>4</w:t>
      </w:r>
      <w:r w:rsidRPr="00210E52">
        <w:rPr>
          <w:rFonts w:ascii="Fira Sans SemiBold" w:hAnsi="Fira Sans SemiBold"/>
          <w:b w:val="0"/>
          <w:spacing w:val="0"/>
        </w:rPr>
        <w:t xml:space="preserve">. Podmioty gospodarki narodowej nowo zarejestrowane i wyrejestrowane </w:t>
      </w:r>
      <w:r w:rsidR="00BE6556" w:rsidRPr="00210E52">
        <w:rPr>
          <w:rFonts w:ascii="Fira Sans SemiBold" w:hAnsi="Fira Sans SemiBold"/>
          <w:b w:val="0"/>
          <w:spacing w:val="0"/>
        </w:rPr>
        <w:t>w</w:t>
      </w:r>
      <w:r w:rsidR="000207AC" w:rsidRPr="00210E52">
        <w:rPr>
          <w:rFonts w:ascii="Fira Sans SemiBold" w:hAnsi="Fira Sans SemiBold"/>
          <w:b w:val="0"/>
          <w:spacing w:val="0"/>
        </w:rPr>
        <w:t xml:space="preserve"> </w:t>
      </w:r>
      <w:r w:rsidR="00473C10">
        <w:rPr>
          <w:rFonts w:ascii="Fira Sans SemiBold" w:hAnsi="Fira Sans SemiBold"/>
          <w:b w:val="0"/>
          <w:spacing w:val="0"/>
        </w:rPr>
        <w:t>grudniu</w:t>
      </w:r>
      <w:r w:rsidR="000207AC" w:rsidRPr="00210E52">
        <w:rPr>
          <w:rFonts w:ascii="Fira Sans SemiBold" w:hAnsi="Fira Sans SemiBold"/>
          <w:b w:val="0"/>
          <w:spacing w:val="0"/>
        </w:rPr>
        <w:t xml:space="preserve"> </w:t>
      </w:r>
      <w:r w:rsidR="006F385C" w:rsidRPr="00210E52">
        <w:rPr>
          <w:rFonts w:ascii="Fira Sans SemiBold" w:hAnsi="Fira Sans SemiBold"/>
          <w:b w:val="0"/>
          <w:spacing w:val="0"/>
        </w:rPr>
        <w:t>2021</w:t>
      </w:r>
      <w:r w:rsidRPr="00210E52">
        <w:rPr>
          <w:rFonts w:ascii="Fira Sans SemiBold" w:hAnsi="Fira Sans SemiBold"/>
          <w:b w:val="0"/>
          <w:spacing w:val="0"/>
        </w:rPr>
        <w:t xml:space="preserve"> r. </w:t>
      </w:r>
    </w:p>
    <w:p w14:paraId="5B372A07" w14:textId="4C724EFB" w:rsidR="00353A49" w:rsidRPr="00210E52" w:rsidRDefault="00C95D7E" w:rsidP="001C2D30">
      <w:pPr>
        <w:pStyle w:val="tytuwykresu"/>
        <w:spacing w:before="120" w:after="240" w:line="240" w:lineRule="auto"/>
        <w:ind w:left="907" w:hanging="907"/>
        <w:jc w:val="center"/>
        <w:rPr>
          <w:rFonts w:ascii="Fira Sans SemiBold" w:hAnsi="Fira Sans SemiBold"/>
          <w:b w:val="0"/>
          <w:spacing w:val="0"/>
        </w:rPr>
      </w:pPr>
      <w:r>
        <w:rPr>
          <w:rFonts w:ascii="Fira Sans SemiBold" w:hAnsi="Fira Sans SemiBold"/>
          <w:b w:val="0"/>
          <w:noProof/>
          <w:spacing w:val="0"/>
          <w:lang w:eastAsia="pl-PL"/>
        </w:rPr>
        <w:drawing>
          <wp:inline distT="0" distB="0" distL="0" distR="0" wp14:anchorId="76F71F70" wp14:editId="652DC781">
            <wp:extent cx="6120765" cy="2786380"/>
            <wp:effectExtent l="0" t="0" r="0" b="0"/>
            <wp:docPr id="11" name="Obraz 11" descr="Wykres przedstawiający podmioty gospodarki narodowej nowo zarejestrowane i wyrejestrowane w grudniu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8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A00D2" w14:textId="6245028F" w:rsidR="00175DD8" w:rsidRPr="0083520E" w:rsidRDefault="00175DD8" w:rsidP="00175DD8">
      <w:pPr>
        <w:pStyle w:val="Tekstpodstawowy"/>
        <w:tabs>
          <w:tab w:val="left" w:pos="7890"/>
        </w:tabs>
        <w:rPr>
          <w:rFonts w:cs="FiraSans-Regular"/>
          <w:color w:val="000000" w:themeColor="text1"/>
          <w:szCs w:val="19"/>
        </w:rPr>
      </w:pPr>
      <w:r w:rsidRPr="0083520E">
        <w:rPr>
          <w:rFonts w:cs="FiraSans-Regular"/>
          <w:color w:val="000000" w:themeColor="text1"/>
          <w:szCs w:val="19"/>
        </w:rPr>
        <w:t xml:space="preserve">Według stanu na koniec grudnia </w:t>
      </w:r>
      <w:r w:rsidR="00A61A37">
        <w:rPr>
          <w:rFonts w:cs="FiraSans-Regular"/>
          <w:color w:val="000000" w:themeColor="text1"/>
          <w:szCs w:val="19"/>
        </w:rPr>
        <w:t>2021 r.</w:t>
      </w:r>
      <w:r w:rsidRPr="0083520E">
        <w:rPr>
          <w:rFonts w:cs="FiraSans-Regular"/>
          <w:color w:val="000000" w:themeColor="text1"/>
          <w:szCs w:val="19"/>
        </w:rPr>
        <w:t xml:space="preserve"> w rejestrze REGON 15,0 tys. podmiotów miało </w:t>
      </w:r>
      <w:r w:rsidRPr="0083520E">
        <w:rPr>
          <w:rFonts w:ascii="Fira Sans SemiBold" w:hAnsi="Fira Sans SemiBold" w:cs="FiraSans-Regular"/>
          <w:color w:val="000000" w:themeColor="text1"/>
          <w:szCs w:val="19"/>
        </w:rPr>
        <w:t>zawieszoną działalność</w:t>
      </w:r>
      <w:r w:rsidRPr="0083520E">
        <w:rPr>
          <w:rFonts w:cs="FiraSans-Regular"/>
          <w:color w:val="000000" w:themeColor="text1"/>
          <w:szCs w:val="19"/>
        </w:rPr>
        <w:t xml:space="preserve"> (o 2,4% więcej niż przed miesiącem). Zdecydowaną większość stanowiły osoby fizyczne prowadzące działalność gospodarczą (94,8%).</w:t>
      </w:r>
    </w:p>
    <w:p w14:paraId="3480791A" w14:textId="77777777" w:rsidR="00A61A37" w:rsidRDefault="00A61A37">
      <w:pPr>
        <w:spacing w:before="0" w:after="160" w:line="259" w:lineRule="auto"/>
        <w:rPr>
          <w:rFonts w:ascii="Fira Sans SemiBold" w:hAnsi="Fira Sans SemiBold"/>
        </w:rPr>
      </w:pPr>
      <w:r>
        <w:rPr>
          <w:rFonts w:ascii="Fira Sans SemiBold" w:hAnsi="Fira Sans SemiBold"/>
          <w:b/>
        </w:rPr>
        <w:br w:type="page"/>
      </w:r>
    </w:p>
    <w:p w14:paraId="632E8F49" w14:textId="6E93BB2C" w:rsidR="00B46CA1" w:rsidRPr="00210E52" w:rsidRDefault="00B46CA1" w:rsidP="00C7002A">
      <w:pPr>
        <w:pStyle w:val="tytuwykresu"/>
        <w:spacing w:before="120"/>
        <w:ind w:left="907" w:hanging="907"/>
        <w:rPr>
          <w:rFonts w:ascii="Fira Sans SemiBold" w:hAnsi="Fira Sans SemiBold"/>
          <w:b w:val="0"/>
          <w:spacing w:val="0"/>
        </w:rPr>
      </w:pPr>
      <w:r w:rsidRPr="00210E52">
        <w:rPr>
          <w:rFonts w:ascii="Fira Sans SemiBold" w:hAnsi="Fira Sans SemiBold"/>
          <w:b w:val="0"/>
          <w:spacing w:val="0"/>
        </w:rPr>
        <w:lastRenderedPageBreak/>
        <w:t xml:space="preserve">Mapa </w:t>
      </w:r>
      <w:r w:rsidR="00FC1354" w:rsidRPr="00210E52">
        <w:rPr>
          <w:rFonts w:ascii="Fira Sans SemiBold" w:hAnsi="Fira Sans SemiBold"/>
          <w:b w:val="0"/>
          <w:spacing w:val="0"/>
        </w:rPr>
        <w:t>3</w:t>
      </w:r>
      <w:r w:rsidR="002E00C2" w:rsidRPr="00210E52">
        <w:rPr>
          <w:rFonts w:ascii="Fira Sans SemiBold" w:hAnsi="Fira Sans SemiBold"/>
          <w:b w:val="0"/>
          <w:spacing w:val="0"/>
        </w:rPr>
        <w:t>.</w:t>
      </w:r>
      <w:r w:rsidRPr="00210E52">
        <w:rPr>
          <w:rFonts w:ascii="Fira Sans SemiBold" w:hAnsi="Fira Sans SemiBold"/>
          <w:b w:val="0"/>
          <w:spacing w:val="0"/>
        </w:rPr>
        <w:t xml:space="preserve"> Podmioty gospodarki narodowej z zawieszoną działalnością</w:t>
      </w:r>
      <w:r w:rsidR="007D18A8" w:rsidRPr="00210E52">
        <w:rPr>
          <w:rFonts w:ascii="Fira Sans SemiBold" w:hAnsi="Fira Sans SemiBold"/>
          <w:b w:val="0"/>
          <w:spacing w:val="0"/>
        </w:rPr>
        <w:t xml:space="preserve"> </w:t>
      </w:r>
      <w:r w:rsidR="00762FB5" w:rsidRPr="00210E52">
        <w:rPr>
          <w:rFonts w:ascii="Fira Sans SemiBold" w:hAnsi="Fira Sans SemiBold"/>
          <w:b w:val="0"/>
          <w:spacing w:val="0"/>
        </w:rPr>
        <w:t>w</w:t>
      </w:r>
      <w:r w:rsidR="00C334B7" w:rsidRPr="00210E52">
        <w:rPr>
          <w:rFonts w:ascii="Fira Sans SemiBold" w:hAnsi="Fira Sans SemiBold"/>
          <w:b w:val="0"/>
          <w:spacing w:val="0"/>
        </w:rPr>
        <w:t xml:space="preserve"> </w:t>
      </w:r>
      <w:r w:rsidR="00473C10">
        <w:rPr>
          <w:rFonts w:ascii="Fira Sans SemiBold" w:hAnsi="Fira Sans SemiBold"/>
          <w:b w:val="0"/>
          <w:spacing w:val="0"/>
        </w:rPr>
        <w:t>grudniu</w:t>
      </w:r>
      <w:r w:rsidR="00C334B7" w:rsidRPr="00210E52">
        <w:rPr>
          <w:rFonts w:ascii="Fira Sans SemiBold" w:hAnsi="Fira Sans SemiBold"/>
          <w:b w:val="0"/>
          <w:spacing w:val="0"/>
        </w:rPr>
        <w:t xml:space="preserve"> </w:t>
      </w:r>
      <w:r w:rsidR="00C77D72" w:rsidRPr="00210E52">
        <w:rPr>
          <w:rFonts w:ascii="Fira Sans SemiBold" w:hAnsi="Fira Sans SemiBold"/>
          <w:b w:val="0"/>
          <w:spacing w:val="0"/>
        </w:rPr>
        <w:t>202</w:t>
      </w:r>
      <w:r w:rsidR="00C616F3" w:rsidRPr="00210E52">
        <w:rPr>
          <w:rFonts w:ascii="Fira Sans SemiBold" w:hAnsi="Fira Sans SemiBold"/>
          <w:b w:val="0"/>
          <w:spacing w:val="0"/>
        </w:rPr>
        <w:t>1</w:t>
      </w:r>
      <w:r w:rsidR="00C77D72" w:rsidRPr="00210E52">
        <w:rPr>
          <w:rFonts w:ascii="Fira Sans SemiBold" w:hAnsi="Fira Sans SemiBold"/>
          <w:b w:val="0"/>
          <w:spacing w:val="0"/>
        </w:rPr>
        <w:t xml:space="preserve"> r.</w:t>
      </w:r>
    </w:p>
    <w:p w14:paraId="0BF30F6F" w14:textId="6974F188" w:rsidR="007A29D6" w:rsidRPr="00210E52" w:rsidRDefault="007A29D6" w:rsidP="007A29D6">
      <w:pPr>
        <w:pStyle w:val="tytuwykresu"/>
        <w:spacing w:before="0"/>
        <w:ind w:left="1587" w:hanging="907"/>
        <w:rPr>
          <w:b w:val="0"/>
          <w:spacing w:val="0"/>
          <w:sz w:val="18"/>
          <w:szCs w:val="18"/>
        </w:rPr>
      </w:pPr>
      <w:r w:rsidRPr="00210E52">
        <w:rPr>
          <w:b w:val="0"/>
          <w:spacing w:val="0"/>
          <w:sz w:val="18"/>
          <w:szCs w:val="18"/>
        </w:rPr>
        <w:t>Stan w końcu miesiąca</w:t>
      </w:r>
    </w:p>
    <w:p w14:paraId="4662CC84" w14:textId="1D8AA75C" w:rsidR="00EA7746" w:rsidRPr="00210E52" w:rsidRDefault="00877C1E" w:rsidP="00396291">
      <w:pPr>
        <w:pStyle w:val="tytuwykresu"/>
        <w:spacing w:before="0" w:after="120" w:line="240" w:lineRule="auto"/>
        <w:rPr>
          <w:b w:val="0"/>
          <w:spacing w:val="0"/>
          <w:sz w:val="18"/>
          <w:szCs w:val="18"/>
        </w:rPr>
      </w:pPr>
      <w:r w:rsidRPr="00210E52">
        <w:rPr>
          <w:b w:val="0"/>
          <w:noProof/>
          <w:spacing w:val="0"/>
          <w:sz w:val="18"/>
          <w:szCs w:val="18"/>
          <w:lang w:eastAsia="pl-PL"/>
        </w:rPr>
        <w:drawing>
          <wp:inline distT="0" distB="0" distL="0" distR="0" wp14:anchorId="68B0C5D8" wp14:editId="3711646D">
            <wp:extent cx="5718809" cy="3979096"/>
            <wp:effectExtent l="0" t="0" r="0" b="2540"/>
            <wp:docPr id="26" name="Obraz 26" descr="Mapa przedstawiająca zmianę liczby podmiotów ogółem z zawieszoną działalnością oraz zmianę liczby osób fizycznych z zawieszoną działalnością w stosunku do poprzedniego miesiąca według powiatów w grudni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Publikacje\Publikacje 2021\Komunikat_2021\pazdziernik_2021\MAPY\podmioty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09" cy="397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278A5" w14:textId="6166494B" w:rsidR="00840667" w:rsidRPr="00210E52" w:rsidRDefault="00840667" w:rsidP="001F4849">
      <w:pPr>
        <w:pStyle w:val="Tytudziau"/>
        <w:spacing w:before="240" w:after="240" w:line="240" w:lineRule="exact"/>
      </w:pPr>
      <w:bookmarkStart w:id="1012" w:name="_Toc78273176"/>
      <w:bookmarkStart w:id="1013" w:name="_Toc78273482"/>
      <w:bookmarkStart w:id="1014" w:name="_Toc88118840"/>
      <w:r w:rsidRPr="00210E52">
        <w:t>Koniunktura gospodarcza</w:t>
      </w:r>
      <w:bookmarkEnd w:id="1012"/>
      <w:bookmarkEnd w:id="1013"/>
      <w:bookmarkEnd w:id="1014"/>
      <w:r w:rsidRPr="00210E52">
        <w:t xml:space="preserve"> </w:t>
      </w:r>
    </w:p>
    <w:p w14:paraId="78A017DE" w14:textId="6FEF2EA8" w:rsidR="00FC2078" w:rsidRPr="00094C05" w:rsidRDefault="00FC2078" w:rsidP="00FC207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901391">
        <w:rPr>
          <w:rFonts w:eastAsia="Fira Sans Light" w:cs="FiraSans-Bold"/>
          <w:bCs/>
          <w:szCs w:val="19"/>
        </w:rPr>
        <w:t xml:space="preserve">W styczniu br. </w:t>
      </w:r>
      <w:r>
        <w:rPr>
          <w:rFonts w:eastAsia="Fira Sans Light" w:cs="FiraSans-Bold"/>
          <w:bCs/>
          <w:szCs w:val="19"/>
        </w:rPr>
        <w:t>w</w:t>
      </w:r>
      <w:r w:rsidR="000C1716">
        <w:rPr>
          <w:rFonts w:eastAsia="Fira Sans Light" w:cs="FiraSans-Bold"/>
          <w:bCs/>
          <w:szCs w:val="19"/>
        </w:rPr>
        <w:t xml:space="preserve"> większości </w:t>
      </w:r>
      <w:r>
        <w:rPr>
          <w:rFonts w:eastAsia="Fira Sans Light" w:cs="FiraSans-Bold"/>
          <w:bCs/>
          <w:szCs w:val="19"/>
        </w:rPr>
        <w:t>badanych obszar</w:t>
      </w:r>
      <w:r w:rsidR="000C1716">
        <w:rPr>
          <w:rFonts w:eastAsia="Fira Sans Light" w:cs="FiraSans-Bold"/>
          <w:bCs/>
          <w:szCs w:val="19"/>
        </w:rPr>
        <w:t>ów</w:t>
      </w:r>
      <w:r>
        <w:rPr>
          <w:rFonts w:eastAsia="Fira Sans Light" w:cs="FiraSans-Bold"/>
          <w:bCs/>
          <w:szCs w:val="19"/>
        </w:rPr>
        <w:t xml:space="preserve">, z wyjątkiem informacji i komunikacji, przedsiębiorcy oceniali koniunkturę mniej korzystnie niż przed miesiącem. </w:t>
      </w:r>
      <w:r w:rsidRPr="00901391">
        <w:rPr>
          <w:rFonts w:eastAsia="Fira Sans Light" w:cs="FiraSans-Bold"/>
          <w:bCs/>
          <w:szCs w:val="19"/>
        </w:rPr>
        <w:t xml:space="preserve">Najbardziej pesymistyczne oceny formułowali ponownie przedsiębiorcy prowadzący działalność w zakresie zakwaterowania i gastronomii. </w:t>
      </w:r>
      <w:r w:rsidR="00BD305F">
        <w:rPr>
          <w:rFonts w:eastAsia="Fira Sans Light" w:cs="FiraSans-Bold"/>
          <w:bCs/>
          <w:szCs w:val="19"/>
        </w:rPr>
        <w:t>P</w:t>
      </w:r>
      <w:r w:rsidRPr="00901391">
        <w:rPr>
          <w:rFonts w:eastAsia="Fira Sans Light" w:cs="FiraSans-Bold"/>
          <w:bCs/>
          <w:szCs w:val="19"/>
        </w:rPr>
        <w:t xml:space="preserve">ozytywne oceny koniunktury </w:t>
      </w:r>
      <w:r w:rsidR="00BD305F">
        <w:rPr>
          <w:rFonts w:eastAsia="Fira Sans Light" w:cs="FiraSans-Bold"/>
          <w:bCs/>
          <w:szCs w:val="19"/>
        </w:rPr>
        <w:t>wyrażali</w:t>
      </w:r>
      <w:r w:rsidRPr="00901391">
        <w:rPr>
          <w:rFonts w:eastAsia="Fira Sans Light" w:cs="FiraSans-Bold"/>
          <w:bCs/>
          <w:szCs w:val="19"/>
        </w:rPr>
        <w:t xml:space="preserve"> przedsiębiorcy prowadzący działalność w przetwórstwie przemysłowym oraz </w:t>
      </w:r>
      <w:r>
        <w:rPr>
          <w:rFonts w:eastAsia="Fira Sans Light" w:cs="FiraSans-Bold"/>
          <w:bCs/>
          <w:szCs w:val="19"/>
        </w:rPr>
        <w:t>w informacji i komunik</w:t>
      </w:r>
      <w:r w:rsidRPr="00901391">
        <w:rPr>
          <w:rFonts w:eastAsia="Fira Sans Light" w:cs="FiraSans-Bold"/>
          <w:bCs/>
          <w:szCs w:val="19"/>
        </w:rPr>
        <w:t>acji.</w:t>
      </w:r>
    </w:p>
    <w:p w14:paraId="2F76C259" w14:textId="408CBD24" w:rsidR="00C216C0" w:rsidRPr="00210E52" w:rsidRDefault="00C216C0" w:rsidP="00404636">
      <w:pPr>
        <w:autoSpaceDE w:val="0"/>
        <w:autoSpaceDN w:val="0"/>
        <w:spacing w:after="0" w:line="240" w:lineRule="auto"/>
        <w:rPr>
          <w:rFonts w:ascii="Fira Sans SemiBold" w:hAnsi="Fira Sans SemiBold"/>
        </w:rPr>
      </w:pPr>
      <w:r w:rsidRPr="00210E52">
        <w:rPr>
          <w:rFonts w:ascii="Fira Sans SemiBold" w:hAnsi="Fira Sans SemiBold"/>
        </w:rPr>
        <w:t>Wykres 1</w:t>
      </w:r>
      <w:r w:rsidR="00FD2C5E" w:rsidRPr="00210E52">
        <w:rPr>
          <w:rFonts w:ascii="Fira Sans SemiBold" w:hAnsi="Fira Sans SemiBold"/>
        </w:rPr>
        <w:t>5</w:t>
      </w:r>
      <w:r w:rsidRPr="00210E52">
        <w:rPr>
          <w:rFonts w:ascii="Fira Sans SemiBold" w:hAnsi="Fira Sans SemiBold"/>
        </w:rPr>
        <w:t>. Wskaźniki ogólnego klimatu koniunktury według rodzaju działalności (sekcje i działy PKD 2007)</w:t>
      </w:r>
    </w:p>
    <w:p w14:paraId="684436B8" w14:textId="4A465063" w:rsidR="00FA7A53" w:rsidRPr="00210E52" w:rsidRDefault="00673B0C" w:rsidP="002C3371">
      <w:pPr>
        <w:autoSpaceDE w:val="0"/>
        <w:autoSpaceDN w:val="0"/>
        <w:spacing w:after="0" w:line="240" w:lineRule="auto"/>
        <w:jc w:val="center"/>
        <w:rPr>
          <w:rFonts w:ascii="Fira Sans SemiBold" w:hAnsi="Fira Sans SemiBold"/>
        </w:rPr>
      </w:pPr>
      <w:r>
        <w:rPr>
          <w:noProof/>
          <w:lang w:eastAsia="pl-PL"/>
        </w:rPr>
        <w:drawing>
          <wp:inline distT="0" distB="0" distL="0" distR="0" wp14:anchorId="0686C906" wp14:editId="002DC99D">
            <wp:extent cx="6300000" cy="4018966"/>
            <wp:effectExtent l="0" t="0" r="5715" b="635"/>
            <wp:docPr id="5" name="Obraz 4" descr="Wykres przedstawiający wskaźniki ogólnego klimatu koniunktury w styczniu 2021 r., grudniu 2021 r. oraz styczniu 2022 r. w Przetwórstwie przemysłowym, Budownictwie, Handlu hurtowym, Handlu detalicznym, Transporcie i gospodarce magazynowej, Zakwaterowaniu i gastronomii oraz Informacji i komunikacji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F70A26-2C9D-491A-9C08-69E4458297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DF70A26-2C9D-491A-9C08-69E4458297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401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C5C0" w14:textId="309D7E57" w:rsidR="003508DD" w:rsidRPr="00210E52" w:rsidRDefault="003508DD" w:rsidP="005931A9">
      <w:pPr>
        <w:autoSpaceDE w:val="0"/>
        <w:autoSpaceDN w:val="0"/>
        <w:spacing w:before="360" w:line="240" w:lineRule="auto"/>
        <w:rPr>
          <w:rFonts w:ascii="Fira Sans SemiBold" w:hAnsi="Fira Sans SemiBold"/>
          <w:color w:val="000000"/>
          <w:szCs w:val="19"/>
        </w:rPr>
      </w:pPr>
      <w:r w:rsidRPr="00210E52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210E52">
        <w:rPr>
          <w:rStyle w:val="Odwoanieprzypisudolnego"/>
          <w:rFonts w:ascii="Fira Sans SemiBold" w:hAnsi="Fira Sans SemiBold"/>
          <w:szCs w:val="19"/>
        </w:rPr>
        <w:footnoteReference w:id="5"/>
      </w:r>
      <w:r w:rsidR="00441AD9" w:rsidRPr="00210E52">
        <w:rPr>
          <w:rFonts w:ascii="Fira Sans SemiBold" w:hAnsi="Fira Sans SemiBold"/>
          <w:color w:val="000000"/>
          <w:szCs w:val="19"/>
        </w:rPr>
        <w:t xml:space="preserve"> </w:t>
      </w:r>
    </w:p>
    <w:p w14:paraId="2861F01F" w14:textId="53CC5178" w:rsidR="005A1EB8" w:rsidRPr="005E7C10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5E7C10">
        <w:rPr>
          <w:rFonts w:eastAsia="Fira Sans Light" w:cs="FiraSans-Bold"/>
          <w:bCs/>
          <w:szCs w:val="19"/>
        </w:rPr>
        <w:t xml:space="preserve">W styczniu br. w większości obszarów objętych badaniem oceny przedsiębiorców </w:t>
      </w:r>
      <w:r w:rsidR="00BD305F">
        <w:rPr>
          <w:rFonts w:eastAsia="Fira Sans Light" w:cs="FiraSans-Bold"/>
          <w:bCs/>
          <w:szCs w:val="19"/>
        </w:rPr>
        <w:t xml:space="preserve">w zakresie </w:t>
      </w:r>
      <w:r w:rsidRPr="005E7C10">
        <w:rPr>
          <w:rFonts w:eastAsia="Fira Sans Light" w:cs="FiraSans-Bold"/>
          <w:bCs/>
          <w:szCs w:val="19"/>
        </w:rPr>
        <w:t xml:space="preserve">przewidywanych negatywnych konsekwencji pandemii koronawirusa dla prowadzonej działalności gospodarczej były bardziej optymistyczne </w:t>
      </w:r>
      <w:r w:rsidR="00C46344">
        <w:rPr>
          <w:rFonts w:eastAsia="Fira Sans Light" w:cs="FiraSans-Bold"/>
          <w:bCs/>
          <w:szCs w:val="19"/>
        </w:rPr>
        <w:br/>
      </w:r>
      <w:r w:rsidRPr="005E7C10">
        <w:rPr>
          <w:rFonts w:eastAsia="Fira Sans Light" w:cs="FiraSans-Bold"/>
          <w:bCs/>
          <w:szCs w:val="19"/>
        </w:rPr>
        <w:t>od przedstawianych przed miesiącem.</w:t>
      </w:r>
    </w:p>
    <w:p w14:paraId="5F48D233" w14:textId="7C5BC787" w:rsidR="00C90A18" w:rsidRPr="00210E52" w:rsidRDefault="000F6454" w:rsidP="005A1EB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</w:t>
      </w:r>
      <w:r w:rsidR="00673E07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ytanie</w:t>
      </w:r>
      <w:r w:rsidR="00C90A18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="0080078C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</w:t>
      </w:r>
      <w:r w:rsidR="00201B2D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skutki pandemii koronawirusa i jej konsekwencje dla prowadzonej przez Państwa firmę działalności gospodarczej będą w bieżącym miesiącu</w:t>
      </w:r>
      <w:r w:rsidR="0080078C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14:paraId="6634E902" w14:textId="0538F688" w:rsidR="00201B2D" w:rsidRPr="00210E52" w:rsidRDefault="00B76A40" w:rsidP="006370C0">
      <w:pPr>
        <w:pStyle w:val="Default"/>
        <w:spacing w:before="120" w:after="120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inline distT="0" distB="0" distL="0" distR="0" wp14:anchorId="23289A7E" wp14:editId="01639793">
            <wp:extent cx="5627067" cy="2088000"/>
            <wp:effectExtent l="0" t="0" r="0" b="0"/>
            <wp:docPr id="193" name="Obraz 193" descr="Wykres przedstawiający strukturę odpowiedzi na pytanie 1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67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FB579" w14:textId="605E5A8F" w:rsidR="005A1EB8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9530DF">
        <w:rPr>
          <w:rFonts w:eastAsia="Fira Sans Light" w:cs="FiraSans-Bold"/>
          <w:bCs/>
          <w:szCs w:val="19"/>
        </w:rPr>
        <w:t xml:space="preserve">W budownictwie 69,2% przedsiębiorców wskazywała, że negatywne skutki pandemii mają </w:t>
      </w:r>
      <w:r>
        <w:rPr>
          <w:rFonts w:eastAsia="Fira Sans Light" w:cs="FiraSans-Bold"/>
          <w:bCs/>
          <w:szCs w:val="19"/>
        </w:rPr>
        <w:t>nieznaczny w</w:t>
      </w:r>
      <w:r w:rsidRPr="009530DF">
        <w:rPr>
          <w:rFonts w:eastAsia="Fira Sans Light" w:cs="FiraSans-Bold"/>
          <w:bCs/>
          <w:szCs w:val="19"/>
        </w:rPr>
        <w:t xml:space="preserve">pływ na prowadzoną przez </w:t>
      </w:r>
      <w:r w:rsidRPr="00DC6DB2">
        <w:rPr>
          <w:rFonts w:eastAsia="Fira Sans Light" w:cs="FiraSans-Bold"/>
          <w:bCs/>
          <w:szCs w:val="19"/>
        </w:rPr>
        <w:t xml:space="preserve">nich działalność (tj. o 48,0 p. proc. więcej niż w poprzednim miesiącu). </w:t>
      </w:r>
      <w:r w:rsidR="00BD305F">
        <w:rPr>
          <w:rFonts w:eastAsia="Fira Sans Light" w:cs="FiraSans-Bold"/>
          <w:bCs/>
          <w:szCs w:val="19"/>
        </w:rPr>
        <w:t xml:space="preserve">Dalsze </w:t>
      </w:r>
      <w:r w:rsidRPr="00DC6DB2">
        <w:rPr>
          <w:rFonts w:eastAsia="Fira Sans Light" w:cs="FiraSans-Bold"/>
          <w:bCs/>
          <w:szCs w:val="19"/>
        </w:rPr>
        <w:t>22,7% przedsiębior</w:t>
      </w:r>
      <w:r w:rsidR="00BD305F">
        <w:rPr>
          <w:rFonts w:eastAsia="Fira Sans Light" w:cs="FiraSans-Bold"/>
          <w:bCs/>
          <w:szCs w:val="19"/>
        </w:rPr>
        <w:t>ców</w:t>
      </w:r>
      <w:r w:rsidRPr="00DC6DB2">
        <w:rPr>
          <w:rFonts w:eastAsia="Fira Sans Light" w:cs="FiraSans-Bold"/>
          <w:bCs/>
          <w:szCs w:val="19"/>
        </w:rPr>
        <w:t xml:space="preserve"> tej grupy </w:t>
      </w:r>
      <w:r w:rsidR="00BD305F">
        <w:rPr>
          <w:rFonts w:eastAsia="Fira Sans Light" w:cs="FiraSans-Bold"/>
          <w:bCs/>
          <w:szCs w:val="19"/>
        </w:rPr>
        <w:t>oceniło</w:t>
      </w:r>
      <w:r w:rsidRPr="00DC6DB2">
        <w:rPr>
          <w:rFonts w:eastAsia="Fira Sans Light" w:cs="FiraSans-Bold"/>
          <w:bCs/>
          <w:szCs w:val="19"/>
        </w:rPr>
        <w:t xml:space="preserve">, że obecna sytuacja </w:t>
      </w:r>
      <w:r>
        <w:rPr>
          <w:rFonts w:eastAsia="Fira Sans Light" w:cs="FiraSans-Bold"/>
          <w:bCs/>
          <w:szCs w:val="19"/>
        </w:rPr>
        <w:t>poważnie wpływa na działalność ich firm</w:t>
      </w:r>
      <w:r w:rsidRPr="00DC6DB2">
        <w:rPr>
          <w:rFonts w:eastAsia="Fira Sans Light" w:cs="FiraSans-Bold"/>
          <w:bCs/>
          <w:szCs w:val="19"/>
        </w:rPr>
        <w:t xml:space="preserve"> (tj. mniej o 35,2 p. proc.</w:t>
      </w:r>
      <w:r>
        <w:rPr>
          <w:rFonts w:eastAsia="Fira Sans Light" w:cs="FiraSans-Bold"/>
          <w:bCs/>
          <w:szCs w:val="19"/>
        </w:rPr>
        <w:t xml:space="preserve">). Na brak negatywnych skutków pandemii w funkcjonowaniu firm wskazywało 8,1% przedsiębiorstw tej grupy (wobec niewskazywania ich </w:t>
      </w:r>
      <w:r w:rsidR="00C46344">
        <w:rPr>
          <w:rFonts w:eastAsia="Fira Sans Light" w:cs="FiraSans-Bold"/>
          <w:bCs/>
          <w:szCs w:val="19"/>
        </w:rPr>
        <w:br/>
      </w:r>
      <w:r>
        <w:rPr>
          <w:rFonts w:eastAsia="Fira Sans Light" w:cs="FiraSans-Bold"/>
          <w:bCs/>
          <w:szCs w:val="19"/>
        </w:rPr>
        <w:t>w poprzednim miesiącu). Przedsiębiorcy budownictwa nie wskazywali, że trwający stan pandemii zagraża stabilności ich firm (w poprzednim miesiącu odsetek ten wyniósł 20,9%).</w:t>
      </w:r>
    </w:p>
    <w:p w14:paraId="084199E2" w14:textId="1EC5045B" w:rsidR="005A1EB8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 w:val="20"/>
          <w:szCs w:val="19"/>
        </w:rPr>
      </w:pPr>
      <w:r w:rsidRPr="001E010E">
        <w:rPr>
          <w:rFonts w:eastAsia="Fira Sans Light" w:cs="FiraSans-Bold"/>
          <w:bCs/>
          <w:szCs w:val="19"/>
        </w:rPr>
        <w:t xml:space="preserve">W handlu detalicznym 68,6% przedsiębiorców uważało, że negatywne skutki pandemii nieznacznie wpływają na działalność firm (tj. o 7,6 p. proc. więcej niż przed miesiącem). Kolejne 15,9% wskazywało na brak negatywnych skutków </w:t>
      </w:r>
      <w:r w:rsidR="00C46344">
        <w:rPr>
          <w:rFonts w:eastAsia="Fira Sans Light" w:cs="FiraSans-Bold"/>
          <w:bCs/>
          <w:szCs w:val="19"/>
        </w:rPr>
        <w:br/>
      </w:r>
      <w:r w:rsidRPr="001E010E">
        <w:rPr>
          <w:rFonts w:eastAsia="Fira Sans Light" w:cs="FiraSans-Bold"/>
          <w:bCs/>
          <w:szCs w:val="19"/>
        </w:rPr>
        <w:t>(o 10,5 p. proc. więcej). Jednocześnie 8,7% tej grupy uważało, że stan pandemii zagrażał stabilności ich firm, a 6,8% poważnie wpływał na prowadzoną przez nich działalność (w poprzednim miesiącu było to odpowiednio o 0,4 p. proc. więcej i 18,5 p</w:t>
      </w:r>
      <w:r w:rsidRPr="001E010E">
        <w:rPr>
          <w:rFonts w:eastAsia="Fira Sans Light" w:cs="FiraSans-Bold"/>
          <w:bCs/>
          <w:sz w:val="20"/>
          <w:szCs w:val="19"/>
        </w:rPr>
        <w:t>. proc, mniej).</w:t>
      </w:r>
    </w:p>
    <w:p w14:paraId="57B92C0C" w14:textId="77777777" w:rsidR="005A1EB8" w:rsidRPr="00121DC9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121DC9">
        <w:rPr>
          <w:rFonts w:eastAsia="Fira Sans Light" w:cs="FiraSans-Bold"/>
          <w:bCs/>
          <w:szCs w:val="19"/>
        </w:rPr>
        <w:t>W handlu hurtowym 41,1% przedsiębiorców uważało skutki Covid-19 za poważne (odsetek ten zwiększył się w skali miesiąca o 6,4 p. proc.), a 12,7% - za zagrażające stabilności ich firm (o 5,6 p. proc. więcej). Kolejne 24,5% wskazywało na nieznaczne konsekwencje pandemii koronawirusa nieznacznie wpłyną na ich firmy (o 28,5 p. proc. mniej), a 21,7% - na brak negatywnych skutków (o 16,5 p. proc. więcej).</w:t>
      </w:r>
    </w:p>
    <w:p w14:paraId="75DBA3FE" w14:textId="7765210E" w:rsidR="005A1EB8" w:rsidRPr="001E010E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1E010E">
        <w:rPr>
          <w:rFonts w:eastAsia="Fira Sans Light" w:cs="FiraSans-Bold"/>
          <w:bCs/>
          <w:szCs w:val="19"/>
        </w:rPr>
        <w:t xml:space="preserve">W przetwórstwie przemysłowym 67,8% przedsiębiorców tej grupy wskazywało skutki pandemii jako nieznaczne </w:t>
      </w:r>
      <w:r w:rsidR="00C46344">
        <w:rPr>
          <w:rFonts w:eastAsia="Fira Sans Light" w:cs="FiraSans-Bold"/>
          <w:bCs/>
          <w:szCs w:val="19"/>
        </w:rPr>
        <w:br/>
      </w:r>
      <w:r w:rsidRPr="001E010E">
        <w:rPr>
          <w:rFonts w:eastAsia="Fira Sans Light" w:cs="FiraSans-Bold"/>
          <w:bCs/>
          <w:szCs w:val="19"/>
        </w:rPr>
        <w:t xml:space="preserve">(tj. o 4,0 p. proc. mniej niż w grudniu ub. roku). Dla 21,6% przedsiębiorstw </w:t>
      </w:r>
      <w:r w:rsidRPr="001E010E">
        <w:t>tej grupy sytuacja</w:t>
      </w:r>
      <w:r w:rsidRPr="001E010E">
        <w:rPr>
          <w:rFonts w:eastAsia="Fira Sans Light" w:cs="FiraSans-Bold"/>
          <w:bCs/>
          <w:szCs w:val="19"/>
        </w:rPr>
        <w:t xml:space="preserve"> ta miała poważny wpływ </w:t>
      </w:r>
      <w:r w:rsidR="00C46344">
        <w:rPr>
          <w:rFonts w:eastAsia="Fira Sans Light" w:cs="FiraSans-Bold"/>
          <w:bCs/>
          <w:szCs w:val="19"/>
        </w:rPr>
        <w:br/>
      </w:r>
      <w:r w:rsidRPr="001E010E">
        <w:rPr>
          <w:rFonts w:eastAsia="Fira Sans Light" w:cs="FiraSans-Bold"/>
          <w:bCs/>
          <w:szCs w:val="19"/>
        </w:rPr>
        <w:t>na funkcjonowanie ich firm (o 4,3 p. proc. więcej), a dla 1,0% zagrażała stabilności ich firm (o 7,0 p. proc. mniej). Brak negatywnych skutków wskazywało 9,6% tej grupy (o 6,7 p. proc. więcej).</w:t>
      </w:r>
    </w:p>
    <w:p w14:paraId="062F4D19" w14:textId="347B21B7" w:rsidR="005A1EB8" w:rsidRPr="003C4EC5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3C4EC5">
        <w:rPr>
          <w:rFonts w:eastAsia="Fira Sans Light" w:cs="FiraSans-Bold"/>
          <w:bCs/>
          <w:szCs w:val="19"/>
        </w:rPr>
        <w:t xml:space="preserve">Wśród podmiotów prowadzących działalność usługową 57,3% uważało konsekwencje Covid-19 za poważne </w:t>
      </w:r>
      <w:r w:rsidR="00C46344">
        <w:rPr>
          <w:rFonts w:eastAsia="Fira Sans Light" w:cs="FiraSans-Bold"/>
          <w:bCs/>
          <w:szCs w:val="19"/>
        </w:rPr>
        <w:br/>
      </w:r>
      <w:r w:rsidRPr="003C4EC5">
        <w:rPr>
          <w:rFonts w:eastAsia="Fira Sans Light" w:cs="FiraSans-Bold"/>
          <w:bCs/>
          <w:szCs w:val="19"/>
        </w:rPr>
        <w:t xml:space="preserve">(tj. o 37,1 p. proc. więcej niż w poprzednim miesiącu), a 6,5% - za zagrażające stabilności firm (wobec niewskazywania ich w grudniu ub. roku). Dla 36,2% tej grupy obecna sytuacja miała nieznaczny wpływ na prowadzoną działalność </w:t>
      </w:r>
      <w:r w:rsidR="00C46344">
        <w:rPr>
          <w:rFonts w:eastAsia="Fira Sans Light" w:cs="FiraSans-Bold"/>
          <w:bCs/>
          <w:szCs w:val="19"/>
        </w:rPr>
        <w:br/>
      </w:r>
      <w:r w:rsidRPr="003C4EC5">
        <w:rPr>
          <w:rFonts w:eastAsia="Fira Sans Light" w:cs="FiraSans-Bold"/>
          <w:bCs/>
          <w:szCs w:val="19"/>
        </w:rPr>
        <w:t>(o 32,5 p. proc. mniej). Przedsiębiorcy nie wskazywali wpływu negatywnych skutków pandemii na prowadzoną przez nich działalność (wobec 11,1% przed miesiącem).</w:t>
      </w:r>
    </w:p>
    <w:p w14:paraId="605A712A" w14:textId="5FAD7B71" w:rsidR="005A1EB8" w:rsidRDefault="005A1EB8">
      <w:pPr>
        <w:spacing w:before="0" w:after="160" w:line="259" w:lineRule="auto"/>
        <w:rPr>
          <w:rFonts w:cs="Fira Sans"/>
          <w:i/>
          <w:szCs w:val="19"/>
        </w:rPr>
      </w:pPr>
      <w:r>
        <w:rPr>
          <w:rFonts w:cs="Fira Sans"/>
          <w:i/>
          <w:szCs w:val="19"/>
        </w:rPr>
        <w:br w:type="page"/>
      </w:r>
    </w:p>
    <w:p w14:paraId="2369B746" w14:textId="6A5F2D51" w:rsidR="00C90A18" w:rsidRPr="00210E52" w:rsidRDefault="00673E07" w:rsidP="00B61B87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lastRenderedPageBreak/>
        <w:t>Pytanie</w:t>
      </w:r>
      <w:r w:rsidR="00C90A18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="00A21AA2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</w:t>
      </w:r>
      <w:r w:rsidR="00201B2D" w:rsidRPr="00210E52">
        <w:t xml:space="preserve"> </w:t>
      </w:r>
      <w:r w:rsidR="00201B2D" w:rsidRPr="00210E5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6172757" w14:textId="46DFF677" w:rsidR="00201B2D" w:rsidRPr="00210E52" w:rsidRDefault="00B76A40" w:rsidP="00673B0C">
      <w:pPr>
        <w:pStyle w:val="Default"/>
        <w:jc w:val="center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inline distT="0" distB="0" distL="0" distR="0" wp14:anchorId="2383DBB4" wp14:editId="6625BE20">
            <wp:extent cx="5443519" cy="2160000"/>
            <wp:effectExtent l="0" t="0" r="0" b="0"/>
            <wp:docPr id="194" name="Obraz 194" descr="Wykres przedstawiający odsetek odpowiedzi na pytanie 2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19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C6F48F" w14:textId="1E7DE8B5" w:rsidR="005A1EB8" w:rsidRPr="00563852" w:rsidRDefault="005A1EB8" w:rsidP="005A1EB8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>
        <w:rPr>
          <w:rFonts w:eastAsia="Fira Sans Light" w:cs="FiraSans-Bold"/>
          <w:bCs/>
          <w:szCs w:val="19"/>
        </w:rPr>
        <w:t>N</w:t>
      </w:r>
      <w:r w:rsidRPr="00563852">
        <w:rPr>
          <w:rFonts w:eastAsia="Fira Sans Light" w:cs="FiraSans-Bold"/>
          <w:bCs/>
          <w:szCs w:val="19"/>
        </w:rPr>
        <w:t>ajwyższy odsetek pracowników objętych pracą zdalną i zbliżonymi formami pracy przewidywali przedsiębiorcy przetwórstwa przemysłowego (8,7% ogółu pracowników, tj. o 1,6 p. proc więcej niż przed miesiącem). W handlu hurtowym nie przewidywano pracujących w ten sposób (wobec 0,5% w poprzednim miesiącu).</w:t>
      </w:r>
    </w:p>
    <w:p w14:paraId="2DA0D9F5" w14:textId="501849B1" w:rsidR="005A1EB8" w:rsidRPr="00CC5830" w:rsidRDefault="00827FF8" w:rsidP="005A1EB8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563852">
        <w:rPr>
          <w:rFonts w:eastAsia="Fira Sans Light" w:cs="FiraSans-Bold"/>
          <w:bCs/>
          <w:szCs w:val="19"/>
        </w:rPr>
        <w:t xml:space="preserve">W </w:t>
      </w:r>
      <w:r>
        <w:rPr>
          <w:rFonts w:eastAsia="Fira Sans Light" w:cs="FiraSans-Bold"/>
          <w:bCs/>
          <w:szCs w:val="19"/>
        </w:rPr>
        <w:t>większości obszarów objętych badaniem</w:t>
      </w:r>
      <w:r w:rsidRPr="00563852">
        <w:rPr>
          <w:rFonts w:eastAsia="Fira Sans Light" w:cs="FiraSans-Bold"/>
          <w:bCs/>
          <w:szCs w:val="19"/>
        </w:rPr>
        <w:t xml:space="preserve"> </w:t>
      </w:r>
      <w:r>
        <w:rPr>
          <w:rFonts w:eastAsia="Fira Sans Light" w:cs="FiraSans-Bold"/>
          <w:bCs/>
          <w:szCs w:val="19"/>
        </w:rPr>
        <w:t>zanotowano w</w:t>
      </w:r>
      <w:r w:rsidR="005A1EB8" w:rsidRPr="00563852">
        <w:rPr>
          <w:rFonts w:eastAsia="Fira Sans Light" w:cs="FiraSans-Bold"/>
          <w:bCs/>
          <w:szCs w:val="19"/>
        </w:rPr>
        <w:t>zrost przewidywań odnośnie odsetka nieplanowanych nieobecności z tytułu urlopów, opieki nad dziećmi, członkami rodziny określano</w:t>
      </w:r>
      <w:r>
        <w:rPr>
          <w:rFonts w:eastAsia="Fira Sans Light" w:cs="FiraSans-Bold"/>
          <w:bCs/>
          <w:szCs w:val="19"/>
        </w:rPr>
        <w:t xml:space="preserve">, przy czym najwyższy </w:t>
      </w:r>
      <w:r w:rsidR="005A1EB8" w:rsidRPr="00563852">
        <w:rPr>
          <w:rFonts w:eastAsia="Fira Sans Light" w:cs="FiraSans-Bold"/>
          <w:bCs/>
          <w:szCs w:val="19"/>
        </w:rPr>
        <w:t>w usługach (o 7,</w:t>
      </w:r>
      <w:r w:rsidR="005A1EB8" w:rsidRPr="00CC5830">
        <w:rPr>
          <w:rFonts w:eastAsia="Fira Sans Light" w:cs="FiraSans-Bold"/>
          <w:bCs/>
          <w:szCs w:val="19"/>
        </w:rPr>
        <w:t>8 p. proc. do 9,2% ogółu pracujących). Spadek w tym zakresie zanotowano jedynie w budownictwie (o 7,1 p. proc</w:t>
      </w:r>
      <w:r w:rsidR="005A1EB8" w:rsidRPr="00CC5830">
        <w:rPr>
          <w:rFonts w:eastAsia="Fira Sans Light" w:cs="FiraSans-Bold"/>
          <w:bCs/>
          <w:sz w:val="20"/>
          <w:szCs w:val="19"/>
        </w:rPr>
        <w:t>. do 2,3%).</w:t>
      </w:r>
      <w:r w:rsidR="005A1EB8" w:rsidRPr="00CC5830">
        <w:rPr>
          <w:rFonts w:eastAsia="Fira Sans Light" w:cs="FiraSans-Bold"/>
          <w:bCs/>
          <w:szCs w:val="19"/>
        </w:rPr>
        <w:t xml:space="preserve"> </w:t>
      </w:r>
    </w:p>
    <w:p w14:paraId="0ED654D6" w14:textId="77777777" w:rsidR="005A1EB8" w:rsidRPr="00CC5830" w:rsidRDefault="005A1EB8" w:rsidP="005A1EB8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CC5830">
        <w:rPr>
          <w:rFonts w:eastAsia="Fira Sans Light" w:cs="FiraSans-Bold"/>
          <w:bCs/>
          <w:szCs w:val="19"/>
        </w:rPr>
        <w:t>Zmniejszenie odsetka pracowników nieobecnych z uwagi na kwarantannę lub inne ograniczenie zanotowały przedsiębiorstwa budownictwa (do 4,8%), handlu hurtowego (do 2,3%) i przetwórstwa przemysłowego (do 2,7%). Wzrost nieobecności pracowników przewidywali przedsiębiorcy usług (do 7,3%) i handlu detalicznego (do 4,2%).</w:t>
      </w:r>
    </w:p>
    <w:p w14:paraId="4CF7DAE3" w14:textId="1A2184D2" w:rsidR="00C84496" w:rsidRPr="00210E52" w:rsidRDefault="00673E07" w:rsidP="005A1EB8">
      <w:pPr>
        <w:spacing w:before="240" w:after="0"/>
        <w:rPr>
          <w:rFonts w:cs="FiraSans-Bold"/>
          <w:bCs/>
          <w:i/>
          <w:szCs w:val="19"/>
        </w:rPr>
      </w:pPr>
      <w:r w:rsidRPr="00210E52">
        <w:rPr>
          <w:rFonts w:cs="FiraSans-Bold"/>
          <w:bCs/>
          <w:i/>
          <w:szCs w:val="19"/>
        </w:rPr>
        <w:t>Pytanie</w:t>
      </w:r>
      <w:r w:rsidR="00C84496" w:rsidRPr="00210E52">
        <w:rPr>
          <w:rFonts w:cs="FiraSans-Bold"/>
          <w:bCs/>
          <w:i/>
          <w:szCs w:val="19"/>
        </w:rPr>
        <w:t xml:space="preserve"> 3. </w:t>
      </w:r>
      <w:r w:rsidR="00A21AA2" w:rsidRPr="00210E52">
        <w:rPr>
          <w:rFonts w:cs="FiraSans-Bold"/>
          <w:bCs/>
          <w:i/>
          <w:szCs w:val="19"/>
        </w:rPr>
        <w:t xml:space="preserve">Jaka </w:t>
      </w:r>
      <w:r w:rsidR="00CC68FD" w:rsidRPr="00210E52">
        <w:rPr>
          <w:rFonts w:cs="FiraSans-Bold"/>
          <w:bCs/>
          <w:i/>
          <w:szCs w:val="19"/>
        </w:rPr>
        <w:t xml:space="preserve">będzie w bieżącym miesiącu szacunkowa (w procentach) zmiana zamówień na półprodukty, surowce, </w:t>
      </w:r>
      <w:r w:rsidR="00CC68FD" w:rsidRPr="00210E52">
        <w:rPr>
          <w:rFonts w:cs="FiraSans-Bold"/>
          <w:bCs/>
          <w:i/>
          <w:szCs w:val="19"/>
        </w:rPr>
        <w:br/>
        <w:t>towary lub usługi itp. składanych w Państwa firmie przez klientów?</w:t>
      </w:r>
      <w:r w:rsidR="00CC68FD" w:rsidRPr="00210E52">
        <w:rPr>
          <w:rFonts w:cs="FiraSans-Bold"/>
          <w:bCs/>
          <w:i/>
          <w:szCs w:val="19"/>
        </w:rPr>
        <w:br/>
        <w:t>Niezależnie od przyczyny zmiany i w porównaniu do sytuacji gdyby nie było pandemii?</w:t>
      </w:r>
    </w:p>
    <w:p w14:paraId="2A245C40" w14:textId="47AB6B36" w:rsidR="0069011C" w:rsidRPr="00210E52" w:rsidRDefault="00B76A40" w:rsidP="00673B0C">
      <w:pPr>
        <w:spacing w:line="240" w:lineRule="auto"/>
        <w:jc w:val="center"/>
        <w:rPr>
          <w:rFonts w:eastAsia="Times New Roman" w:cs="Times New Roman"/>
          <w:szCs w:val="19"/>
          <w:lang w:eastAsia="pl-PL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 wp14:anchorId="249741A3" wp14:editId="3809487D">
            <wp:extent cx="5569688" cy="1872000"/>
            <wp:effectExtent l="0" t="0" r="0" b="0"/>
            <wp:docPr id="195" name="Obraz 195" descr="Wykres przedstawiający szacunkową zmianę zamówień na półprodukty, surowce, towary lub usługi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688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3164A" w14:textId="7680BF7C" w:rsidR="005A1EB8" w:rsidRPr="00CD5552" w:rsidRDefault="00F12BD7" w:rsidP="005A1EB8">
      <w:pPr>
        <w:autoSpaceDE w:val="0"/>
        <w:autoSpaceDN w:val="0"/>
        <w:adjustRightInd w:val="0"/>
        <w:jc w:val="both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Po raz kolej </w:t>
      </w:r>
      <w:r w:rsidR="005A1EB8" w:rsidRPr="00CD5552">
        <w:rPr>
          <w:rFonts w:eastAsia="Times New Roman" w:cs="Times New Roman"/>
          <w:szCs w:val="19"/>
          <w:lang w:eastAsia="pl-PL"/>
        </w:rPr>
        <w:t xml:space="preserve">przedsiębiorcy we wszystkich obszarach przewidywali spadek zamówień składanych przez klientów na półprodukty, surowce, towary lub usługi, przy czym najgłębszy spadek </w:t>
      </w:r>
      <w:r>
        <w:rPr>
          <w:rFonts w:eastAsia="Times New Roman" w:cs="Times New Roman"/>
          <w:szCs w:val="19"/>
          <w:lang w:eastAsia="pl-PL"/>
        </w:rPr>
        <w:t>przewidywano</w:t>
      </w:r>
      <w:r w:rsidR="005A1EB8" w:rsidRPr="00CD5552">
        <w:rPr>
          <w:rFonts w:eastAsia="Times New Roman" w:cs="Times New Roman"/>
          <w:szCs w:val="19"/>
          <w:lang w:eastAsia="pl-PL"/>
        </w:rPr>
        <w:t xml:space="preserve"> w budownictwie o 15,2%. </w:t>
      </w:r>
    </w:p>
    <w:p w14:paraId="37FA64DD" w14:textId="2DAC48C2" w:rsidR="001609A4" w:rsidRPr="00210E52" w:rsidRDefault="001609A4" w:rsidP="005A1EB8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 w:rsidRPr="00210E52">
        <w:rPr>
          <w:rFonts w:cs="FiraSans-Bold"/>
          <w:bCs/>
          <w:i/>
          <w:szCs w:val="19"/>
        </w:rPr>
        <w:t xml:space="preserve">Pytanie </w:t>
      </w:r>
      <w:r w:rsidR="001C3297" w:rsidRPr="00210E52">
        <w:rPr>
          <w:rFonts w:cs="FiraSans-Bold"/>
          <w:bCs/>
          <w:i/>
          <w:szCs w:val="19"/>
        </w:rPr>
        <w:t>4</w:t>
      </w:r>
      <w:r w:rsidR="00746D5C" w:rsidRPr="00210E52">
        <w:rPr>
          <w:rFonts w:cs="FiraSans-Bold"/>
          <w:bCs/>
          <w:i/>
          <w:szCs w:val="19"/>
        </w:rPr>
        <w:t xml:space="preserve">. </w:t>
      </w:r>
      <w:r w:rsidR="00A21AA2" w:rsidRPr="00210E52">
        <w:rPr>
          <w:rFonts w:cs="FiraSans-Bold"/>
          <w:bCs/>
          <w:i/>
          <w:szCs w:val="19"/>
        </w:rPr>
        <w:t xml:space="preserve">Jeżeli </w:t>
      </w:r>
      <w:r w:rsidR="00CC68FD" w:rsidRPr="00210E52">
        <w:rPr>
          <w:rFonts w:cs="FiraSans-Bold"/>
          <w:bCs/>
          <w:i/>
          <w:szCs w:val="19"/>
        </w:rPr>
        <w:t>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1F90E0A" w14:textId="203F1BF1" w:rsidR="00CC68FD" w:rsidRPr="00210E52" w:rsidRDefault="00334EC1" w:rsidP="00626BC3">
      <w:pPr>
        <w:autoSpaceDE w:val="0"/>
        <w:autoSpaceDN w:val="0"/>
        <w:adjustRightInd w:val="0"/>
        <w:spacing w:line="240" w:lineRule="auto"/>
        <w:jc w:val="center"/>
        <w:rPr>
          <w:noProof/>
        </w:rPr>
      </w:pPr>
      <w:r>
        <w:rPr>
          <w:noProof/>
          <w:lang w:eastAsia="pl-PL"/>
        </w:rPr>
        <w:drawing>
          <wp:inline distT="0" distB="0" distL="0" distR="0" wp14:anchorId="6DCFD72F" wp14:editId="3A23C967">
            <wp:extent cx="5260244" cy="1980000"/>
            <wp:effectExtent l="0" t="0" r="0" b="0"/>
            <wp:docPr id="196" name="Obraz 196" descr="Wykres przedstawiający strukturę odpowiedzi na pytanie 4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244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86349" w14:textId="2735EF6F" w:rsidR="005A1EB8" w:rsidRPr="00CD5552" w:rsidRDefault="005A1EB8" w:rsidP="005A1EB8">
      <w:pPr>
        <w:autoSpaceDE w:val="0"/>
        <w:autoSpaceDN w:val="0"/>
        <w:adjustRightInd w:val="0"/>
        <w:rPr>
          <w:rFonts w:eastAsia="Fira Sans Light" w:cs="Fira Sans"/>
          <w:szCs w:val="19"/>
        </w:rPr>
      </w:pPr>
      <w:r w:rsidRPr="00CD5552">
        <w:rPr>
          <w:rFonts w:eastAsia="Fira Sans Light" w:cs="Fira Sans"/>
          <w:szCs w:val="19"/>
        </w:rPr>
        <w:lastRenderedPageBreak/>
        <w:t>Możliwości przetrwania firmy w przypadku, jeśli bieżące działania i ograniczenia powzięte w celu zwalczania koronawirusa, funkcjonując</w:t>
      </w:r>
      <w:r w:rsidR="00F12BD7">
        <w:rPr>
          <w:rFonts w:eastAsia="Fira Sans Light" w:cs="Fira Sans"/>
          <w:szCs w:val="19"/>
        </w:rPr>
        <w:t>e</w:t>
      </w:r>
      <w:r w:rsidRPr="00CD5552">
        <w:rPr>
          <w:rFonts w:eastAsia="Fira Sans Light" w:cs="Fira Sans"/>
          <w:szCs w:val="19"/>
        </w:rPr>
        <w:t xml:space="preserve"> w momencie wypełnienia ankiety utrzymywałyby się przez dłuższy czas, przedsiębiorcy najczęściej oceniali na powyżej 6 miesięcy.</w:t>
      </w:r>
    </w:p>
    <w:p w14:paraId="13129A05" w14:textId="05486A10" w:rsidR="00221302" w:rsidRPr="00210E52" w:rsidRDefault="00A61A37" w:rsidP="005A1EB8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 w:rsidRPr="00A61A37">
        <w:rPr>
          <w:rFonts w:cs="FiraSans-Bold"/>
          <w:bCs/>
          <w:i/>
          <w:szCs w:val="19"/>
        </w:rPr>
        <w:t>5. Jakie są Państwa aktualne przewidywania, co do poziomu inwestycji Państwa firmy w 2022 r. w odniesieniu do inwestycji zrealizowanych w 2021 r.?</w:t>
      </w:r>
    </w:p>
    <w:p w14:paraId="13F2E90B" w14:textId="0478EEB0" w:rsidR="004B250E" w:rsidRPr="00210E52" w:rsidRDefault="00A61A37" w:rsidP="009A0270">
      <w:pPr>
        <w:autoSpaceDE w:val="0"/>
        <w:autoSpaceDN w:val="0"/>
        <w:adjustRightInd w:val="0"/>
        <w:spacing w:before="0" w:line="240" w:lineRule="auto"/>
        <w:jc w:val="center"/>
        <w:rPr>
          <w:noProof/>
          <w:lang w:eastAsia="ja-JP"/>
        </w:rPr>
      </w:pPr>
      <w:r>
        <w:rPr>
          <w:noProof/>
          <w:lang w:eastAsia="pl-PL"/>
        </w:rPr>
        <w:drawing>
          <wp:inline distT="0" distB="0" distL="0" distR="0" wp14:anchorId="67064321" wp14:editId="10BFF810">
            <wp:extent cx="5767070" cy="2182495"/>
            <wp:effectExtent l="0" t="0" r="0" b="0"/>
            <wp:docPr id="199" name="Obraz 199" descr="Wykres przedstawiający strukturę odpowiedzi na pytanie 5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41747" w14:textId="72C946C3" w:rsidR="005A1EB8" w:rsidRPr="00CD5552" w:rsidRDefault="005A1EB8" w:rsidP="005A1EB8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>
        <w:rPr>
          <w:rFonts w:eastAsia="Fira Sans Light" w:cs="FiraSans-Bold"/>
          <w:bCs/>
          <w:szCs w:val="19"/>
        </w:rPr>
        <w:t xml:space="preserve">We wszystkich obszarach </w:t>
      </w:r>
      <w:r w:rsidR="00F12BD7">
        <w:rPr>
          <w:rFonts w:eastAsia="Fira Sans Light" w:cs="FiraSans-Bold"/>
          <w:bCs/>
          <w:szCs w:val="19"/>
        </w:rPr>
        <w:t xml:space="preserve">większość </w:t>
      </w:r>
      <w:r>
        <w:rPr>
          <w:rFonts w:eastAsia="Fira Sans Light" w:cs="FiraSans-Bold"/>
          <w:bCs/>
          <w:szCs w:val="19"/>
        </w:rPr>
        <w:t>przedsiębiorc</w:t>
      </w:r>
      <w:r w:rsidR="00F12BD7">
        <w:rPr>
          <w:rFonts w:eastAsia="Fira Sans Light" w:cs="FiraSans-Bold"/>
          <w:bCs/>
          <w:szCs w:val="19"/>
        </w:rPr>
        <w:t>ów</w:t>
      </w:r>
      <w:r>
        <w:rPr>
          <w:rFonts w:eastAsia="Fira Sans Light" w:cs="FiraSans-Bold"/>
          <w:bCs/>
          <w:szCs w:val="19"/>
        </w:rPr>
        <w:t xml:space="preserve"> przewidywa</w:t>
      </w:r>
      <w:r w:rsidR="00F12BD7">
        <w:rPr>
          <w:rFonts w:eastAsia="Fira Sans Light" w:cs="FiraSans-Bold"/>
          <w:bCs/>
          <w:szCs w:val="19"/>
        </w:rPr>
        <w:t>ło</w:t>
      </w:r>
      <w:r>
        <w:rPr>
          <w:rFonts w:eastAsia="Fira Sans Light" w:cs="FiraSans-Bold"/>
          <w:bCs/>
          <w:szCs w:val="19"/>
        </w:rPr>
        <w:t xml:space="preserve">, że </w:t>
      </w:r>
      <w:r w:rsidR="00F12BD7">
        <w:rPr>
          <w:rFonts w:eastAsia="Fira Sans Light" w:cs="FiraSans-Bold"/>
          <w:bCs/>
          <w:szCs w:val="19"/>
        </w:rPr>
        <w:t xml:space="preserve">w 2022 r. </w:t>
      </w:r>
      <w:r>
        <w:rPr>
          <w:rFonts w:eastAsia="Fira Sans Light" w:cs="FiraSans-Bold"/>
          <w:bCs/>
          <w:szCs w:val="19"/>
        </w:rPr>
        <w:t>inwestycj</w:t>
      </w:r>
      <w:r w:rsidR="00F12BD7">
        <w:rPr>
          <w:rFonts w:eastAsia="Fira Sans Light" w:cs="FiraSans-Bold"/>
          <w:bCs/>
          <w:szCs w:val="19"/>
        </w:rPr>
        <w:t xml:space="preserve">e </w:t>
      </w:r>
      <w:r>
        <w:rPr>
          <w:rFonts w:eastAsia="Fira Sans Light" w:cs="FiraSans-Bold"/>
          <w:bCs/>
          <w:szCs w:val="19"/>
        </w:rPr>
        <w:t>utrzyma</w:t>
      </w:r>
      <w:r w:rsidR="00F12BD7">
        <w:rPr>
          <w:rFonts w:eastAsia="Fira Sans Light" w:cs="FiraSans-Bold"/>
          <w:bCs/>
          <w:szCs w:val="19"/>
        </w:rPr>
        <w:t>ją</w:t>
      </w:r>
      <w:r>
        <w:rPr>
          <w:rFonts w:eastAsia="Fira Sans Light" w:cs="FiraSans-Bold"/>
          <w:bCs/>
          <w:szCs w:val="19"/>
        </w:rPr>
        <w:t xml:space="preserve"> się na poziomie </w:t>
      </w:r>
      <w:r w:rsidR="00C46344">
        <w:rPr>
          <w:rFonts w:eastAsia="Fira Sans Light" w:cs="FiraSans-Bold"/>
          <w:bCs/>
          <w:szCs w:val="19"/>
        </w:rPr>
        <w:br/>
      </w:r>
      <w:bookmarkStart w:id="1015" w:name="_GoBack"/>
      <w:bookmarkEnd w:id="1015"/>
      <w:r w:rsidR="00F12BD7">
        <w:rPr>
          <w:rFonts w:eastAsia="Fira Sans Light" w:cs="FiraSans-Bold"/>
          <w:bCs/>
          <w:szCs w:val="19"/>
        </w:rPr>
        <w:t xml:space="preserve">z </w:t>
      </w:r>
      <w:r>
        <w:rPr>
          <w:rFonts w:eastAsia="Fira Sans Light" w:cs="FiraSans-Bold"/>
          <w:bCs/>
          <w:szCs w:val="19"/>
        </w:rPr>
        <w:t>poprzedniego roku. Wzrost inwestycji w relacji do 2021 r. przewidywało jedynie 23,3% przedsiębiorstw przemysłowych.</w:t>
      </w:r>
    </w:p>
    <w:p w14:paraId="106038B3" w14:textId="30B56A0D" w:rsidR="00746D5C" w:rsidRPr="00210E52" w:rsidRDefault="00746D5C" w:rsidP="005A1EB8">
      <w:pPr>
        <w:spacing w:before="240"/>
        <w:rPr>
          <w:rFonts w:cs="FiraSans-Bold"/>
          <w:bCs/>
          <w:i/>
          <w:szCs w:val="19"/>
        </w:rPr>
      </w:pPr>
      <w:r w:rsidRPr="00210E52">
        <w:rPr>
          <w:rFonts w:cs="FiraSans-Bold"/>
          <w:bCs/>
          <w:i/>
          <w:szCs w:val="19"/>
        </w:rPr>
        <w:t xml:space="preserve">Pytanie 6. </w:t>
      </w:r>
      <w:r w:rsidR="00597628" w:rsidRPr="00210E52">
        <w:rPr>
          <w:rFonts w:cs="FiraSans-Bold"/>
          <w:bCs/>
          <w:i/>
          <w:szCs w:val="19"/>
        </w:rPr>
        <w:t xml:space="preserve">Jaka </w:t>
      </w:r>
      <w:r w:rsidR="009131EF" w:rsidRPr="00210E52">
        <w:rPr>
          <w:rFonts w:cs="FiraSans-Bold"/>
          <w:bCs/>
          <w:i/>
          <w:szCs w:val="19"/>
        </w:rPr>
        <w:t xml:space="preserve">będzie w bieżącym miesiącu, w relacji do poprzedniego miesiąca, szacunkowa (w procentach) zmiana </w:t>
      </w:r>
      <w:r w:rsidR="009131EF" w:rsidRPr="00210E52">
        <w:rPr>
          <w:rFonts w:cs="FiraSans-Bold"/>
          <w:bCs/>
          <w:i/>
          <w:szCs w:val="19"/>
        </w:rPr>
        <w:br/>
        <w:t>poziomu zatrudnienia w Państwa firmie?</w:t>
      </w:r>
    </w:p>
    <w:p w14:paraId="4324CAED" w14:textId="5EC88AE5" w:rsidR="009131EF" w:rsidRPr="00210E52" w:rsidRDefault="00334EC1" w:rsidP="005876DD">
      <w:pPr>
        <w:spacing w:line="240" w:lineRule="auto"/>
        <w:jc w:val="center"/>
        <w:rPr>
          <w:noProof/>
          <w:lang w:eastAsia="ja-JP"/>
        </w:rPr>
      </w:pPr>
      <w:r>
        <w:rPr>
          <w:noProof/>
          <w:lang w:eastAsia="pl-PL"/>
        </w:rPr>
        <w:drawing>
          <wp:inline distT="0" distB="0" distL="0" distR="0" wp14:anchorId="5C900AA0" wp14:editId="266C7442">
            <wp:extent cx="5675630" cy="1755775"/>
            <wp:effectExtent l="0" t="0" r="0" b="0"/>
            <wp:docPr id="197" name="Obraz 197" descr="Wykres przedstawiający szacunkową zmianę poziomu zatrudniebua według wybranych sekcji i działów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2E74A" w14:textId="5DA0EFEA" w:rsidR="005A1EB8" w:rsidRPr="00236EA2" w:rsidRDefault="00F12BD7" w:rsidP="005A1EB8">
      <w:pPr>
        <w:rPr>
          <w:rFonts w:eastAsia="Fira Sans Light" w:cs="FiraSans-Bold"/>
          <w:bCs/>
          <w:spacing w:val="-2"/>
          <w:szCs w:val="19"/>
        </w:rPr>
      </w:pPr>
      <w:r>
        <w:rPr>
          <w:rFonts w:eastAsia="Fira Sans Light" w:cs="FiraSans-Bold"/>
          <w:bCs/>
          <w:spacing w:val="-2"/>
          <w:szCs w:val="19"/>
        </w:rPr>
        <w:t>W większości</w:t>
      </w:r>
      <w:r w:rsidR="005A1EB8" w:rsidRPr="00236EA2">
        <w:rPr>
          <w:rFonts w:eastAsia="Fira Sans Light" w:cs="FiraSans-Bold"/>
          <w:bCs/>
          <w:spacing w:val="-2"/>
          <w:szCs w:val="19"/>
        </w:rPr>
        <w:t xml:space="preserve"> badanych obszar</w:t>
      </w:r>
      <w:r>
        <w:rPr>
          <w:rFonts w:eastAsia="Fira Sans Light" w:cs="FiraSans-Bold"/>
          <w:bCs/>
          <w:spacing w:val="-2"/>
          <w:szCs w:val="19"/>
        </w:rPr>
        <w:t>ów</w:t>
      </w:r>
      <w:r w:rsidR="005A1EB8" w:rsidRPr="00236EA2">
        <w:rPr>
          <w:rFonts w:eastAsia="Fira Sans Light" w:cs="FiraSans-Bold"/>
          <w:bCs/>
          <w:spacing w:val="-2"/>
          <w:szCs w:val="19"/>
        </w:rPr>
        <w:t xml:space="preserve"> przewidywano spadek poziomu zatrudnienia w relacj</w:t>
      </w:r>
      <w:r>
        <w:rPr>
          <w:rFonts w:eastAsia="Fira Sans Light" w:cs="FiraSans-Bold"/>
          <w:bCs/>
          <w:spacing w:val="-2"/>
          <w:szCs w:val="19"/>
        </w:rPr>
        <w:t>i</w:t>
      </w:r>
      <w:r w:rsidR="005A1EB8" w:rsidRPr="00236EA2">
        <w:rPr>
          <w:rFonts w:eastAsia="Fira Sans Light" w:cs="FiraSans-Bold"/>
          <w:bCs/>
          <w:spacing w:val="-2"/>
          <w:szCs w:val="19"/>
        </w:rPr>
        <w:t xml:space="preserve"> do poprzedniego miesiąca, przy czym najgłębszy w budownictwie o 12,7%. </w:t>
      </w:r>
      <w:r>
        <w:rPr>
          <w:rFonts w:eastAsia="Fira Sans Light" w:cs="FiraSans-Bold"/>
          <w:bCs/>
          <w:spacing w:val="-2"/>
          <w:szCs w:val="19"/>
        </w:rPr>
        <w:t>Jedynie w ocenie przedsiębiorców zajmujących się handlem hurtowym p</w:t>
      </w:r>
      <w:r w:rsidR="005A1EB8" w:rsidRPr="00236EA2">
        <w:rPr>
          <w:rFonts w:eastAsia="Fira Sans Light" w:cs="FiraSans-Bold"/>
          <w:bCs/>
          <w:spacing w:val="-2"/>
          <w:szCs w:val="19"/>
        </w:rPr>
        <w:t>oziom zatrudnienia nie zmieni się.</w:t>
      </w:r>
    </w:p>
    <w:p w14:paraId="64DD2A47" w14:textId="2C4C517E" w:rsidR="00685283" w:rsidRPr="00673B0C" w:rsidRDefault="00685283" w:rsidP="005B4AA2">
      <w:pPr>
        <w:pStyle w:val="Tekstpodstawowy"/>
        <w:tabs>
          <w:tab w:val="left" w:pos="7890"/>
        </w:tabs>
        <w:rPr>
          <w:rFonts w:cs="Arial"/>
          <w:color w:val="FF0000"/>
          <w:szCs w:val="19"/>
        </w:rPr>
        <w:sectPr w:rsidR="00685283" w:rsidRPr="00673B0C" w:rsidSect="00591DA8">
          <w:headerReference w:type="default" r:id="rId40"/>
          <w:footerReference w:type="default" r:id="rId41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0E52" w:rsidRDefault="007937E0" w:rsidP="00E7033F">
      <w:pPr>
        <w:pStyle w:val="Tytudziau"/>
        <w:spacing w:before="120" w:after="120"/>
      </w:pPr>
      <w:bookmarkStart w:id="1016" w:name="_Toc384710349"/>
      <w:bookmarkStart w:id="1017" w:name="_Toc433712350"/>
      <w:bookmarkStart w:id="1018" w:name="_Toc436059138"/>
      <w:bookmarkStart w:id="1019" w:name="_Toc491759807"/>
      <w:bookmarkStart w:id="1020" w:name="_Toc509317439"/>
      <w:bookmarkStart w:id="1021" w:name="_Toc78273053"/>
      <w:bookmarkStart w:id="1022" w:name="_Toc78273177"/>
      <w:bookmarkStart w:id="1023" w:name="_Toc78273483"/>
      <w:bookmarkStart w:id="1024" w:name="_Toc88118841"/>
      <w:r w:rsidRPr="00210E52">
        <w:lastRenderedPageBreak/>
        <w:t>Wybrane dane o województwie lubuskim</w:t>
      </w:r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</w:p>
    <w:tbl>
      <w:tblPr>
        <w:tblW w:w="5000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57"/>
        <w:gridCol w:w="920"/>
        <w:gridCol w:w="920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12"/>
      </w:tblGrid>
      <w:tr w:rsidR="007937E0" w:rsidRPr="00210E52" w14:paraId="2D4F5F84" w14:textId="77777777" w:rsidTr="00173C56">
        <w:trPr>
          <w:cantSplit/>
        </w:trPr>
        <w:tc>
          <w:tcPr>
            <w:tcW w:w="1415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322D8F92" w14:textId="77777777" w:rsidR="007937E0" w:rsidRPr="00210E52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18E98F89" w14:textId="1F9D7003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533436C9" w14:textId="4414F9A1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FFFFFF" w:themeFill="background1"/>
            <w:vAlign w:val="center"/>
          </w:tcPr>
          <w:p w14:paraId="1526A9D1" w14:textId="1AB4B662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074D86E1" w14:textId="291618F0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43C11F2" w14:textId="2758C1A1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F895132" w14:textId="4A8EB640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1FCD4A9" w14:textId="22DF7605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3B774E02" w14:textId="0F1BF64F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AF86ACE" w14:textId="419C8B3A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572656FF" w14:textId="6BC82B4F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74E45FB5" w14:textId="5E31D140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96" w:type="pct"/>
            <w:tcBorders>
              <w:top w:val="nil"/>
              <w:bottom w:val="single" w:sz="12" w:space="0" w:color="522398"/>
            </w:tcBorders>
            <w:shd w:val="clear" w:color="auto" w:fill="C5A7D6"/>
            <w:vAlign w:val="center"/>
          </w:tcPr>
          <w:p w14:paraId="7838923E" w14:textId="66535D02" w:rsidR="007937E0" w:rsidRPr="00210E52" w:rsidRDefault="00D93BD4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73C56" w:rsidRPr="00210E52" w14:paraId="46C80F34" w14:textId="77777777" w:rsidTr="00173C56">
        <w:tc>
          <w:tcPr>
            <w:tcW w:w="1415" w:type="pct"/>
            <w:tcBorders>
              <w:top w:val="single" w:sz="12" w:space="0" w:color="522398"/>
              <w:bottom w:val="single" w:sz="4" w:space="0" w:color="auto"/>
            </w:tcBorders>
            <w:shd w:val="clear" w:color="auto" w:fill="auto"/>
            <w:vAlign w:val="center"/>
          </w:tcPr>
          <w:p w14:paraId="591022B1" w14:textId="33EB7DF4" w:rsidR="00173C56" w:rsidRPr="00210E52" w:rsidRDefault="00173C56" w:rsidP="00173C56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1E6A18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210E52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i/>
                <w:color w:val="000000"/>
                <w:sz w:val="16"/>
                <w:szCs w:val="16"/>
                <w:vertAlign w:val="superscript"/>
              </w:rPr>
              <w:t>a</w:t>
            </w:r>
            <w:r w:rsidRPr="00210E52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B0FD50A" w14:textId="3EE942F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96CBA53" w14:textId="4C7F8ED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FFFFFF" w:themeFill="background1"/>
            <w:vAlign w:val="bottom"/>
          </w:tcPr>
          <w:p w14:paraId="2B34C5E4" w14:textId="4491ECB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2987719" w14:textId="367A811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E1DC78F" w14:textId="3C2AECE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77D8BBE" w14:textId="6C6534A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666ED36" w14:textId="510089D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5A70DC1" w14:textId="3C81DF5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4C7767D" w14:textId="1E994AE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31956ED" w14:textId="616216A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299" w:type="pct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E28A0CE" w14:textId="7765F56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296" w:type="pct"/>
            <w:tcBorders>
              <w:top w:val="single" w:sz="12" w:space="0" w:color="522398"/>
            </w:tcBorders>
            <w:shd w:val="clear" w:color="auto" w:fill="C5A7D6"/>
            <w:vAlign w:val="bottom"/>
          </w:tcPr>
          <w:p w14:paraId="57ADEF74" w14:textId="422DBCC4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129,6</w:t>
            </w:r>
          </w:p>
        </w:tc>
      </w:tr>
      <w:tr w:rsidR="00173C56" w:rsidRPr="00210E52" w14:paraId="2B239883" w14:textId="77777777" w:rsidTr="00173C56">
        <w:tc>
          <w:tcPr>
            <w:tcW w:w="1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32A286F1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210E52">
              <w:rPr>
                <w:rFonts w:cs="Arial"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B0FDC9E" w14:textId="2F4BE57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A8F8F1D" w14:textId="664C258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0720CCC" w14:textId="0F6D742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261CFF8" w14:textId="6A2650D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74191C" w14:textId="189F9DA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F433F7" w14:textId="362AA52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7A810B" w14:textId="03F7F8E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EB555A3" w14:textId="436AD70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A35BD5" w14:textId="28B074D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F06B98B" w14:textId="2EFB28E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08E80E" w14:textId="0DA9076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128,5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0BB43C5" w14:textId="6FAF94A0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</w:tr>
      <w:tr w:rsidR="00173C56" w:rsidRPr="00210E52" w14:paraId="43297110" w14:textId="77777777" w:rsidTr="00173C56">
        <w:tc>
          <w:tcPr>
            <w:tcW w:w="1415" w:type="pct"/>
            <w:shd w:val="clear" w:color="auto" w:fill="auto"/>
            <w:vAlign w:val="center"/>
          </w:tcPr>
          <w:p w14:paraId="0F9E990F" w14:textId="59A04819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2628DA8" w14:textId="1CA2A03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9E146E1" w14:textId="62DBC61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4268E3A1" w14:textId="5374F46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F172AD" w14:textId="0952BBC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5C932DC" w14:textId="070AB99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B0FDDB" w14:textId="7D7FBBE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B07B5E5" w14:textId="5D91957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1D9C511" w14:textId="0D9225F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A6A03D4" w14:textId="1AAE229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021B003" w14:textId="1AD5AD1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6A2E52" w14:textId="4C0C226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F7FC15A" w14:textId="2F482AEB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173C56" w:rsidRPr="00210E52" w14:paraId="48A710A3" w14:textId="77777777" w:rsidTr="00173C56">
        <w:tc>
          <w:tcPr>
            <w:tcW w:w="1415" w:type="pct"/>
            <w:shd w:val="clear" w:color="auto" w:fill="auto"/>
            <w:vAlign w:val="center"/>
          </w:tcPr>
          <w:p w14:paraId="27E344B6" w14:textId="52047833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4CFC20C" w14:textId="25E9023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1542E96" w14:textId="244BFFD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58BFD5E" w14:textId="750EAFD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683E6EC" w14:textId="45FB2A6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3EDB87" w14:textId="417D8BC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78A42F" w14:textId="360CA30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23F6642" w14:textId="351EF12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542BAE2" w14:textId="3AC72B3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C083FD3" w14:textId="2572AF3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38565AF" w14:textId="125E249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F9AB0DB" w14:textId="288EA88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C7FA9EE" w14:textId="7EA356BA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</w:tr>
      <w:tr w:rsidR="00173C56" w:rsidRPr="00210E52" w14:paraId="09D9EE56" w14:textId="77777777" w:rsidTr="00173C56">
        <w:tc>
          <w:tcPr>
            <w:tcW w:w="1415" w:type="pct"/>
            <w:shd w:val="clear" w:color="auto" w:fill="auto"/>
            <w:vAlign w:val="center"/>
          </w:tcPr>
          <w:p w14:paraId="4C361CBF" w14:textId="51FE620F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2F9BBEE" w14:textId="092BAAF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1AB6C8E" w14:textId="1DC153B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8706E49" w14:textId="1536925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43B32C" w14:textId="5265538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C3D71DB" w14:textId="1A35639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C45B45A" w14:textId="7A79200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24B9B5" w14:textId="1B91A44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0F54CDC" w14:textId="486DCB1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929AA5" w14:textId="0B181FC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437632" w14:textId="0B505C0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1A363A" w14:textId="70DDFA3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F9F35A6" w14:textId="3AB73136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173C56" w:rsidRPr="00210E52" w14:paraId="5F6EB65D" w14:textId="77777777" w:rsidTr="00173C56">
        <w:tc>
          <w:tcPr>
            <w:tcW w:w="1415" w:type="pct"/>
            <w:shd w:val="clear" w:color="auto" w:fill="auto"/>
            <w:vAlign w:val="center"/>
          </w:tcPr>
          <w:p w14:paraId="0899023B" w14:textId="7B6A4386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0F7529E" w14:textId="6B4961D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B2978A6" w14:textId="1CB4E57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1065EE1" w14:textId="4F7C047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72D121" w14:textId="1441D6F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CDAE56" w14:textId="0D3B241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A600CB" w14:textId="1DD7222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7946C9" w14:textId="3D5850D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29D5B19" w14:textId="3715F4B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9BC8BE7" w14:textId="3789025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14FCAC7" w14:textId="24E683F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22EE11" w14:textId="03E42B4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013B761" w14:textId="20E7A50F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</w:tr>
      <w:tr w:rsidR="00173C56" w:rsidRPr="00210E52" w14:paraId="1B6A6BD6" w14:textId="77777777" w:rsidTr="00173C56">
        <w:tc>
          <w:tcPr>
            <w:tcW w:w="1415" w:type="pct"/>
            <w:shd w:val="clear" w:color="auto" w:fill="auto"/>
            <w:vAlign w:val="center"/>
          </w:tcPr>
          <w:p w14:paraId="3556FB7B" w14:textId="553307C7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FA7486" w14:textId="24EED03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7552686" w14:textId="037F007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8B3C776" w14:textId="6E91871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F7B92F" w14:textId="56AB9A1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1880636" w14:textId="515D194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A62F9B2" w14:textId="56D8378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211DE5B" w14:textId="67021AC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8C27D7" w14:textId="1613A3E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5E15AB2" w14:textId="0FBEB0F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1610E3F" w14:textId="25E6F2C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6C4779" w14:textId="17256F1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BFEDCD4" w14:textId="1E723ECE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23,7</w:t>
            </w:r>
          </w:p>
        </w:tc>
      </w:tr>
      <w:tr w:rsidR="00173C56" w:rsidRPr="00210E52" w14:paraId="7321F8B2" w14:textId="77777777" w:rsidTr="00173C56">
        <w:tc>
          <w:tcPr>
            <w:tcW w:w="1415" w:type="pct"/>
            <w:shd w:val="clear" w:color="auto" w:fill="auto"/>
            <w:vAlign w:val="center"/>
          </w:tcPr>
          <w:p w14:paraId="5CB7BAC5" w14:textId="1CBFBDB6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(w tys. osób)</w:t>
            </w: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F850317" w14:textId="78B7CD8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D455EE" w14:textId="3A426E9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24,9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78F17DB9" w14:textId="2ED2CBF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23,9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371228F" w14:textId="5D71971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47A7A3" w14:textId="55FCD89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22,2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5F6C9F9" w14:textId="2DD62AC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7AEF9F2" w14:textId="56CA8EE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21,0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EB7A45D" w14:textId="2EA9B38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20,4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6294965" w14:textId="2198300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19,2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8F177B8" w14:textId="63055C5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18,5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28A8106" w14:textId="07A5BD1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18,0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68478FB" w14:textId="1FE0274D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18,2</w:t>
            </w:r>
          </w:p>
        </w:tc>
      </w:tr>
      <w:tr w:rsidR="00173C56" w:rsidRPr="00210E52" w14:paraId="35F6D0DE" w14:textId="77777777" w:rsidTr="00173C56">
        <w:tc>
          <w:tcPr>
            <w:tcW w:w="1415" w:type="pct"/>
            <w:shd w:val="clear" w:color="auto" w:fill="auto"/>
            <w:vAlign w:val="center"/>
          </w:tcPr>
          <w:p w14:paraId="794EA864" w14:textId="390DBFA2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Stopa bezrobocia</w:t>
            </w:r>
            <w:r w:rsidRPr="00210E52">
              <w:rPr>
                <w:i/>
                <w:sz w:val="16"/>
                <w:szCs w:val="16"/>
                <w:vertAlign w:val="superscript"/>
              </w:rPr>
              <w:t>b</w:t>
            </w:r>
            <w:r w:rsidRPr="00210E52">
              <w:rPr>
                <w:rFonts w:cs="Arial"/>
                <w:sz w:val="16"/>
                <w:szCs w:val="16"/>
              </w:rPr>
              <w:t>– stan w końcu okresu (w %)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9EFB8A" w14:textId="5D07CE4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24B6AC" w14:textId="111E8C8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7280C0A5" w14:textId="2216410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6B63D0" w14:textId="3330E23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2E115BA" w14:textId="1C61F26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0B6161" w14:textId="57FEE03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FA393CA" w14:textId="263FBC3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1698626" w14:textId="0777401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84C2A82" w14:textId="082342D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079ABD" w14:textId="1B85143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7C81283" w14:textId="28FA712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17AFADE" w14:textId="296D6DD2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6,3</w:t>
            </w:r>
          </w:p>
        </w:tc>
      </w:tr>
      <w:tr w:rsidR="00173C56" w:rsidRPr="00210E52" w14:paraId="3F79770A" w14:textId="77777777" w:rsidTr="00173C56">
        <w:tc>
          <w:tcPr>
            <w:tcW w:w="1415" w:type="pct"/>
            <w:shd w:val="clear" w:color="auto" w:fill="auto"/>
            <w:vAlign w:val="center"/>
          </w:tcPr>
          <w:p w14:paraId="58B7B3A8" w14:textId="6CF2B1D1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A741A29" w14:textId="5614B0D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1C6079" w14:textId="03CF918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2ADEA09" w14:textId="6BCF099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4F81A4A" w14:textId="56B7942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153325" w14:textId="5E445E7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157D700" w14:textId="2905575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1DFFC8E" w14:textId="737A0F0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8E8C09C" w14:textId="6917C46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31DF2A" w14:textId="4BC7F9E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84B1476" w14:textId="5B65C99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5CFAA2" w14:textId="7C53FCD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4,9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1081E26" w14:textId="661ADDCA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4,9</w:t>
            </w:r>
          </w:p>
        </w:tc>
      </w:tr>
      <w:tr w:rsidR="00173C56" w:rsidRPr="00210E52" w14:paraId="73EDEA92" w14:textId="77777777" w:rsidTr="00173C56">
        <w:tc>
          <w:tcPr>
            <w:tcW w:w="1415" w:type="pct"/>
            <w:shd w:val="clear" w:color="auto" w:fill="auto"/>
            <w:vAlign w:val="center"/>
          </w:tcPr>
          <w:p w14:paraId="31D88F4E" w14:textId="6A9966F4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Oferty pracy (w ciągu miesiąca)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BFE608D" w14:textId="48E8AC1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3771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8CAEA6C" w14:textId="75FC458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3319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B900BF9" w14:textId="43409AD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2028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282806" w14:textId="09C6994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2950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943C7B" w14:textId="1BCAB67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3029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E10D67" w14:textId="1C2452C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4007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CC16A4" w14:textId="5B87AF8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4509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8D4C79" w14:textId="09F12BC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3775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BB8EF5" w14:textId="59FBE83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3921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680E0A" w14:textId="19D5A89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3694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7EF88F3" w14:textId="76B2AA0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2520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B659ABC" w14:textId="4637E63F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4178</w:t>
            </w:r>
          </w:p>
        </w:tc>
      </w:tr>
      <w:tr w:rsidR="00173C56" w:rsidRPr="00210E52" w14:paraId="26D60F9E" w14:textId="77777777" w:rsidTr="00173C56">
        <w:tc>
          <w:tcPr>
            <w:tcW w:w="1415" w:type="pct"/>
            <w:shd w:val="clear" w:color="auto" w:fill="auto"/>
            <w:vAlign w:val="center"/>
          </w:tcPr>
          <w:p w14:paraId="094CDFCC" w14:textId="608D8155" w:rsidR="00173C56" w:rsidRPr="00210E52" w:rsidRDefault="00173C56" w:rsidP="00173C56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5325938" w14:textId="211E17F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3078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959774" w14:textId="6A044BC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0E01C60" w14:textId="38F31B4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3420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AD638B" w14:textId="22F2331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4602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6D0AF14" w14:textId="4BD20DE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3896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ED9551A" w14:textId="3A04C00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3670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2A2A12F" w14:textId="7F65700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4597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40E60A4" w14:textId="6C2D847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3973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9E41E2" w14:textId="3009067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4627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0522777" w14:textId="34B10FE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4140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AC0A1B9" w14:textId="3D1783A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4311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B091776" w14:textId="6988D726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4710</w:t>
            </w:r>
          </w:p>
        </w:tc>
      </w:tr>
      <w:tr w:rsidR="00173C56" w:rsidRPr="00210E52" w14:paraId="1649A348" w14:textId="77777777" w:rsidTr="00173C56">
        <w:tc>
          <w:tcPr>
            <w:tcW w:w="1415" w:type="pct"/>
            <w:shd w:val="clear" w:color="auto" w:fill="auto"/>
            <w:vAlign w:val="center"/>
          </w:tcPr>
          <w:p w14:paraId="7D21DCB6" w14:textId="1124E7CD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Style w:val="StylboczekCzarnyZnak"/>
                <w:rFonts w:cs="Arial"/>
              </w:rPr>
              <w:t>Liczba bezrobotnych na 1 ofertę pracy –</w:t>
            </w:r>
            <w:r w:rsidRPr="00210E52">
              <w:rPr>
                <w:rStyle w:val="StylboczekCzarnyZnak"/>
                <w:rFonts w:cs="Arial"/>
                <w:iCs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1D3ACA" w14:textId="412DC74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6516D9" w14:textId="47DC51D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C2A56E6" w14:textId="532529A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F54AE1D" w14:textId="55D1E83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EA87257" w14:textId="3135F72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374B59" w14:textId="16C7441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75263B4" w14:textId="2A4B0ED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EC7F072" w14:textId="73AE279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7600939" w14:textId="568BBF9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A4EB84E" w14:textId="521DE42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901780E" w14:textId="5B79125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8678441" w14:textId="03475937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16</w:t>
            </w:r>
          </w:p>
        </w:tc>
      </w:tr>
      <w:tr w:rsidR="00173C56" w:rsidRPr="00210E52" w14:paraId="7203FF0B" w14:textId="77777777" w:rsidTr="00173C56">
        <w:tc>
          <w:tcPr>
            <w:tcW w:w="1415" w:type="pct"/>
            <w:shd w:val="clear" w:color="auto" w:fill="auto"/>
            <w:vAlign w:val="center"/>
          </w:tcPr>
          <w:p w14:paraId="2209C9B0" w14:textId="798E57BF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Style w:val="StylboczekCzarnyZnak"/>
                <w:rFonts w:cs="Arial"/>
              </w:rPr>
              <w:t>stan</w:t>
            </w:r>
            <w:r w:rsidRPr="00210E52">
              <w:rPr>
                <w:rFonts w:cs="Arial"/>
                <w:sz w:val="16"/>
                <w:szCs w:val="16"/>
              </w:rPr>
              <w:t xml:space="preserve"> w końcu okresu</w:t>
            </w: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C8B382E" w14:textId="144357A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3F73559" w14:textId="6A3D798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DC65BE5" w14:textId="616ADBA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DC01B63" w14:textId="0E58253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E76B79" w14:textId="0C70AE6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12D7DF" w14:textId="5943632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F07AD3" w14:textId="1C858BE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A4D163" w14:textId="2AC3D6A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101898C" w14:textId="4A41EDA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3069DBF" w14:textId="5FC5E27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FDE72B7" w14:textId="4A222BF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3E3B784" w14:textId="633632F9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7</w:t>
            </w:r>
          </w:p>
        </w:tc>
      </w:tr>
      <w:tr w:rsidR="00173C56" w:rsidRPr="00210E52" w14:paraId="2F7B50CB" w14:textId="77777777" w:rsidTr="00173C56">
        <w:tc>
          <w:tcPr>
            <w:tcW w:w="1415" w:type="pct"/>
            <w:shd w:val="clear" w:color="auto" w:fill="auto"/>
            <w:vAlign w:val="center"/>
          </w:tcPr>
          <w:p w14:paraId="1E5C3CC3" w14:textId="72981D19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Przeciętne miesięczne wynagrodzenia brutto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93D0BE" w14:textId="3A554F5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4654,59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8BBE2EF" w14:textId="5162154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4595,72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AFDE9D5" w14:textId="5D09C1D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4541,70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A003F49" w14:textId="45FFCCE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4321,66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88A220" w14:textId="10F0C7B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4273,70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2C0477E" w14:textId="6A75CB7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4438,18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5838A82" w14:textId="33585E0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4633,50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2657FFC" w14:textId="0D4DB9F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4596,54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AEBA976" w14:textId="669C225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4618,82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D0CF37" w14:textId="76711D3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4701,97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EAA360F" w14:textId="232B53D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4679,21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2E893D0" w14:textId="283DCB2B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5242,97</w:t>
            </w:r>
          </w:p>
        </w:tc>
      </w:tr>
      <w:tr w:rsidR="00173C56" w:rsidRPr="00210E52" w14:paraId="1AD003A2" w14:textId="77777777" w:rsidTr="00173C56">
        <w:tc>
          <w:tcPr>
            <w:tcW w:w="1415" w:type="pct"/>
            <w:shd w:val="clear" w:color="auto" w:fill="auto"/>
            <w:vAlign w:val="center"/>
          </w:tcPr>
          <w:p w14:paraId="28D73CC0" w14:textId="524E5915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sektorze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210E52">
              <w:rPr>
                <w:i/>
                <w:sz w:val="16"/>
                <w:szCs w:val="16"/>
                <w:vertAlign w:val="superscript"/>
              </w:rPr>
              <w:t>a</w:t>
            </w:r>
            <w:r w:rsidRPr="00210E52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210E52">
              <w:rPr>
                <w:rFonts w:cs="Arial"/>
                <w:iCs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425F09" w14:textId="75D1C9F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4880,06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144D730" w14:textId="3AD66C6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4780,09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90038C9" w14:textId="45DA861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4982,90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88F4386" w14:textId="3DB5B40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4975,15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B1E309C" w14:textId="002B76C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4925,26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3BD512" w14:textId="1330125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4996,93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269EBE2" w14:textId="601C01D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5193,84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48AF67F" w14:textId="0571470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5145,11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1F4538" w14:textId="0EDE5B4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5211,86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AF6271" w14:textId="4A27D50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5294,02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7604E82" w14:textId="58ED0A4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5232,26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4B0B9AD" w14:textId="65A80776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5813,15</w:t>
            </w:r>
          </w:p>
        </w:tc>
      </w:tr>
      <w:tr w:rsidR="00173C56" w:rsidRPr="00210E52" w14:paraId="1015A95F" w14:textId="77777777" w:rsidTr="00173C56">
        <w:tc>
          <w:tcPr>
            <w:tcW w:w="1415" w:type="pct"/>
            <w:shd w:val="clear" w:color="auto" w:fill="auto"/>
            <w:vAlign w:val="center"/>
          </w:tcPr>
          <w:p w14:paraId="392812E7" w14:textId="019175ED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169F279" w14:textId="69C06B4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887DB87" w14:textId="16DD2A2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EFDC680" w14:textId="7521A9D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B4EB07" w14:textId="13008FB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A92CCE" w14:textId="68EEBD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828BCB1" w14:textId="3AD72EF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DDBB4AF" w14:textId="6B544D3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AF6401" w14:textId="584D02F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9C70AD" w14:textId="193695D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39B6F6B" w14:textId="7C22F47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D0E3C27" w14:textId="2A592FE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6268DAC" w14:textId="178755E6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173C56" w:rsidRPr="00210E52" w14:paraId="36782452" w14:textId="77777777" w:rsidTr="00173C56">
        <w:tc>
          <w:tcPr>
            <w:tcW w:w="1415" w:type="pct"/>
            <w:shd w:val="clear" w:color="auto" w:fill="auto"/>
            <w:vAlign w:val="center"/>
          </w:tcPr>
          <w:p w14:paraId="2A0F6998" w14:textId="0D49F25F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C52BC05" w14:textId="15E1871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93,1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D03D073" w14:textId="3DA8126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660B44E" w14:textId="6B5645B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6F1D6CD" w14:textId="1797587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6CA2E5E" w14:textId="29E77D7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561B952" w14:textId="6C32943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10F4B38" w14:textId="1C23DCE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2C56150" w14:textId="1D783E7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32F5DB" w14:textId="5E202F8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30EAA74" w14:textId="6409035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ADDA17" w14:textId="7BB3777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C9475CE" w14:textId="3DF717DF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</w:tr>
      <w:tr w:rsidR="00173C56" w:rsidRPr="00210E52" w14:paraId="65F526E0" w14:textId="77777777" w:rsidTr="00173C56">
        <w:tc>
          <w:tcPr>
            <w:tcW w:w="1415" w:type="pct"/>
            <w:shd w:val="clear" w:color="auto" w:fill="auto"/>
            <w:vAlign w:val="center"/>
          </w:tcPr>
          <w:p w14:paraId="3A163861" w14:textId="2E50034B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17DABDF" w14:textId="27C8649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373A31" w14:textId="76CE868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AC03BC6" w14:textId="4257BEE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BC1F54C" w14:textId="4F48254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AEC1A54" w14:textId="0B2C647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EBB11C9" w14:textId="32B0E81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A61CDD" w14:textId="5CB769CB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4AE4A1C" w14:textId="021A830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D5E0FE1" w14:textId="1AB2944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940061" w14:textId="4343D43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4DF7AAE" w14:textId="3C5D653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C723F5A" w14:textId="121C41E2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173C56" w:rsidRPr="00210E52" w14:paraId="6F4FBF80" w14:textId="77777777" w:rsidTr="00173C56">
        <w:tc>
          <w:tcPr>
            <w:tcW w:w="1415" w:type="pct"/>
            <w:shd w:val="clear" w:color="auto" w:fill="auto"/>
            <w:vAlign w:val="center"/>
          </w:tcPr>
          <w:p w14:paraId="08E14EA6" w14:textId="2F69B484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692DFAA" w14:textId="4DC7726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B9B60CA" w14:textId="6C0CF6A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2DCEBAA" w14:textId="67BC7961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49C122" w14:textId="1DCAF33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83102A" w14:textId="4116592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0FFACB" w14:textId="47C513D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B1507EC" w14:textId="036271E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DDE231" w14:textId="4E20F50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3B5C7F" w14:textId="4FF065D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F586726" w14:textId="1C30FD1A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D7A161D" w14:textId="67B0F17E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FAF334C" w14:textId="611837CB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3C56">
              <w:rPr>
                <w:rFonts w:ascii="Fira Sans SemiBold" w:hAnsi="Fira Sans SemiBold" w:cs="Arial"/>
                <w:sz w:val="16"/>
                <w:szCs w:val="16"/>
              </w:rPr>
              <w:t>110,9</w:t>
            </w:r>
          </w:p>
        </w:tc>
      </w:tr>
      <w:tr w:rsidR="00173C56" w:rsidRPr="00210E52" w14:paraId="1F3C5834" w14:textId="77777777" w:rsidTr="00173C56">
        <w:tc>
          <w:tcPr>
            <w:tcW w:w="1415" w:type="pct"/>
            <w:shd w:val="clear" w:color="auto" w:fill="auto"/>
            <w:vAlign w:val="center"/>
          </w:tcPr>
          <w:p w14:paraId="617289FC" w14:textId="77777777" w:rsidR="00173C56" w:rsidRPr="00210E52" w:rsidRDefault="00173C56" w:rsidP="00173C56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2246563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9523C77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72E66F3B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D461EA7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61295A7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2040F39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10C8B23C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E6A67EF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322283F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606ECC6E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15A5861C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0A16941A" w14:textId="77777777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190E552C" w14:textId="77777777" w:rsidTr="00173C56">
        <w:tc>
          <w:tcPr>
            <w:tcW w:w="1415" w:type="pct"/>
            <w:shd w:val="clear" w:color="auto" w:fill="auto"/>
            <w:vAlign w:val="center"/>
          </w:tcPr>
          <w:p w14:paraId="6910838D" w14:textId="77777777" w:rsidR="00173C56" w:rsidRPr="00210E52" w:rsidRDefault="00173C56" w:rsidP="00173C56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towarów i usług konsumpcyjnych</w:t>
            </w:r>
            <w:r w:rsidRPr="00210E52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210E52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993AF0F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1AFAF6F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7BEA1F1F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FB8D462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0B891A3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3B7F27B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2DE3179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311CD22A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39B75B9E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A428561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503B0ED" w14:textId="7777777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29A77A5F" w14:textId="77777777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73C56" w:rsidRPr="00210E52" w14:paraId="5AE86011" w14:textId="77777777" w:rsidTr="00173C56">
        <w:tc>
          <w:tcPr>
            <w:tcW w:w="1415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5E63779" w14:textId="06BA18F0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okres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7BEB0986" w14:textId="693FA75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D96174" w14:textId="7C7F13A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87C57B6" w14:textId="76EFA74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3DC048" w14:textId="7DEF538C" w:rsidR="00173C56" w:rsidRPr="00210E52" w:rsidRDefault="00173C56" w:rsidP="00173C56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D064880" w14:textId="7DF2C77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180EC5" w14:textId="421F4794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6FB8537" w14:textId="222C9526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326D2A" w14:textId="1AD0EFC3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B92CA75" w14:textId="5632C60C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96DE16B" w14:textId="027A7EA8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D8376" w14:textId="7AF693A8" w:rsidR="00173C56" w:rsidRPr="00210E52" w:rsidRDefault="00173C56" w:rsidP="00173C56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tcBorders>
              <w:bottom w:val="single" w:sz="4" w:space="0" w:color="7030A0"/>
            </w:tcBorders>
            <w:shd w:val="clear" w:color="auto" w:fill="C5A7D6"/>
            <w:vAlign w:val="bottom"/>
          </w:tcPr>
          <w:p w14:paraId="3F592B8C" w14:textId="0C7543A2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173C56" w:rsidRPr="00210E52" w14:paraId="4E060537" w14:textId="77777777" w:rsidTr="00173C56">
        <w:tc>
          <w:tcPr>
            <w:tcW w:w="1415" w:type="pct"/>
            <w:tcBorders>
              <w:bottom w:val="nil"/>
            </w:tcBorders>
            <w:shd w:val="clear" w:color="auto" w:fill="auto"/>
            <w:vAlign w:val="center"/>
          </w:tcPr>
          <w:p w14:paraId="1FBA4D96" w14:textId="4943C129" w:rsidR="00173C56" w:rsidRPr="00210E52" w:rsidRDefault="00173C56" w:rsidP="00173C56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493F2C10" w14:textId="410FF525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178A40F9" w14:textId="4D34309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FFFFFF" w:themeFill="background1"/>
            <w:vAlign w:val="center"/>
          </w:tcPr>
          <w:p w14:paraId="2DEB5E29" w14:textId="6A504329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103,1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39880C3C" w14:textId="19B3C29D" w:rsidR="00173C56" w:rsidRPr="00210E52" w:rsidRDefault="00173C56" w:rsidP="00173C56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334A1C42" w14:textId="3A3F0482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3D2AEE3D" w14:textId="0C5DFA5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104,8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330260F8" w14:textId="623F92C0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7D4ED684" w14:textId="28EB2C7D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548890A5" w14:textId="06F9034F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1621EC2D" w14:textId="70927797" w:rsidR="00173C56" w:rsidRPr="00210E52" w:rsidRDefault="00173C56" w:rsidP="00173C56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center"/>
          </w:tcPr>
          <w:p w14:paraId="2E6E32D8" w14:textId="1D2B9B42" w:rsidR="00173C56" w:rsidRPr="00210E52" w:rsidRDefault="00173C56" w:rsidP="00173C56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tcBorders>
              <w:bottom w:val="nil"/>
            </w:tcBorders>
            <w:shd w:val="clear" w:color="auto" w:fill="C5A7D6"/>
            <w:vAlign w:val="bottom"/>
          </w:tcPr>
          <w:p w14:paraId="54A160A9" w14:textId="31720CD0" w:rsidR="00173C56" w:rsidRPr="00173C56" w:rsidRDefault="00173C56" w:rsidP="00173C56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</w:tbl>
    <w:p w14:paraId="5802F64E" w14:textId="77777777" w:rsidR="007937E0" w:rsidRPr="00210E52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210E52">
        <w:rPr>
          <w:i/>
          <w:sz w:val="16"/>
          <w:szCs w:val="16"/>
        </w:rPr>
        <w:t>a</w:t>
      </w:r>
      <w:r w:rsidRPr="00210E52">
        <w:rPr>
          <w:rFonts w:cs="Arial"/>
          <w:sz w:val="16"/>
          <w:szCs w:val="16"/>
          <w:vertAlign w:val="superscript"/>
        </w:rPr>
        <w:t xml:space="preserve"> </w:t>
      </w:r>
      <w:r w:rsidRPr="00210E52">
        <w:rPr>
          <w:rFonts w:cs="Arial"/>
          <w:sz w:val="16"/>
          <w:szCs w:val="16"/>
        </w:rPr>
        <w:t xml:space="preserve">W przedsiębiorstwach, w których liczba pracujących przekracza 9 osób. </w:t>
      </w:r>
      <w:r w:rsidRPr="00210E52">
        <w:rPr>
          <w:i/>
          <w:sz w:val="16"/>
          <w:szCs w:val="16"/>
        </w:rPr>
        <w:t>b</w:t>
      </w:r>
      <w:r w:rsidRPr="00210E52">
        <w:rPr>
          <w:rFonts w:cs="Arial"/>
          <w:sz w:val="16"/>
          <w:szCs w:val="16"/>
        </w:rPr>
        <w:t xml:space="preserve"> Udział zarejestrowanych bezrobotnych w cywilnej ludności aktywnej zawodowo, szacowanej na koniec każdego miesiąca. </w:t>
      </w:r>
      <w:r w:rsidR="00915554" w:rsidRPr="00210E52">
        <w:rPr>
          <w:rFonts w:cs="Arial"/>
          <w:sz w:val="16"/>
          <w:szCs w:val="16"/>
        </w:rPr>
        <w:br/>
      </w:r>
      <w:r w:rsidRPr="00210E52">
        <w:rPr>
          <w:i/>
          <w:sz w:val="16"/>
          <w:szCs w:val="16"/>
        </w:rPr>
        <w:t>c</w:t>
      </w:r>
      <w:r w:rsidRPr="00210E52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0E52" w:rsidRDefault="007937E0" w:rsidP="00E7033F">
      <w:pPr>
        <w:pStyle w:val="Tytudziau"/>
        <w:spacing w:before="120" w:after="120"/>
      </w:pPr>
      <w:r w:rsidRPr="00210E52">
        <w:br w:type="page"/>
      </w:r>
      <w:bookmarkStart w:id="1025" w:name="_Toc509317440"/>
      <w:bookmarkStart w:id="1026" w:name="_Toc509317550"/>
      <w:bookmarkStart w:id="1027" w:name="_Toc4392763"/>
      <w:bookmarkStart w:id="1028" w:name="_Toc40945344"/>
      <w:bookmarkStart w:id="1029" w:name="_Toc49154190"/>
      <w:bookmarkStart w:id="1030" w:name="_Toc67565505"/>
      <w:bookmarkStart w:id="1031" w:name="_Toc78273054"/>
      <w:bookmarkStart w:id="1032" w:name="_Toc78273178"/>
      <w:bookmarkStart w:id="1033" w:name="_Toc78273484"/>
      <w:bookmarkStart w:id="1034" w:name="_Toc80272612"/>
      <w:bookmarkStart w:id="1035" w:name="_Toc88118842"/>
      <w:r w:rsidRPr="00210E52">
        <w:lastRenderedPageBreak/>
        <w:t>Wybrane dane o województwie lubuskim (cd.)</w:t>
      </w:r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</w:p>
    <w:tbl>
      <w:tblPr>
        <w:tblW w:w="5000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57"/>
        <w:gridCol w:w="920"/>
        <w:gridCol w:w="920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12"/>
      </w:tblGrid>
      <w:tr w:rsidR="007937E0" w:rsidRPr="00210E52" w14:paraId="0947B790" w14:textId="77777777" w:rsidTr="00173C56">
        <w:tc>
          <w:tcPr>
            <w:tcW w:w="1415" w:type="pct"/>
            <w:tcBorders>
              <w:top w:val="nil"/>
              <w:bottom w:val="single" w:sz="12" w:space="0" w:color="7030A0"/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210E52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99" w:type="pct"/>
            <w:tcBorders>
              <w:top w:val="nil"/>
              <w:left w:val="single" w:sz="4" w:space="0" w:color="7030A0"/>
              <w:bottom w:val="single" w:sz="12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1AE8A95C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299" w:type="pct"/>
            <w:tcBorders>
              <w:top w:val="nil"/>
              <w:left w:val="single" w:sz="4" w:space="0" w:color="7030A0"/>
              <w:bottom w:val="single" w:sz="12" w:space="0" w:color="7030A0"/>
            </w:tcBorders>
            <w:shd w:val="clear" w:color="auto" w:fill="auto"/>
            <w:vAlign w:val="center"/>
          </w:tcPr>
          <w:p w14:paraId="02B84E91" w14:textId="3E1E613D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FFFFFF" w:themeFill="background1"/>
            <w:vAlign w:val="center"/>
          </w:tcPr>
          <w:p w14:paraId="73AAC293" w14:textId="1518D7EB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78F7808E" w14:textId="7AABDE25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4A0BC1CB" w14:textId="5EBC7731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40166C7A" w14:textId="06E84E04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374C5518" w14:textId="3C522477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06694C38" w14:textId="6A69AD15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109DB34C" w14:textId="01D963FF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0CF431DF" w14:textId="2F63E51E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0F29E186" w14:textId="0B954743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96" w:type="pct"/>
            <w:tcBorders>
              <w:top w:val="nil"/>
              <w:bottom w:val="single" w:sz="12" w:space="0" w:color="7030A0"/>
            </w:tcBorders>
            <w:shd w:val="clear" w:color="auto" w:fill="C5A7D6"/>
            <w:vAlign w:val="center"/>
          </w:tcPr>
          <w:p w14:paraId="54BD9D48" w14:textId="27531509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73C56" w:rsidRPr="00210E52" w14:paraId="3F57C0D0" w14:textId="77777777" w:rsidTr="00173C56">
        <w:tblPrEx>
          <w:shd w:val="clear" w:color="auto" w:fill="auto"/>
        </w:tblPrEx>
        <w:tc>
          <w:tcPr>
            <w:tcW w:w="1415" w:type="pct"/>
            <w:tcBorders>
              <w:top w:val="single" w:sz="12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173C56" w:rsidRPr="00210E52" w:rsidRDefault="00173C56" w:rsidP="00173C56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299" w:type="pct"/>
            <w:tcBorders>
              <w:top w:val="single" w:sz="12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FFFFFF" w:themeFill="background1"/>
            <w:vAlign w:val="center"/>
          </w:tcPr>
          <w:p w14:paraId="3869C2E9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4C673AE3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2F4AF2E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69564D7B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2EE74A4A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7A19D43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4BEF524B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3734DB1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01C5E50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single" w:sz="12" w:space="0" w:color="7030A0"/>
            </w:tcBorders>
            <w:shd w:val="clear" w:color="auto" w:fill="C5A7D6"/>
            <w:vAlign w:val="bottom"/>
          </w:tcPr>
          <w:p w14:paraId="1FEF6DE6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378ADE17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173C56" w:rsidRPr="00210E52" w:rsidRDefault="00173C56" w:rsidP="00173C56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435A929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4B759B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8F9A2AB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6BE21DC9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C9D938A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4320826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E6F6CA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3A8FEA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53DB299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2AF942F8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534822E7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3E09CDC0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6B7CE2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60CD83B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1533C00" w14:textId="7D0EB6B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1317C07" w14:textId="394010C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27002F2" w14:textId="2410E21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E2DBA3B" w14:textId="1E2453C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4E4BBD" w14:textId="4A36DE1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5BC777D" w14:textId="48C5C5D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A40CA8F" w14:textId="562EF81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2A782C0" w14:textId="39B3F5A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4FDF6F" w14:textId="3939049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63B7D71" w14:textId="61A78E6D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173C56" w:rsidRPr="00210E52" w14:paraId="3599C37F" w14:textId="77777777" w:rsidTr="00173C56">
        <w:tblPrEx>
          <w:shd w:val="clear" w:color="auto" w:fill="auto"/>
        </w:tblPrEx>
        <w:trPr>
          <w:trHeight w:val="80"/>
        </w:trPr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091B6ABC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50F0FCE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102,7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573674B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B2F840B" w14:textId="1599272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E94FCC" w14:textId="202621F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9A7089E" w14:textId="2C67BCD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802887D" w14:textId="76F5237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43AFD40" w14:textId="1CA5C98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1251ED" w14:textId="320665B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7DDA421" w14:textId="2346A34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111,9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CEE2DD9" w14:textId="792FCA2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111,5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61CFF3" w14:textId="757E2DF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B736942" w14:textId="740FC5E2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</w:tr>
      <w:tr w:rsidR="00173C56" w:rsidRPr="00210E52" w14:paraId="509912A6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812A82B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0284D8F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1CB173A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538EA16" w14:textId="6E2DBFF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3792DAE" w14:textId="673B1A9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ADA1DF6" w14:textId="0204B1A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BC5795" w14:textId="31AA277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78DA93" w14:textId="564B7BC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662587" w14:textId="62132BD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4BA63A4" w14:textId="6A8EBCE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8D5BE0" w14:textId="73C4CFC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0A7D49" w14:textId="08B87D4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Arial" w:hAnsi="Arial" w:cs="Arial"/>
                <w:sz w:val="16"/>
                <w:szCs w:val="16"/>
              </w:rPr>
              <w:t>112,7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4753C59" w14:textId="2F30BD28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173C56" w:rsidRPr="00210E52" w14:paraId="69E156D6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3629B980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3D83C25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116,4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5EAFC15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121,1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7DF89585" w14:textId="6C2A20B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48CF90A" w14:textId="617936F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120,4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F3AD9DC" w14:textId="091F415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C4B5F9" w14:textId="67B959D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125,9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885DE68" w14:textId="28D8032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2B22A87" w14:textId="14869BE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124,5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8164280" w14:textId="00F17C4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134,1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90210F4" w14:textId="60642C1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140,7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F511C0E" w14:textId="28AACEE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157,3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5AE46DC" w14:textId="7BD57800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155,5</w:t>
            </w:r>
          </w:p>
        </w:tc>
      </w:tr>
      <w:tr w:rsidR="00173C56" w:rsidRPr="00210E52" w14:paraId="62DD38ED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173C56" w:rsidRPr="00210E52" w:rsidRDefault="00173C56" w:rsidP="00173C56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4D43EF8C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4249AFB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1FE6E1D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7773A1B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2A0FDFCB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3E09416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41E809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2137932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6C14C310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738C27BB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15B83D02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193F4748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155BD25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3B18BAB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8324FDB" w14:textId="68BAFDC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2E2C0D" w14:textId="45FA1CA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5C97A2" w14:textId="7CB7919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32026F" w14:textId="3F5C4E9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943B55" w14:textId="147098E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B51202" w14:textId="438E4E0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180A04F" w14:textId="7684DE8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92B869" w14:textId="48D9660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B97973" w14:textId="1FF61CB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Arial" w:hAnsi="Arial" w:cs="Arial"/>
                <w:sz w:val="16"/>
                <w:szCs w:val="16"/>
              </w:rPr>
              <w:t>96,9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F74FA6F" w14:textId="39798F35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173C56" w:rsidRPr="00210E52" w14:paraId="22A42282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39FD1A6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EA1D15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95,1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3EC05BB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90,0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F9E5D8F" w14:textId="68A71BE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78302F" w14:textId="272AE8E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DD50DD" w14:textId="29584C5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742DAA" w14:textId="533FB7A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08A482" w14:textId="3EA7C53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19BC939" w14:textId="45533C3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08359D0" w14:textId="6258C86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107,7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A194CB1" w14:textId="572BBB6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114,3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9FEAC1" w14:textId="3FB8FC7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102,4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CFDE0C1" w14:textId="0777B0FC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</w:tr>
      <w:tr w:rsidR="00173C56" w:rsidRPr="00210E52" w14:paraId="34BE02EE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B478863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9F97C8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4AC9737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B35C413" w14:textId="5BE9DFD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B001F1" w14:textId="627351A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4749C0" w14:textId="28BAA6A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0E5245D" w14:textId="1EF2AB2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1B0E6EB" w14:textId="222CEF9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A9784D7" w14:textId="264217A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1CFD9D0" w14:textId="33CF7C0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DE3D2C2" w14:textId="18D76AE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8194049" w14:textId="426D97A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Arial" w:hAnsi="Arial" w:cs="Arial"/>
                <w:sz w:val="16"/>
                <w:szCs w:val="16"/>
              </w:rPr>
              <w:t>95,8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4BC3E1E6" w14:textId="03F622DB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173C56" w:rsidRPr="00210E52" w14:paraId="7C20F52E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27C811E8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32C56B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104,7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2D6008E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90,7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847FAB3" w14:textId="363E520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C6977F8" w14:textId="7D116AE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113,1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52C6838" w14:textId="1B981D6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106,7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3A70163" w14:textId="5E9CBB5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111,4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ED1306" w14:textId="30F155A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9FFA1C7" w14:textId="5091D44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127,2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EEE058A" w14:textId="39D50BC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125,1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C576C75" w14:textId="1B2D776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137,8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E87881" w14:textId="015F3D1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145,5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163C8F3" w14:textId="14A3DE96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129,9</w:t>
            </w:r>
          </w:p>
        </w:tc>
      </w:tr>
      <w:tr w:rsidR="00173C56" w:rsidRPr="00210E52" w14:paraId="6D54FD2B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173C56" w:rsidRPr="00210E52" w:rsidRDefault="00173C56" w:rsidP="00173C56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9415AE1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4B48446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2E74F50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57E86CE0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AA59FBA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EED479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3FE014F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12922367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B64D2B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35F40448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03E2F095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42799EF3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3FF45A0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2C7C44B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41EA30A7" w14:textId="5AD52A2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594977" w14:textId="3485EB8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C64290F" w14:textId="60EEBBD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87DB38" w14:textId="6243970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F1EB14" w14:textId="30AF347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AD4424C" w14:textId="678C429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0023F7" w14:textId="14B582A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C70AA13" w14:textId="658A8AD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3971BE" w14:textId="5567F26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BCD73DF" w14:textId="0538D49A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86,6</w:t>
            </w:r>
          </w:p>
        </w:tc>
      </w:tr>
      <w:tr w:rsidR="00173C56" w:rsidRPr="00210E52" w14:paraId="72F68B0B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294BF168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1C2E9A1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3664A76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117,2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203775D" w14:textId="3EBF8E6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122,8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A06E3E2" w14:textId="10AA835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561184F" w14:textId="41AA45E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8EE8C47" w14:textId="5606560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2886A1E" w14:textId="4C7B8A6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93,9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65BD112" w14:textId="3B77C0E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B708705" w14:textId="31844C8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6F8785F" w14:textId="52D0DB9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89,5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52EBF22" w14:textId="0FCAFA8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108,4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D676766" w14:textId="7040BDA2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112,9</w:t>
            </w:r>
          </w:p>
        </w:tc>
      </w:tr>
      <w:tr w:rsidR="00173C56" w:rsidRPr="00210E52" w14:paraId="0D79FCAD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02FBD584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605C0F4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154,9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1A9DBC4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154,7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9F83181" w14:textId="78481D1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18FF975" w14:textId="0B90FD3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B61BDF2" w14:textId="4EAEE4B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FC0A87B" w14:textId="73F163E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D0C6008" w14:textId="7D295A2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CCFB94" w14:textId="16585F4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8DC5386" w14:textId="1C6325F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77D3810" w14:textId="5729EFB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DC855E" w14:textId="333E66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Arial" w:hAnsi="Arial" w:cs="Arial"/>
                <w:sz w:val="16"/>
                <w:szCs w:val="16"/>
              </w:rPr>
              <w:t>68,1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BF552E4" w14:textId="6DDAE4F0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57,5</w:t>
            </w:r>
          </w:p>
        </w:tc>
      </w:tr>
      <w:tr w:rsidR="00173C56" w:rsidRPr="00210E52" w14:paraId="2A77785C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607C691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46C3FA2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56,4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304D5EB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65,1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EDDB212" w14:textId="0191418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83,2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A052D63" w14:textId="544E1DA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82,6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3AB086F" w14:textId="26880FB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95,7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36F3928" w14:textId="0E9224C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F07B29" w14:textId="36759EC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0B1C69C" w14:textId="7C2F9E0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90,3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1D2C1C" w14:textId="19B65FF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84,0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31F50F" w14:textId="048D8BF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92ED7B" w14:textId="7BEDA26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88,6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FAD67E5" w14:textId="018DAF39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115,6</w:t>
            </w:r>
          </w:p>
        </w:tc>
      </w:tr>
      <w:tr w:rsidR="00173C56" w:rsidRPr="00210E52" w14:paraId="126F2F16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6B56D936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Relacja cen skupu</w:t>
            </w:r>
            <w:r w:rsidRPr="00210E52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210E52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rFonts w:cs="Arial"/>
                <w:sz w:val="16"/>
                <w:szCs w:val="16"/>
              </w:rPr>
              <w:t>żywca wieprzowego do cen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2233029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4434997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D85DD1C" w14:textId="5D7F2B4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3803B77" w14:textId="473F275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975F1DC" w14:textId="63B4BF9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CCC7683" w14:textId="793E62D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AEB6783" w14:textId="4E0A3B1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3EF0A65" w14:textId="465CEBC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46E9DA1" w14:textId="0B064DB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2A21AA1" w14:textId="630EE2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E4771E" w14:textId="37E4ED5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ABA9190" w14:textId="79856B5E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-</w:t>
            </w:r>
          </w:p>
        </w:tc>
      </w:tr>
      <w:tr w:rsidR="00173C56" w:rsidRPr="00210E52" w14:paraId="56B0D099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529925E6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targowiskowych żyta</w:t>
            </w:r>
            <w:r w:rsidRPr="00210E52">
              <w:rPr>
                <w:rFonts w:cs="Arial"/>
                <w:iCs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5C5AE4E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30F12F4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475F2D7" w14:textId="3C8C35E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BF200F8" w14:textId="67F0B10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E1BDBEC" w14:textId="2B7191F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DD0BE8D" w14:textId="376068E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2B34E9" w14:textId="6EEBEE3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099BB11" w14:textId="75CDEC0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4AA4EA6" w14:textId="0BE0F32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97F71E" w14:textId="4D12D18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F0184F" w14:textId="6E80209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4,2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9E16371" w14:textId="0E74FDB5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3,8</w:t>
            </w:r>
          </w:p>
        </w:tc>
      </w:tr>
      <w:tr w:rsidR="00173C56" w:rsidRPr="00210E52" w14:paraId="429BB38C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173C56" w:rsidRPr="00210E52" w:rsidRDefault="00173C56" w:rsidP="00173C56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Produkcja sprzedana przemysłu</w:t>
            </w:r>
            <w:r w:rsidRPr="00210E52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210E52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F09EF8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5B3701F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6852EDC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078694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366B5994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F58509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A198CAD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11368312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734F022F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3913AB34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09CBA0D6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56341671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0055EF6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551F9E5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72699FA9" w14:textId="01ACAB1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91F0955" w14:textId="18B77AD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6B5F44C" w14:textId="05AB8F0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D69C918" w14:textId="288FD50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E54947B" w14:textId="6ACD503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D108B3" w14:textId="5AE703C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747A8F2" w14:textId="63F487D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2937A9" w14:textId="040700D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492FE1" w14:textId="38BB5D7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5BE8A47" w14:textId="60A2112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85,3</w:t>
            </w:r>
          </w:p>
        </w:tc>
      </w:tr>
      <w:tr w:rsidR="00173C56" w:rsidRPr="00210E52" w14:paraId="2BF15F66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6D7DAE61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5434792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6938962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105,9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C1945DB" w14:textId="694DC5F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099E490" w14:textId="224CB7F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91,0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AE2217C" w14:textId="47AA95A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2B5C39" w14:textId="5D0910D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A7DF02A" w14:textId="2679037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93,3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C7365F5" w14:textId="0ED6B10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21B34A9" w14:textId="79F2182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8BFE3E6" w14:textId="189AAE5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496EAB7" w14:textId="0E00387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</w:t>
            </w:r>
            <w:r>
              <w:rPr>
                <w:rFonts w:ascii="Fira Sans SemiBold" w:hAnsi="Fira Sans SemiBold" w:cs="Arial"/>
                <w:sz w:val="16"/>
                <w:szCs w:val="16"/>
              </w:rPr>
              <w:t>5,7*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4CB73822" w14:textId="4478E3CD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90,8</w:t>
            </w:r>
          </w:p>
        </w:tc>
      </w:tr>
      <w:tr w:rsidR="00173C56" w:rsidRPr="00210E52" w14:paraId="0B82DF83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69830DA3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3DC73325" w:rsidR="00173C56" w:rsidRPr="00876D83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D83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048B4BC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F99AD20" w14:textId="4EEC9E9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59396E5" w14:textId="407EB8E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A1082BE" w14:textId="07EB3F7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6748BAA" w14:textId="59FBDFC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1ECE07" w14:textId="6C8E7BB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8D2B124" w14:textId="4359A93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5E2A0AC" w14:textId="24E60B6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3AC438" w14:textId="2EE4716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867B19" w14:textId="06FD164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92D5781" w14:textId="53789872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173C56" w:rsidRPr="00210E52" w14:paraId="43078C40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4F568014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C19F01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92,6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3AE435B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E973708" w14:textId="0E2B057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119,9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A26EE6C" w14:textId="743A450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153,2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29567C6" w14:textId="763C7C89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BAD5CC" w14:textId="3FD80BA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2A8B5CC" w14:textId="0B871F9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109,6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531FE9" w14:textId="61BD045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FC0E74" w14:textId="5796856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C345B1" w14:textId="011ECE8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95,3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6557111" w14:textId="0F3E067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1*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6DF63E2" w14:textId="547D33B1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112,9</w:t>
            </w:r>
          </w:p>
        </w:tc>
      </w:tr>
      <w:tr w:rsidR="00173C56" w:rsidRPr="00210E52" w14:paraId="099EC635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173C56" w:rsidRPr="00210E52" w:rsidRDefault="00173C56" w:rsidP="00173C56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Produkcja budowlano-montażowa</w:t>
            </w:r>
            <w:r w:rsidRPr="00210E52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210E52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62B794A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37CFC44F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38AAD029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C0076FC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08E15CF8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48B84B2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612794FE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468BCA36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7BD94FB5" w14:textId="7777777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5AD3C7A4" w14:textId="7777777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21EC807A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4F4E9BE5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CEB85A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D83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459E783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231,1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596B6F3" w14:textId="286187D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1F571D9" w14:textId="132FE85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01D8F6A" w14:textId="3F6A7D6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9139978" w14:textId="6374833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FF360C4" w14:textId="257FD42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6D426AD" w14:textId="02798F1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DCB534" w14:textId="5078F59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140,4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5207D7B" w14:textId="3A30F031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A7ABF9B" w14:textId="5049DA2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2159B1D" w14:textId="7AB54EBD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160</w:t>
            </w:r>
            <w:r>
              <w:rPr>
                <w:rFonts w:cs="Arial"/>
                <w:sz w:val="16"/>
                <w:szCs w:val="16"/>
              </w:rPr>
              <w:t>,</w:t>
            </w:r>
            <w:r w:rsidRPr="00173C56">
              <w:rPr>
                <w:rFonts w:cs="Arial"/>
                <w:sz w:val="16"/>
                <w:szCs w:val="16"/>
              </w:rPr>
              <w:t>7</w:t>
            </w:r>
          </w:p>
        </w:tc>
      </w:tr>
      <w:tr w:rsidR="00173C56" w:rsidRPr="00210E52" w14:paraId="3579E2FA" w14:textId="77777777" w:rsidTr="00173C56">
        <w:tblPrEx>
          <w:shd w:val="clear" w:color="auto" w:fill="auto"/>
        </w:tblPrEx>
        <w:tc>
          <w:tcPr>
            <w:tcW w:w="1415" w:type="pct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6FFDFC74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61C8BD7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33,1</w:t>
            </w:r>
          </w:p>
        </w:tc>
        <w:tc>
          <w:tcPr>
            <w:tcW w:w="299" w:type="pct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6D18E59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88,8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6ED75A6" w14:textId="033DF6D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171,7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C71800" w14:textId="4D726E6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115,1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6F0A8C5" w14:textId="53EBFDB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9874F35" w14:textId="78ED7F9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132,0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6F65C3A" w14:textId="33FA286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64,9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43CEAD8" w14:textId="2DDD321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94,5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0A4F23" w14:textId="4B71851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8AD67F" w14:textId="0BA27CB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94,9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538561" w14:textId="69A5763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101,1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A309966" w14:textId="4D58C987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170,8</w:t>
            </w:r>
          </w:p>
        </w:tc>
      </w:tr>
      <w:tr w:rsidR="00173C56" w:rsidRPr="00210E52" w14:paraId="1E7BB316" w14:textId="77777777" w:rsidTr="00173C56">
        <w:tblPrEx>
          <w:shd w:val="clear" w:color="auto" w:fill="auto"/>
        </w:tblPrEx>
        <w:tc>
          <w:tcPr>
            <w:tcW w:w="1415" w:type="pct"/>
            <w:tcBorders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00573A7" w14:textId="2BACF7B7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0FE5F43A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76D83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299" w:type="pct"/>
            <w:tcBorders>
              <w:left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0BECB373" w14:textId="6C3EAB3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FFFFFF" w:themeFill="background1"/>
            <w:vAlign w:val="bottom"/>
          </w:tcPr>
          <w:p w14:paraId="12ACF13C" w14:textId="6FAE8A8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0FAF55F4" w14:textId="1DE1060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54812C3C" w14:textId="6CCFC733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7A8AD548" w14:textId="6482A0EB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3B25230B" w14:textId="6FB12917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1ABE2874" w14:textId="07E56A9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0C229A40" w14:textId="38A4CF7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6842DE4" w14:textId="70294B6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37E156D9" w14:textId="39585EA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296" w:type="pct"/>
            <w:tcBorders>
              <w:bottom w:val="single" w:sz="4" w:space="0" w:color="7030A0"/>
            </w:tcBorders>
            <w:shd w:val="clear" w:color="auto" w:fill="C5A7D6"/>
            <w:vAlign w:val="bottom"/>
          </w:tcPr>
          <w:p w14:paraId="5ACDA68F" w14:textId="1F8A6AA7" w:rsidR="00173C56" w:rsidRPr="00173C56" w:rsidRDefault="00173C56" w:rsidP="00173C56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113,4</w:t>
            </w:r>
          </w:p>
        </w:tc>
      </w:tr>
      <w:tr w:rsidR="00173C56" w:rsidRPr="00210E52" w14:paraId="60F64BAF" w14:textId="77777777" w:rsidTr="00173C56">
        <w:tblPrEx>
          <w:shd w:val="clear" w:color="auto" w:fill="auto"/>
        </w:tblPrEx>
        <w:tc>
          <w:tcPr>
            <w:tcW w:w="1415" w:type="pct"/>
            <w:tcBorders>
              <w:bottom w:val="nil"/>
            </w:tcBorders>
            <w:shd w:val="clear" w:color="auto" w:fill="auto"/>
            <w:vAlign w:val="center"/>
          </w:tcPr>
          <w:p w14:paraId="0A92257E" w14:textId="34C6CC52" w:rsidR="00173C56" w:rsidRPr="00210E52" w:rsidRDefault="00173C56" w:rsidP="00173C56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top w:val="single" w:sz="4" w:space="0" w:color="7030A0"/>
              <w:bottom w:val="nil"/>
            </w:tcBorders>
            <w:shd w:val="clear" w:color="auto" w:fill="auto"/>
            <w:vAlign w:val="bottom"/>
          </w:tcPr>
          <w:p w14:paraId="23B505BA" w14:textId="70E85502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128,9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72A977D3" w14:textId="1C120F70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49,5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FFFFFF" w:themeFill="background1"/>
            <w:vAlign w:val="bottom"/>
          </w:tcPr>
          <w:p w14:paraId="6A66CFE3" w14:textId="7952A53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05422996" w14:textId="5CB0AC74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136,4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5642051B" w14:textId="47300AEE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124,8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3DCABDB1" w14:textId="0264406D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25DC03D2" w14:textId="7A823A68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048B64F0" w14:textId="41520965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129,0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72ABEFE6" w14:textId="25B7AAC6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110,0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491F4AE8" w14:textId="7B3FC80C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132,4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508985F7" w14:textId="0E34E45F" w:rsidR="00173C56" w:rsidRPr="00210E52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105,9</w:t>
            </w:r>
          </w:p>
        </w:tc>
        <w:tc>
          <w:tcPr>
            <w:tcW w:w="296" w:type="pct"/>
            <w:tcBorders>
              <w:bottom w:val="nil"/>
            </w:tcBorders>
            <w:shd w:val="clear" w:color="auto" w:fill="C5A7D6"/>
            <w:vAlign w:val="bottom"/>
          </w:tcPr>
          <w:p w14:paraId="46E52CD9" w14:textId="1C2A473C" w:rsidR="00173C56" w:rsidRPr="004759C6" w:rsidRDefault="00173C56" w:rsidP="00173C56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112,6</w:t>
            </w:r>
          </w:p>
        </w:tc>
      </w:tr>
    </w:tbl>
    <w:p w14:paraId="63C26405" w14:textId="77777777" w:rsidR="007937E0" w:rsidRPr="00210E52" w:rsidRDefault="007937E0" w:rsidP="007937E0">
      <w:pPr>
        <w:rPr>
          <w:rFonts w:cs="Arial"/>
          <w:sz w:val="16"/>
          <w:szCs w:val="16"/>
        </w:rPr>
      </w:pPr>
      <w:r w:rsidRPr="00210E52">
        <w:rPr>
          <w:i/>
          <w:iCs/>
          <w:sz w:val="16"/>
          <w:szCs w:val="16"/>
        </w:rPr>
        <w:t>a</w:t>
      </w:r>
      <w:r w:rsidRPr="00210E52">
        <w:rPr>
          <w:sz w:val="16"/>
          <w:szCs w:val="16"/>
        </w:rPr>
        <w:t xml:space="preserve"> </w:t>
      </w:r>
      <w:r w:rsidRPr="00210E52">
        <w:rPr>
          <w:rFonts w:cs="Arial"/>
          <w:sz w:val="16"/>
          <w:szCs w:val="16"/>
        </w:rPr>
        <w:t>Ceny bieżące bez VAT</w:t>
      </w:r>
      <w:r w:rsidRPr="00210E52">
        <w:rPr>
          <w:rFonts w:cs="Arial"/>
          <w:i/>
          <w:iCs/>
          <w:sz w:val="16"/>
          <w:szCs w:val="16"/>
        </w:rPr>
        <w:t>.</w:t>
      </w:r>
      <w:r w:rsidRPr="00210E52">
        <w:rPr>
          <w:rFonts w:cs="Arial"/>
          <w:i/>
          <w:sz w:val="16"/>
          <w:szCs w:val="16"/>
        </w:rPr>
        <w:t xml:space="preserve"> </w:t>
      </w:r>
      <w:r w:rsidRPr="00210E52">
        <w:rPr>
          <w:i/>
          <w:sz w:val="16"/>
          <w:szCs w:val="16"/>
        </w:rPr>
        <w:t>b</w:t>
      </w:r>
      <w:r w:rsidRPr="00210E52">
        <w:rPr>
          <w:rFonts w:cs="Arial"/>
          <w:sz w:val="16"/>
          <w:szCs w:val="16"/>
          <w:vertAlign w:val="superscript"/>
        </w:rPr>
        <w:t xml:space="preserve"> </w:t>
      </w:r>
      <w:r w:rsidRPr="00210E52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0E52" w:rsidRDefault="007937E0" w:rsidP="00E7033F">
      <w:pPr>
        <w:pStyle w:val="Tytudziau"/>
        <w:spacing w:before="120" w:after="120"/>
      </w:pPr>
      <w:bookmarkStart w:id="1036" w:name="_Toc509317441"/>
      <w:bookmarkStart w:id="1037" w:name="_Toc509317551"/>
      <w:bookmarkStart w:id="1038" w:name="_Toc4392764"/>
      <w:bookmarkStart w:id="1039" w:name="_Toc40945345"/>
      <w:bookmarkStart w:id="1040" w:name="_Toc49154191"/>
      <w:bookmarkStart w:id="1041" w:name="_Toc67565506"/>
      <w:bookmarkStart w:id="1042" w:name="_Toc78273055"/>
      <w:bookmarkStart w:id="1043" w:name="_Toc78273179"/>
      <w:bookmarkStart w:id="1044" w:name="_Toc78273485"/>
      <w:bookmarkStart w:id="1045" w:name="_Toc80272613"/>
      <w:bookmarkStart w:id="1046" w:name="_Toc88118843"/>
      <w:r w:rsidRPr="00210E52">
        <w:lastRenderedPageBreak/>
        <w:t>Wybrane dane o województwie lubuskim (dok.)</w:t>
      </w:r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</w:p>
    <w:tbl>
      <w:tblPr>
        <w:tblW w:w="5000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57"/>
        <w:gridCol w:w="920"/>
        <w:gridCol w:w="920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12"/>
      </w:tblGrid>
      <w:tr w:rsidR="007937E0" w:rsidRPr="00210E52" w14:paraId="2CDF7967" w14:textId="77777777" w:rsidTr="00173C56">
        <w:trPr>
          <w:trHeight w:val="443"/>
        </w:trPr>
        <w:tc>
          <w:tcPr>
            <w:tcW w:w="1415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69F8B867" w14:textId="77777777" w:rsidR="007937E0" w:rsidRPr="00210E52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05C74753" w14:textId="45C7D15F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4907F0F3" w14:textId="6077B724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FFFFFF" w:themeFill="background1"/>
            <w:vAlign w:val="center"/>
          </w:tcPr>
          <w:p w14:paraId="50B38426" w14:textId="74BAA141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11E198E6" w14:textId="2B08BBDD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16B36309" w14:textId="4C6606BA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7AEAFB93" w14:textId="5D55685F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23C23628" w14:textId="73B6BBE5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6CA46AD4" w14:textId="7BADAA01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7AA34019" w14:textId="2FD557E2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63DEED4D" w14:textId="2CE9B89A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nil"/>
              <w:bottom w:val="single" w:sz="12" w:space="0" w:color="7030A0"/>
            </w:tcBorders>
            <w:shd w:val="clear" w:color="auto" w:fill="auto"/>
            <w:vAlign w:val="center"/>
          </w:tcPr>
          <w:p w14:paraId="7A42844D" w14:textId="3E977CCD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296" w:type="pct"/>
            <w:tcBorders>
              <w:top w:val="nil"/>
              <w:bottom w:val="single" w:sz="12" w:space="0" w:color="7030A0"/>
            </w:tcBorders>
            <w:shd w:val="clear" w:color="auto" w:fill="C5A7D6"/>
            <w:vAlign w:val="center"/>
          </w:tcPr>
          <w:p w14:paraId="64DA7C4D" w14:textId="2453CF4F" w:rsidR="007937E0" w:rsidRPr="00210E52" w:rsidRDefault="00D93BD4" w:rsidP="007937E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73C56" w:rsidRPr="00210E52" w14:paraId="61C5F946" w14:textId="77777777" w:rsidTr="00173C56">
        <w:tblPrEx>
          <w:shd w:val="clear" w:color="auto" w:fill="auto"/>
        </w:tblPrEx>
        <w:tc>
          <w:tcPr>
            <w:tcW w:w="1415" w:type="pct"/>
            <w:tcBorders>
              <w:top w:val="single" w:sz="12" w:space="0" w:color="7030A0"/>
            </w:tcBorders>
            <w:shd w:val="clear" w:color="auto" w:fill="auto"/>
            <w:vAlign w:val="center"/>
          </w:tcPr>
          <w:p w14:paraId="14413FAF" w14:textId="51AEA4C9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1E6A18">
              <w:rPr>
                <w:rFonts w:cs="Arial"/>
                <w:spacing w:val="-6"/>
                <w:sz w:val="16"/>
                <w:szCs w:val="16"/>
              </w:rPr>
              <w:t>Mieszkania oddane do użytkowania (od początku roku)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2634D931" w14:textId="0352DE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482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547D049E" w14:textId="69AAA45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837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FFFFFF" w:themeFill="background1"/>
            <w:vAlign w:val="bottom"/>
          </w:tcPr>
          <w:p w14:paraId="5B26F6BE" w14:textId="4DAB540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1051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00D4AC99" w14:textId="3577BDA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1536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79EE0753" w14:textId="671BC7F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1998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3B9BFFA1" w14:textId="6E14205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2317</w:t>
            </w:r>
          </w:p>
        </w:tc>
        <w:tc>
          <w:tcPr>
            <w:tcW w:w="299" w:type="pct"/>
            <w:tcBorders>
              <w:top w:val="single" w:sz="12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5702B36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2734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2B2C562D" w14:textId="306F1A2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3093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5EF2CB19" w14:textId="5416478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3442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23665440" w14:textId="46D50C3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3999</w:t>
            </w:r>
          </w:p>
        </w:tc>
        <w:tc>
          <w:tcPr>
            <w:tcW w:w="299" w:type="pct"/>
            <w:tcBorders>
              <w:top w:val="single" w:sz="12" w:space="0" w:color="7030A0"/>
            </w:tcBorders>
            <w:shd w:val="clear" w:color="auto" w:fill="auto"/>
            <w:vAlign w:val="bottom"/>
          </w:tcPr>
          <w:p w14:paraId="27BAF0BF" w14:textId="0C169D1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4601</w:t>
            </w:r>
          </w:p>
        </w:tc>
        <w:tc>
          <w:tcPr>
            <w:tcW w:w="296" w:type="pct"/>
            <w:tcBorders>
              <w:top w:val="single" w:sz="12" w:space="0" w:color="7030A0"/>
            </w:tcBorders>
            <w:shd w:val="clear" w:color="auto" w:fill="C5A7D6"/>
            <w:vAlign w:val="bottom"/>
          </w:tcPr>
          <w:p w14:paraId="49B28C87" w14:textId="609389AD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5162</w:t>
            </w:r>
          </w:p>
        </w:tc>
      </w:tr>
      <w:tr w:rsidR="00173C56" w:rsidRPr="00210E52" w14:paraId="6A2D97C6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02F8D14B" w14:textId="463FF771" w:rsidR="00173C56" w:rsidRPr="00210E52" w:rsidRDefault="00173C56" w:rsidP="00173C56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ab/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E81DC13" w14:textId="3D47E42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317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6E496B9" w14:textId="7A8CD9A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695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A773589" w14:textId="59CAAE4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1235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A4DAC34" w14:textId="71C0088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1605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D3FBCA" w14:textId="161622B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1976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6F575D" w14:textId="6A3EEF1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2310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53ABAA6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2660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80E834A" w14:textId="03E718B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3085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CF8374" w14:textId="45630C9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3524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6F2BD41" w14:textId="45400DE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3839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9531E5B" w14:textId="5EA0F63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4449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4C08EA9" w14:textId="171596A1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5011</w:t>
            </w:r>
          </w:p>
        </w:tc>
      </w:tr>
      <w:tr w:rsidR="00173C56" w:rsidRPr="00210E52" w14:paraId="49A19024" w14:textId="77777777" w:rsidTr="00173C56">
        <w:tblPrEx>
          <w:shd w:val="clear" w:color="auto" w:fill="auto"/>
        </w:tblPrEx>
        <w:trPr>
          <w:trHeight w:val="60"/>
        </w:trPr>
        <w:tc>
          <w:tcPr>
            <w:tcW w:w="1415" w:type="pct"/>
            <w:shd w:val="clear" w:color="auto" w:fill="auto"/>
            <w:vAlign w:val="center"/>
          </w:tcPr>
          <w:p w14:paraId="7224717A" w14:textId="0673B964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okres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B223A65" w14:textId="5588A70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27363D" w14:textId="3D314AC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A58C49C" w14:textId="6DE0CB8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A7B77A8" w14:textId="6B8128C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DAA197D" w14:textId="507994A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1A07F64" w14:textId="6ED4465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299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4B2FC54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16DFAA" w14:textId="791C9ED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78F5ADE" w14:textId="3A1F71D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19DD5E3" w14:textId="13823D0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2313C6" w14:textId="389CCD5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FBA5026" w14:textId="6A588E19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124,8</w:t>
            </w:r>
          </w:p>
        </w:tc>
      </w:tr>
      <w:tr w:rsidR="00173C56" w:rsidRPr="00210E52" w14:paraId="23F2540C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56239E77" w14:textId="1643F46B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F83143F" w14:textId="0A0846B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65,8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2AC86A2" w14:textId="0887B8D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83,0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FB5D536" w14:textId="4F8DA18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117,5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C142B9" w14:textId="6F9FB25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A297F56" w14:textId="5C89B24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506CEB2" w14:textId="298A608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99,7</w:t>
            </w:r>
          </w:p>
        </w:tc>
        <w:tc>
          <w:tcPr>
            <w:tcW w:w="299" w:type="pct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7BB4F24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97,3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8507BA" w14:textId="67C07FB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8654F8" w14:textId="5EF0602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276853C" w14:textId="46A6903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7E23226" w14:textId="13E08FF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96,7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3BAAD677" w14:textId="625033A4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</w:tr>
      <w:tr w:rsidR="00173C56" w:rsidRPr="00210E52" w14:paraId="71BE503F" w14:textId="77777777" w:rsidTr="00173C56">
        <w:tblPrEx>
          <w:shd w:val="clear" w:color="auto" w:fill="auto"/>
        </w:tblPrEx>
        <w:trPr>
          <w:trHeight w:val="53"/>
        </w:trPr>
        <w:tc>
          <w:tcPr>
            <w:tcW w:w="1415" w:type="pct"/>
            <w:shd w:val="clear" w:color="auto" w:fill="auto"/>
            <w:vAlign w:val="center"/>
          </w:tcPr>
          <w:p w14:paraId="228F0868" w14:textId="77777777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Sprzedaż detaliczna towarów</w:t>
            </w:r>
            <w:r w:rsidRPr="00210E52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  <w:r w:rsidRPr="00210E52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4425286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5F64C93A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8889B26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6BB4DBEA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14659B6B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190811A5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5107E991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37984D5F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68DD0C5A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032FC68B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5AE080E9" w14:textId="77777777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2A69FA10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2D197D6B" w14:textId="1A21827E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poprzedni miesiąc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5ED4784" w14:textId="17820CF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ADD5E08" w14:textId="6B9A6A0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96D32E5" w14:textId="552E1C0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465ACD" w14:textId="7468306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163B9F" w14:textId="18DE223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2FA11BD" w14:textId="1B6E709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E87445F" w14:textId="5087EAA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656B9A4" w14:textId="25DD329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81CAD35" w14:textId="7C7A67D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F2DA1EB" w14:textId="5B6AC6B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4A9A224" w14:textId="4D3B04B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3ABE1CF7" w14:textId="7AD5AF47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88,5</w:t>
            </w:r>
          </w:p>
        </w:tc>
      </w:tr>
      <w:tr w:rsidR="00173C56" w:rsidRPr="00210E52" w14:paraId="14F21D22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3EAAF27B" w14:textId="69016D5D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F253B24" w14:textId="7337A30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78,5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25AA17B" w14:textId="1DE371C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107,6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9F1B783" w14:textId="4966C8E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919EF8A" w14:textId="5C15A7D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073788" w14:textId="009CB70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EA314E" w14:textId="1A88319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1722918" w14:textId="094229B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39F5A8D" w14:textId="31EB301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361D573" w14:textId="7EEF6B4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B466AEE" w14:textId="20842F6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110,5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780F13E" w14:textId="0F8F211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8B3CDFD" w14:textId="72B242FB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94,1</w:t>
            </w:r>
          </w:p>
        </w:tc>
      </w:tr>
      <w:tr w:rsidR="00173C56" w:rsidRPr="00210E52" w14:paraId="1286E619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27545A00" w14:textId="3CD61EC9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A0D71C3" w14:textId="36D38C3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0D235C9" w14:textId="0106D46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134,6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B6621BB" w14:textId="3607B5E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828E83C" w14:textId="3F19A4E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46235D1" w14:textId="1BFE6EF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6B75B9B" w14:textId="150C892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3422A7E" w14:textId="0114531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C64EDCE" w14:textId="550EA34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703BCFF" w14:textId="44D3172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5764F38" w14:textId="712C109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6C9BCE2" w14:textId="087FE01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4600404" w14:textId="65A20C8A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173C56" w:rsidRPr="00210E52" w14:paraId="253340E5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5C35FBFC" w14:textId="16787D1A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E10E783" w14:textId="6CB7E3F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74,0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98E54D3" w14:textId="7E0FED9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74,5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458DA07" w14:textId="60DB0EE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113,7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FB0FAEF" w14:textId="55D924B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133,6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978C19" w14:textId="0AF3E1E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131,2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7E67CC9" w14:textId="1CF615E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112,5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04E25D3" w14:textId="03C3D8C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10E04C4" w14:textId="2D9A3C3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115,2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1D9A960" w14:textId="712C313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6437702" w14:textId="42847AC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135,2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53944DF" w14:textId="2CC487C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133,7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113F1E1" w14:textId="14C7F0CA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142,0</w:t>
            </w:r>
          </w:p>
        </w:tc>
      </w:tr>
      <w:tr w:rsidR="00173C56" w:rsidRPr="00210E52" w14:paraId="01FBB58C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3A4D6A48" w14:textId="77777777" w:rsidR="00173C56" w:rsidRPr="00210E52" w:rsidRDefault="00173C56" w:rsidP="00173C56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210E52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6F324DF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8DA5B3F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6BEB70BA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2507EB0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25190E2A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D412E22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5893B620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35BED96B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75A7B802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3E4B1246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9" w:type="pct"/>
            <w:shd w:val="clear" w:color="auto" w:fill="auto"/>
            <w:vAlign w:val="bottom"/>
          </w:tcPr>
          <w:p w14:paraId="6108D07C" w14:textId="7777777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C5A7D6"/>
            <w:vAlign w:val="bottom"/>
          </w:tcPr>
          <w:p w14:paraId="2A3302B5" w14:textId="77777777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73C56" w:rsidRPr="00210E52" w14:paraId="4EE2CDC6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30705C88" w14:textId="586A7BF7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brutto</w:t>
            </w:r>
            <w:r w:rsidRPr="00210E52">
              <w:rPr>
                <w:i/>
                <w:sz w:val="16"/>
                <w:szCs w:val="16"/>
                <w:vertAlign w:val="superscript"/>
              </w:rPr>
              <w:t>c</w:t>
            </w:r>
            <w:r w:rsidRPr="00210E52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rFonts w:cs="Arial"/>
                <w:sz w:val="16"/>
                <w:szCs w:val="16"/>
              </w:rPr>
              <w:t>(w %)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19A8860" w14:textId="5EB5BA6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06EB9D9" w14:textId="4330DFB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32DC6DAF" w14:textId="373E096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D68A0BA" w14:textId="1349A70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1EACFDB" w14:textId="258C50A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834E344" w14:textId="495A755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FFF9852" w14:textId="551CBCF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B835BDB" w14:textId="5CBB64C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967A0C6" w14:textId="0AC0C9B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78F98F5" w14:textId="3E23F63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AEBBE5B" w14:textId="7755A5B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0F26A3F" w14:textId="56E51BAE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6,2</w:t>
            </w:r>
          </w:p>
        </w:tc>
      </w:tr>
      <w:tr w:rsidR="00173C56" w:rsidRPr="00210E52" w14:paraId="184C8C57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6DFD0B6E" w14:textId="2F8EB930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AC6762" w14:textId="1BA9317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406EE26" w14:textId="2AB2523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08EAEF97" w14:textId="24A150C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7,8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7F627C8" w14:textId="093EDFB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960F8C6" w14:textId="3EF8EAA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834AAF5" w14:textId="218FE7D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7,2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78F498D" w14:textId="5E5EED8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F058A2E" w14:textId="1D44196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292C606" w14:textId="425C733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6,8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3C3C0AD" w14:textId="3E02CB6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7C38748" w14:textId="5BE91CE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329DE94" w14:textId="044E81BE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73C56" w:rsidRPr="00210E52" w14:paraId="3E4E21B1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4BB09E67" w14:textId="1D73AB02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netto</w:t>
            </w:r>
            <w:r w:rsidRPr="00210E52">
              <w:rPr>
                <w:i/>
                <w:sz w:val="16"/>
                <w:szCs w:val="16"/>
                <w:vertAlign w:val="superscript"/>
              </w:rPr>
              <w:t>d</w:t>
            </w:r>
            <w:r w:rsidRPr="00210E52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rFonts w:cs="Arial"/>
                <w:sz w:val="16"/>
                <w:szCs w:val="16"/>
              </w:rPr>
              <w:t>(w %)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1B9A31E" w14:textId="7AF996A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9B39D99" w14:textId="4889159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5AB1DF68" w14:textId="2F7D2EE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4D4770A" w14:textId="26473DA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5E7A7CE" w14:textId="46F4030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31D5656" w14:textId="7E0116D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7860C8A" w14:textId="3DD8A75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C9BE82A" w14:textId="0439880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42691E4" w14:textId="687D3A8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6B78A67" w14:textId="1B0EBCD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A45828F" w14:textId="7CE148F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37AE8C6E" w14:textId="454E7815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5,4</w:t>
            </w:r>
          </w:p>
        </w:tc>
      </w:tr>
      <w:tr w:rsidR="00173C56" w:rsidRPr="00210E52" w14:paraId="29939A79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566F52F3" w14:textId="77B295FD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7CE1158" w14:textId="44DC275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77C0103" w14:textId="6C01B69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14:paraId="3B3F91BA" w14:textId="452D548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6,5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0C66AE9" w14:textId="4C1863D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700140F" w14:textId="6E4FA8B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90E4BC1" w14:textId="3F535EF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47D0FD1" w14:textId="7ACBBC6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CD4A390" w14:textId="2B0EEEE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4938E99" w14:textId="5D6AE52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BD261C4" w14:textId="0C42D9E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0FD8269" w14:textId="1906440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880A054" w14:textId="1E7E3A35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73C56" w:rsidRPr="00210E52" w14:paraId="5BED0B5E" w14:textId="77777777" w:rsidTr="00173C56">
        <w:tblPrEx>
          <w:shd w:val="clear" w:color="auto" w:fill="auto"/>
        </w:tblPrEx>
        <w:trPr>
          <w:trHeight w:val="60"/>
        </w:trPr>
        <w:tc>
          <w:tcPr>
            <w:tcW w:w="1415" w:type="pct"/>
            <w:shd w:val="clear" w:color="auto" w:fill="auto"/>
            <w:vAlign w:val="center"/>
          </w:tcPr>
          <w:p w14:paraId="1E99D346" w14:textId="4BB0D554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Nakłady inwestycyjne</w:t>
            </w:r>
            <w:r w:rsidRPr="00210E52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210E52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210E52">
              <w:rPr>
                <w:rFonts w:cs="Arial"/>
                <w:sz w:val="16"/>
                <w:szCs w:val="16"/>
              </w:rPr>
              <w:t>(w mln zł; ceny bieżące)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E4AEA91" w14:textId="6552DE1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B1570C0" w14:textId="7D32A1F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309358CE" w14:textId="5B986AD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374,8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FC2B5C6" w14:textId="5423139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BC425BB" w14:textId="378A530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EE81E44" w14:textId="7BCB2DF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829,4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9DE24C5" w14:textId="4BAD7F1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A355C07" w14:textId="2CBCDC2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1856CD" w14:textId="50394CF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1153,3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CC6E3A5" w14:textId="406B80B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17FD72" w14:textId="48FC6C6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0462C35A" w14:textId="2FCBF5FA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1647,7</w:t>
            </w:r>
          </w:p>
        </w:tc>
      </w:tr>
      <w:tr w:rsidR="00173C56" w:rsidRPr="00210E52" w14:paraId="3460ADBE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2FD9ED6A" w14:textId="1ED42FF5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675D44C" w14:textId="4CDEA89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15E4AD2" w14:textId="18C6D95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968FA49" w14:textId="232997E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343,5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B568B80" w14:textId="5EBA0C9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2328FB1" w14:textId="010770D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8BF67F9" w14:textId="3FD9FD2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822,6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20479E0" w14:textId="750752C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0C4459E" w14:textId="58177A9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4AF7D92" w14:textId="446B37E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1453,4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B70F2DE" w14:textId="7BAE73C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7221B81" w14:textId="206B806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1285DC4A" w14:textId="651FBDC6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73C56" w:rsidRPr="00210E52" w14:paraId="0CB46DF1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7BF627F6" w14:textId="19324C67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 xml:space="preserve">analogiczny okres poprzedniego roku = 100 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D6815AF" w14:textId="4C85BBC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D14A43B" w14:textId="617397C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6BED341D" w14:textId="30E3D64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5F51DB9" w14:textId="3C99233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781E5F3" w14:textId="5F5F753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D5F6768" w14:textId="1B3F7F4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00EC93D" w14:textId="6B22F3E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24AF570" w14:textId="3CDC0D6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0B6A015" w14:textId="150EB82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92809A9" w14:textId="40EFC76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00795E6" w14:textId="413C964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7E0E7BE8" w14:textId="56B9BB73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78,7</w:t>
            </w:r>
          </w:p>
        </w:tc>
      </w:tr>
      <w:tr w:rsidR="00173C56" w:rsidRPr="00210E52" w14:paraId="535C7C28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00EA775E" w14:textId="4431D924" w:rsidR="00173C56" w:rsidRPr="00210E52" w:rsidRDefault="00173C56" w:rsidP="00173C56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(ceny bieżące)</w:t>
            </w: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DF20932" w14:textId="14F5D31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95797EA" w14:textId="1F8D66E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006B954C" w14:textId="1B5CEC9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91,6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A4B3B4F" w14:textId="2281B12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32F101A" w14:textId="15806FD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F89A8E8" w14:textId="5533DC8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F21C90A" w14:textId="3500295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E2A48BF" w14:textId="365BC31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357F22" w14:textId="64D1124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126,0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3A5B1A96" w14:textId="6E9D1CC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5417C129" w14:textId="572AB9E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E5A257A" w14:textId="76CECE07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173C56" w:rsidRPr="00210E52" w14:paraId="27BC287C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1E13E546" w14:textId="54ADB9D0" w:rsidR="00173C56" w:rsidRPr="00210E52" w:rsidRDefault="00173C56" w:rsidP="00173C56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1E6A18">
              <w:rPr>
                <w:rFonts w:cs="Arial"/>
                <w:spacing w:val="-2"/>
                <w:sz w:val="16"/>
                <w:szCs w:val="16"/>
              </w:rPr>
              <w:t>Podmioty gospodarki narodowej</w:t>
            </w:r>
            <w:r w:rsidRPr="001E6A18">
              <w:rPr>
                <w:i/>
                <w:spacing w:val="-2"/>
                <w:sz w:val="16"/>
                <w:szCs w:val="16"/>
                <w:vertAlign w:val="superscript"/>
              </w:rPr>
              <w:t>e</w:t>
            </w:r>
            <w:r w:rsidRPr="001E6A18">
              <w:rPr>
                <w:rFonts w:cs="Arial"/>
                <w:spacing w:val="-2"/>
                <w:sz w:val="16"/>
                <w:szCs w:val="16"/>
              </w:rPr>
              <w:t xml:space="preserve"> w rejestrze REGON</w:t>
            </w:r>
            <w:r w:rsidRPr="00210E52">
              <w:rPr>
                <w:rFonts w:cs="Arial"/>
                <w:iCs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4F60A1" w14:textId="2D0AF2B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117251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C3AF528" w14:textId="0A4FA6D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117586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4CDBABF7" w14:textId="0088E29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117815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260F18F" w14:textId="6E560CF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117921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C1FB1B8" w14:textId="23E4D45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118350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6F1D794" w14:textId="2C7913D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118867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6E82CCB" w14:textId="1982BF7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119342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40B5464" w14:textId="13C5C39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119773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1B168B3" w14:textId="576B569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120193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E0A9C47" w14:textId="364755F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120506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81A365F" w14:textId="44E29A9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120702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0A4A789" w14:textId="2A299B04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120839</w:t>
            </w:r>
          </w:p>
        </w:tc>
      </w:tr>
      <w:tr w:rsidR="00173C56" w:rsidRPr="00210E52" w14:paraId="687A677F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7869DE3B" w14:textId="4A62B59A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(stan w końcu okresu)</w:t>
            </w: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07F7EB0" w14:textId="180EA41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120965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62BE628" w14:textId="4BF7E9C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121279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5D293331" w14:textId="7B3C4EC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121547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09DD484" w14:textId="739902A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121892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1EE8D25" w14:textId="3B66CF3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122325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7A978F8" w14:textId="0B46EC8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122703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B92823C" w14:textId="400A04D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123061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E9AFDDC" w14:textId="312C79A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123435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B098E07" w14:textId="1BDB3D3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123958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89A89B8" w14:textId="3A06DBB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124309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BA23655" w14:textId="5A26CE8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124692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690B103A" w14:textId="192CC298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124731</w:t>
            </w:r>
          </w:p>
        </w:tc>
      </w:tr>
      <w:tr w:rsidR="00173C56" w:rsidRPr="00210E52" w14:paraId="069B5B44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3AE15897" w14:textId="2BC13DEC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 spółki handlowe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2107072" w14:textId="60C8185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9725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BB6AC36" w14:textId="5EDB4D4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9779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29F99BEA" w14:textId="5FDA9D4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9820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7DF2311" w14:textId="73D2D3F0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9862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765132D1" w14:textId="0681E26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9916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4176E7E" w14:textId="15FFC72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9951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31F6A746" w14:textId="3490AF8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9998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E7BF78D" w14:textId="547033B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10041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4D4D53B" w14:textId="7CCE963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10076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4051FB0" w14:textId="252B158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10139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39D61F4" w14:textId="7772311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10166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57C39E43" w14:textId="4B792053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10221</w:t>
            </w:r>
          </w:p>
        </w:tc>
      </w:tr>
      <w:tr w:rsidR="00173C56" w:rsidRPr="00210E52" w14:paraId="219FE81E" w14:textId="77777777" w:rsidTr="00173C56">
        <w:tblPrEx>
          <w:shd w:val="clear" w:color="auto" w:fill="auto"/>
        </w:tblPrEx>
        <w:tc>
          <w:tcPr>
            <w:tcW w:w="1415" w:type="pct"/>
            <w:shd w:val="clear" w:color="auto" w:fill="auto"/>
            <w:vAlign w:val="center"/>
          </w:tcPr>
          <w:p w14:paraId="1108FAE6" w14:textId="26D88F86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08E1011" w14:textId="775A467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10245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050B0CBC" w14:textId="1E31435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10298</w:t>
            </w:r>
          </w:p>
        </w:tc>
        <w:tc>
          <w:tcPr>
            <w:tcW w:w="299" w:type="pct"/>
            <w:shd w:val="clear" w:color="auto" w:fill="FFFFFF" w:themeFill="background1"/>
            <w:vAlign w:val="bottom"/>
          </w:tcPr>
          <w:p w14:paraId="13F43063" w14:textId="60D1B54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10347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9F10043" w14:textId="7A1989C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10414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4DA3C9F4" w14:textId="3FD78AD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10440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F8777A6" w14:textId="108769E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10522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2B05E543" w14:textId="2DAAED0B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10580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1C38F988" w14:textId="6F7C4CB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10639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0C9A71A" w14:textId="1C66C54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10715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631C8256" w14:textId="3427446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10792</w:t>
            </w:r>
          </w:p>
        </w:tc>
        <w:tc>
          <w:tcPr>
            <w:tcW w:w="299" w:type="pct"/>
            <w:shd w:val="clear" w:color="auto" w:fill="auto"/>
            <w:vAlign w:val="bottom"/>
          </w:tcPr>
          <w:p w14:paraId="57C0FAAD" w14:textId="72D1F8E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10862</w:t>
            </w:r>
          </w:p>
        </w:tc>
        <w:tc>
          <w:tcPr>
            <w:tcW w:w="296" w:type="pct"/>
            <w:shd w:val="clear" w:color="auto" w:fill="C5A7D6"/>
            <w:vAlign w:val="bottom"/>
          </w:tcPr>
          <w:p w14:paraId="215DAC18" w14:textId="00D9DFE1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10967</w:t>
            </w:r>
          </w:p>
        </w:tc>
      </w:tr>
      <w:tr w:rsidR="00173C56" w:rsidRPr="00210E52" w14:paraId="7A0EED28" w14:textId="77777777" w:rsidTr="00173C56">
        <w:tblPrEx>
          <w:shd w:val="clear" w:color="auto" w:fill="auto"/>
        </w:tblPrEx>
        <w:tc>
          <w:tcPr>
            <w:tcW w:w="1415" w:type="pct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9880BF" w14:textId="371D1D5D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w tym z udziałem kapitału zagranicznego</w:t>
            </w:r>
            <w:r w:rsidRPr="00210E52">
              <w:rPr>
                <w:rFonts w:cs="Arial"/>
                <w:sz w:val="16"/>
                <w:szCs w:val="16"/>
              </w:rPr>
              <w:tab/>
              <w:t>2020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0B8FDB8F" w14:textId="28E0B35F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8E6AAF5" w14:textId="55C7595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FFFFFF" w:themeFill="background1"/>
            <w:vAlign w:val="bottom"/>
          </w:tcPr>
          <w:p w14:paraId="343940B6" w14:textId="42C2887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13745971" w14:textId="48D9FD8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7197F6ED" w14:textId="43B19BF7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DE8C8BF" w14:textId="6EF4B612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1575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166A41E6" w14:textId="72420066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056EC76F" w14:textId="1C97800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1588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05E5AD9E" w14:textId="18DB51D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57423407" w14:textId="71FC9AD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1585</w:t>
            </w:r>
          </w:p>
        </w:tc>
        <w:tc>
          <w:tcPr>
            <w:tcW w:w="299" w:type="pct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1D2E223" w14:textId="3725F855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0E52">
              <w:rPr>
                <w:rFonts w:cs="Arial"/>
                <w:sz w:val="16"/>
                <w:szCs w:val="16"/>
              </w:rPr>
              <w:t>1581</w:t>
            </w:r>
          </w:p>
        </w:tc>
        <w:tc>
          <w:tcPr>
            <w:tcW w:w="296" w:type="pct"/>
            <w:tcBorders>
              <w:bottom w:val="single" w:sz="4" w:space="0" w:color="7030A0"/>
            </w:tcBorders>
            <w:shd w:val="clear" w:color="auto" w:fill="C5A7D6"/>
            <w:vAlign w:val="bottom"/>
          </w:tcPr>
          <w:p w14:paraId="323A1A47" w14:textId="460DF411" w:rsidR="00173C56" w:rsidRPr="00173C56" w:rsidRDefault="00173C56" w:rsidP="00173C5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73C56">
              <w:rPr>
                <w:rFonts w:cs="Arial"/>
                <w:sz w:val="16"/>
                <w:szCs w:val="16"/>
              </w:rPr>
              <w:t>1583</w:t>
            </w:r>
          </w:p>
        </w:tc>
      </w:tr>
      <w:tr w:rsidR="00173C56" w:rsidRPr="00210E52" w14:paraId="64EEB698" w14:textId="77777777" w:rsidTr="00173C56">
        <w:tblPrEx>
          <w:shd w:val="clear" w:color="auto" w:fill="auto"/>
        </w:tblPrEx>
        <w:trPr>
          <w:trHeight w:val="240"/>
        </w:trPr>
        <w:tc>
          <w:tcPr>
            <w:tcW w:w="1415" w:type="pct"/>
            <w:tcBorders>
              <w:bottom w:val="nil"/>
            </w:tcBorders>
            <w:shd w:val="clear" w:color="auto" w:fill="auto"/>
            <w:vAlign w:val="center"/>
          </w:tcPr>
          <w:p w14:paraId="29AD0FCB" w14:textId="539BE593" w:rsidR="00173C56" w:rsidRPr="00210E52" w:rsidRDefault="00173C56" w:rsidP="00173C5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210E52">
              <w:rPr>
                <w:rFonts w:cs="Arial"/>
                <w:b/>
                <w:sz w:val="16"/>
                <w:szCs w:val="16"/>
              </w:rPr>
              <w:tab/>
            </w:r>
            <w:r w:rsidRPr="00210E52">
              <w:rPr>
                <w:rFonts w:ascii="Fira Sans SemiBold" w:hAnsi="Fira Sans SemiBold" w:cs="Arial"/>
                <w:sz w:val="16"/>
                <w:szCs w:val="16"/>
              </w:rPr>
              <w:t>2021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6F43A6C0" w14:textId="4F4E0EE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116102F2" w14:textId="5BBC06B8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1561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FFFFFF" w:themeFill="background1"/>
            <w:vAlign w:val="bottom"/>
          </w:tcPr>
          <w:p w14:paraId="51BAC6AB" w14:textId="3BF9CFBD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1564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05647646" w14:textId="6DE02BA9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7A1A2156" w14:textId="0FB926F4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1577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577DCC23" w14:textId="3CF9BE9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1574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100D4A23" w14:textId="69163E2A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1579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68E1D802" w14:textId="7B1771FE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1592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3B28C6E1" w14:textId="30DE77CC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1603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26626CC6" w14:textId="61783693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1610</w:t>
            </w:r>
          </w:p>
        </w:tc>
        <w:tc>
          <w:tcPr>
            <w:tcW w:w="299" w:type="pct"/>
            <w:tcBorders>
              <w:bottom w:val="nil"/>
            </w:tcBorders>
            <w:shd w:val="clear" w:color="auto" w:fill="auto"/>
            <w:vAlign w:val="bottom"/>
          </w:tcPr>
          <w:p w14:paraId="28F3A2E6" w14:textId="46B4A221" w:rsidR="00173C56" w:rsidRPr="00210E52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E52">
              <w:rPr>
                <w:rFonts w:ascii="Fira Sans SemiBold" w:hAnsi="Fira Sans SemiBold" w:cs="Arial"/>
                <w:sz w:val="16"/>
                <w:szCs w:val="16"/>
              </w:rPr>
              <w:t>1612</w:t>
            </w:r>
          </w:p>
        </w:tc>
        <w:tc>
          <w:tcPr>
            <w:tcW w:w="296" w:type="pct"/>
            <w:tcBorders>
              <w:bottom w:val="nil"/>
            </w:tcBorders>
            <w:shd w:val="clear" w:color="auto" w:fill="C5A7D6"/>
            <w:vAlign w:val="bottom"/>
          </w:tcPr>
          <w:p w14:paraId="25BD2986" w14:textId="2058FDA7" w:rsidR="00173C56" w:rsidRPr="004759C6" w:rsidRDefault="00173C56" w:rsidP="00173C5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759C6">
              <w:rPr>
                <w:rFonts w:ascii="Fira Sans SemiBold" w:hAnsi="Fira Sans SemiBold" w:cs="Arial"/>
                <w:sz w:val="16"/>
                <w:szCs w:val="16"/>
              </w:rPr>
              <w:t>1621</w:t>
            </w:r>
          </w:p>
        </w:tc>
      </w:tr>
    </w:tbl>
    <w:p w14:paraId="34DFD8E9" w14:textId="77777777" w:rsidR="007937E0" w:rsidRPr="001E6A18" w:rsidRDefault="007937E0" w:rsidP="001F0D19">
      <w:pPr>
        <w:spacing w:after="0"/>
        <w:jc w:val="both"/>
        <w:rPr>
          <w:rFonts w:cs="Arial"/>
          <w:spacing w:val="-2"/>
          <w:sz w:val="16"/>
          <w:szCs w:val="16"/>
        </w:rPr>
      </w:pPr>
      <w:r w:rsidRPr="001E6A18">
        <w:rPr>
          <w:i/>
          <w:spacing w:val="-2"/>
          <w:sz w:val="16"/>
          <w:szCs w:val="16"/>
        </w:rPr>
        <w:t xml:space="preserve">a </w:t>
      </w:r>
      <w:r w:rsidRPr="001E6A18">
        <w:rPr>
          <w:rFonts w:cs="Arial"/>
          <w:spacing w:val="-2"/>
          <w:sz w:val="16"/>
          <w:szCs w:val="16"/>
        </w:rPr>
        <w:t>W przedsiębiorstwach, w których liczba pracujących przekracza 9 osób.</w:t>
      </w:r>
      <w:r w:rsidRPr="001E6A18">
        <w:rPr>
          <w:rFonts w:cs="Arial"/>
          <w:i/>
          <w:spacing w:val="-2"/>
          <w:sz w:val="16"/>
          <w:szCs w:val="16"/>
        </w:rPr>
        <w:t xml:space="preserve"> </w:t>
      </w:r>
      <w:r w:rsidRPr="001E6A18">
        <w:rPr>
          <w:i/>
          <w:spacing w:val="-2"/>
          <w:sz w:val="16"/>
          <w:szCs w:val="16"/>
        </w:rPr>
        <w:t>b</w:t>
      </w:r>
      <w:r w:rsidRPr="001E6A18">
        <w:rPr>
          <w:rFonts w:cs="Arial"/>
          <w:spacing w:val="-2"/>
          <w:sz w:val="16"/>
          <w:szCs w:val="16"/>
        </w:rPr>
        <w:t xml:space="preserve"> W przedsiębiorstwach, w których liczba pracujących przekracza 49 osób; dane są prezentowane narastająco. </w:t>
      </w:r>
      <w:r w:rsidRPr="001E6A18">
        <w:rPr>
          <w:i/>
          <w:iCs/>
          <w:spacing w:val="-2"/>
          <w:sz w:val="16"/>
          <w:szCs w:val="16"/>
        </w:rPr>
        <w:t>c</w:t>
      </w:r>
      <w:r w:rsidRPr="001E6A18">
        <w:rPr>
          <w:rFonts w:cs="Arial"/>
          <w:iCs/>
          <w:spacing w:val="-2"/>
          <w:sz w:val="16"/>
          <w:szCs w:val="16"/>
        </w:rPr>
        <w:t xml:space="preserve"> </w:t>
      </w:r>
      <w:r w:rsidRPr="001E6A18">
        <w:rPr>
          <w:rFonts w:cs="Arial"/>
          <w:spacing w:val="-2"/>
          <w:sz w:val="16"/>
          <w:szCs w:val="16"/>
        </w:rPr>
        <w:t xml:space="preserve">Relacja wyniku finansowego brutto do przychodów z całokształtu działalności. </w:t>
      </w:r>
      <w:r w:rsidRPr="001E6A18">
        <w:rPr>
          <w:i/>
          <w:iCs/>
          <w:spacing w:val="-2"/>
          <w:sz w:val="16"/>
          <w:szCs w:val="16"/>
        </w:rPr>
        <w:t>d</w:t>
      </w:r>
      <w:r w:rsidRPr="001E6A18">
        <w:rPr>
          <w:rFonts w:cs="Arial"/>
          <w:i/>
          <w:iCs/>
          <w:spacing w:val="-2"/>
          <w:sz w:val="16"/>
          <w:szCs w:val="16"/>
        </w:rPr>
        <w:t xml:space="preserve"> </w:t>
      </w:r>
      <w:r w:rsidRPr="001E6A18">
        <w:rPr>
          <w:rFonts w:cs="Arial"/>
          <w:spacing w:val="-2"/>
          <w:sz w:val="16"/>
          <w:szCs w:val="16"/>
        </w:rPr>
        <w:t xml:space="preserve">Relacja wyniku finansowego netto do przychodów z całokształtu działalności. </w:t>
      </w:r>
      <w:r w:rsidRPr="001E6A18">
        <w:rPr>
          <w:i/>
          <w:iCs/>
          <w:spacing w:val="-2"/>
          <w:sz w:val="16"/>
          <w:szCs w:val="16"/>
        </w:rPr>
        <w:t>e</w:t>
      </w:r>
      <w:r w:rsidRPr="001E6A18">
        <w:rPr>
          <w:rFonts w:cs="Arial"/>
          <w:i/>
          <w:iCs/>
          <w:spacing w:val="-2"/>
          <w:sz w:val="16"/>
          <w:szCs w:val="16"/>
        </w:rPr>
        <w:t xml:space="preserve"> </w:t>
      </w:r>
      <w:r w:rsidRPr="001E6A18">
        <w:rPr>
          <w:rFonts w:cs="Arial"/>
          <w:iCs/>
          <w:spacing w:val="-2"/>
          <w:sz w:val="16"/>
          <w:szCs w:val="16"/>
        </w:rPr>
        <w:t>B</w:t>
      </w:r>
      <w:r w:rsidRPr="001E6A18">
        <w:rPr>
          <w:rFonts w:cs="Arial"/>
          <w:spacing w:val="-2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Pr="00210E5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210E52">
        <w:rPr>
          <w:rFonts w:ascii="Fira Sans SemiBold" w:hAnsi="Fira Sans SemiBold" w:cs="Arial"/>
          <w:sz w:val="16"/>
          <w:szCs w:val="16"/>
        </w:rPr>
        <w:t>U w a g a.</w:t>
      </w:r>
      <w:r w:rsidRPr="00210E52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Pr="00210E52" w:rsidRDefault="001F0D19" w:rsidP="0077257C">
      <w:pPr>
        <w:spacing w:before="0"/>
        <w:jc w:val="both"/>
        <w:rPr>
          <w:rFonts w:eastAsia="Calibri" w:cs="Arial"/>
          <w:bCs/>
        </w:rPr>
        <w:sectPr w:rsidR="001F0D19" w:rsidRPr="00210E52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210E52" w:rsidRDefault="00E77138" w:rsidP="00C53A96">
      <w:r w:rsidRPr="00210E52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677FF4B9" wp14:editId="3A7E8D63">
                <wp:simplePos x="0" y="0"/>
                <wp:positionH relativeFrom="margin">
                  <wp:posOffset>-12700</wp:posOffset>
                </wp:positionH>
                <wp:positionV relativeFrom="paragraph">
                  <wp:posOffset>1670050</wp:posOffset>
                </wp:positionV>
                <wp:extent cx="6559550" cy="4953000"/>
                <wp:effectExtent l="0" t="0" r="12700" b="19050"/>
                <wp:wrapSquare wrapText="bothSides"/>
                <wp:docPr id="20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5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907E5" w14:textId="77777777" w:rsidR="001153FD" w:rsidRPr="007472F7" w:rsidRDefault="001153FD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4583B91A" w:rsidR="001153FD" w:rsidRPr="002E1287" w:rsidRDefault="001153F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"https://stat.gov.pl/obszary-tematyczne/inne-opracowania/informacje-o-sytuacji-spoleczno-gospodarczej/biuletyn-statystyczny-nr-122021,4,121.html"</w:instrTex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Biuletyn Statystyczny Nr </w:t>
                            </w:r>
                            <w:r w:rsidRPr="004543A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/2021</w:t>
                            </w:r>
                          </w:p>
                          <w:p w14:paraId="112C2F1C" w14:textId="41C34952" w:rsidR="001153FD" w:rsidRPr="00E5634F" w:rsidRDefault="001153FD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E12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E5634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5634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"https://stat.gov.pl/obszary-tematyczne/inne-opracowania/informacje-o-sytuacji-spoleczno-gospodarczej/sytuacja-spoleczno-gospodarcza-kraju-w-2021-r-,1,116.html" </w:instrText>
                            </w:r>
                            <w:r w:rsidR="00E5634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634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 w 2021 r.</w:t>
                            </w:r>
                          </w:p>
                          <w:p w14:paraId="671801A3" w14:textId="7A7F7E8A" w:rsidR="001153FD" w:rsidRPr="007472F7" w:rsidRDefault="00E5634F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1F03BA76" w14:textId="77777777" w:rsidR="001153FD" w:rsidRPr="00D74F46" w:rsidRDefault="001153F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1153FD" w:rsidRPr="0015419C" w:rsidRDefault="00C46344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1153FD" w:rsidRPr="008E70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</w:t>
                              </w:r>
                              <w:r w:rsidR="001153FD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DL</w:t>
                              </w:r>
                            </w:hyperlink>
                          </w:p>
                          <w:p w14:paraId="587E5F2C" w14:textId="739454F5" w:rsidR="001153FD" w:rsidRPr="0015419C" w:rsidRDefault="00C46344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1153FD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1153FD" w:rsidRPr="00D74F46" w:rsidRDefault="001153F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1153FD" w:rsidRDefault="001153FD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5716FCA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2BDA682F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4DB97B5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757E348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1B7039D" w14:textId="77777777" w:rsidR="001153FD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512A2A9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6F6F45B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4B08FB0F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32944A8A" w14:textId="77777777" w:rsidR="001153FD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8890151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1B0471DF" w14:textId="77777777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14912BA4" w:rsidR="001153FD" w:rsidRPr="007057F7" w:rsidRDefault="00C46344" w:rsidP="00955D6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1153FD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pt;margin-top:131.5pt;width:516.5pt;height:390pt;z-index:25161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" fillcolor="#f2f2f2 [3052]" strokecolor="white [3212]">
                <v:textbox>
                  <w:txbxContent>
                    <w:p w14:paraId="5FE907E5" w14:textId="77777777" w:rsidR="001153FD" w:rsidRPr="007472F7" w:rsidRDefault="001153FD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4583B91A" w:rsidR="001153FD" w:rsidRPr="002E1287" w:rsidRDefault="001153F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"https://stat.gov.pl/obszary-tematyczne/inne-opracowania/informacje-o-sytuacji-spoleczno-gospodarczej/biuletyn-statystyczny-nr-122021,4,121.html"</w:instrTex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Biuletyn Statystyczny Nr </w:t>
                      </w:r>
                      <w:r w:rsidRPr="004543A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1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2</w:t>
                      </w: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/2021</w:t>
                      </w:r>
                    </w:p>
                    <w:p w14:paraId="112C2F1C" w14:textId="41C34952" w:rsidR="001153FD" w:rsidRPr="00E5634F" w:rsidRDefault="001153F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E12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E5634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5634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"https://stat.gov.pl/obszary-tematyczne/inne-opracowania/informacje-o-sytuacji-spoleczno-gospodarczej/sytuacja-spoleczno-gospodarcza-kraju-w-2021-r-,1,116.html" </w:instrText>
                      </w:r>
                      <w:r w:rsidR="00E5634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="00E5634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634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 w 2021 r.</w:t>
                      </w:r>
                    </w:p>
                    <w:p w14:paraId="671801A3" w14:textId="7A7F7E8A" w:rsidR="001153FD" w:rsidRPr="007472F7" w:rsidRDefault="00E5634F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1F03BA76" w14:textId="77777777" w:rsidR="001153FD" w:rsidRPr="00D74F46" w:rsidRDefault="001153F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1153FD" w:rsidRPr="0015419C" w:rsidRDefault="001153F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8E70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</w:t>
                        </w:r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DL</w:t>
                        </w:r>
                      </w:hyperlink>
                    </w:p>
                    <w:p w14:paraId="587E5F2C" w14:textId="739454F5" w:rsidR="001153FD" w:rsidRPr="0015419C" w:rsidRDefault="001153FD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1153FD" w:rsidRPr="00D74F46" w:rsidRDefault="001153F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1153FD" w:rsidRDefault="001153FD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5716FCA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2BDA682F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4DB97B5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757E348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1B7039D" w14:textId="77777777" w:rsidR="001153FD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512A2A9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6F6F45B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4B08FB0F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32944A8A" w14:textId="77777777" w:rsidR="001153FD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8890151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1B0471DF" w14:textId="77777777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14912BA4" w:rsidR="001153FD" w:rsidRPr="007057F7" w:rsidRDefault="001153FD" w:rsidP="00955D6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3266"/>
        <w:gridCol w:w="562"/>
        <w:gridCol w:w="1138"/>
        <w:gridCol w:w="1985"/>
        <w:gridCol w:w="567"/>
        <w:gridCol w:w="2977"/>
      </w:tblGrid>
      <w:tr w:rsidR="00956B55" w:rsidRPr="00210E52" w14:paraId="11001C7B" w14:textId="77777777" w:rsidTr="00956B55">
        <w:trPr>
          <w:trHeight w:hRule="exact" w:val="454"/>
        </w:trPr>
        <w:tc>
          <w:tcPr>
            <w:tcW w:w="5528" w:type="dxa"/>
            <w:gridSpan w:val="4"/>
            <w:vAlign w:val="center"/>
          </w:tcPr>
          <w:p w14:paraId="11009153" w14:textId="4358AF41" w:rsidR="00956B55" w:rsidRPr="00210E52" w:rsidRDefault="00956B55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10E5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</w:tc>
        <w:tc>
          <w:tcPr>
            <w:tcW w:w="5529" w:type="dxa"/>
            <w:gridSpan w:val="3"/>
            <w:vAlign w:val="center"/>
          </w:tcPr>
          <w:p w14:paraId="5DD3E47C" w14:textId="4A71F60B" w:rsidR="00956B55" w:rsidRPr="00210E52" w:rsidRDefault="00956B55" w:rsidP="009310E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210E52">
              <w:rPr>
                <w:rFonts w:cs="Arial"/>
                <w:sz w:val="20"/>
              </w:rPr>
              <w:t>Rozpowszechnianie:</w:t>
            </w:r>
          </w:p>
        </w:tc>
      </w:tr>
      <w:tr w:rsidR="00956B55" w:rsidRPr="00210E52" w14:paraId="676BB21A" w14:textId="77777777" w:rsidTr="00956B55">
        <w:trPr>
          <w:trHeight w:hRule="exact" w:val="454"/>
        </w:trPr>
        <w:tc>
          <w:tcPr>
            <w:tcW w:w="5528" w:type="dxa"/>
            <w:gridSpan w:val="4"/>
            <w:vAlign w:val="center"/>
          </w:tcPr>
          <w:p w14:paraId="1B9F418D" w14:textId="77777777" w:rsidR="00956B55" w:rsidRPr="00210E52" w:rsidRDefault="00956B55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210E52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Urząd Statystyczny w Zielonej Górze</w:t>
            </w:r>
          </w:p>
          <w:p w14:paraId="5EF4846A" w14:textId="77777777" w:rsidR="00956B55" w:rsidRPr="00210E52" w:rsidRDefault="00956B55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  <w:r w:rsidRPr="00210E52">
              <w:rPr>
                <w:rFonts w:ascii="Fira Sans SemiBold" w:hAnsi="Fira Sans SemiBold" w:cs="Arial"/>
                <w:sz w:val="20"/>
              </w:rPr>
              <w:t>Dyrektor Roman Fedak</w:t>
            </w:r>
          </w:p>
          <w:p w14:paraId="6588BECE" w14:textId="77777777" w:rsidR="00956B55" w:rsidRPr="00210E52" w:rsidRDefault="00956B55" w:rsidP="00FB36C9">
            <w:pPr>
              <w:spacing w:before="0" w:after="0" w:line="240" w:lineRule="auto"/>
              <w:rPr>
                <w:rFonts w:ascii="Fira Sans SemiBold" w:hAnsi="Fira Sans SemiBold" w:cs="Arial"/>
                <w:sz w:val="20"/>
              </w:rPr>
            </w:pPr>
          </w:p>
          <w:p w14:paraId="4C5159EC" w14:textId="7539C019" w:rsidR="00956B55" w:rsidRPr="00210E52" w:rsidRDefault="00956B55" w:rsidP="00FB36C9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vAlign w:val="center"/>
          </w:tcPr>
          <w:p w14:paraId="67F39843" w14:textId="237F3325" w:rsidR="00956B55" w:rsidRPr="00210E52" w:rsidRDefault="00956B55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</w:pPr>
            <w:r w:rsidRPr="00210E52">
              <w:rPr>
                <w:rFonts w:ascii="Fira Sans SemiBold" w:hAnsi="Fira Sans SemiBold" w:cs="Arial"/>
                <w:sz w:val="20"/>
              </w:rPr>
              <w:t>Informatorium Statystyczne</w:t>
            </w:r>
          </w:p>
        </w:tc>
      </w:tr>
      <w:tr w:rsidR="00956B55" w:rsidRPr="00210E52" w14:paraId="518C1D34" w14:textId="77777777" w:rsidTr="00956B55">
        <w:trPr>
          <w:trHeight w:hRule="exact" w:val="454"/>
        </w:trPr>
        <w:tc>
          <w:tcPr>
            <w:tcW w:w="5528" w:type="dxa"/>
            <w:gridSpan w:val="4"/>
            <w:vAlign w:val="center"/>
          </w:tcPr>
          <w:p w14:paraId="299C7546" w14:textId="6AD58CA6" w:rsidR="00956B55" w:rsidRPr="00210E52" w:rsidRDefault="00956B55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10E52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210E52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: 68 322 31 12</w:t>
            </w:r>
          </w:p>
        </w:tc>
        <w:tc>
          <w:tcPr>
            <w:tcW w:w="5529" w:type="dxa"/>
            <w:gridSpan w:val="3"/>
            <w:vAlign w:val="center"/>
          </w:tcPr>
          <w:p w14:paraId="724BD27F" w14:textId="12A78295" w:rsidR="00956B55" w:rsidRPr="00210E52" w:rsidRDefault="00956B55" w:rsidP="009310EE">
            <w:pPr>
              <w:spacing w:before="0" w:after="0" w:line="240" w:lineRule="auto"/>
              <w:rPr>
                <w:sz w:val="20"/>
                <w:szCs w:val="20"/>
              </w:rPr>
            </w:pPr>
            <w:r w:rsidRPr="00210E52">
              <w:rPr>
                <w:rFonts w:ascii="Fira Sans SemiBold" w:hAnsi="Fira Sans SemiBold"/>
                <w:sz w:val="20"/>
                <w:szCs w:val="20"/>
              </w:rPr>
              <w:t>tel</w:t>
            </w:r>
            <w:r w:rsidRPr="00210E52">
              <w:rPr>
                <w:sz w:val="20"/>
                <w:szCs w:val="20"/>
              </w:rPr>
              <w:t>: 68 322 31 28</w:t>
            </w:r>
          </w:p>
        </w:tc>
      </w:tr>
      <w:tr w:rsidR="009310EE" w:rsidRPr="00210E52" w14:paraId="0058A18B" w14:textId="77777777" w:rsidTr="009310EE">
        <w:trPr>
          <w:trHeight w:hRule="exact" w:val="454"/>
        </w:trPr>
        <w:tc>
          <w:tcPr>
            <w:tcW w:w="562" w:type="dxa"/>
            <w:vAlign w:val="center"/>
          </w:tcPr>
          <w:p w14:paraId="0B45E01F" w14:textId="3FCA030B" w:rsidR="009310EE" w:rsidRPr="00210E52" w:rsidRDefault="009310EE" w:rsidP="009310E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10E52">
              <w:rPr>
                <w:noProof/>
                <w:sz w:val="20"/>
                <w:lang w:eastAsia="pl-PL"/>
              </w:rPr>
              <w:drawing>
                <wp:inline distT="0" distB="0" distL="0" distR="0" wp14:anchorId="43E398DC" wp14:editId="0D6BFDED">
                  <wp:extent cx="256540" cy="2514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6" w:type="dxa"/>
            <w:vAlign w:val="center"/>
          </w:tcPr>
          <w:p w14:paraId="07494483" w14:textId="37A04369" w:rsidR="009310EE" w:rsidRPr="00210E52" w:rsidRDefault="00C46344" w:rsidP="009310E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hyperlink r:id="rId71" w:history="1">
              <w:r w:rsidR="009310EE" w:rsidRPr="00210E52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  <w:tc>
          <w:tcPr>
            <w:tcW w:w="562" w:type="dxa"/>
            <w:vAlign w:val="center"/>
          </w:tcPr>
          <w:p w14:paraId="3FA8BBEB" w14:textId="38C28A67" w:rsidR="009310EE" w:rsidRPr="00210E52" w:rsidRDefault="009310EE" w:rsidP="009310EE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210E52">
              <w:rPr>
                <w:noProof/>
                <w:sz w:val="20"/>
                <w:lang w:eastAsia="pl-PL"/>
              </w:rPr>
              <w:drawing>
                <wp:inline distT="0" distB="0" distL="0" distR="0" wp14:anchorId="1A446424" wp14:editId="4CC280EF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  <w:gridSpan w:val="2"/>
            <w:vAlign w:val="center"/>
          </w:tcPr>
          <w:p w14:paraId="20D6094B" w14:textId="2D722FBF" w:rsidR="009310EE" w:rsidRPr="00210E52" w:rsidRDefault="00C46344" w:rsidP="009310E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hyperlink r:id="rId73" w:history="1">
              <w:r w:rsidR="009310EE" w:rsidRPr="00210E52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  <w:tc>
          <w:tcPr>
            <w:tcW w:w="567" w:type="dxa"/>
            <w:vAlign w:val="center"/>
          </w:tcPr>
          <w:p w14:paraId="4E2F4276" w14:textId="76D52C1F" w:rsidR="009310EE" w:rsidRPr="00210E52" w:rsidRDefault="009310EE" w:rsidP="009310EE">
            <w:pPr>
              <w:spacing w:before="0" w:after="0" w:line="240" w:lineRule="auto"/>
              <w:jc w:val="center"/>
              <w:rPr>
                <w:noProof/>
                <w:sz w:val="20"/>
                <w:lang w:val="de-DE" w:eastAsia="pl-PL"/>
              </w:rPr>
            </w:pPr>
            <w:r w:rsidRPr="00210E5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B0AA236" wp14:editId="301964F4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-10795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vAlign w:val="center"/>
          </w:tcPr>
          <w:p w14:paraId="061575E6" w14:textId="0724E9C1" w:rsidR="009310EE" w:rsidRPr="00210E52" w:rsidRDefault="00C46344" w:rsidP="009310EE">
            <w:pPr>
              <w:spacing w:before="0" w:after="0" w:line="240" w:lineRule="auto"/>
              <w:rPr>
                <w:rStyle w:val="Hipercze"/>
                <w:rFonts w:cstheme="minorBidi"/>
                <w:color w:val="auto"/>
                <w:sz w:val="20"/>
                <w:u w:val="none"/>
              </w:rPr>
            </w:pPr>
            <w:hyperlink r:id="rId75" w:history="1">
              <w:r w:rsidR="009310EE" w:rsidRPr="00210E52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@UStatZielonaGora</w:t>
              </w:r>
            </w:hyperlink>
          </w:p>
        </w:tc>
      </w:tr>
    </w:tbl>
    <w:p w14:paraId="633A12AF" w14:textId="61E7BC83" w:rsidR="00591DA8" w:rsidRPr="00210E52" w:rsidRDefault="00591DA8" w:rsidP="00591DA8">
      <w:pPr>
        <w:rPr>
          <w:sz w:val="18"/>
          <w:lang w:val="de-DE"/>
        </w:rPr>
      </w:pPr>
    </w:p>
    <w:sectPr w:rsidR="00591DA8" w:rsidRPr="00210E52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1153FD" w:rsidRDefault="001153FD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1153FD" w:rsidRDefault="001153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40A3F99-A7CA-40ED-8E95-CFCE7A0E2ACE}"/>
    <w:embedBold r:id="rId2" w:fontKey="{4FA59202-4132-4FAF-8247-B5781845B970}"/>
    <w:embedItalic r:id="rId3" w:fontKey="{9236DF03-4125-4D53-BC40-36D17F23EB9D}"/>
    <w:embedBoldItalic r:id="rId4" w:fontKey="{569F2D0F-AF9C-44A7-865E-53473469B6C4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35B4BDD5-1085-4DC2-BB83-D23696C6400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E2F25EA3-1149-45C3-BF8E-0A9FA9B2EC30}"/>
    <w:embedBold r:id="rId7" w:fontKey="{A0DE774E-24A5-49E6-B6E0-4CEFE65473BD}"/>
    <w:embedItalic r:id="rId8" w:fontKey="{4D6C96BB-CC04-417F-9C2E-3AF7A277021C}"/>
    <w:embedBoldItalic r:id="rId9" w:fontKey="{9E34D0A4-B500-4612-BE47-B6636072CEC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D4C9BCAA-9B8D-4E9B-A2D3-BE4D1278C483}"/>
    <w:embedBold r:id="rId11" w:fontKey="{3871C199-2CD0-4037-9091-B32A2B479F69}"/>
    <w:embedItalic r:id="rId12" w:fontKey="{E5E526C4-FA48-4944-98A4-A1C9F5D56BD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81BFDD69-0E76-485D-87BA-502726AEE7BD}"/>
    <w:embedItalic r:id="rId14" w:fontKey="{7807E57B-2E83-4F64-A330-A2C3F95E587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098784B4-3D45-4B59-961D-B70EA84EB2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BA5F1D45-1777-4F0F-ADF6-1AD311CE43C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573FB443-560B-4BF4-A137-68E66C8BBA4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595750FB-EB70-4FD9-A741-B26BB05690E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0E52A7F2-3CBB-497D-9E8D-84DC956852BE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D4DBD69F-A2FF-43E0-B8DD-0CA15BC3B34A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Arial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1" w:fontKey="{9D77A779-DAC8-4E2C-8099-0423746AACB5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1153FD" w:rsidRDefault="001153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1153FD" w:rsidRDefault="001153F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1153FD" w:rsidRDefault="001153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344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1153FD" w:rsidRDefault="001153F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1153FD" w:rsidRDefault="001153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344">
          <w:rPr>
            <w:noProof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1153FD" w:rsidRDefault="001153FD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1153FD" w:rsidRDefault="001153FD" w:rsidP="000662E2">
      <w:pPr>
        <w:spacing w:after="0" w:line="240" w:lineRule="auto"/>
      </w:pPr>
      <w:r>
        <w:continuationSeparator/>
      </w:r>
    </w:p>
  </w:footnote>
  <w:footnote w:id="1">
    <w:p w14:paraId="7459DAEE" w14:textId="77777777" w:rsidR="001153FD" w:rsidRPr="008010D0" w:rsidRDefault="001153FD" w:rsidP="002F3E11">
      <w:pPr>
        <w:pStyle w:val="Tekstprzypisudolnego"/>
        <w:spacing w:before="0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8010D0">
        <w:rPr>
          <w:rFonts w:cs="Arial"/>
          <w:sz w:val="16"/>
          <w:szCs w:val="16"/>
        </w:rPr>
        <w:t>Do długotrwale bezrobotnych zalicza się osoby pozostające w rejestrze powiatowego urzędu pracy łącznie przez okres ponad 12 miesięcy w</w:t>
      </w:r>
      <w:r>
        <w:rPr>
          <w:rFonts w:cs="Arial"/>
          <w:sz w:val="16"/>
          <w:szCs w:val="16"/>
        </w:rPr>
        <w:t> </w:t>
      </w:r>
      <w:r w:rsidRPr="008010D0">
        <w:rPr>
          <w:rFonts w:cs="Arial"/>
          <w:sz w:val="16"/>
          <w:szCs w:val="16"/>
        </w:rPr>
        <w:t>okresie ostatnich 2 lat, z wyłączeniem okresów odbywania stażu i przygotowania zawodowego w miejscu pracy.</w:t>
      </w:r>
    </w:p>
  </w:footnote>
  <w:footnote w:id="2">
    <w:p w14:paraId="49BF8B96" w14:textId="77777777" w:rsidR="001153FD" w:rsidRPr="00C60F7D" w:rsidRDefault="001153FD" w:rsidP="00094379">
      <w:pPr>
        <w:pStyle w:val="Tekstprzypisudolnego"/>
        <w:ind w:left="113" w:hanging="113"/>
        <w:rPr>
          <w:sz w:val="16"/>
        </w:rPr>
      </w:pPr>
      <w:r w:rsidRPr="00842C92">
        <w:rPr>
          <w:sz w:val="16"/>
          <w:szCs w:val="16"/>
        </w:rPr>
        <w:footnoteRef/>
      </w:r>
      <w:r>
        <w:rPr>
          <w:rFonts w:ascii="Arial" w:hAnsi="Arial"/>
          <w:sz w:val="16"/>
        </w:rPr>
        <w:tab/>
      </w:r>
      <w:r w:rsidRPr="00C60F7D">
        <w:rPr>
          <w:sz w:val="16"/>
        </w:rPr>
        <w:t>Dane meldunkowe – mogą ulec zmianie po opracowaniu sprawozdań kwartalnych.</w:t>
      </w:r>
    </w:p>
  </w:footnote>
  <w:footnote w:id="3">
    <w:p w14:paraId="40D36A79" w14:textId="77777777" w:rsidR="001153FD" w:rsidRPr="00274682" w:rsidRDefault="001153FD" w:rsidP="00175DD8">
      <w:pPr>
        <w:pStyle w:val="Tekstprzypisudolnego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4">
    <w:p w14:paraId="11A56DF6" w14:textId="77777777" w:rsidR="001153FD" w:rsidRPr="00E70022" w:rsidRDefault="001153FD" w:rsidP="00175DD8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29C7EB6" w14:textId="463997FB" w:rsidR="001153FD" w:rsidRPr="005F3CB7" w:rsidRDefault="001153FD" w:rsidP="00D6107F">
      <w:pPr>
        <w:pStyle w:val="Tekstprzypisudolnego"/>
        <w:spacing w:before="0" w:line="216" w:lineRule="auto"/>
        <w:jc w:val="both"/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AB5676">
        <w:rPr>
          <w:sz w:val="16"/>
          <w:szCs w:val="16"/>
        </w:rPr>
        <w:t xml:space="preserve">Badanie zostało przeprowadzone na próbie jednostek przemysłowych, budowlanych, handlowych i usługowych. </w:t>
      </w:r>
      <w:r w:rsidRPr="005F3CB7">
        <w:rPr>
          <w:sz w:val="16"/>
          <w:szCs w:val="16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379F70FE" w:rsidR="001153FD" w:rsidRPr="00CB5DE0" w:rsidRDefault="001153FD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 w:rsidRPr="00BA1D03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C2617D1" wp14:editId="633983AD">
          <wp:simplePos x="0" y="0"/>
          <wp:positionH relativeFrom="column">
            <wp:posOffset>0</wp:posOffset>
          </wp:positionH>
          <wp:positionV relativeFrom="paragraph">
            <wp:posOffset>336638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1153FD" w:rsidRDefault="001153F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1153FD" w:rsidRPr="00486F6C" w:rsidRDefault="001153F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3937C01" id="Schemat blokowy: opóźnienie 6" o:spid="_x0000_s1027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1153FD" w:rsidRPr="00486F6C" w:rsidRDefault="001153F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1153FD" w:rsidRDefault="001153FD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1153FD" w:rsidRPr="006B2A42" w:rsidRDefault="001153FD">
    <w:pPr>
      <w:pStyle w:val="Nagwek"/>
      <w:rPr>
        <w:noProof/>
        <w:sz w:val="12"/>
        <w:lang w:eastAsia="pl-PL"/>
      </w:rPr>
    </w:pPr>
  </w:p>
  <w:p w14:paraId="6B6019D7" w14:textId="3033C98C" w:rsidR="001153FD" w:rsidRDefault="001153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6FBCF0AC" w:rsidR="001153FD" w:rsidRPr="00FE252C" w:rsidRDefault="001153FD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12AF30B9" w:rsidR="001153FD" w:rsidRPr="00FE252C" w:rsidRDefault="001153FD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1087845E" w14:textId="77777777" w:rsidR="001153FD" w:rsidRPr="003439F1" w:rsidRDefault="001153F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6FBCF0AC" w:rsidR="001153FD" w:rsidRPr="00FE252C" w:rsidRDefault="001153FD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12AF30B9" w:rsidR="001153FD" w:rsidRPr="00FE252C" w:rsidRDefault="001153FD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1087845E" w14:textId="77777777" w:rsidR="001153FD" w:rsidRPr="003439F1" w:rsidRDefault="001153F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1153FD" w:rsidRDefault="001153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00A88310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18"/>
  </w:num>
  <w:num w:numId="44">
    <w:abstractNumId w:val="18"/>
  </w:num>
  <w:num w:numId="45">
    <w:abstractNumId w:val="1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64"/>
    <w:rsid w:val="000022C3"/>
    <w:rsid w:val="0000294E"/>
    <w:rsid w:val="00002FD2"/>
    <w:rsid w:val="00003437"/>
    <w:rsid w:val="00003A0D"/>
    <w:rsid w:val="00003AF5"/>
    <w:rsid w:val="00003E62"/>
    <w:rsid w:val="00003EE7"/>
    <w:rsid w:val="00004769"/>
    <w:rsid w:val="0000479C"/>
    <w:rsid w:val="00004839"/>
    <w:rsid w:val="00004B5E"/>
    <w:rsid w:val="00006429"/>
    <w:rsid w:val="000064FB"/>
    <w:rsid w:val="00007079"/>
    <w:rsid w:val="0000709F"/>
    <w:rsid w:val="00007688"/>
    <w:rsid w:val="0000798D"/>
    <w:rsid w:val="00007A8A"/>
    <w:rsid w:val="00007A90"/>
    <w:rsid w:val="00010014"/>
    <w:rsid w:val="00010393"/>
    <w:rsid w:val="00010491"/>
    <w:rsid w:val="00010692"/>
    <w:rsid w:val="000108B8"/>
    <w:rsid w:val="00010E8E"/>
    <w:rsid w:val="00010FB8"/>
    <w:rsid w:val="000112D1"/>
    <w:rsid w:val="000112D3"/>
    <w:rsid w:val="000112DA"/>
    <w:rsid w:val="000112E8"/>
    <w:rsid w:val="000114D5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665"/>
    <w:rsid w:val="00014E29"/>
    <w:rsid w:val="00014E45"/>
    <w:rsid w:val="000150A5"/>
    <w:rsid w:val="000152F5"/>
    <w:rsid w:val="000155D6"/>
    <w:rsid w:val="00016033"/>
    <w:rsid w:val="000160AA"/>
    <w:rsid w:val="00016877"/>
    <w:rsid w:val="00016D8F"/>
    <w:rsid w:val="0001705A"/>
    <w:rsid w:val="0001724F"/>
    <w:rsid w:val="00017F8A"/>
    <w:rsid w:val="0002055F"/>
    <w:rsid w:val="000205C0"/>
    <w:rsid w:val="000207AC"/>
    <w:rsid w:val="000208C3"/>
    <w:rsid w:val="00020A2B"/>
    <w:rsid w:val="000222F0"/>
    <w:rsid w:val="00022AB0"/>
    <w:rsid w:val="00022CD3"/>
    <w:rsid w:val="00022E1F"/>
    <w:rsid w:val="00023641"/>
    <w:rsid w:val="00023741"/>
    <w:rsid w:val="00023C6C"/>
    <w:rsid w:val="00023D85"/>
    <w:rsid w:val="00024D28"/>
    <w:rsid w:val="0002508B"/>
    <w:rsid w:val="00025F45"/>
    <w:rsid w:val="000262FA"/>
    <w:rsid w:val="00026677"/>
    <w:rsid w:val="00026B2B"/>
    <w:rsid w:val="000274A0"/>
    <w:rsid w:val="0002756B"/>
    <w:rsid w:val="000275DE"/>
    <w:rsid w:val="000276B2"/>
    <w:rsid w:val="0003030C"/>
    <w:rsid w:val="0003032A"/>
    <w:rsid w:val="00030C79"/>
    <w:rsid w:val="000316BC"/>
    <w:rsid w:val="00031983"/>
    <w:rsid w:val="00031ED2"/>
    <w:rsid w:val="000324D6"/>
    <w:rsid w:val="00032B54"/>
    <w:rsid w:val="00032E9E"/>
    <w:rsid w:val="00032FD3"/>
    <w:rsid w:val="0003353D"/>
    <w:rsid w:val="00033FCC"/>
    <w:rsid w:val="000346A0"/>
    <w:rsid w:val="00034BF7"/>
    <w:rsid w:val="000356F8"/>
    <w:rsid w:val="0003600E"/>
    <w:rsid w:val="0003717A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2D52"/>
    <w:rsid w:val="00044090"/>
    <w:rsid w:val="00044264"/>
    <w:rsid w:val="000446D9"/>
    <w:rsid w:val="00044924"/>
    <w:rsid w:val="00044A2B"/>
    <w:rsid w:val="00044AFE"/>
    <w:rsid w:val="00045186"/>
    <w:rsid w:val="0004524B"/>
    <w:rsid w:val="0004582E"/>
    <w:rsid w:val="00045A30"/>
    <w:rsid w:val="00046508"/>
    <w:rsid w:val="00046798"/>
    <w:rsid w:val="0004681A"/>
    <w:rsid w:val="00046FA0"/>
    <w:rsid w:val="000470AA"/>
    <w:rsid w:val="0004793C"/>
    <w:rsid w:val="00047A37"/>
    <w:rsid w:val="00047E09"/>
    <w:rsid w:val="0005115D"/>
    <w:rsid w:val="000511E8"/>
    <w:rsid w:val="00051280"/>
    <w:rsid w:val="000515A4"/>
    <w:rsid w:val="00051C7C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558F"/>
    <w:rsid w:val="00055D40"/>
    <w:rsid w:val="00055F3C"/>
    <w:rsid w:val="000560DF"/>
    <w:rsid w:val="000562BA"/>
    <w:rsid w:val="00056440"/>
    <w:rsid w:val="000566CE"/>
    <w:rsid w:val="000569E9"/>
    <w:rsid w:val="00056F16"/>
    <w:rsid w:val="00057522"/>
    <w:rsid w:val="00057CA1"/>
    <w:rsid w:val="00060B48"/>
    <w:rsid w:val="00060CBB"/>
    <w:rsid w:val="00061414"/>
    <w:rsid w:val="00061733"/>
    <w:rsid w:val="00061773"/>
    <w:rsid w:val="00061BCE"/>
    <w:rsid w:val="00061EB5"/>
    <w:rsid w:val="00062336"/>
    <w:rsid w:val="000624C3"/>
    <w:rsid w:val="0006265B"/>
    <w:rsid w:val="00062A31"/>
    <w:rsid w:val="00063468"/>
    <w:rsid w:val="00063FE8"/>
    <w:rsid w:val="00064777"/>
    <w:rsid w:val="00064908"/>
    <w:rsid w:val="00065CDC"/>
    <w:rsid w:val="000662E2"/>
    <w:rsid w:val="00066379"/>
    <w:rsid w:val="00066883"/>
    <w:rsid w:val="000669BE"/>
    <w:rsid w:val="00066C04"/>
    <w:rsid w:val="00066E90"/>
    <w:rsid w:val="00066F3A"/>
    <w:rsid w:val="00067A89"/>
    <w:rsid w:val="00067AB7"/>
    <w:rsid w:val="0007018A"/>
    <w:rsid w:val="0007196D"/>
    <w:rsid w:val="000721FF"/>
    <w:rsid w:val="0007310A"/>
    <w:rsid w:val="00073592"/>
    <w:rsid w:val="000738E7"/>
    <w:rsid w:val="00073B47"/>
    <w:rsid w:val="00074758"/>
    <w:rsid w:val="00074BC6"/>
    <w:rsid w:val="00074DD8"/>
    <w:rsid w:val="0007501C"/>
    <w:rsid w:val="0007518A"/>
    <w:rsid w:val="00075320"/>
    <w:rsid w:val="0007543B"/>
    <w:rsid w:val="00075721"/>
    <w:rsid w:val="00075D23"/>
    <w:rsid w:val="00076174"/>
    <w:rsid w:val="00077FCF"/>
    <w:rsid w:val="000806F7"/>
    <w:rsid w:val="0008071E"/>
    <w:rsid w:val="000809BD"/>
    <w:rsid w:val="00080A02"/>
    <w:rsid w:val="00080BA7"/>
    <w:rsid w:val="00080C57"/>
    <w:rsid w:val="0008108E"/>
    <w:rsid w:val="00081097"/>
    <w:rsid w:val="0008156C"/>
    <w:rsid w:val="00081C29"/>
    <w:rsid w:val="00081FEC"/>
    <w:rsid w:val="000821B0"/>
    <w:rsid w:val="000833EC"/>
    <w:rsid w:val="000835CF"/>
    <w:rsid w:val="00083989"/>
    <w:rsid w:val="00083F10"/>
    <w:rsid w:val="000841B9"/>
    <w:rsid w:val="000842DE"/>
    <w:rsid w:val="00084B86"/>
    <w:rsid w:val="00084C84"/>
    <w:rsid w:val="00084D92"/>
    <w:rsid w:val="0008508B"/>
    <w:rsid w:val="000855E4"/>
    <w:rsid w:val="00085D2C"/>
    <w:rsid w:val="00085D9C"/>
    <w:rsid w:val="00086026"/>
    <w:rsid w:val="00086E9A"/>
    <w:rsid w:val="000871D1"/>
    <w:rsid w:val="000874CA"/>
    <w:rsid w:val="0008798A"/>
    <w:rsid w:val="00087AE0"/>
    <w:rsid w:val="00087CA3"/>
    <w:rsid w:val="0009018B"/>
    <w:rsid w:val="000909D2"/>
    <w:rsid w:val="00090ACE"/>
    <w:rsid w:val="0009122A"/>
    <w:rsid w:val="000914E2"/>
    <w:rsid w:val="00091AE0"/>
    <w:rsid w:val="00092438"/>
    <w:rsid w:val="00092571"/>
    <w:rsid w:val="00092C03"/>
    <w:rsid w:val="00093434"/>
    <w:rsid w:val="00094379"/>
    <w:rsid w:val="0009468D"/>
    <w:rsid w:val="000948D7"/>
    <w:rsid w:val="00094CF3"/>
    <w:rsid w:val="0009522E"/>
    <w:rsid w:val="000955D7"/>
    <w:rsid w:val="000955EC"/>
    <w:rsid w:val="00095E59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24F2"/>
    <w:rsid w:val="000A3042"/>
    <w:rsid w:val="000A310B"/>
    <w:rsid w:val="000A371F"/>
    <w:rsid w:val="000A3F17"/>
    <w:rsid w:val="000A42C3"/>
    <w:rsid w:val="000A4498"/>
    <w:rsid w:val="000A45FC"/>
    <w:rsid w:val="000A4888"/>
    <w:rsid w:val="000A4D84"/>
    <w:rsid w:val="000A4EA5"/>
    <w:rsid w:val="000A4FE3"/>
    <w:rsid w:val="000A4FF3"/>
    <w:rsid w:val="000A53B9"/>
    <w:rsid w:val="000A57B0"/>
    <w:rsid w:val="000A5881"/>
    <w:rsid w:val="000A595B"/>
    <w:rsid w:val="000A5E23"/>
    <w:rsid w:val="000A5E3E"/>
    <w:rsid w:val="000A61CE"/>
    <w:rsid w:val="000A63DC"/>
    <w:rsid w:val="000A6CB9"/>
    <w:rsid w:val="000A6F83"/>
    <w:rsid w:val="000A75D6"/>
    <w:rsid w:val="000A76E0"/>
    <w:rsid w:val="000A7A8E"/>
    <w:rsid w:val="000B0299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171"/>
    <w:rsid w:val="000B4208"/>
    <w:rsid w:val="000B4294"/>
    <w:rsid w:val="000B5230"/>
    <w:rsid w:val="000B559D"/>
    <w:rsid w:val="000B5B55"/>
    <w:rsid w:val="000B5F47"/>
    <w:rsid w:val="000B6B07"/>
    <w:rsid w:val="000B6BA7"/>
    <w:rsid w:val="000B7534"/>
    <w:rsid w:val="000B75E4"/>
    <w:rsid w:val="000B7937"/>
    <w:rsid w:val="000B7AD0"/>
    <w:rsid w:val="000C0190"/>
    <w:rsid w:val="000C01FF"/>
    <w:rsid w:val="000C0934"/>
    <w:rsid w:val="000C1248"/>
    <w:rsid w:val="000C135D"/>
    <w:rsid w:val="000C1716"/>
    <w:rsid w:val="000C21E6"/>
    <w:rsid w:val="000C229B"/>
    <w:rsid w:val="000C2B49"/>
    <w:rsid w:val="000C2EB8"/>
    <w:rsid w:val="000C300D"/>
    <w:rsid w:val="000C31FD"/>
    <w:rsid w:val="000C342B"/>
    <w:rsid w:val="000C3492"/>
    <w:rsid w:val="000C468E"/>
    <w:rsid w:val="000C4BD2"/>
    <w:rsid w:val="000C5123"/>
    <w:rsid w:val="000C61B5"/>
    <w:rsid w:val="000C6335"/>
    <w:rsid w:val="000C6528"/>
    <w:rsid w:val="000C7A13"/>
    <w:rsid w:val="000C7C7E"/>
    <w:rsid w:val="000C7E53"/>
    <w:rsid w:val="000D01CD"/>
    <w:rsid w:val="000D0B9D"/>
    <w:rsid w:val="000D0C36"/>
    <w:rsid w:val="000D1018"/>
    <w:rsid w:val="000D148B"/>
    <w:rsid w:val="000D1B8A"/>
    <w:rsid w:val="000D1D43"/>
    <w:rsid w:val="000D225C"/>
    <w:rsid w:val="000D2861"/>
    <w:rsid w:val="000D2864"/>
    <w:rsid w:val="000D2A5C"/>
    <w:rsid w:val="000D2FA9"/>
    <w:rsid w:val="000D2FB5"/>
    <w:rsid w:val="000D3AEB"/>
    <w:rsid w:val="000D3EE5"/>
    <w:rsid w:val="000D51A1"/>
    <w:rsid w:val="000D54D5"/>
    <w:rsid w:val="000D58E9"/>
    <w:rsid w:val="000D5D87"/>
    <w:rsid w:val="000D606D"/>
    <w:rsid w:val="000D6211"/>
    <w:rsid w:val="000D6284"/>
    <w:rsid w:val="000D696E"/>
    <w:rsid w:val="000D69B8"/>
    <w:rsid w:val="000D736F"/>
    <w:rsid w:val="000D75B4"/>
    <w:rsid w:val="000D762B"/>
    <w:rsid w:val="000D7DAA"/>
    <w:rsid w:val="000E022B"/>
    <w:rsid w:val="000E0918"/>
    <w:rsid w:val="000E0ECF"/>
    <w:rsid w:val="000E0FB7"/>
    <w:rsid w:val="000E1555"/>
    <w:rsid w:val="000E177C"/>
    <w:rsid w:val="000E1922"/>
    <w:rsid w:val="000E243A"/>
    <w:rsid w:val="000E297D"/>
    <w:rsid w:val="000E3551"/>
    <w:rsid w:val="000E369C"/>
    <w:rsid w:val="000E38B0"/>
    <w:rsid w:val="000E41C3"/>
    <w:rsid w:val="000E4365"/>
    <w:rsid w:val="000E4B79"/>
    <w:rsid w:val="000E4C4C"/>
    <w:rsid w:val="000E4D7A"/>
    <w:rsid w:val="000E5B04"/>
    <w:rsid w:val="000E6A3F"/>
    <w:rsid w:val="000E72FF"/>
    <w:rsid w:val="000E7320"/>
    <w:rsid w:val="000E7DB8"/>
    <w:rsid w:val="000F06BB"/>
    <w:rsid w:val="000F0B9A"/>
    <w:rsid w:val="000F100E"/>
    <w:rsid w:val="000F13D7"/>
    <w:rsid w:val="000F14AC"/>
    <w:rsid w:val="000F19EF"/>
    <w:rsid w:val="000F1E93"/>
    <w:rsid w:val="000F2E2C"/>
    <w:rsid w:val="000F33B2"/>
    <w:rsid w:val="000F360B"/>
    <w:rsid w:val="000F3D3C"/>
    <w:rsid w:val="000F4300"/>
    <w:rsid w:val="000F460F"/>
    <w:rsid w:val="000F46CE"/>
    <w:rsid w:val="000F4851"/>
    <w:rsid w:val="000F49B3"/>
    <w:rsid w:val="000F4C7F"/>
    <w:rsid w:val="000F4D52"/>
    <w:rsid w:val="000F4DE4"/>
    <w:rsid w:val="000F50DF"/>
    <w:rsid w:val="000F5C6E"/>
    <w:rsid w:val="000F5F8F"/>
    <w:rsid w:val="000F6027"/>
    <w:rsid w:val="000F6057"/>
    <w:rsid w:val="000F6115"/>
    <w:rsid w:val="000F6454"/>
    <w:rsid w:val="000F6643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50A"/>
    <w:rsid w:val="00101F56"/>
    <w:rsid w:val="0010204B"/>
    <w:rsid w:val="001020A3"/>
    <w:rsid w:val="001020D3"/>
    <w:rsid w:val="00102279"/>
    <w:rsid w:val="00102555"/>
    <w:rsid w:val="00102B7B"/>
    <w:rsid w:val="00102BB9"/>
    <w:rsid w:val="0010322D"/>
    <w:rsid w:val="0010348F"/>
    <w:rsid w:val="00103E05"/>
    <w:rsid w:val="00103FAA"/>
    <w:rsid w:val="00104481"/>
    <w:rsid w:val="00104748"/>
    <w:rsid w:val="001047F2"/>
    <w:rsid w:val="001047FA"/>
    <w:rsid w:val="00104921"/>
    <w:rsid w:val="001049F1"/>
    <w:rsid w:val="00104E7F"/>
    <w:rsid w:val="001050F4"/>
    <w:rsid w:val="001059A6"/>
    <w:rsid w:val="00105CBE"/>
    <w:rsid w:val="0010671A"/>
    <w:rsid w:val="00106935"/>
    <w:rsid w:val="00106A5E"/>
    <w:rsid w:val="00106CA3"/>
    <w:rsid w:val="00107094"/>
    <w:rsid w:val="0010729F"/>
    <w:rsid w:val="001078C7"/>
    <w:rsid w:val="00107AB9"/>
    <w:rsid w:val="00107B3F"/>
    <w:rsid w:val="00107D32"/>
    <w:rsid w:val="001102E8"/>
    <w:rsid w:val="00110490"/>
    <w:rsid w:val="00110732"/>
    <w:rsid w:val="00110D87"/>
    <w:rsid w:val="00111341"/>
    <w:rsid w:val="00112757"/>
    <w:rsid w:val="00113C98"/>
    <w:rsid w:val="00113E63"/>
    <w:rsid w:val="00113EA8"/>
    <w:rsid w:val="0011423F"/>
    <w:rsid w:val="00114A57"/>
    <w:rsid w:val="00114ADC"/>
    <w:rsid w:val="00114DB9"/>
    <w:rsid w:val="001153FD"/>
    <w:rsid w:val="00115895"/>
    <w:rsid w:val="001158B4"/>
    <w:rsid w:val="00115AF4"/>
    <w:rsid w:val="00115CAA"/>
    <w:rsid w:val="00115EAE"/>
    <w:rsid w:val="00115F57"/>
    <w:rsid w:val="00115FFD"/>
    <w:rsid w:val="00116087"/>
    <w:rsid w:val="0011660D"/>
    <w:rsid w:val="001168FA"/>
    <w:rsid w:val="0011716A"/>
    <w:rsid w:val="001177C6"/>
    <w:rsid w:val="00117A78"/>
    <w:rsid w:val="00117F51"/>
    <w:rsid w:val="001200A7"/>
    <w:rsid w:val="001200DF"/>
    <w:rsid w:val="001200F6"/>
    <w:rsid w:val="00120785"/>
    <w:rsid w:val="001209BF"/>
    <w:rsid w:val="00120AB9"/>
    <w:rsid w:val="00120CF3"/>
    <w:rsid w:val="00121FA9"/>
    <w:rsid w:val="00122254"/>
    <w:rsid w:val="00122BD7"/>
    <w:rsid w:val="00122E92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D2D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01"/>
    <w:rsid w:val="00127747"/>
    <w:rsid w:val="00127782"/>
    <w:rsid w:val="00130296"/>
    <w:rsid w:val="00130CD1"/>
    <w:rsid w:val="00130EFF"/>
    <w:rsid w:val="00131ECD"/>
    <w:rsid w:val="00132726"/>
    <w:rsid w:val="00132D49"/>
    <w:rsid w:val="00133643"/>
    <w:rsid w:val="00133A5F"/>
    <w:rsid w:val="00133BD5"/>
    <w:rsid w:val="0013404B"/>
    <w:rsid w:val="00134120"/>
    <w:rsid w:val="001341FA"/>
    <w:rsid w:val="00134201"/>
    <w:rsid w:val="00134391"/>
    <w:rsid w:val="00134452"/>
    <w:rsid w:val="001345DB"/>
    <w:rsid w:val="001348BB"/>
    <w:rsid w:val="00134FA0"/>
    <w:rsid w:val="0013523F"/>
    <w:rsid w:val="001354C4"/>
    <w:rsid w:val="001354ED"/>
    <w:rsid w:val="001356F7"/>
    <w:rsid w:val="00136B4A"/>
    <w:rsid w:val="00137606"/>
    <w:rsid w:val="001412E4"/>
    <w:rsid w:val="00141332"/>
    <w:rsid w:val="00141ACD"/>
    <w:rsid w:val="00141B42"/>
    <w:rsid w:val="001421EA"/>
    <w:rsid w:val="001423B6"/>
    <w:rsid w:val="001427A8"/>
    <w:rsid w:val="001427E9"/>
    <w:rsid w:val="00142891"/>
    <w:rsid w:val="001428AB"/>
    <w:rsid w:val="00142AFD"/>
    <w:rsid w:val="001434A3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9AE"/>
    <w:rsid w:val="00146A37"/>
    <w:rsid w:val="00146C79"/>
    <w:rsid w:val="00146ECD"/>
    <w:rsid w:val="00146F2A"/>
    <w:rsid w:val="00146F71"/>
    <w:rsid w:val="0014723E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49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4C4F"/>
    <w:rsid w:val="001552FC"/>
    <w:rsid w:val="001553B3"/>
    <w:rsid w:val="0015597C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6DB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5AD"/>
    <w:rsid w:val="001628A6"/>
    <w:rsid w:val="0016295E"/>
    <w:rsid w:val="00162D6B"/>
    <w:rsid w:val="00162F98"/>
    <w:rsid w:val="00163E08"/>
    <w:rsid w:val="00163E84"/>
    <w:rsid w:val="0016488E"/>
    <w:rsid w:val="00164C97"/>
    <w:rsid w:val="001657F6"/>
    <w:rsid w:val="0016619B"/>
    <w:rsid w:val="0016622F"/>
    <w:rsid w:val="00166400"/>
    <w:rsid w:val="00166406"/>
    <w:rsid w:val="001666F5"/>
    <w:rsid w:val="0016679F"/>
    <w:rsid w:val="00166F78"/>
    <w:rsid w:val="0016767C"/>
    <w:rsid w:val="0016781B"/>
    <w:rsid w:val="001679F9"/>
    <w:rsid w:val="00167D60"/>
    <w:rsid w:val="001702A7"/>
    <w:rsid w:val="001703C4"/>
    <w:rsid w:val="00170539"/>
    <w:rsid w:val="001705A8"/>
    <w:rsid w:val="001708FC"/>
    <w:rsid w:val="00170F1A"/>
    <w:rsid w:val="00171077"/>
    <w:rsid w:val="001713F4"/>
    <w:rsid w:val="001714B0"/>
    <w:rsid w:val="00171DAF"/>
    <w:rsid w:val="00171DCF"/>
    <w:rsid w:val="00171E03"/>
    <w:rsid w:val="001721EA"/>
    <w:rsid w:val="001727DA"/>
    <w:rsid w:val="00172840"/>
    <w:rsid w:val="001729FB"/>
    <w:rsid w:val="0017329E"/>
    <w:rsid w:val="0017342A"/>
    <w:rsid w:val="00173661"/>
    <w:rsid w:val="00173724"/>
    <w:rsid w:val="00173C56"/>
    <w:rsid w:val="00174780"/>
    <w:rsid w:val="00174808"/>
    <w:rsid w:val="00174BF6"/>
    <w:rsid w:val="00175D91"/>
    <w:rsid w:val="00175DD8"/>
    <w:rsid w:val="0017713E"/>
    <w:rsid w:val="00177212"/>
    <w:rsid w:val="001773A2"/>
    <w:rsid w:val="001779A4"/>
    <w:rsid w:val="00177C77"/>
    <w:rsid w:val="00180139"/>
    <w:rsid w:val="00180164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66B"/>
    <w:rsid w:val="00183BCC"/>
    <w:rsid w:val="00184246"/>
    <w:rsid w:val="0018457C"/>
    <w:rsid w:val="001846F5"/>
    <w:rsid w:val="0018473E"/>
    <w:rsid w:val="00184988"/>
    <w:rsid w:val="0018499C"/>
    <w:rsid w:val="00184B13"/>
    <w:rsid w:val="00184BB2"/>
    <w:rsid w:val="00184EA0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0ED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2F09"/>
    <w:rsid w:val="0019329F"/>
    <w:rsid w:val="001940FC"/>
    <w:rsid w:val="001951DA"/>
    <w:rsid w:val="00195622"/>
    <w:rsid w:val="00195881"/>
    <w:rsid w:val="001963DF"/>
    <w:rsid w:val="00196C59"/>
    <w:rsid w:val="00196DED"/>
    <w:rsid w:val="00196E7D"/>
    <w:rsid w:val="00197072"/>
    <w:rsid w:val="001971A4"/>
    <w:rsid w:val="001973ED"/>
    <w:rsid w:val="00197E17"/>
    <w:rsid w:val="00197FB1"/>
    <w:rsid w:val="001A0F24"/>
    <w:rsid w:val="001A205E"/>
    <w:rsid w:val="001A24F8"/>
    <w:rsid w:val="001A2ABD"/>
    <w:rsid w:val="001A2E88"/>
    <w:rsid w:val="001A3108"/>
    <w:rsid w:val="001A328E"/>
    <w:rsid w:val="001A3498"/>
    <w:rsid w:val="001A3AAC"/>
    <w:rsid w:val="001A53F6"/>
    <w:rsid w:val="001A5412"/>
    <w:rsid w:val="001A5B60"/>
    <w:rsid w:val="001A5BDA"/>
    <w:rsid w:val="001A5E93"/>
    <w:rsid w:val="001A65C9"/>
    <w:rsid w:val="001A6826"/>
    <w:rsid w:val="001A7076"/>
    <w:rsid w:val="001A70CF"/>
    <w:rsid w:val="001A76AB"/>
    <w:rsid w:val="001A7E65"/>
    <w:rsid w:val="001B02D5"/>
    <w:rsid w:val="001B04F0"/>
    <w:rsid w:val="001B34DD"/>
    <w:rsid w:val="001B36F2"/>
    <w:rsid w:val="001B38DF"/>
    <w:rsid w:val="001B38E0"/>
    <w:rsid w:val="001B4380"/>
    <w:rsid w:val="001B57FE"/>
    <w:rsid w:val="001B60D4"/>
    <w:rsid w:val="001B62A2"/>
    <w:rsid w:val="001B6352"/>
    <w:rsid w:val="001B63E9"/>
    <w:rsid w:val="001B645D"/>
    <w:rsid w:val="001B6966"/>
    <w:rsid w:val="001B7279"/>
    <w:rsid w:val="001B7790"/>
    <w:rsid w:val="001B7926"/>
    <w:rsid w:val="001B79D4"/>
    <w:rsid w:val="001B7B18"/>
    <w:rsid w:val="001B7D02"/>
    <w:rsid w:val="001C031F"/>
    <w:rsid w:val="001C06CD"/>
    <w:rsid w:val="001C08DB"/>
    <w:rsid w:val="001C0F7C"/>
    <w:rsid w:val="001C1094"/>
    <w:rsid w:val="001C10BF"/>
    <w:rsid w:val="001C132A"/>
    <w:rsid w:val="001C17DA"/>
    <w:rsid w:val="001C1DC9"/>
    <w:rsid w:val="001C20A4"/>
    <w:rsid w:val="001C2531"/>
    <w:rsid w:val="001C29E9"/>
    <w:rsid w:val="001C2D30"/>
    <w:rsid w:val="001C2E89"/>
    <w:rsid w:val="001C2F89"/>
    <w:rsid w:val="001C312E"/>
    <w:rsid w:val="001C3258"/>
    <w:rsid w:val="001C3269"/>
    <w:rsid w:val="001C3297"/>
    <w:rsid w:val="001C407B"/>
    <w:rsid w:val="001C4AAB"/>
    <w:rsid w:val="001C4C6E"/>
    <w:rsid w:val="001C4DDA"/>
    <w:rsid w:val="001C50CC"/>
    <w:rsid w:val="001C60FA"/>
    <w:rsid w:val="001C69F0"/>
    <w:rsid w:val="001C6B44"/>
    <w:rsid w:val="001C6D31"/>
    <w:rsid w:val="001C6F3F"/>
    <w:rsid w:val="001C6FC7"/>
    <w:rsid w:val="001C78BB"/>
    <w:rsid w:val="001C7931"/>
    <w:rsid w:val="001C7E3B"/>
    <w:rsid w:val="001D02C0"/>
    <w:rsid w:val="001D0437"/>
    <w:rsid w:val="001D045D"/>
    <w:rsid w:val="001D0700"/>
    <w:rsid w:val="001D1001"/>
    <w:rsid w:val="001D10DD"/>
    <w:rsid w:val="001D12B6"/>
    <w:rsid w:val="001D1336"/>
    <w:rsid w:val="001D178B"/>
    <w:rsid w:val="001D18CE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028"/>
    <w:rsid w:val="001D54A7"/>
    <w:rsid w:val="001D54F4"/>
    <w:rsid w:val="001D55E3"/>
    <w:rsid w:val="001D5CF6"/>
    <w:rsid w:val="001D646B"/>
    <w:rsid w:val="001D711F"/>
    <w:rsid w:val="001D71B8"/>
    <w:rsid w:val="001D7460"/>
    <w:rsid w:val="001D7848"/>
    <w:rsid w:val="001D7959"/>
    <w:rsid w:val="001D7FDB"/>
    <w:rsid w:val="001D7FE9"/>
    <w:rsid w:val="001E03F1"/>
    <w:rsid w:val="001E056D"/>
    <w:rsid w:val="001E0D6F"/>
    <w:rsid w:val="001E0E12"/>
    <w:rsid w:val="001E1019"/>
    <w:rsid w:val="001E19AE"/>
    <w:rsid w:val="001E1E18"/>
    <w:rsid w:val="001E26BA"/>
    <w:rsid w:val="001E379D"/>
    <w:rsid w:val="001E37B4"/>
    <w:rsid w:val="001E3C80"/>
    <w:rsid w:val="001E408A"/>
    <w:rsid w:val="001E4185"/>
    <w:rsid w:val="001E4345"/>
    <w:rsid w:val="001E4812"/>
    <w:rsid w:val="001E4847"/>
    <w:rsid w:val="001E5183"/>
    <w:rsid w:val="001E53A9"/>
    <w:rsid w:val="001E5700"/>
    <w:rsid w:val="001E5A0E"/>
    <w:rsid w:val="001E667C"/>
    <w:rsid w:val="001E68EB"/>
    <w:rsid w:val="001E6A18"/>
    <w:rsid w:val="001E6BB3"/>
    <w:rsid w:val="001E6E5B"/>
    <w:rsid w:val="001E711D"/>
    <w:rsid w:val="001E7252"/>
    <w:rsid w:val="001E72B2"/>
    <w:rsid w:val="001E72DA"/>
    <w:rsid w:val="001E7C0D"/>
    <w:rsid w:val="001E7DEB"/>
    <w:rsid w:val="001F0028"/>
    <w:rsid w:val="001F01BB"/>
    <w:rsid w:val="001F0453"/>
    <w:rsid w:val="001F0526"/>
    <w:rsid w:val="001F05A2"/>
    <w:rsid w:val="001F06E9"/>
    <w:rsid w:val="001F0B71"/>
    <w:rsid w:val="001F0D19"/>
    <w:rsid w:val="001F0E4B"/>
    <w:rsid w:val="001F1122"/>
    <w:rsid w:val="001F1315"/>
    <w:rsid w:val="001F155D"/>
    <w:rsid w:val="001F17A1"/>
    <w:rsid w:val="001F1DA2"/>
    <w:rsid w:val="001F24BF"/>
    <w:rsid w:val="001F2D73"/>
    <w:rsid w:val="001F316B"/>
    <w:rsid w:val="001F3353"/>
    <w:rsid w:val="001F3462"/>
    <w:rsid w:val="001F36F9"/>
    <w:rsid w:val="001F3E0D"/>
    <w:rsid w:val="001F3E4C"/>
    <w:rsid w:val="001F3EAF"/>
    <w:rsid w:val="001F40A7"/>
    <w:rsid w:val="001F44FD"/>
    <w:rsid w:val="001F4538"/>
    <w:rsid w:val="001F474C"/>
    <w:rsid w:val="001F4849"/>
    <w:rsid w:val="001F4934"/>
    <w:rsid w:val="001F4AA9"/>
    <w:rsid w:val="001F5807"/>
    <w:rsid w:val="001F590B"/>
    <w:rsid w:val="001F5CC4"/>
    <w:rsid w:val="001F5F56"/>
    <w:rsid w:val="001F651C"/>
    <w:rsid w:val="001F6592"/>
    <w:rsid w:val="001F6B62"/>
    <w:rsid w:val="001F6E9C"/>
    <w:rsid w:val="001F6F16"/>
    <w:rsid w:val="001F7367"/>
    <w:rsid w:val="001F7929"/>
    <w:rsid w:val="001F7CC2"/>
    <w:rsid w:val="00200497"/>
    <w:rsid w:val="00200877"/>
    <w:rsid w:val="00200916"/>
    <w:rsid w:val="00201A3C"/>
    <w:rsid w:val="00201B2D"/>
    <w:rsid w:val="00201B95"/>
    <w:rsid w:val="00201C96"/>
    <w:rsid w:val="00201E67"/>
    <w:rsid w:val="002020E7"/>
    <w:rsid w:val="00202E6D"/>
    <w:rsid w:val="00202F92"/>
    <w:rsid w:val="002036FF"/>
    <w:rsid w:val="002037C5"/>
    <w:rsid w:val="00203912"/>
    <w:rsid w:val="00203CD5"/>
    <w:rsid w:val="00203E4E"/>
    <w:rsid w:val="00204464"/>
    <w:rsid w:val="00204830"/>
    <w:rsid w:val="00204C6F"/>
    <w:rsid w:val="002050A9"/>
    <w:rsid w:val="00205A94"/>
    <w:rsid w:val="00205F06"/>
    <w:rsid w:val="0020625A"/>
    <w:rsid w:val="00206340"/>
    <w:rsid w:val="002066E0"/>
    <w:rsid w:val="0020670B"/>
    <w:rsid w:val="002067D8"/>
    <w:rsid w:val="002068E1"/>
    <w:rsid w:val="00206F2D"/>
    <w:rsid w:val="00206F47"/>
    <w:rsid w:val="00207426"/>
    <w:rsid w:val="00207554"/>
    <w:rsid w:val="002075E1"/>
    <w:rsid w:val="00207625"/>
    <w:rsid w:val="00207798"/>
    <w:rsid w:val="002077E2"/>
    <w:rsid w:val="00210478"/>
    <w:rsid w:val="002104A7"/>
    <w:rsid w:val="002107A6"/>
    <w:rsid w:val="002107C3"/>
    <w:rsid w:val="00210C1C"/>
    <w:rsid w:val="00210E52"/>
    <w:rsid w:val="002111E8"/>
    <w:rsid w:val="00212423"/>
    <w:rsid w:val="0021260B"/>
    <w:rsid w:val="00212A7C"/>
    <w:rsid w:val="00213C85"/>
    <w:rsid w:val="002142BB"/>
    <w:rsid w:val="0021487E"/>
    <w:rsid w:val="00214B16"/>
    <w:rsid w:val="0021558F"/>
    <w:rsid w:val="0021594C"/>
    <w:rsid w:val="00215E1F"/>
    <w:rsid w:val="002167C2"/>
    <w:rsid w:val="00216A5A"/>
    <w:rsid w:val="00216B68"/>
    <w:rsid w:val="00217372"/>
    <w:rsid w:val="00217A77"/>
    <w:rsid w:val="002204E4"/>
    <w:rsid w:val="002205DC"/>
    <w:rsid w:val="0022106D"/>
    <w:rsid w:val="00221302"/>
    <w:rsid w:val="002215B8"/>
    <w:rsid w:val="00221DDB"/>
    <w:rsid w:val="002222C1"/>
    <w:rsid w:val="00222A72"/>
    <w:rsid w:val="00222F41"/>
    <w:rsid w:val="00223773"/>
    <w:rsid w:val="00223BED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24B"/>
    <w:rsid w:val="00230614"/>
    <w:rsid w:val="00230DF6"/>
    <w:rsid w:val="00231150"/>
    <w:rsid w:val="002312C8"/>
    <w:rsid w:val="00231C80"/>
    <w:rsid w:val="00232411"/>
    <w:rsid w:val="00232727"/>
    <w:rsid w:val="002329C3"/>
    <w:rsid w:val="00232A9C"/>
    <w:rsid w:val="00232F37"/>
    <w:rsid w:val="00233822"/>
    <w:rsid w:val="0023383B"/>
    <w:rsid w:val="00233C73"/>
    <w:rsid w:val="0023421E"/>
    <w:rsid w:val="00234BB6"/>
    <w:rsid w:val="00234DC6"/>
    <w:rsid w:val="00234E06"/>
    <w:rsid w:val="002353CB"/>
    <w:rsid w:val="00235C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0"/>
    <w:rsid w:val="002403DA"/>
    <w:rsid w:val="002404F6"/>
    <w:rsid w:val="002409CC"/>
    <w:rsid w:val="00240C19"/>
    <w:rsid w:val="00240D67"/>
    <w:rsid w:val="00241F00"/>
    <w:rsid w:val="00241FCB"/>
    <w:rsid w:val="002422C3"/>
    <w:rsid w:val="00242C64"/>
    <w:rsid w:val="0024341D"/>
    <w:rsid w:val="00243C0F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4B4"/>
    <w:rsid w:val="00246815"/>
    <w:rsid w:val="00246FFA"/>
    <w:rsid w:val="0024720E"/>
    <w:rsid w:val="0024729E"/>
    <w:rsid w:val="002474AE"/>
    <w:rsid w:val="00250B3F"/>
    <w:rsid w:val="00250DA0"/>
    <w:rsid w:val="00250E88"/>
    <w:rsid w:val="0025105F"/>
    <w:rsid w:val="0025162A"/>
    <w:rsid w:val="002516BC"/>
    <w:rsid w:val="002516E0"/>
    <w:rsid w:val="00251D0C"/>
    <w:rsid w:val="002522A1"/>
    <w:rsid w:val="0025291D"/>
    <w:rsid w:val="00252BCC"/>
    <w:rsid w:val="00252F5C"/>
    <w:rsid w:val="002531FB"/>
    <w:rsid w:val="0025329B"/>
    <w:rsid w:val="0025337C"/>
    <w:rsid w:val="00253503"/>
    <w:rsid w:val="00254526"/>
    <w:rsid w:val="00254768"/>
    <w:rsid w:val="00254F3F"/>
    <w:rsid w:val="00254F6C"/>
    <w:rsid w:val="00255290"/>
    <w:rsid w:val="0025529D"/>
    <w:rsid w:val="002554FF"/>
    <w:rsid w:val="002555DC"/>
    <w:rsid w:val="0025692E"/>
    <w:rsid w:val="00257212"/>
    <w:rsid w:val="002574F9"/>
    <w:rsid w:val="00257723"/>
    <w:rsid w:val="002577E4"/>
    <w:rsid w:val="0025795B"/>
    <w:rsid w:val="00257C6D"/>
    <w:rsid w:val="00260131"/>
    <w:rsid w:val="00260583"/>
    <w:rsid w:val="0026060B"/>
    <w:rsid w:val="0026095D"/>
    <w:rsid w:val="00260EAB"/>
    <w:rsid w:val="0026101E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3C7D"/>
    <w:rsid w:val="00264191"/>
    <w:rsid w:val="00264551"/>
    <w:rsid w:val="002664F4"/>
    <w:rsid w:val="00266D3E"/>
    <w:rsid w:val="00266FC7"/>
    <w:rsid w:val="0026705E"/>
    <w:rsid w:val="00267090"/>
    <w:rsid w:val="002678B1"/>
    <w:rsid w:val="002703CC"/>
    <w:rsid w:val="002704F6"/>
    <w:rsid w:val="002709F8"/>
    <w:rsid w:val="00270C4D"/>
    <w:rsid w:val="00271323"/>
    <w:rsid w:val="002713A9"/>
    <w:rsid w:val="00271B96"/>
    <w:rsid w:val="00272141"/>
    <w:rsid w:val="002723A3"/>
    <w:rsid w:val="00272AF3"/>
    <w:rsid w:val="00272B51"/>
    <w:rsid w:val="002731CA"/>
    <w:rsid w:val="00273AF8"/>
    <w:rsid w:val="00273D20"/>
    <w:rsid w:val="00274682"/>
    <w:rsid w:val="00274C41"/>
    <w:rsid w:val="0027513C"/>
    <w:rsid w:val="0027527D"/>
    <w:rsid w:val="002757D7"/>
    <w:rsid w:val="002759DC"/>
    <w:rsid w:val="00275E9A"/>
    <w:rsid w:val="00276070"/>
    <w:rsid w:val="002760F9"/>
    <w:rsid w:val="00276811"/>
    <w:rsid w:val="00276E17"/>
    <w:rsid w:val="0027753A"/>
    <w:rsid w:val="00277F0A"/>
    <w:rsid w:val="00277F71"/>
    <w:rsid w:val="002801D7"/>
    <w:rsid w:val="00280E74"/>
    <w:rsid w:val="0028117E"/>
    <w:rsid w:val="002812B7"/>
    <w:rsid w:val="00281B10"/>
    <w:rsid w:val="00281BD6"/>
    <w:rsid w:val="00281D25"/>
    <w:rsid w:val="00282098"/>
    <w:rsid w:val="00282631"/>
    <w:rsid w:val="00282699"/>
    <w:rsid w:val="00282BF1"/>
    <w:rsid w:val="00282FDB"/>
    <w:rsid w:val="0028309B"/>
    <w:rsid w:val="00283483"/>
    <w:rsid w:val="0028367A"/>
    <w:rsid w:val="002838DC"/>
    <w:rsid w:val="00283A53"/>
    <w:rsid w:val="002840D9"/>
    <w:rsid w:val="00284CAC"/>
    <w:rsid w:val="00284FA0"/>
    <w:rsid w:val="002851EF"/>
    <w:rsid w:val="002855FE"/>
    <w:rsid w:val="00285660"/>
    <w:rsid w:val="00285744"/>
    <w:rsid w:val="0028578C"/>
    <w:rsid w:val="00285BDB"/>
    <w:rsid w:val="00285CE7"/>
    <w:rsid w:val="00285E6B"/>
    <w:rsid w:val="00285EAA"/>
    <w:rsid w:val="002865A2"/>
    <w:rsid w:val="00286793"/>
    <w:rsid w:val="002869E0"/>
    <w:rsid w:val="002874A6"/>
    <w:rsid w:val="002874E4"/>
    <w:rsid w:val="00287943"/>
    <w:rsid w:val="002909CF"/>
    <w:rsid w:val="002917DE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4A5E"/>
    <w:rsid w:val="00295018"/>
    <w:rsid w:val="00295559"/>
    <w:rsid w:val="00295A94"/>
    <w:rsid w:val="00295AAA"/>
    <w:rsid w:val="00296697"/>
    <w:rsid w:val="002971EF"/>
    <w:rsid w:val="002972FF"/>
    <w:rsid w:val="0029738D"/>
    <w:rsid w:val="00297AC8"/>
    <w:rsid w:val="00297C9E"/>
    <w:rsid w:val="00297D9F"/>
    <w:rsid w:val="00297DD1"/>
    <w:rsid w:val="00297DD9"/>
    <w:rsid w:val="002A02C5"/>
    <w:rsid w:val="002A031E"/>
    <w:rsid w:val="002A080A"/>
    <w:rsid w:val="002A0816"/>
    <w:rsid w:val="002A0B64"/>
    <w:rsid w:val="002A0BF1"/>
    <w:rsid w:val="002A0D8C"/>
    <w:rsid w:val="002A0F93"/>
    <w:rsid w:val="002A1379"/>
    <w:rsid w:val="002A1442"/>
    <w:rsid w:val="002A189A"/>
    <w:rsid w:val="002A1E70"/>
    <w:rsid w:val="002A2216"/>
    <w:rsid w:val="002A2AFD"/>
    <w:rsid w:val="002A336D"/>
    <w:rsid w:val="002A33A9"/>
    <w:rsid w:val="002A37D0"/>
    <w:rsid w:val="002A3CFE"/>
    <w:rsid w:val="002A3D11"/>
    <w:rsid w:val="002A4365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0C6A"/>
    <w:rsid w:val="002B1CA7"/>
    <w:rsid w:val="002B21DC"/>
    <w:rsid w:val="002B2967"/>
    <w:rsid w:val="002B30E2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8D8"/>
    <w:rsid w:val="002B795F"/>
    <w:rsid w:val="002B7E52"/>
    <w:rsid w:val="002C03F6"/>
    <w:rsid w:val="002C0CF4"/>
    <w:rsid w:val="002C0DDE"/>
    <w:rsid w:val="002C0F87"/>
    <w:rsid w:val="002C11DD"/>
    <w:rsid w:val="002C23AE"/>
    <w:rsid w:val="002C244A"/>
    <w:rsid w:val="002C2728"/>
    <w:rsid w:val="002C2C08"/>
    <w:rsid w:val="002C300F"/>
    <w:rsid w:val="002C306B"/>
    <w:rsid w:val="002C3239"/>
    <w:rsid w:val="002C3371"/>
    <w:rsid w:val="002C33EE"/>
    <w:rsid w:val="002C3652"/>
    <w:rsid w:val="002C3958"/>
    <w:rsid w:val="002C3AFE"/>
    <w:rsid w:val="002C3B6D"/>
    <w:rsid w:val="002C3CAB"/>
    <w:rsid w:val="002C3F35"/>
    <w:rsid w:val="002C45B5"/>
    <w:rsid w:val="002C45F9"/>
    <w:rsid w:val="002C4A40"/>
    <w:rsid w:val="002C4F32"/>
    <w:rsid w:val="002C54D3"/>
    <w:rsid w:val="002C558C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0555"/>
    <w:rsid w:val="002D1294"/>
    <w:rsid w:val="002D19E5"/>
    <w:rsid w:val="002D1DA8"/>
    <w:rsid w:val="002D2050"/>
    <w:rsid w:val="002D24A1"/>
    <w:rsid w:val="002D271B"/>
    <w:rsid w:val="002D3553"/>
    <w:rsid w:val="002D3C8A"/>
    <w:rsid w:val="002D3F38"/>
    <w:rsid w:val="002D46FE"/>
    <w:rsid w:val="002D4B61"/>
    <w:rsid w:val="002D509A"/>
    <w:rsid w:val="002D5BA8"/>
    <w:rsid w:val="002D5E9B"/>
    <w:rsid w:val="002D618A"/>
    <w:rsid w:val="002D67E2"/>
    <w:rsid w:val="002D7B43"/>
    <w:rsid w:val="002D7B47"/>
    <w:rsid w:val="002D7C19"/>
    <w:rsid w:val="002D7DF3"/>
    <w:rsid w:val="002E00C2"/>
    <w:rsid w:val="002E02B2"/>
    <w:rsid w:val="002E0594"/>
    <w:rsid w:val="002E070B"/>
    <w:rsid w:val="002E0787"/>
    <w:rsid w:val="002E07DD"/>
    <w:rsid w:val="002E09DA"/>
    <w:rsid w:val="002E1085"/>
    <w:rsid w:val="002E10B2"/>
    <w:rsid w:val="002E1287"/>
    <w:rsid w:val="002E18F1"/>
    <w:rsid w:val="002E1D42"/>
    <w:rsid w:val="002E223C"/>
    <w:rsid w:val="002E25BF"/>
    <w:rsid w:val="002E27A3"/>
    <w:rsid w:val="002E2C90"/>
    <w:rsid w:val="002E2DEA"/>
    <w:rsid w:val="002E351F"/>
    <w:rsid w:val="002E362F"/>
    <w:rsid w:val="002E371A"/>
    <w:rsid w:val="002E3922"/>
    <w:rsid w:val="002E40BD"/>
    <w:rsid w:val="002E4FCD"/>
    <w:rsid w:val="002E52A0"/>
    <w:rsid w:val="002E5558"/>
    <w:rsid w:val="002E57A3"/>
    <w:rsid w:val="002E5DF7"/>
    <w:rsid w:val="002E5E90"/>
    <w:rsid w:val="002E5EFC"/>
    <w:rsid w:val="002E6140"/>
    <w:rsid w:val="002E6569"/>
    <w:rsid w:val="002E6620"/>
    <w:rsid w:val="002E6816"/>
    <w:rsid w:val="002E6985"/>
    <w:rsid w:val="002E6C47"/>
    <w:rsid w:val="002E6E04"/>
    <w:rsid w:val="002E6EF2"/>
    <w:rsid w:val="002E71B6"/>
    <w:rsid w:val="002E7605"/>
    <w:rsid w:val="002E7E10"/>
    <w:rsid w:val="002F0480"/>
    <w:rsid w:val="002F0C4A"/>
    <w:rsid w:val="002F10C8"/>
    <w:rsid w:val="002F1146"/>
    <w:rsid w:val="002F12FA"/>
    <w:rsid w:val="002F13D7"/>
    <w:rsid w:val="002F1A04"/>
    <w:rsid w:val="002F1AC1"/>
    <w:rsid w:val="002F2719"/>
    <w:rsid w:val="002F27FA"/>
    <w:rsid w:val="002F287B"/>
    <w:rsid w:val="002F305E"/>
    <w:rsid w:val="002F34F6"/>
    <w:rsid w:val="002F39BB"/>
    <w:rsid w:val="002F3E11"/>
    <w:rsid w:val="002F3E19"/>
    <w:rsid w:val="002F3F80"/>
    <w:rsid w:val="002F4B87"/>
    <w:rsid w:val="002F4C2A"/>
    <w:rsid w:val="002F55E0"/>
    <w:rsid w:val="002F5910"/>
    <w:rsid w:val="002F5D2F"/>
    <w:rsid w:val="002F5E39"/>
    <w:rsid w:val="002F5F9E"/>
    <w:rsid w:val="002F61DD"/>
    <w:rsid w:val="002F67BD"/>
    <w:rsid w:val="002F681F"/>
    <w:rsid w:val="002F6AFA"/>
    <w:rsid w:val="002F6B9D"/>
    <w:rsid w:val="002F70D0"/>
    <w:rsid w:val="002F7190"/>
    <w:rsid w:val="002F72C7"/>
    <w:rsid w:val="002F76FA"/>
    <w:rsid w:val="002F76FD"/>
    <w:rsid w:val="002F7715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4A"/>
    <w:rsid w:val="00302257"/>
    <w:rsid w:val="003022F6"/>
    <w:rsid w:val="00302A47"/>
    <w:rsid w:val="00303A75"/>
    <w:rsid w:val="00303E9B"/>
    <w:rsid w:val="00303FBC"/>
    <w:rsid w:val="00304047"/>
    <w:rsid w:val="00304087"/>
    <w:rsid w:val="0030490D"/>
    <w:rsid w:val="00304D07"/>
    <w:rsid w:val="00304F22"/>
    <w:rsid w:val="003050D6"/>
    <w:rsid w:val="003053D2"/>
    <w:rsid w:val="0030551B"/>
    <w:rsid w:val="0030658C"/>
    <w:rsid w:val="00306BCF"/>
    <w:rsid w:val="00306C7C"/>
    <w:rsid w:val="00306FEB"/>
    <w:rsid w:val="00307207"/>
    <w:rsid w:val="00307CAF"/>
    <w:rsid w:val="00307E3E"/>
    <w:rsid w:val="00310171"/>
    <w:rsid w:val="0031035E"/>
    <w:rsid w:val="003109CC"/>
    <w:rsid w:val="00311164"/>
    <w:rsid w:val="0031128E"/>
    <w:rsid w:val="0031129A"/>
    <w:rsid w:val="00311636"/>
    <w:rsid w:val="0031213C"/>
    <w:rsid w:val="00312C4C"/>
    <w:rsid w:val="00312EC7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5BEF"/>
    <w:rsid w:val="00315C9B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6C4"/>
    <w:rsid w:val="003239E0"/>
    <w:rsid w:val="00323A49"/>
    <w:rsid w:val="00323BB1"/>
    <w:rsid w:val="00323E8F"/>
    <w:rsid w:val="00323FE7"/>
    <w:rsid w:val="0032406B"/>
    <w:rsid w:val="0032407A"/>
    <w:rsid w:val="003240FA"/>
    <w:rsid w:val="003241CE"/>
    <w:rsid w:val="003244C9"/>
    <w:rsid w:val="0032476C"/>
    <w:rsid w:val="00324DDF"/>
    <w:rsid w:val="00325AB4"/>
    <w:rsid w:val="00325E42"/>
    <w:rsid w:val="0032690E"/>
    <w:rsid w:val="00326AD7"/>
    <w:rsid w:val="00326F04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AFF"/>
    <w:rsid w:val="00331D29"/>
    <w:rsid w:val="00331FE2"/>
    <w:rsid w:val="00332320"/>
    <w:rsid w:val="00332632"/>
    <w:rsid w:val="00332AED"/>
    <w:rsid w:val="00332B02"/>
    <w:rsid w:val="00332C4A"/>
    <w:rsid w:val="00332CD5"/>
    <w:rsid w:val="003332B6"/>
    <w:rsid w:val="00334051"/>
    <w:rsid w:val="003341A9"/>
    <w:rsid w:val="00334263"/>
    <w:rsid w:val="003342D0"/>
    <w:rsid w:val="00334525"/>
    <w:rsid w:val="003349FD"/>
    <w:rsid w:val="00334D60"/>
    <w:rsid w:val="00334EC1"/>
    <w:rsid w:val="003353C3"/>
    <w:rsid w:val="0033581E"/>
    <w:rsid w:val="00335934"/>
    <w:rsid w:val="00335B21"/>
    <w:rsid w:val="003361CE"/>
    <w:rsid w:val="00336504"/>
    <w:rsid w:val="0033673C"/>
    <w:rsid w:val="00336942"/>
    <w:rsid w:val="00336C00"/>
    <w:rsid w:val="00336D59"/>
    <w:rsid w:val="00337039"/>
    <w:rsid w:val="0033740F"/>
    <w:rsid w:val="00337602"/>
    <w:rsid w:val="00337686"/>
    <w:rsid w:val="003400FF"/>
    <w:rsid w:val="0034041B"/>
    <w:rsid w:val="00340519"/>
    <w:rsid w:val="00340DCD"/>
    <w:rsid w:val="003414C8"/>
    <w:rsid w:val="00342773"/>
    <w:rsid w:val="00342C35"/>
    <w:rsid w:val="003434C7"/>
    <w:rsid w:val="003439F1"/>
    <w:rsid w:val="00343D8A"/>
    <w:rsid w:val="00343EA5"/>
    <w:rsid w:val="00344753"/>
    <w:rsid w:val="00344916"/>
    <w:rsid w:val="00344C34"/>
    <w:rsid w:val="00344D4C"/>
    <w:rsid w:val="00344F38"/>
    <w:rsid w:val="003453BB"/>
    <w:rsid w:val="00345878"/>
    <w:rsid w:val="003458CC"/>
    <w:rsid w:val="00346624"/>
    <w:rsid w:val="00346975"/>
    <w:rsid w:val="00347BF3"/>
    <w:rsid w:val="00347D64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99E"/>
    <w:rsid w:val="00352D67"/>
    <w:rsid w:val="00352EAF"/>
    <w:rsid w:val="003531EB"/>
    <w:rsid w:val="003533E5"/>
    <w:rsid w:val="00353652"/>
    <w:rsid w:val="00353A19"/>
    <w:rsid w:val="00353A49"/>
    <w:rsid w:val="00354298"/>
    <w:rsid w:val="003545BE"/>
    <w:rsid w:val="00354A45"/>
    <w:rsid w:val="003550BA"/>
    <w:rsid w:val="003550D9"/>
    <w:rsid w:val="00355FE2"/>
    <w:rsid w:val="003561C4"/>
    <w:rsid w:val="00356454"/>
    <w:rsid w:val="0035658C"/>
    <w:rsid w:val="003569E3"/>
    <w:rsid w:val="00357611"/>
    <w:rsid w:val="00357734"/>
    <w:rsid w:val="00357B0A"/>
    <w:rsid w:val="00357F94"/>
    <w:rsid w:val="003600D2"/>
    <w:rsid w:val="0036032F"/>
    <w:rsid w:val="00360535"/>
    <w:rsid w:val="00361002"/>
    <w:rsid w:val="0036127D"/>
    <w:rsid w:val="00361621"/>
    <w:rsid w:val="00362281"/>
    <w:rsid w:val="00362419"/>
    <w:rsid w:val="00362446"/>
    <w:rsid w:val="0036271D"/>
    <w:rsid w:val="0036304D"/>
    <w:rsid w:val="00363079"/>
    <w:rsid w:val="00363623"/>
    <w:rsid w:val="00363649"/>
    <w:rsid w:val="00363C13"/>
    <w:rsid w:val="00364002"/>
    <w:rsid w:val="003642A8"/>
    <w:rsid w:val="003646A8"/>
    <w:rsid w:val="003648EA"/>
    <w:rsid w:val="003653BB"/>
    <w:rsid w:val="00366061"/>
    <w:rsid w:val="003663DC"/>
    <w:rsid w:val="0036650F"/>
    <w:rsid w:val="00366674"/>
    <w:rsid w:val="0036694A"/>
    <w:rsid w:val="00367237"/>
    <w:rsid w:val="0036756D"/>
    <w:rsid w:val="00367765"/>
    <w:rsid w:val="00367EDC"/>
    <w:rsid w:val="0037019E"/>
    <w:rsid w:val="003701BD"/>
    <w:rsid w:val="003701EE"/>
    <w:rsid w:val="00370523"/>
    <w:rsid w:val="0037063D"/>
    <w:rsid w:val="0037077F"/>
    <w:rsid w:val="0037094A"/>
    <w:rsid w:val="00370E08"/>
    <w:rsid w:val="003715DC"/>
    <w:rsid w:val="00371DA5"/>
    <w:rsid w:val="00371FE8"/>
    <w:rsid w:val="00372225"/>
    <w:rsid w:val="00372234"/>
    <w:rsid w:val="0037232D"/>
    <w:rsid w:val="00372411"/>
    <w:rsid w:val="003724A3"/>
    <w:rsid w:val="00373882"/>
    <w:rsid w:val="00373B7C"/>
    <w:rsid w:val="00373F91"/>
    <w:rsid w:val="003740CD"/>
    <w:rsid w:val="00374764"/>
    <w:rsid w:val="00374DDA"/>
    <w:rsid w:val="00375073"/>
    <w:rsid w:val="003752FF"/>
    <w:rsid w:val="00375361"/>
    <w:rsid w:val="00375803"/>
    <w:rsid w:val="00375921"/>
    <w:rsid w:val="00375C1C"/>
    <w:rsid w:val="00376344"/>
    <w:rsid w:val="003773C9"/>
    <w:rsid w:val="00377B09"/>
    <w:rsid w:val="00377EFD"/>
    <w:rsid w:val="0038054F"/>
    <w:rsid w:val="00380F3E"/>
    <w:rsid w:val="0038165D"/>
    <w:rsid w:val="00381981"/>
    <w:rsid w:val="00381DB4"/>
    <w:rsid w:val="00381E17"/>
    <w:rsid w:val="00381E4B"/>
    <w:rsid w:val="00382404"/>
    <w:rsid w:val="00383DDA"/>
    <w:rsid w:val="003843DB"/>
    <w:rsid w:val="003844A7"/>
    <w:rsid w:val="00384581"/>
    <w:rsid w:val="00384665"/>
    <w:rsid w:val="003847D6"/>
    <w:rsid w:val="00384C1B"/>
    <w:rsid w:val="00384D0A"/>
    <w:rsid w:val="003852FD"/>
    <w:rsid w:val="0038589C"/>
    <w:rsid w:val="00386084"/>
    <w:rsid w:val="003867CA"/>
    <w:rsid w:val="003867DD"/>
    <w:rsid w:val="00386D82"/>
    <w:rsid w:val="0038708C"/>
    <w:rsid w:val="003871A8"/>
    <w:rsid w:val="003874B0"/>
    <w:rsid w:val="00387620"/>
    <w:rsid w:val="0038775F"/>
    <w:rsid w:val="003877FB"/>
    <w:rsid w:val="003878F9"/>
    <w:rsid w:val="00387AA0"/>
    <w:rsid w:val="00387BB3"/>
    <w:rsid w:val="0039013B"/>
    <w:rsid w:val="003906B6"/>
    <w:rsid w:val="00390A0B"/>
    <w:rsid w:val="00391327"/>
    <w:rsid w:val="00391659"/>
    <w:rsid w:val="0039184B"/>
    <w:rsid w:val="00391A5E"/>
    <w:rsid w:val="00391EEC"/>
    <w:rsid w:val="003922BB"/>
    <w:rsid w:val="0039290A"/>
    <w:rsid w:val="003929DD"/>
    <w:rsid w:val="00392CD4"/>
    <w:rsid w:val="00393761"/>
    <w:rsid w:val="003938CD"/>
    <w:rsid w:val="00393B39"/>
    <w:rsid w:val="00393D50"/>
    <w:rsid w:val="00394208"/>
    <w:rsid w:val="0039462D"/>
    <w:rsid w:val="00394B32"/>
    <w:rsid w:val="0039578B"/>
    <w:rsid w:val="00396291"/>
    <w:rsid w:val="003965F5"/>
    <w:rsid w:val="00396907"/>
    <w:rsid w:val="00396C48"/>
    <w:rsid w:val="00397141"/>
    <w:rsid w:val="003971E3"/>
    <w:rsid w:val="003974F7"/>
    <w:rsid w:val="00397676"/>
    <w:rsid w:val="00397848"/>
    <w:rsid w:val="00397BEE"/>
    <w:rsid w:val="00397D18"/>
    <w:rsid w:val="003A06E6"/>
    <w:rsid w:val="003A0A6E"/>
    <w:rsid w:val="003A12D8"/>
    <w:rsid w:val="003A1990"/>
    <w:rsid w:val="003A1B36"/>
    <w:rsid w:val="003A1C1D"/>
    <w:rsid w:val="003A2341"/>
    <w:rsid w:val="003A23FC"/>
    <w:rsid w:val="003A24BE"/>
    <w:rsid w:val="003A33D9"/>
    <w:rsid w:val="003A3FFF"/>
    <w:rsid w:val="003A443E"/>
    <w:rsid w:val="003A467A"/>
    <w:rsid w:val="003A53A8"/>
    <w:rsid w:val="003A5538"/>
    <w:rsid w:val="003A559B"/>
    <w:rsid w:val="003A570A"/>
    <w:rsid w:val="003A5772"/>
    <w:rsid w:val="003A58B0"/>
    <w:rsid w:val="003A65DC"/>
    <w:rsid w:val="003A6F08"/>
    <w:rsid w:val="003A70B8"/>
    <w:rsid w:val="003A71F9"/>
    <w:rsid w:val="003A74EE"/>
    <w:rsid w:val="003A75A6"/>
    <w:rsid w:val="003A76B1"/>
    <w:rsid w:val="003A78C2"/>
    <w:rsid w:val="003A7D3E"/>
    <w:rsid w:val="003B018B"/>
    <w:rsid w:val="003B1454"/>
    <w:rsid w:val="003B18B6"/>
    <w:rsid w:val="003B1B8B"/>
    <w:rsid w:val="003B255B"/>
    <w:rsid w:val="003B2A69"/>
    <w:rsid w:val="003B2D8E"/>
    <w:rsid w:val="003B33E4"/>
    <w:rsid w:val="003B3C6C"/>
    <w:rsid w:val="003B474D"/>
    <w:rsid w:val="003B498E"/>
    <w:rsid w:val="003B4E7D"/>
    <w:rsid w:val="003B528F"/>
    <w:rsid w:val="003B58F6"/>
    <w:rsid w:val="003B5A3D"/>
    <w:rsid w:val="003B5D09"/>
    <w:rsid w:val="003B5DCF"/>
    <w:rsid w:val="003B6828"/>
    <w:rsid w:val="003B6DA5"/>
    <w:rsid w:val="003B72D8"/>
    <w:rsid w:val="003B79AD"/>
    <w:rsid w:val="003B7A46"/>
    <w:rsid w:val="003C0040"/>
    <w:rsid w:val="003C00BC"/>
    <w:rsid w:val="003C0826"/>
    <w:rsid w:val="003C0CB5"/>
    <w:rsid w:val="003C1123"/>
    <w:rsid w:val="003C11F1"/>
    <w:rsid w:val="003C2077"/>
    <w:rsid w:val="003C215E"/>
    <w:rsid w:val="003C2170"/>
    <w:rsid w:val="003C2D41"/>
    <w:rsid w:val="003C3081"/>
    <w:rsid w:val="003C3813"/>
    <w:rsid w:val="003C3C18"/>
    <w:rsid w:val="003C3CEF"/>
    <w:rsid w:val="003C3FA7"/>
    <w:rsid w:val="003C4122"/>
    <w:rsid w:val="003C4BB6"/>
    <w:rsid w:val="003C50FC"/>
    <w:rsid w:val="003C52AB"/>
    <w:rsid w:val="003C5340"/>
    <w:rsid w:val="003C5633"/>
    <w:rsid w:val="003C59E0"/>
    <w:rsid w:val="003C644E"/>
    <w:rsid w:val="003C64A3"/>
    <w:rsid w:val="003C6B33"/>
    <w:rsid w:val="003C6C10"/>
    <w:rsid w:val="003C6C4F"/>
    <w:rsid w:val="003C6C8D"/>
    <w:rsid w:val="003C6E32"/>
    <w:rsid w:val="003C70D2"/>
    <w:rsid w:val="003C7645"/>
    <w:rsid w:val="003C7BAC"/>
    <w:rsid w:val="003D025C"/>
    <w:rsid w:val="003D030D"/>
    <w:rsid w:val="003D03E7"/>
    <w:rsid w:val="003D08CB"/>
    <w:rsid w:val="003D0F22"/>
    <w:rsid w:val="003D17FF"/>
    <w:rsid w:val="003D1919"/>
    <w:rsid w:val="003D20BF"/>
    <w:rsid w:val="003D2F1C"/>
    <w:rsid w:val="003D351A"/>
    <w:rsid w:val="003D3FCA"/>
    <w:rsid w:val="003D49BE"/>
    <w:rsid w:val="003D4F21"/>
    <w:rsid w:val="003D4F95"/>
    <w:rsid w:val="003D5065"/>
    <w:rsid w:val="003D5200"/>
    <w:rsid w:val="003D5F42"/>
    <w:rsid w:val="003D60A9"/>
    <w:rsid w:val="003D6A2D"/>
    <w:rsid w:val="003D6E86"/>
    <w:rsid w:val="003D7475"/>
    <w:rsid w:val="003D75DE"/>
    <w:rsid w:val="003D7C22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29C8"/>
    <w:rsid w:val="003E338C"/>
    <w:rsid w:val="003E3955"/>
    <w:rsid w:val="003E3B4B"/>
    <w:rsid w:val="003E3F34"/>
    <w:rsid w:val="003E5990"/>
    <w:rsid w:val="003E6097"/>
    <w:rsid w:val="003E6A5B"/>
    <w:rsid w:val="003E6DAC"/>
    <w:rsid w:val="003E6F0D"/>
    <w:rsid w:val="003E75CF"/>
    <w:rsid w:val="003E776E"/>
    <w:rsid w:val="003E7A6B"/>
    <w:rsid w:val="003E7BD2"/>
    <w:rsid w:val="003E7D25"/>
    <w:rsid w:val="003F0BFA"/>
    <w:rsid w:val="003F15B7"/>
    <w:rsid w:val="003F2EC6"/>
    <w:rsid w:val="003F3007"/>
    <w:rsid w:val="003F301E"/>
    <w:rsid w:val="003F3248"/>
    <w:rsid w:val="003F3285"/>
    <w:rsid w:val="003F38E6"/>
    <w:rsid w:val="003F3906"/>
    <w:rsid w:val="003F45E0"/>
    <w:rsid w:val="003F4828"/>
    <w:rsid w:val="003F4C97"/>
    <w:rsid w:val="003F4D01"/>
    <w:rsid w:val="003F6889"/>
    <w:rsid w:val="003F6C94"/>
    <w:rsid w:val="003F6DCC"/>
    <w:rsid w:val="003F764B"/>
    <w:rsid w:val="003F76C6"/>
    <w:rsid w:val="003F7FE6"/>
    <w:rsid w:val="00400193"/>
    <w:rsid w:val="004002EA"/>
    <w:rsid w:val="00400572"/>
    <w:rsid w:val="00400707"/>
    <w:rsid w:val="00400A5E"/>
    <w:rsid w:val="00400ACD"/>
    <w:rsid w:val="00400D81"/>
    <w:rsid w:val="004011AD"/>
    <w:rsid w:val="00401A65"/>
    <w:rsid w:val="004028C8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08A"/>
    <w:rsid w:val="0040645B"/>
    <w:rsid w:val="00406579"/>
    <w:rsid w:val="0040671A"/>
    <w:rsid w:val="004067A3"/>
    <w:rsid w:val="00406AAC"/>
    <w:rsid w:val="004071B3"/>
    <w:rsid w:val="0040752D"/>
    <w:rsid w:val="00407647"/>
    <w:rsid w:val="00407E48"/>
    <w:rsid w:val="00407F64"/>
    <w:rsid w:val="004103AD"/>
    <w:rsid w:val="004103C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4CD4"/>
    <w:rsid w:val="00415240"/>
    <w:rsid w:val="00415453"/>
    <w:rsid w:val="004154DD"/>
    <w:rsid w:val="0041551B"/>
    <w:rsid w:val="004166C2"/>
    <w:rsid w:val="0041672B"/>
    <w:rsid w:val="0041692B"/>
    <w:rsid w:val="00416A23"/>
    <w:rsid w:val="00416C61"/>
    <w:rsid w:val="00416D1A"/>
    <w:rsid w:val="00416DF6"/>
    <w:rsid w:val="00416EB5"/>
    <w:rsid w:val="0041733F"/>
    <w:rsid w:val="00417448"/>
    <w:rsid w:val="0042005F"/>
    <w:rsid w:val="0042060F"/>
    <w:rsid w:val="0042073A"/>
    <w:rsid w:val="0042091F"/>
    <w:rsid w:val="00420D40"/>
    <w:rsid w:val="004212E7"/>
    <w:rsid w:val="00421544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6EF"/>
    <w:rsid w:val="00425839"/>
    <w:rsid w:val="00425A65"/>
    <w:rsid w:val="00425AE8"/>
    <w:rsid w:val="00425FC1"/>
    <w:rsid w:val="0042600F"/>
    <w:rsid w:val="004263D7"/>
    <w:rsid w:val="004265DD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32A"/>
    <w:rsid w:val="004326E0"/>
    <w:rsid w:val="004331DF"/>
    <w:rsid w:val="00433673"/>
    <w:rsid w:val="004339B8"/>
    <w:rsid w:val="00433ADB"/>
    <w:rsid w:val="00433BE2"/>
    <w:rsid w:val="00433D64"/>
    <w:rsid w:val="00434E48"/>
    <w:rsid w:val="00434EEB"/>
    <w:rsid w:val="00435424"/>
    <w:rsid w:val="00435450"/>
    <w:rsid w:val="004354A2"/>
    <w:rsid w:val="00436270"/>
    <w:rsid w:val="004363B3"/>
    <w:rsid w:val="00436434"/>
    <w:rsid w:val="004364AB"/>
    <w:rsid w:val="00436F21"/>
    <w:rsid w:val="00437371"/>
    <w:rsid w:val="00437395"/>
    <w:rsid w:val="00437B9D"/>
    <w:rsid w:val="00437CFA"/>
    <w:rsid w:val="004403E5"/>
    <w:rsid w:val="00441AD9"/>
    <w:rsid w:val="00441DAE"/>
    <w:rsid w:val="004425B9"/>
    <w:rsid w:val="004427A3"/>
    <w:rsid w:val="004428E2"/>
    <w:rsid w:val="00442BD1"/>
    <w:rsid w:val="00442D97"/>
    <w:rsid w:val="004437F7"/>
    <w:rsid w:val="0044389D"/>
    <w:rsid w:val="00443A3E"/>
    <w:rsid w:val="00443F15"/>
    <w:rsid w:val="00443FC4"/>
    <w:rsid w:val="00444EF0"/>
    <w:rsid w:val="00444FAB"/>
    <w:rsid w:val="00445047"/>
    <w:rsid w:val="004451F0"/>
    <w:rsid w:val="004452AE"/>
    <w:rsid w:val="004454FB"/>
    <w:rsid w:val="004456A8"/>
    <w:rsid w:val="00445853"/>
    <w:rsid w:val="00445BD3"/>
    <w:rsid w:val="00446205"/>
    <w:rsid w:val="004468CC"/>
    <w:rsid w:val="00446C29"/>
    <w:rsid w:val="0044714B"/>
    <w:rsid w:val="0044798B"/>
    <w:rsid w:val="00447ABF"/>
    <w:rsid w:val="00447BFD"/>
    <w:rsid w:val="0045009A"/>
    <w:rsid w:val="004504BC"/>
    <w:rsid w:val="0045091D"/>
    <w:rsid w:val="00450F2D"/>
    <w:rsid w:val="00451170"/>
    <w:rsid w:val="004514F2"/>
    <w:rsid w:val="004515BF"/>
    <w:rsid w:val="004517D3"/>
    <w:rsid w:val="00451B16"/>
    <w:rsid w:val="0045201D"/>
    <w:rsid w:val="0045209F"/>
    <w:rsid w:val="004530F1"/>
    <w:rsid w:val="004532C0"/>
    <w:rsid w:val="004532F0"/>
    <w:rsid w:val="00453B7E"/>
    <w:rsid w:val="00453D14"/>
    <w:rsid w:val="004543A6"/>
    <w:rsid w:val="0045541C"/>
    <w:rsid w:val="004557CD"/>
    <w:rsid w:val="00455E73"/>
    <w:rsid w:val="0045681E"/>
    <w:rsid w:val="00456EF7"/>
    <w:rsid w:val="0045781D"/>
    <w:rsid w:val="0046018C"/>
    <w:rsid w:val="004604B6"/>
    <w:rsid w:val="0046059F"/>
    <w:rsid w:val="00460637"/>
    <w:rsid w:val="0046071C"/>
    <w:rsid w:val="00461667"/>
    <w:rsid w:val="004629FA"/>
    <w:rsid w:val="00462D56"/>
    <w:rsid w:val="00463200"/>
    <w:rsid w:val="00463709"/>
    <w:rsid w:val="00463900"/>
    <w:rsid w:val="00463E39"/>
    <w:rsid w:val="0046455E"/>
    <w:rsid w:val="004646AD"/>
    <w:rsid w:val="004657FC"/>
    <w:rsid w:val="00465D67"/>
    <w:rsid w:val="004661B3"/>
    <w:rsid w:val="004663C5"/>
    <w:rsid w:val="004668A7"/>
    <w:rsid w:val="00466C3B"/>
    <w:rsid w:val="0046787A"/>
    <w:rsid w:val="004703CB"/>
    <w:rsid w:val="0047042B"/>
    <w:rsid w:val="004705E4"/>
    <w:rsid w:val="0047090A"/>
    <w:rsid w:val="00470A4F"/>
    <w:rsid w:val="004710E5"/>
    <w:rsid w:val="0047184F"/>
    <w:rsid w:val="00471F75"/>
    <w:rsid w:val="00472308"/>
    <w:rsid w:val="00472AFF"/>
    <w:rsid w:val="00472B8A"/>
    <w:rsid w:val="004733F6"/>
    <w:rsid w:val="004736BD"/>
    <w:rsid w:val="004738CD"/>
    <w:rsid w:val="00473C10"/>
    <w:rsid w:val="00474467"/>
    <w:rsid w:val="004744FB"/>
    <w:rsid w:val="00474E69"/>
    <w:rsid w:val="004751AC"/>
    <w:rsid w:val="0047557B"/>
    <w:rsid w:val="0047573D"/>
    <w:rsid w:val="004759C6"/>
    <w:rsid w:val="00475D19"/>
    <w:rsid w:val="0047602D"/>
    <w:rsid w:val="00476746"/>
    <w:rsid w:val="00477033"/>
    <w:rsid w:val="00477BA8"/>
    <w:rsid w:val="00477FA6"/>
    <w:rsid w:val="004800AC"/>
    <w:rsid w:val="004801D0"/>
    <w:rsid w:val="0048030C"/>
    <w:rsid w:val="00480459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2FB"/>
    <w:rsid w:val="004834EF"/>
    <w:rsid w:val="00483959"/>
    <w:rsid w:val="00483982"/>
    <w:rsid w:val="004841F1"/>
    <w:rsid w:val="004842D8"/>
    <w:rsid w:val="004849F4"/>
    <w:rsid w:val="00485133"/>
    <w:rsid w:val="00485B29"/>
    <w:rsid w:val="00486213"/>
    <w:rsid w:val="004863F7"/>
    <w:rsid w:val="00486719"/>
    <w:rsid w:val="00486A22"/>
    <w:rsid w:val="00486F6C"/>
    <w:rsid w:val="00487A43"/>
    <w:rsid w:val="00487B03"/>
    <w:rsid w:val="00487E75"/>
    <w:rsid w:val="004901D5"/>
    <w:rsid w:val="00490A91"/>
    <w:rsid w:val="00491007"/>
    <w:rsid w:val="004919EE"/>
    <w:rsid w:val="00491DF8"/>
    <w:rsid w:val="0049207D"/>
    <w:rsid w:val="00492143"/>
    <w:rsid w:val="0049273D"/>
    <w:rsid w:val="00492A44"/>
    <w:rsid w:val="00492D83"/>
    <w:rsid w:val="00493294"/>
    <w:rsid w:val="004933F5"/>
    <w:rsid w:val="00493596"/>
    <w:rsid w:val="00494430"/>
    <w:rsid w:val="00494454"/>
    <w:rsid w:val="00494C3F"/>
    <w:rsid w:val="00494DBF"/>
    <w:rsid w:val="0049503C"/>
    <w:rsid w:val="0049582F"/>
    <w:rsid w:val="0049621B"/>
    <w:rsid w:val="004962AE"/>
    <w:rsid w:val="004969B9"/>
    <w:rsid w:val="0049716F"/>
    <w:rsid w:val="004A125A"/>
    <w:rsid w:val="004A19A4"/>
    <w:rsid w:val="004A1C6D"/>
    <w:rsid w:val="004A1CC4"/>
    <w:rsid w:val="004A1F47"/>
    <w:rsid w:val="004A26F4"/>
    <w:rsid w:val="004A2700"/>
    <w:rsid w:val="004A2996"/>
    <w:rsid w:val="004A2BD1"/>
    <w:rsid w:val="004A3179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A7110"/>
    <w:rsid w:val="004B0148"/>
    <w:rsid w:val="004B0637"/>
    <w:rsid w:val="004B0B90"/>
    <w:rsid w:val="004B0D53"/>
    <w:rsid w:val="004B10E2"/>
    <w:rsid w:val="004B1297"/>
    <w:rsid w:val="004B188E"/>
    <w:rsid w:val="004B1B22"/>
    <w:rsid w:val="004B2282"/>
    <w:rsid w:val="004B22A9"/>
    <w:rsid w:val="004B24D0"/>
    <w:rsid w:val="004B250E"/>
    <w:rsid w:val="004B262A"/>
    <w:rsid w:val="004B2937"/>
    <w:rsid w:val="004B2AD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B74B0"/>
    <w:rsid w:val="004C00D5"/>
    <w:rsid w:val="004C0503"/>
    <w:rsid w:val="004C0594"/>
    <w:rsid w:val="004C0956"/>
    <w:rsid w:val="004C09F5"/>
    <w:rsid w:val="004C0AC3"/>
    <w:rsid w:val="004C0D7D"/>
    <w:rsid w:val="004C17FC"/>
    <w:rsid w:val="004C1895"/>
    <w:rsid w:val="004C1FCE"/>
    <w:rsid w:val="004C2312"/>
    <w:rsid w:val="004C2C7E"/>
    <w:rsid w:val="004C2CB1"/>
    <w:rsid w:val="004C3BC1"/>
    <w:rsid w:val="004C40E0"/>
    <w:rsid w:val="004C48D1"/>
    <w:rsid w:val="004C4E76"/>
    <w:rsid w:val="004C583A"/>
    <w:rsid w:val="004C59F8"/>
    <w:rsid w:val="004C5D73"/>
    <w:rsid w:val="004C6899"/>
    <w:rsid w:val="004C6A65"/>
    <w:rsid w:val="004C6ABB"/>
    <w:rsid w:val="004C6D40"/>
    <w:rsid w:val="004C6FE7"/>
    <w:rsid w:val="004C7817"/>
    <w:rsid w:val="004D03C5"/>
    <w:rsid w:val="004D0515"/>
    <w:rsid w:val="004D1499"/>
    <w:rsid w:val="004D197E"/>
    <w:rsid w:val="004D1A4C"/>
    <w:rsid w:val="004D1AEB"/>
    <w:rsid w:val="004D1B24"/>
    <w:rsid w:val="004D3A51"/>
    <w:rsid w:val="004D3CB5"/>
    <w:rsid w:val="004D3ED8"/>
    <w:rsid w:val="004D4038"/>
    <w:rsid w:val="004D4782"/>
    <w:rsid w:val="004D58BA"/>
    <w:rsid w:val="004D5B71"/>
    <w:rsid w:val="004D5F0E"/>
    <w:rsid w:val="004D5FB9"/>
    <w:rsid w:val="004D6133"/>
    <w:rsid w:val="004D63FB"/>
    <w:rsid w:val="004D65AC"/>
    <w:rsid w:val="004D6948"/>
    <w:rsid w:val="004D741F"/>
    <w:rsid w:val="004D769C"/>
    <w:rsid w:val="004E0888"/>
    <w:rsid w:val="004E0D2A"/>
    <w:rsid w:val="004E0D8E"/>
    <w:rsid w:val="004E0DA8"/>
    <w:rsid w:val="004E10C0"/>
    <w:rsid w:val="004E15E3"/>
    <w:rsid w:val="004E192C"/>
    <w:rsid w:val="004E1DCB"/>
    <w:rsid w:val="004E249B"/>
    <w:rsid w:val="004E2E32"/>
    <w:rsid w:val="004E37F6"/>
    <w:rsid w:val="004E3AB2"/>
    <w:rsid w:val="004E3C76"/>
    <w:rsid w:val="004E44A9"/>
    <w:rsid w:val="004E4D55"/>
    <w:rsid w:val="004E4D6C"/>
    <w:rsid w:val="004E5560"/>
    <w:rsid w:val="004E58CB"/>
    <w:rsid w:val="004E5F7A"/>
    <w:rsid w:val="004E602B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866"/>
    <w:rsid w:val="004F3ABD"/>
    <w:rsid w:val="004F42E8"/>
    <w:rsid w:val="004F4567"/>
    <w:rsid w:val="004F4E54"/>
    <w:rsid w:val="004F5312"/>
    <w:rsid w:val="004F5C94"/>
    <w:rsid w:val="004F632B"/>
    <w:rsid w:val="004F63FC"/>
    <w:rsid w:val="004F7644"/>
    <w:rsid w:val="004F7D9E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1350"/>
    <w:rsid w:val="00501899"/>
    <w:rsid w:val="005023B3"/>
    <w:rsid w:val="00502449"/>
    <w:rsid w:val="005029F8"/>
    <w:rsid w:val="00502A50"/>
    <w:rsid w:val="00503C40"/>
    <w:rsid w:val="00503C82"/>
    <w:rsid w:val="00503CAF"/>
    <w:rsid w:val="00503CED"/>
    <w:rsid w:val="005041D1"/>
    <w:rsid w:val="005048F4"/>
    <w:rsid w:val="00504FBD"/>
    <w:rsid w:val="0050572F"/>
    <w:rsid w:val="00505753"/>
    <w:rsid w:val="00505A92"/>
    <w:rsid w:val="00505AD8"/>
    <w:rsid w:val="00505B10"/>
    <w:rsid w:val="00506606"/>
    <w:rsid w:val="005066E6"/>
    <w:rsid w:val="0050679C"/>
    <w:rsid w:val="0050682A"/>
    <w:rsid w:val="005072B4"/>
    <w:rsid w:val="0050755E"/>
    <w:rsid w:val="00507B5E"/>
    <w:rsid w:val="00507EBC"/>
    <w:rsid w:val="005100F7"/>
    <w:rsid w:val="00510287"/>
    <w:rsid w:val="0051091E"/>
    <w:rsid w:val="00510B0E"/>
    <w:rsid w:val="00510C6F"/>
    <w:rsid w:val="00511210"/>
    <w:rsid w:val="00511AF0"/>
    <w:rsid w:val="00511AF6"/>
    <w:rsid w:val="005131A7"/>
    <w:rsid w:val="0051334F"/>
    <w:rsid w:val="005135D2"/>
    <w:rsid w:val="00513EF0"/>
    <w:rsid w:val="00515431"/>
    <w:rsid w:val="005156A4"/>
    <w:rsid w:val="00517839"/>
    <w:rsid w:val="00517E0C"/>
    <w:rsid w:val="005203F1"/>
    <w:rsid w:val="0052107D"/>
    <w:rsid w:val="00521BC3"/>
    <w:rsid w:val="00521EA9"/>
    <w:rsid w:val="00522473"/>
    <w:rsid w:val="005228FB"/>
    <w:rsid w:val="00522EE8"/>
    <w:rsid w:val="005231DA"/>
    <w:rsid w:val="00523232"/>
    <w:rsid w:val="00523963"/>
    <w:rsid w:val="00523C1F"/>
    <w:rsid w:val="00523C8F"/>
    <w:rsid w:val="00523FA4"/>
    <w:rsid w:val="0052408B"/>
    <w:rsid w:val="005244A9"/>
    <w:rsid w:val="005248AC"/>
    <w:rsid w:val="005248CE"/>
    <w:rsid w:val="00525DD6"/>
    <w:rsid w:val="00526597"/>
    <w:rsid w:val="0052742E"/>
    <w:rsid w:val="00527F24"/>
    <w:rsid w:val="005305C8"/>
    <w:rsid w:val="00530C25"/>
    <w:rsid w:val="00530C36"/>
    <w:rsid w:val="00531DA4"/>
    <w:rsid w:val="0053208D"/>
    <w:rsid w:val="005321F0"/>
    <w:rsid w:val="005323C6"/>
    <w:rsid w:val="0053286F"/>
    <w:rsid w:val="005328AA"/>
    <w:rsid w:val="00533309"/>
    <w:rsid w:val="00533632"/>
    <w:rsid w:val="0053366D"/>
    <w:rsid w:val="00533864"/>
    <w:rsid w:val="00534245"/>
    <w:rsid w:val="00534629"/>
    <w:rsid w:val="00534B93"/>
    <w:rsid w:val="00534E7F"/>
    <w:rsid w:val="00534E84"/>
    <w:rsid w:val="00535645"/>
    <w:rsid w:val="005358F0"/>
    <w:rsid w:val="005359A2"/>
    <w:rsid w:val="00536578"/>
    <w:rsid w:val="0053688E"/>
    <w:rsid w:val="005368B6"/>
    <w:rsid w:val="00536DB5"/>
    <w:rsid w:val="005375D7"/>
    <w:rsid w:val="00537B32"/>
    <w:rsid w:val="00537E2D"/>
    <w:rsid w:val="005402F3"/>
    <w:rsid w:val="00540543"/>
    <w:rsid w:val="00541CE2"/>
    <w:rsid w:val="00541D50"/>
    <w:rsid w:val="00541E6E"/>
    <w:rsid w:val="0054251F"/>
    <w:rsid w:val="00542C76"/>
    <w:rsid w:val="00542E85"/>
    <w:rsid w:val="005433A3"/>
    <w:rsid w:val="0054409C"/>
    <w:rsid w:val="00544184"/>
    <w:rsid w:val="005441CF"/>
    <w:rsid w:val="00544AF8"/>
    <w:rsid w:val="00544FE5"/>
    <w:rsid w:val="005450D6"/>
    <w:rsid w:val="005452AB"/>
    <w:rsid w:val="00545622"/>
    <w:rsid w:val="00545A18"/>
    <w:rsid w:val="005462B4"/>
    <w:rsid w:val="0054686E"/>
    <w:rsid w:val="00546AEC"/>
    <w:rsid w:val="0054718D"/>
    <w:rsid w:val="0054724F"/>
    <w:rsid w:val="00547944"/>
    <w:rsid w:val="00547FF3"/>
    <w:rsid w:val="00550B3C"/>
    <w:rsid w:val="00552072"/>
    <w:rsid w:val="005520A7"/>
    <w:rsid w:val="005520D8"/>
    <w:rsid w:val="005524B9"/>
    <w:rsid w:val="005525DC"/>
    <w:rsid w:val="00552C9F"/>
    <w:rsid w:val="00552CC6"/>
    <w:rsid w:val="00553E35"/>
    <w:rsid w:val="005546EB"/>
    <w:rsid w:val="005553F7"/>
    <w:rsid w:val="00555B71"/>
    <w:rsid w:val="00555E03"/>
    <w:rsid w:val="005561D1"/>
    <w:rsid w:val="005563BA"/>
    <w:rsid w:val="00556CDD"/>
    <w:rsid w:val="00556CF1"/>
    <w:rsid w:val="00557029"/>
    <w:rsid w:val="005570A4"/>
    <w:rsid w:val="00557AE3"/>
    <w:rsid w:val="00557E05"/>
    <w:rsid w:val="00560812"/>
    <w:rsid w:val="00560F1E"/>
    <w:rsid w:val="0056123F"/>
    <w:rsid w:val="00561C8B"/>
    <w:rsid w:val="00562694"/>
    <w:rsid w:val="00562FAA"/>
    <w:rsid w:val="0056409E"/>
    <w:rsid w:val="005644FA"/>
    <w:rsid w:val="00564D87"/>
    <w:rsid w:val="00564EC5"/>
    <w:rsid w:val="00565089"/>
    <w:rsid w:val="0056545F"/>
    <w:rsid w:val="00565A6A"/>
    <w:rsid w:val="00565C38"/>
    <w:rsid w:val="00565EC7"/>
    <w:rsid w:val="0056644B"/>
    <w:rsid w:val="00566474"/>
    <w:rsid w:val="00566873"/>
    <w:rsid w:val="00566AFE"/>
    <w:rsid w:val="00567397"/>
    <w:rsid w:val="005675B2"/>
    <w:rsid w:val="0057001D"/>
    <w:rsid w:val="0057051E"/>
    <w:rsid w:val="00570849"/>
    <w:rsid w:val="00570D0B"/>
    <w:rsid w:val="005714FF"/>
    <w:rsid w:val="005715C2"/>
    <w:rsid w:val="00571A45"/>
    <w:rsid w:val="00572E2A"/>
    <w:rsid w:val="00573A22"/>
    <w:rsid w:val="00573A37"/>
    <w:rsid w:val="00573B11"/>
    <w:rsid w:val="00573F23"/>
    <w:rsid w:val="005741D7"/>
    <w:rsid w:val="005753D5"/>
    <w:rsid w:val="0057580D"/>
    <w:rsid w:val="00575A42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C75"/>
    <w:rsid w:val="00583EC5"/>
    <w:rsid w:val="00583F78"/>
    <w:rsid w:val="00584249"/>
    <w:rsid w:val="0058426C"/>
    <w:rsid w:val="00585317"/>
    <w:rsid w:val="00585727"/>
    <w:rsid w:val="00585CBF"/>
    <w:rsid w:val="00586550"/>
    <w:rsid w:val="00586630"/>
    <w:rsid w:val="005866FE"/>
    <w:rsid w:val="005876DD"/>
    <w:rsid w:val="0058781F"/>
    <w:rsid w:val="00587F4E"/>
    <w:rsid w:val="00590002"/>
    <w:rsid w:val="0059049B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1A9"/>
    <w:rsid w:val="005932B9"/>
    <w:rsid w:val="0059348E"/>
    <w:rsid w:val="0059352D"/>
    <w:rsid w:val="00593C6E"/>
    <w:rsid w:val="00594442"/>
    <w:rsid w:val="00594559"/>
    <w:rsid w:val="00594737"/>
    <w:rsid w:val="00595337"/>
    <w:rsid w:val="005958BB"/>
    <w:rsid w:val="00595C3B"/>
    <w:rsid w:val="00595E98"/>
    <w:rsid w:val="00595FEC"/>
    <w:rsid w:val="00596651"/>
    <w:rsid w:val="00597628"/>
    <w:rsid w:val="005976C5"/>
    <w:rsid w:val="005A0CEC"/>
    <w:rsid w:val="005A12B7"/>
    <w:rsid w:val="005A15B8"/>
    <w:rsid w:val="005A1D70"/>
    <w:rsid w:val="005A1EB8"/>
    <w:rsid w:val="005A1EFD"/>
    <w:rsid w:val="005A1F7A"/>
    <w:rsid w:val="005A202B"/>
    <w:rsid w:val="005A204E"/>
    <w:rsid w:val="005A294C"/>
    <w:rsid w:val="005A2C0A"/>
    <w:rsid w:val="005A376D"/>
    <w:rsid w:val="005A3DBE"/>
    <w:rsid w:val="005A40F1"/>
    <w:rsid w:val="005A4390"/>
    <w:rsid w:val="005A4582"/>
    <w:rsid w:val="005A4F1E"/>
    <w:rsid w:val="005A51E9"/>
    <w:rsid w:val="005A54CA"/>
    <w:rsid w:val="005A558D"/>
    <w:rsid w:val="005A651E"/>
    <w:rsid w:val="005A6640"/>
    <w:rsid w:val="005A66CA"/>
    <w:rsid w:val="005A66D4"/>
    <w:rsid w:val="005A67BF"/>
    <w:rsid w:val="005A698C"/>
    <w:rsid w:val="005A7F5F"/>
    <w:rsid w:val="005B044E"/>
    <w:rsid w:val="005B0690"/>
    <w:rsid w:val="005B06B3"/>
    <w:rsid w:val="005B088B"/>
    <w:rsid w:val="005B1989"/>
    <w:rsid w:val="005B2344"/>
    <w:rsid w:val="005B23A6"/>
    <w:rsid w:val="005B2CC5"/>
    <w:rsid w:val="005B2D53"/>
    <w:rsid w:val="005B336C"/>
    <w:rsid w:val="005B371A"/>
    <w:rsid w:val="005B3846"/>
    <w:rsid w:val="005B3A4A"/>
    <w:rsid w:val="005B3D70"/>
    <w:rsid w:val="005B3E98"/>
    <w:rsid w:val="005B4611"/>
    <w:rsid w:val="005B4AA2"/>
    <w:rsid w:val="005B4DC0"/>
    <w:rsid w:val="005B4FAF"/>
    <w:rsid w:val="005B5425"/>
    <w:rsid w:val="005B5703"/>
    <w:rsid w:val="005B5E09"/>
    <w:rsid w:val="005B6332"/>
    <w:rsid w:val="005B665F"/>
    <w:rsid w:val="005B68EE"/>
    <w:rsid w:val="005B6C33"/>
    <w:rsid w:val="005B6ED5"/>
    <w:rsid w:val="005B70B8"/>
    <w:rsid w:val="005B759E"/>
    <w:rsid w:val="005B7B36"/>
    <w:rsid w:val="005C020B"/>
    <w:rsid w:val="005C05F5"/>
    <w:rsid w:val="005C1369"/>
    <w:rsid w:val="005C1976"/>
    <w:rsid w:val="005C1A86"/>
    <w:rsid w:val="005C259E"/>
    <w:rsid w:val="005C26D4"/>
    <w:rsid w:val="005C2B49"/>
    <w:rsid w:val="005C30A1"/>
    <w:rsid w:val="005C3BDF"/>
    <w:rsid w:val="005C477B"/>
    <w:rsid w:val="005C492A"/>
    <w:rsid w:val="005C4C9A"/>
    <w:rsid w:val="005C50A1"/>
    <w:rsid w:val="005C5471"/>
    <w:rsid w:val="005C5B9B"/>
    <w:rsid w:val="005C65CA"/>
    <w:rsid w:val="005C683D"/>
    <w:rsid w:val="005C68EC"/>
    <w:rsid w:val="005C6AD5"/>
    <w:rsid w:val="005C749D"/>
    <w:rsid w:val="005C792A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168"/>
    <w:rsid w:val="005D3A5A"/>
    <w:rsid w:val="005D3BE0"/>
    <w:rsid w:val="005D3EC5"/>
    <w:rsid w:val="005D4E1E"/>
    <w:rsid w:val="005D5ACA"/>
    <w:rsid w:val="005D7E9C"/>
    <w:rsid w:val="005D7EE7"/>
    <w:rsid w:val="005E060D"/>
    <w:rsid w:val="005E0799"/>
    <w:rsid w:val="005E0AB3"/>
    <w:rsid w:val="005E0CD8"/>
    <w:rsid w:val="005E12E5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989"/>
    <w:rsid w:val="005E7CAB"/>
    <w:rsid w:val="005E7D7F"/>
    <w:rsid w:val="005E7E10"/>
    <w:rsid w:val="005E7EC8"/>
    <w:rsid w:val="005F01E1"/>
    <w:rsid w:val="005F07CC"/>
    <w:rsid w:val="005F117E"/>
    <w:rsid w:val="005F1236"/>
    <w:rsid w:val="005F17CF"/>
    <w:rsid w:val="005F18C9"/>
    <w:rsid w:val="005F29E1"/>
    <w:rsid w:val="005F2E41"/>
    <w:rsid w:val="005F3275"/>
    <w:rsid w:val="005F3BA8"/>
    <w:rsid w:val="005F3CB7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767"/>
    <w:rsid w:val="006008B7"/>
    <w:rsid w:val="00600BAD"/>
    <w:rsid w:val="00600E3B"/>
    <w:rsid w:val="00600FEA"/>
    <w:rsid w:val="00601297"/>
    <w:rsid w:val="0060134B"/>
    <w:rsid w:val="00601CAA"/>
    <w:rsid w:val="0060203C"/>
    <w:rsid w:val="00602B4E"/>
    <w:rsid w:val="006030FE"/>
    <w:rsid w:val="00603248"/>
    <w:rsid w:val="00603BBC"/>
    <w:rsid w:val="0060436A"/>
    <w:rsid w:val="00604440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BAE"/>
    <w:rsid w:val="00606CDA"/>
    <w:rsid w:val="00607356"/>
    <w:rsid w:val="006074D7"/>
    <w:rsid w:val="006075B5"/>
    <w:rsid w:val="00607ABE"/>
    <w:rsid w:val="00607CC5"/>
    <w:rsid w:val="00607E87"/>
    <w:rsid w:val="00607F5F"/>
    <w:rsid w:val="00610471"/>
    <w:rsid w:val="00610BE2"/>
    <w:rsid w:val="00610C1F"/>
    <w:rsid w:val="00610CD7"/>
    <w:rsid w:val="00611595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649"/>
    <w:rsid w:val="0061688E"/>
    <w:rsid w:val="006169AE"/>
    <w:rsid w:val="00617203"/>
    <w:rsid w:val="006172BB"/>
    <w:rsid w:val="0061730B"/>
    <w:rsid w:val="00617451"/>
    <w:rsid w:val="006175E6"/>
    <w:rsid w:val="00617D97"/>
    <w:rsid w:val="0062027E"/>
    <w:rsid w:val="00620280"/>
    <w:rsid w:val="006207BF"/>
    <w:rsid w:val="00620C3E"/>
    <w:rsid w:val="006220D2"/>
    <w:rsid w:val="006222B1"/>
    <w:rsid w:val="006222F0"/>
    <w:rsid w:val="006225EB"/>
    <w:rsid w:val="00622FF7"/>
    <w:rsid w:val="0062348F"/>
    <w:rsid w:val="0062375D"/>
    <w:rsid w:val="0062431B"/>
    <w:rsid w:val="0062497D"/>
    <w:rsid w:val="00624F4F"/>
    <w:rsid w:val="00625895"/>
    <w:rsid w:val="006260BC"/>
    <w:rsid w:val="00626BC3"/>
    <w:rsid w:val="006270AD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36"/>
    <w:rsid w:val="0063437B"/>
    <w:rsid w:val="006343A7"/>
    <w:rsid w:val="006347E7"/>
    <w:rsid w:val="00634A13"/>
    <w:rsid w:val="00634D6C"/>
    <w:rsid w:val="00634E2B"/>
    <w:rsid w:val="0063548C"/>
    <w:rsid w:val="00635BDD"/>
    <w:rsid w:val="00635F90"/>
    <w:rsid w:val="00636994"/>
    <w:rsid w:val="006370C0"/>
    <w:rsid w:val="00637713"/>
    <w:rsid w:val="006377F6"/>
    <w:rsid w:val="00637AF2"/>
    <w:rsid w:val="00637C60"/>
    <w:rsid w:val="0064014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2D69"/>
    <w:rsid w:val="00642DF1"/>
    <w:rsid w:val="0064307C"/>
    <w:rsid w:val="006437B6"/>
    <w:rsid w:val="006438F5"/>
    <w:rsid w:val="0064390E"/>
    <w:rsid w:val="0064417F"/>
    <w:rsid w:val="00644295"/>
    <w:rsid w:val="0064442E"/>
    <w:rsid w:val="00644442"/>
    <w:rsid w:val="00644FC2"/>
    <w:rsid w:val="00645420"/>
    <w:rsid w:val="00646101"/>
    <w:rsid w:val="006466DF"/>
    <w:rsid w:val="006478AA"/>
    <w:rsid w:val="00647AD1"/>
    <w:rsid w:val="00647FF7"/>
    <w:rsid w:val="0065007C"/>
    <w:rsid w:val="00650558"/>
    <w:rsid w:val="0065068C"/>
    <w:rsid w:val="006506E7"/>
    <w:rsid w:val="00650C77"/>
    <w:rsid w:val="00650DAC"/>
    <w:rsid w:val="00650DF6"/>
    <w:rsid w:val="00651574"/>
    <w:rsid w:val="006515ED"/>
    <w:rsid w:val="00651D00"/>
    <w:rsid w:val="00651EAB"/>
    <w:rsid w:val="006526D2"/>
    <w:rsid w:val="00652ABF"/>
    <w:rsid w:val="00652AEA"/>
    <w:rsid w:val="00652AF8"/>
    <w:rsid w:val="00652FD8"/>
    <w:rsid w:val="0065387E"/>
    <w:rsid w:val="0065388F"/>
    <w:rsid w:val="0065391C"/>
    <w:rsid w:val="00653BB7"/>
    <w:rsid w:val="0065432F"/>
    <w:rsid w:val="006544A1"/>
    <w:rsid w:val="006548AB"/>
    <w:rsid w:val="00654AB4"/>
    <w:rsid w:val="00654CC4"/>
    <w:rsid w:val="00654E4C"/>
    <w:rsid w:val="00655661"/>
    <w:rsid w:val="00655E9A"/>
    <w:rsid w:val="00655EB7"/>
    <w:rsid w:val="00655FAE"/>
    <w:rsid w:val="00656722"/>
    <w:rsid w:val="00657403"/>
    <w:rsid w:val="00657F59"/>
    <w:rsid w:val="00657FCB"/>
    <w:rsid w:val="00660261"/>
    <w:rsid w:val="0066035F"/>
    <w:rsid w:val="006610F8"/>
    <w:rsid w:val="006612A2"/>
    <w:rsid w:val="00661334"/>
    <w:rsid w:val="0066263F"/>
    <w:rsid w:val="00663010"/>
    <w:rsid w:val="0066307F"/>
    <w:rsid w:val="0066378F"/>
    <w:rsid w:val="00663904"/>
    <w:rsid w:val="00664858"/>
    <w:rsid w:val="00664B4A"/>
    <w:rsid w:val="00664E02"/>
    <w:rsid w:val="00664E3F"/>
    <w:rsid w:val="0066508A"/>
    <w:rsid w:val="00665712"/>
    <w:rsid w:val="00665EDE"/>
    <w:rsid w:val="00666132"/>
    <w:rsid w:val="00666E31"/>
    <w:rsid w:val="006673CA"/>
    <w:rsid w:val="006673EF"/>
    <w:rsid w:val="00667DF1"/>
    <w:rsid w:val="00670548"/>
    <w:rsid w:val="00670F34"/>
    <w:rsid w:val="006716EE"/>
    <w:rsid w:val="0067174C"/>
    <w:rsid w:val="00671827"/>
    <w:rsid w:val="006719C8"/>
    <w:rsid w:val="00671F43"/>
    <w:rsid w:val="00673459"/>
    <w:rsid w:val="00673549"/>
    <w:rsid w:val="00673B0C"/>
    <w:rsid w:val="00673C26"/>
    <w:rsid w:val="00673E07"/>
    <w:rsid w:val="0067402C"/>
    <w:rsid w:val="006745ED"/>
    <w:rsid w:val="00674746"/>
    <w:rsid w:val="00674849"/>
    <w:rsid w:val="00674946"/>
    <w:rsid w:val="0067586E"/>
    <w:rsid w:val="00675C47"/>
    <w:rsid w:val="00675CBE"/>
    <w:rsid w:val="00675FDD"/>
    <w:rsid w:val="0067673A"/>
    <w:rsid w:val="0067689A"/>
    <w:rsid w:val="00676992"/>
    <w:rsid w:val="00676C2B"/>
    <w:rsid w:val="00676D4F"/>
    <w:rsid w:val="00676FF4"/>
    <w:rsid w:val="006777F3"/>
    <w:rsid w:val="00677D82"/>
    <w:rsid w:val="00680017"/>
    <w:rsid w:val="00680933"/>
    <w:rsid w:val="00681072"/>
    <w:rsid w:val="0068123C"/>
    <w:rsid w:val="006812AF"/>
    <w:rsid w:val="0068185E"/>
    <w:rsid w:val="006818D5"/>
    <w:rsid w:val="00681A3E"/>
    <w:rsid w:val="00681AB3"/>
    <w:rsid w:val="00681EDA"/>
    <w:rsid w:val="006825EF"/>
    <w:rsid w:val="006826FA"/>
    <w:rsid w:val="006828B1"/>
    <w:rsid w:val="00682AA2"/>
    <w:rsid w:val="00682ED0"/>
    <w:rsid w:val="0068306D"/>
    <w:rsid w:val="0068327D"/>
    <w:rsid w:val="006844B6"/>
    <w:rsid w:val="00684668"/>
    <w:rsid w:val="00684836"/>
    <w:rsid w:val="00684D37"/>
    <w:rsid w:val="00685283"/>
    <w:rsid w:val="0068592F"/>
    <w:rsid w:val="00685A4B"/>
    <w:rsid w:val="00685E6D"/>
    <w:rsid w:val="0068636A"/>
    <w:rsid w:val="00686D2D"/>
    <w:rsid w:val="00687852"/>
    <w:rsid w:val="00687C6D"/>
    <w:rsid w:val="0069011C"/>
    <w:rsid w:val="00690310"/>
    <w:rsid w:val="00691625"/>
    <w:rsid w:val="00691CA7"/>
    <w:rsid w:val="00691CEE"/>
    <w:rsid w:val="00691E2C"/>
    <w:rsid w:val="00691E37"/>
    <w:rsid w:val="00691FF3"/>
    <w:rsid w:val="00692093"/>
    <w:rsid w:val="006926A0"/>
    <w:rsid w:val="006927B1"/>
    <w:rsid w:val="00692E40"/>
    <w:rsid w:val="006930EF"/>
    <w:rsid w:val="00693419"/>
    <w:rsid w:val="006934B8"/>
    <w:rsid w:val="006942F8"/>
    <w:rsid w:val="0069446B"/>
    <w:rsid w:val="006944BF"/>
    <w:rsid w:val="00694577"/>
    <w:rsid w:val="00694852"/>
    <w:rsid w:val="00694AF0"/>
    <w:rsid w:val="00694E4D"/>
    <w:rsid w:val="00694F1C"/>
    <w:rsid w:val="00694F3A"/>
    <w:rsid w:val="006955CD"/>
    <w:rsid w:val="00695C00"/>
    <w:rsid w:val="00696BA3"/>
    <w:rsid w:val="00696C70"/>
    <w:rsid w:val="00696CEA"/>
    <w:rsid w:val="00696FD8"/>
    <w:rsid w:val="006975FC"/>
    <w:rsid w:val="00697AF3"/>
    <w:rsid w:val="00697B90"/>
    <w:rsid w:val="006A161E"/>
    <w:rsid w:val="006A1A90"/>
    <w:rsid w:val="006A1D30"/>
    <w:rsid w:val="006A1D53"/>
    <w:rsid w:val="006A1FCD"/>
    <w:rsid w:val="006A3798"/>
    <w:rsid w:val="006A391F"/>
    <w:rsid w:val="006A4401"/>
    <w:rsid w:val="006A4686"/>
    <w:rsid w:val="006A47C4"/>
    <w:rsid w:val="006A49B0"/>
    <w:rsid w:val="006A4AC5"/>
    <w:rsid w:val="006A4C8F"/>
    <w:rsid w:val="006A4CA2"/>
    <w:rsid w:val="006A531C"/>
    <w:rsid w:val="006A560D"/>
    <w:rsid w:val="006A5D7E"/>
    <w:rsid w:val="006A6272"/>
    <w:rsid w:val="006A6521"/>
    <w:rsid w:val="006A6840"/>
    <w:rsid w:val="006A6F59"/>
    <w:rsid w:val="006A73B3"/>
    <w:rsid w:val="006A7515"/>
    <w:rsid w:val="006A7BB5"/>
    <w:rsid w:val="006A7DE1"/>
    <w:rsid w:val="006A7FB2"/>
    <w:rsid w:val="006B0148"/>
    <w:rsid w:val="006B0C0F"/>
    <w:rsid w:val="006B0E9E"/>
    <w:rsid w:val="006B1459"/>
    <w:rsid w:val="006B2716"/>
    <w:rsid w:val="006B28D1"/>
    <w:rsid w:val="006B2A42"/>
    <w:rsid w:val="006B2A72"/>
    <w:rsid w:val="006B2E53"/>
    <w:rsid w:val="006B2FBC"/>
    <w:rsid w:val="006B309D"/>
    <w:rsid w:val="006B3236"/>
    <w:rsid w:val="006B338C"/>
    <w:rsid w:val="006B4320"/>
    <w:rsid w:val="006B471D"/>
    <w:rsid w:val="006B4768"/>
    <w:rsid w:val="006B4912"/>
    <w:rsid w:val="006B4D58"/>
    <w:rsid w:val="006B4D73"/>
    <w:rsid w:val="006B55AD"/>
    <w:rsid w:val="006B58F1"/>
    <w:rsid w:val="006B5AE4"/>
    <w:rsid w:val="006B6093"/>
    <w:rsid w:val="006B60C8"/>
    <w:rsid w:val="006B68FF"/>
    <w:rsid w:val="006B6AF1"/>
    <w:rsid w:val="006B6BD8"/>
    <w:rsid w:val="006B77DF"/>
    <w:rsid w:val="006C0AB0"/>
    <w:rsid w:val="006C0C26"/>
    <w:rsid w:val="006C0EBD"/>
    <w:rsid w:val="006C1711"/>
    <w:rsid w:val="006C196F"/>
    <w:rsid w:val="006C1A3C"/>
    <w:rsid w:val="006C1C62"/>
    <w:rsid w:val="006C207C"/>
    <w:rsid w:val="006C2546"/>
    <w:rsid w:val="006C288C"/>
    <w:rsid w:val="006C32EB"/>
    <w:rsid w:val="006C35B4"/>
    <w:rsid w:val="006C3A80"/>
    <w:rsid w:val="006C40C5"/>
    <w:rsid w:val="006C451F"/>
    <w:rsid w:val="006C4531"/>
    <w:rsid w:val="006C4669"/>
    <w:rsid w:val="006C4886"/>
    <w:rsid w:val="006C5021"/>
    <w:rsid w:val="006C51E2"/>
    <w:rsid w:val="006C5CA8"/>
    <w:rsid w:val="006C5D7B"/>
    <w:rsid w:val="006C697E"/>
    <w:rsid w:val="006C7115"/>
    <w:rsid w:val="006C7A68"/>
    <w:rsid w:val="006C7BCC"/>
    <w:rsid w:val="006C7F7E"/>
    <w:rsid w:val="006D0376"/>
    <w:rsid w:val="006D0E11"/>
    <w:rsid w:val="006D12AE"/>
    <w:rsid w:val="006D1398"/>
    <w:rsid w:val="006D14E1"/>
    <w:rsid w:val="006D1507"/>
    <w:rsid w:val="006D1AE4"/>
    <w:rsid w:val="006D271E"/>
    <w:rsid w:val="006D27B9"/>
    <w:rsid w:val="006D2C19"/>
    <w:rsid w:val="006D2F33"/>
    <w:rsid w:val="006D303F"/>
    <w:rsid w:val="006D3311"/>
    <w:rsid w:val="006D3A04"/>
    <w:rsid w:val="006D4054"/>
    <w:rsid w:val="006D44A2"/>
    <w:rsid w:val="006D46EC"/>
    <w:rsid w:val="006D5022"/>
    <w:rsid w:val="006D54F9"/>
    <w:rsid w:val="006D5F74"/>
    <w:rsid w:val="006D6264"/>
    <w:rsid w:val="006D6967"/>
    <w:rsid w:val="006D700E"/>
    <w:rsid w:val="006D7022"/>
    <w:rsid w:val="006D75B0"/>
    <w:rsid w:val="006D7BA9"/>
    <w:rsid w:val="006E00D7"/>
    <w:rsid w:val="006E019E"/>
    <w:rsid w:val="006E02EC"/>
    <w:rsid w:val="006E0592"/>
    <w:rsid w:val="006E07BB"/>
    <w:rsid w:val="006E0AE8"/>
    <w:rsid w:val="006E0D96"/>
    <w:rsid w:val="006E12D0"/>
    <w:rsid w:val="006E214F"/>
    <w:rsid w:val="006E22C2"/>
    <w:rsid w:val="006E2A96"/>
    <w:rsid w:val="006E2E18"/>
    <w:rsid w:val="006E3180"/>
    <w:rsid w:val="006E34D7"/>
    <w:rsid w:val="006E37EA"/>
    <w:rsid w:val="006E3D2D"/>
    <w:rsid w:val="006E511D"/>
    <w:rsid w:val="006E5566"/>
    <w:rsid w:val="006E568B"/>
    <w:rsid w:val="006E68E5"/>
    <w:rsid w:val="006E6A4D"/>
    <w:rsid w:val="006E718C"/>
    <w:rsid w:val="006E76BC"/>
    <w:rsid w:val="006E7913"/>
    <w:rsid w:val="006E7E34"/>
    <w:rsid w:val="006E7F37"/>
    <w:rsid w:val="006F0275"/>
    <w:rsid w:val="006F0339"/>
    <w:rsid w:val="006F1012"/>
    <w:rsid w:val="006F1043"/>
    <w:rsid w:val="006F1426"/>
    <w:rsid w:val="006F1C1D"/>
    <w:rsid w:val="006F1C45"/>
    <w:rsid w:val="006F1ED6"/>
    <w:rsid w:val="006F2099"/>
    <w:rsid w:val="006F34F0"/>
    <w:rsid w:val="006F385C"/>
    <w:rsid w:val="006F3957"/>
    <w:rsid w:val="006F3EB6"/>
    <w:rsid w:val="006F3ED8"/>
    <w:rsid w:val="006F4547"/>
    <w:rsid w:val="006F515C"/>
    <w:rsid w:val="006F58C2"/>
    <w:rsid w:val="006F5A0A"/>
    <w:rsid w:val="006F6042"/>
    <w:rsid w:val="006F61D9"/>
    <w:rsid w:val="006F61F2"/>
    <w:rsid w:val="006F627C"/>
    <w:rsid w:val="006F62E5"/>
    <w:rsid w:val="006F6886"/>
    <w:rsid w:val="006F6A5F"/>
    <w:rsid w:val="006F6A70"/>
    <w:rsid w:val="006F7AB5"/>
    <w:rsid w:val="006F7C2D"/>
    <w:rsid w:val="006F7C49"/>
    <w:rsid w:val="007002B2"/>
    <w:rsid w:val="007007BE"/>
    <w:rsid w:val="00700929"/>
    <w:rsid w:val="00700C75"/>
    <w:rsid w:val="00700CFA"/>
    <w:rsid w:val="00701174"/>
    <w:rsid w:val="007014A7"/>
    <w:rsid w:val="007020E4"/>
    <w:rsid w:val="0070263B"/>
    <w:rsid w:val="0070320D"/>
    <w:rsid w:val="00703351"/>
    <w:rsid w:val="00703660"/>
    <w:rsid w:val="00703A04"/>
    <w:rsid w:val="00704357"/>
    <w:rsid w:val="007043F4"/>
    <w:rsid w:val="00704B2B"/>
    <w:rsid w:val="00704B47"/>
    <w:rsid w:val="00704C53"/>
    <w:rsid w:val="0070563B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2D1"/>
    <w:rsid w:val="00707A64"/>
    <w:rsid w:val="00707DB7"/>
    <w:rsid w:val="00707F82"/>
    <w:rsid w:val="00710402"/>
    <w:rsid w:val="00710461"/>
    <w:rsid w:val="007107FA"/>
    <w:rsid w:val="00710805"/>
    <w:rsid w:val="00710FE2"/>
    <w:rsid w:val="0071107B"/>
    <w:rsid w:val="00711A36"/>
    <w:rsid w:val="00711C06"/>
    <w:rsid w:val="00712874"/>
    <w:rsid w:val="00712AAD"/>
    <w:rsid w:val="00712AF0"/>
    <w:rsid w:val="00713012"/>
    <w:rsid w:val="00713598"/>
    <w:rsid w:val="00713B01"/>
    <w:rsid w:val="00713DEC"/>
    <w:rsid w:val="007142FD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52E"/>
    <w:rsid w:val="0072071B"/>
    <w:rsid w:val="007208E4"/>
    <w:rsid w:val="007209FC"/>
    <w:rsid w:val="00720AD8"/>
    <w:rsid w:val="00720D5A"/>
    <w:rsid w:val="00720F85"/>
    <w:rsid w:val="007211B1"/>
    <w:rsid w:val="007215D4"/>
    <w:rsid w:val="00721C8B"/>
    <w:rsid w:val="00721F4F"/>
    <w:rsid w:val="00722759"/>
    <w:rsid w:val="00722DE6"/>
    <w:rsid w:val="0072328A"/>
    <w:rsid w:val="00723556"/>
    <w:rsid w:val="00723BDF"/>
    <w:rsid w:val="00723C35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19E1"/>
    <w:rsid w:val="00732314"/>
    <w:rsid w:val="00732911"/>
    <w:rsid w:val="00733313"/>
    <w:rsid w:val="007334DC"/>
    <w:rsid w:val="0073361C"/>
    <w:rsid w:val="007339FA"/>
    <w:rsid w:val="007340CF"/>
    <w:rsid w:val="00734227"/>
    <w:rsid w:val="007344E8"/>
    <w:rsid w:val="0073462D"/>
    <w:rsid w:val="007348F5"/>
    <w:rsid w:val="00734A48"/>
    <w:rsid w:val="00734D48"/>
    <w:rsid w:val="007350FF"/>
    <w:rsid w:val="00735469"/>
    <w:rsid w:val="007356A6"/>
    <w:rsid w:val="007358B4"/>
    <w:rsid w:val="00735CE4"/>
    <w:rsid w:val="00736326"/>
    <w:rsid w:val="00736BBE"/>
    <w:rsid w:val="00737287"/>
    <w:rsid w:val="00737AD8"/>
    <w:rsid w:val="007405ED"/>
    <w:rsid w:val="007413DD"/>
    <w:rsid w:val="0074151B"/>
    <w:rsid w:val="00741C45"/>
    <w:rsid w:val="00741E64"/>
    <w:rsid w:val="0074229D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AE2"/>
    <w:rsid w:val="00746B00"/>
    <w:rsid w:val="00746D5C"/>
    <w:rsid w:val="007472F7"/>
    <w:rsid w:val="00747C2A"/>
    <w:rsid w:val="0075079E"/>
    <w:rsid w:val="00750FD8"/>
    <w:rsid w:val="007518F1"/>
    <w:rsid w:val="007518FE"/>
    <w:rsid w:val="00751B67"/>
    <w:rsid w:val="00751E3D"/>
    <w:rsid w:val="00751EC5"/>
    <w:rsid w:val="00752476"/>
    <w:rsid w:val="0075293A"/>
    <w:rsid w:val="00753005"/>
    <w:rsid w:val="0075326A"/>
    <w:rsid w:val="00753E28"/>
    <w:rsid w:val="007542AB"/>
    <w:rsid w:val="00754CF2"/>
    <w:rsid w:val="00754D61"/>
    <w:rsid w:val="00754DBA"/>
    <w:rsid w:val="00754EDD"/>
    <w:rsid w:val="00755617"/>
    <w:rsid w:val="007558CF"/>
    <w:rsid w:val="00755985"/>
    <w:rsid w:val="007562F1"/>
    <w:rsid w:val="00756417"/>
    <w:rsid w:val="007572D4"/>
    <w:rsid w:val="007577FC"/>
    <w:rsid w:val="00757ACF"/>
    <w:rsid w:val="00757F87"/>
    <w:rsid w:val="00760003"/>
    <w:rsid w:val="00760852"/>
    <w:rsid w:val="00761335"/>
    <w:rsid w:val="007613D4"/>
    <w:rsid w:val="00761F10"/>
    <w:rsid w:val="007623D9"/>
    <w:rsid w:val="0076254F"/>
    <w:rsid w:val="00762862"/>
    <w:rsid w:val="00762887"/>
    <w:rsid w:val="00762D67"/>
    <w:rsid w:val="00762DA1"/>
    <w:rsid w:val="00762FB5"/>
    <w:rsid w:val="007633CE"/>
    <w:rsid w:val="0076347A"/>
    <w:rsid w:val="007638A8"/>
    <w:rsid w:val="007639B0"/>
    <w:rsid w:val="00763A0B"/>
    <w:rsid w:val="00763C0A"/>
    <w:rsid w:val="00764204"/>
    <w:rsid w:val="007656F0"/>
    <w:rsid w:val="007666D1"/>
    <w:rsid w:val="00766B3D"/>
    <w:rsid w:val="007672CA"/>
    <w:rsid w:val="007673FF"/>
    <w:rsid w:val="00767C4E"/>
    <w:rsid w:val="00767D53"/>
    <w:rsid w:val="00770501"/>
    <w:rsid w:val="00770519"/>
    <w:rsid w:val="007705D3"/>
    <w:rsid w:val="00770666"/>
    <w:rsid w:val="00770753"/>
    <w:rsid w:val="00770B00"/>
    <w:rsid w:val="00771552"/>
    <w:rsid w:val="0077162D"/>
    <w:rsid w:val="007717DD"/>
    <w:rsid w:val="00771D03"/>
    <w:rsid w:val="00771D48"/>
    <w:rsid w:val="0077257C"/>
    <w:rsid w:val="007733E2"/>
    <w:rsid w:val="007746C8"/>
    <w:rsid w:val="00774FE7"/>
    <w:rsid w:val="007752C4"/>
    <w:rsid w:val="00775992"/>
    <w:rsid w:val="00775C18"/>
    <w:rsid w:val="00775F87"/>
    <w:rsid w:val="00776AD9"/>
    <w:rsid w:val="00776E90"/>
    <w:rsid w:val="00776FC1"/>
    <w:rsid w:val="007801F5"/>
    <w:rsid w:val="007808A4"/>
    <w:rsid w:val="00780C0B"/>
    <w:rsid w:val="007813A5"/>
    <w:rsid w:val="0078153F"/>
    <w:rsid w:val="0078162A"/>
    <w:rsid w:val="007816AA"/>
    <w:rsid w:val="00781748"/>
    <w:rsid w:val="00783134"/>
    <w:rsid w:val="00783416"/>
    <w:rsid w:val="00783609"/>
    <w:rsid w:val="00783CA4"/>
    <w:rsid w:val="007840F3"/>
    <w:rsid w:val="007842FB"/>
    <w:rsid w:val="0078439D"/>
    <w:rsid w:val="0078447F"/>
    <w:rsid w:val="007845A9"/>
    <w:rsid w:val="007845BA"/>
    <w:rsid w:val="00784784"/>
    <w:rsid w:val="00784897"/>
    <w:rsid w:val="00786124"/>
    <w:rsid w:val="00786469"/>
    <w:rsid w:val="00787322"/>
    <w:rsid w:val="00787725"/>
    <w:rsid w:val="007879FF"/>
    <w:rsid w:val="00787D29"/>
    <w:rsid w:val="007904B4"/>
    <w:rsid w:val="007905E3"/>
    <w:rsid w:val="00790E09"/>
    <w:rsid w:val="00791675"/>
    <w:rsid w:val="007924B9"/>
    <w:rsid w:val="007927D5"/>
    <w:rsid w:val="007929E7"/>
    <w:rsid w:val="007931BF"/>
    <w:rsid w:val="007937E0"/>
    <w:rsid w:val="00793A6A"/>
    <w:rsid w:val="00793C3D"/>
    <w:rsid w:val="00793E1C"/>
    <w:rsid w:val="0079442C"/>
    <w:rsid w:val="00794592"/>
    <w:rsid w:val="0079514B"/>
    <w:rsid w:val="0079530D"/>
    <w:rsid w:val="0079576F"/>
    <w:rsid w:val="007957BE"/>
    <w:rsid w:val="00796132"/>
    <w:rsid w:val="0079645B"/>
    <w:rsid w:val="00796E34"/>
    <w:rsid w:val="0079760A"/>
    <w:rsid w:val="0079785C"/>
    <w:rsid w:val="007A010E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2FB1"/>
    <w:rsid w:val="007A32A5"/>
    <w:rsid w:val="007A3479"/>
    <w:rsid w:val="007A372F"/>
    <w:rsid w:val="007A42F1"/>
    <w:rsid w:val="007A45D5"/>
    <w:rsid w:val="007A460C"/>
    <w:rsid w:val="007A469F"/>
    <w:rsid w:val="007A4BFB"/>
    <w:rsid w:val="007A67C7"/>
    <w:rsid w:val="007A6A54"/>
    <w:rsid w:val="007A7049"/>
    <w:rsid w:val="007A786A"/>
    <w:rsid w:val="007A7D1D"/>
    <w:rsid w:val="007B023B"/>
    <w:rsid w:val="007B080C"/>
    <w:rsid w:val="007B0D9B"/>
    <w:rsid w:val="007B0FA0"/>
    <w:rsid w:val="007B131D"/>
    <w:rsid w:val="007B143B"/>
    <w:rsid w:val="007B26CB"/>
    <w:rsid w:val="007B313D"/>
    <w:rsid w:val="007B37D3"/>
    <w:rsid w:val="007B55CE"/>
    <w:rsid w:val="007B6E91"/>
    <w:rsid w:val="007C01A7"/>
    <w:rsid w:val="007C02AE"/>
    <w:rsid w:val="007C0618"/>
    <w:rsid w:val="007C0A53"/>
    <w:rsid w:val="007C0B6A"/>
    <w:rsid w:val="007C2188"/>
    <w:rsid w:val="007C2AAA"/>
    <w:rsid w:val="007C2D5F"/>
    <w:rsid w:val="007C33C4"/>
    <w:rsid w:val="007C3E6C"/>
    <w:rsid w:val="007C448E"/>
    <w:rsid w:val="007C4559"/>
    <w:rsid w:val="007C48BE"/>
    <w:rsid w:val="007C49AC"/>
    <w:rsid w:val="007C4B7D"/>
    <w:rsid w:val="007C4C89"/>
    <w:rsid w:val="007C4D48"/>
    <w:rsid w:val="007C5155"/>
    <w:rsid w:val="007C53B6"/>
    <w:rsid w:val="007C53C9"/>
    <w:rsid w:val="007C5408"/>
    <w:rsid w:val="007C548C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DF9"/>
    <w:rsid w:val="007D2ED2"/>
    <w:rsid w:val="007D3319"/>
    <w:rsid w:val="007D335D"/>
    <w:rsid w:val="007D3A24"/>
    <w:rsid w:val="007D3AC6"/>
    <w:rsid w:val="007D4688"/>
    <w:rsid w:val="007D4CA9"/>
    <w:rsid w:val="007D4D90"/>
    <w:rsid w:val="007D517A"/>
    <w:rsid w:val="007D5198"/>
    <w:rsid w:val="007D579F"/>
    <w:rsid w:val="007D57C1"/>
    <w:rsid w:val="007D605C"/>
    <w:rsid w:val="007D6798"/>
    <w:rsid w:val="007D6D2D"/>
    <w:rsid w:val="007D7CC8"/>
    <w:rsid w:val="007D7F6D"/>
    <w:rsid w:val="007E0244"/>
    <w:rsid w:val="007E0276"/>
    <w:rsid w:val="007E0714"/>
    <w:rsid w:val="007E0A36"/>
    <w:rsid w:val="007E0E98"/>
    <w:rsid w:val="007E29A1"/>
    <w:rsid w:val="007E3314"/>
    <w:rsid w:val="007E35E8"/>
    <w:rsid w:val="007E35F7"/>
    <w:rsid w:val="007E394A"/>
    <w:rsid w:val="007E40FE"/>
    <w:rsid w:val="007E4510"/>
    <w:rsid w:val="007E4583"/>
    <w:rsid w:val="007E4B03"/>
    <w:rsid w:val="007E532F"/>
    <w:rsid w:val="007E536F"/>
    <w:rsid w:val="007E605E"/>
    <w:rsid w:val="007E6485"/>
    <w:rsid w:val="007E6E53"/>
    <w:rsid w:val="007E700A"/>
    <w:rsid w:val="007E76AD"/>
    <w:rsid w:val="007E793D"/>
    <w:rsid w:val="007F0958"/>
    <w:rsid w:val="007F19B3"/>
    <w:rsid w:val="007F1B1C"/>
    <w:rsid w:val="007F1D84"/>
    <w:rsid w:val="007F1EB6"/>
    <w:rsid w:val="007F204E"/>
    <w:rsid w:val="007F2694"/>
    <w:rsid w:val="007F2FC5"/>
    <w:rsid w:val="007F324B"/>
    <w:rsid w:val="007F33CF"/>
    <w:rsid w:val="007F3AAB"/>
    <w:rsid w:val="007F3D3E"/>
    <w:rsid w:val="007F44C3"/>
    <w:rsid w:val="007F4642"/>
    <w:rsid w:val="007F4A39"/>
    <w:rsid w:val="007F5072"/>
    <w:rsid w:val="007F5113"/>
    <w:rsid w:val="007F5524"/>
    <w:rsid w:val="007F57B5"/>
    <w:rsid w:val="007F59A6"/>
    <w:rsid w:val="007F5C86"/>
    <w:rsid w:val="007F6241"/>
    <w:rsid w:val="007F65BB"/>
    <w:rsid w:val="007F67DC"/>
    <w:rsid w:val="007F6EA4"/>
    <w:rsid w:val="007F72C4"/>
    <w:rsid w:val="007F76E7"/>
    <w:rsid w:val="007F7A0E"/>
    <w:rsid w:val="00800602"/>
    <w:rsid w:val="00800747"/>
    <w:rsid w:val="0080078C"/>
    <w:rsid w:val="008010D0"/>
    <w:rsid w:val="008015FB"/>
    <w:rsid w:val="008018F5"/>
    <w:rsid w:val="0080190E"/>
    <w:rsid w:val="00801914"/>
    <w:rsid w:val="008019A6"/>
    <w:rsid w:val="00801F61"/>
    <w:rsid w:val="0080279C"/>
    <w:rsid w:val="00802D36"/>
    <w:rsid w:val="00803F72"/>
    <w:rsid w:val="008041CB"/>
    <w:rsid w:val="008044E4"/>
    <w:rsid w:val="00804658"/>
    <w:rsid w:val="008048B5"/>
    <w:rsid w:val="00804975"/>
    <w:rsid w:val="00805314"/>
    <w:rsid w:val="0080553C"/>
    <w:rsid w:val="00805883"/>
    <w:rsid w:val="00805B46"/>
    <w:rsid w:val="00805F0C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4B81"/>
    <w:rsid w:val="00815475"/>
    <w:rsid w:val="008157FB"/>
    <w:rsid w:val="00815869"/>
    <w:rsid w:val="00815B8C"/>
    <w:rsid w:val="00815E78"/>
    <w:rsid w:val="0081609A"/>
    <w:rsid w:val="008163E2"/>
    <w:rsid w:val="00816B71"/>
    <w:rsid w:val="00817995"/>
    <w:rsid w:val="00817F33"/>
    <w:rsid w:val="008201BD"/>
    <w:rsid w:val="00820423"/>
    <w:rsid w:val="00820572"/>
    <w:rsid w:val="00820A44"/>
    <w:rsid w:val="00820AD6"/>
    <w:rsid w:val="00820B19"/>
    <w:rsid w:val="00821586"/>
    <w:rsid w:val="008216FD"/>
    <w:rsid w:val="00821955"/>
    <w:rsid w:val="00822079"/>
    <w:rsid w:val="00822287"/>
    <w:rsid w:val="008222E2"/>
    <w:rsid w:val="00822C98"/>
    <w:rsid w:val="0082307D"/>
    <w:rsid w:val="008232FC"/>
    <w:rsid w:val="00823FEB"/>
    <w:rsid w:val="00823FF6"/>
    <w:rsid w:val="00824BDE"/>
    <w:rsid w:val="008251E5"/>
    <w:rsid w:val="00825A29"/>
    <w:rsid w:val="00825DC2"/>
    <w:rsid w:val="0082617A"/>
    <w:rsid w:val="00826E5A"/>
    <w:rsid w:val="008272F5"/>
    <w:rsid w:val="008277CF"/>
    <w:rsid w:val="00827C2D"/>
    <w:rsid w:val="00827FF8"/>
    <w:rsid w:val="008301D5"/>
    <w:rsid w:val="008304B6"/>
    <w:rsid w:val="008306F4"/>
    <w:rsid w:val="0083131B"/>
    <w:rsid w:val="008313D8"/>
    <w:rsid w:val="00832B54"/>
    <w:rsid w:val="00832BB7"/>
    <w:rsid w:val="00833036"/>
    <w:rsid w:val="0083331B"/>
    <w:rsid w:val="008338C2"/>
    <w:rsid w:val="00833B0E"/>
    <w:rsid w:val="00833CCA"/>
    <w:rsid w:val="00834A57"/>
    <w:rsid w:val="00834AD3"/>
    <w:rsid w:val="00834EF6"/>
    <w:rsid w:val="00834F2B"/>
    <w:rsid w:val="00834FD7"/>
    <w:rsid w:val="00835653"/>
    <w:rsid w:val="00835B72"/>
    <w:rsid w:val="00835BC2"/>
    <w:rsid w:val="0083629A"/>
    <w:rsid w:val="00836BC0"/>
    <w:rsid w:val="00837435"/>
    <w:rsid w:val="0083743A"/>
    <w:rsid w:val="00837A74"/>
    <w:rsid w:val="00837C74"/>
    <w:rsid w:val="008400A6"/>
    <w:rsid w:val="00840667"/>
    <w:rsid w:val="00840F5C"/>
    <w:rsid w:val="00842C92"/>
    <w:rsid w:val="00842FD4"/>
    <w:rsid w:val="00843156"/>
    <w:rsid w:val="00843513"/>
    <w:rsid w:val="0084355D"/>
    <w:rsid w:val="00843708"/>
    <w:rsid w:val="00843795"/>
    <w:rsid w:val="0084385E"/>
    <w:rsid w:val="00843B1B"/>
    <w:rsid w:val="008445FD"/>
    <w:rsid w:val="008449DB"/>
    <w:rsid w:val="00844B79"/>
    <w:rsid w:val="00844D73"/>
    <w:rsid w:val="00845086"/>
    <w:rsid w:val="008450D3"/>
    <w:rsid w:val="008452F6"/>
    <w:rsid w:val="008455EB"/>
    <w:rsid w:val="00845752"/>
    <w:rsid w:val="008457F4"/>
    <w:rsid w:val="0084593E"/>
    <w:rsid w:val="008459E5"/>
    <w:rsid w:val="00845F40"/>
    <w:rsid w:val="0084605C"/>
    <w:rsid w:val="008460ED"/>
    <w:rsid w:val="0084754A"/>
    <w:rsid w:val="008478ED"/>
    <w:rsid w:val="00847E43"/>
    <w:rsid w:val="00847F0F"/>
    <w:rsid w:val="008500EB"/>
    <w:rsid w:val="00850642"/>
    <w:rsid w:val="008506FE"/>
    <w:rsid w:val="00850C60"/>
    <w:rsid w:val="00851142"/>
    <w:rsid w:val="00851933"/>
    <w:rsid w:val="00851B70"/>
    <w:rsid w:val="00851B8D"/>
    <w:rsid w:val="0085227F"/>
    <w:rsid w:val="00852347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358"/>
    <w:rsid w:val="00853A6B"/>
    <w:rsid w:val="00853E0A"/>
    <w:rsid w:val="00853FC7"/>
    <w:rsid w:val="00854EF3"/>
    <w:rsid w:val="008552F3"/>
    <w:rsid w:val="0085532A"/>
    <w:rsid w:val="00856167"/>
    <w:rsid w:val="00856C6E"/>
    <w:rsid w:val="00856F0A"/>
    <w:rsid w:val="00857423"/>
    <w:rsid w:val="00857A38"/>
    <w:rsid w:val="0086026A"/>
    <w:rsid w:val="00860B07"/>
    <w:rsid w:val="00862D89"/>
    <w:rsid w:val="00863A54"/>
    <w:rsid w:val="008644F0"/>
    <w:rsid w:val="00864759"/>
    <w:rsid w:val="00864868"/>
    <w:rsid w:val="00864891"/>
    <w:rsid w:val="00864E9A"/>
    <w:rsid w:val="00865105"/>
    <w:rsid w:val="0086524F"/>
    <w:rsid w:val="00865A14"/>
    <w:rsid w:val="00865B78"/>
    <w:rsid w:val="0086611D"/>
    <w:rsid w:val="008664C8"/>
    <w:rsid w:val="008675AF"/>
    <w:rsid w:val="00867647"/>
    <w:rsid w:val="00867B17"/>
    <w:rsid w:val="00870539"/>
    <w:rsid w:val="008709AE"/>
    <w:rsid w:val="00870F1B"/>
    <w:rsid w:val="00870F54"/>
    <w:rsid w:val="00871100"/>
    <w:rsid w:val="0087113D"/>
    <w:rsid w:val="008712EC"/>
    <w:rsid w:val="00871824"/>
    <w:rsid w:val="008718E8"/>
    <w:rsid w:val="00871E05"/>
    <w:rsid w:val="00872064"/>
    <w:rsid w:val="00872400"/>
    <w:rsid w:val="00872598"/>
    <w:rsid w:val="008733F3"/>
    <w:rsid w:val="008735D1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76F"/>
    <w:rsid w:val="008758C6"/>
    <w:rsid w:val="008761BF"/>
    <w:rsid w:val="00876258"/>
    <w:rsid w:val="00876AD7"/>
    <w:rsid w:val="00876D1C"/>
    <w:rsid w:val="00876D83"/>
    <w:rsid w:val="00877587"/>
    <w:rsid w:val="008775DD"/>
    <w:rsid w:val="00877C1E"/>
    <w:rsid w:val="00877D24"/>
    <w:rsid w:val="008807E1"/>
    <w:rsid w:val="00880A09"/>
    <w:rsid w:val="00880BB6"/>
    <w:rsid w:val="00880F3B"/>
    <w:rsid w:val="00880FB6"/>
    <w:rsid w:val="00881A5E"/>
    <w:rsid w:val="00881A8D"/>
    <w:rsid w:val="00881B14"/>
    <w:rsid w:val="008821CA"/>
    <w:rsid w:val="0088258A"/>
    <w:rsid w:val="0088271E"/>
    <w:rsid w:val="00882C50"/>
    <w:rsid w:val="008830D2"/>
    <w:rsid w:val="008832E6"/>
    <w:rsid w:val="0088388A"/>
    <w:rsid w:val="008840B5"/>
    <w:rsid w:val="00884119"/>
    <w:rsid w:val="00884204"/>
    <w:rsid w:val="0088446C"/>
    <w:rsid w:val="00884BE9"/>
    <w:rsid w:val="00884EC4"/>
    <w:rsid w:val="0088515B"/>
    <w:rsid w:val="008857D5"/>
    <w:rsid w:val="0088582A"/>
    <w:rsid w:val="00885C39"/>
    <w:rsid w:val="008860A6"/>
    <w:rsid w:val="00886180"/>
    <w:rsid w:val="008861A1"/>
    <w:rsid w:val="00886332"/>
    <w:rsid w:val="00886911"/>
    <w:rsid w:val="0088697A"/>
    <w:rsid w:val="00886ECE"/>
    <w:rsid w:val="008871D3"/>
    <w:rsid w:val="00887EB6"/>
    <w:rsid w:val="00890A90"/>
    <w:rsid w:val="00890E27"/>
    <w:rsid w:val="008913A0"/>
    <w:rsid w:val="008916BE"/>
    <w:rsid w:val="008916C1"/>
    <w:rsid w:val="008917AA"/>
    <w:rsid w:val="0089198C"/>
    <w:rsid w:val="00891B11"/>
    <w:rsid w:val="00891B57"/>
    <w:rsid w:val="00891D6F"/>
    <w:rsid w:val="00891DED"/>
    <w:rsid w:val="00892040"/>
    <w:rsid w:val="008925D5"/>
    <w:rsid w:val="00892AD8"/>
    <w:rsid w:val="00892CFE"/>
    <w:rsid w:val="0089319A"/>
    <w:rsid w:val="008935A5"/>
    <w:rsid w:val="0089391D"/>
    <w:rsid w:val="00893B81"/>
    <w:rsid w:val="00893FF9"/>
    <w:rsid w:val="00894D62"/>
    <w:rsid w:val="00895AC8"/>
    <w:rsid w:val="00895CF5"/>
    <w:rsid w:val="00895E98"/>
    <w:rsid w:val="008961F1"/>
    <w:rsid w:val="008963BB"/>
    <w:rsid w:val="008970F4"/>
    <w:rsid w:val="00897808"/>
    <w:rsid w:val="008A00A2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29BB"/>
    <w:rsid w:val="008A2BB9"/>
    <w:rsid w:val="008A331F"/>
    <w:rsid w:val="008A380C"/>
    <w:rsid w:val="008A5376"/>
    <w:rsid w:val="008A540E"/>
    <w:rsid w:val="008A5410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543"/>
    <w:rsid w:val="008B6E49"/>
    <w:rsid w:val="008C045D"/>
    <w:rsid w:val="008C0C29"/>
    <w:rsid w:val="008C208E"/>
    <w:rsid w:val="008C2403"/>
    <w:rsid w:val="008C241A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62F0"/>
    <w:rsid w:val="008C6664"/>
    <w:rsid w:val="008C6A6C"/>
    <w:rsid w:val="008C73E4"/>
    <w:rsid w:val="008C7FD2"/>
    <w:rsid w:val="008D0344"/>
    <w:rsid w:val="008D0BC2"/>
    <w:rsid w:val="008D0F14"/>
    <w:rsid w:val="008D1510"/>
    <w:rsid w:val="008D18AC"/>
    <w:rsid w:val="008D1A86"/>
    <w:rsid w:val="008D1B21"/>
    <w:rsid w:val="008D1FB6"/>
    <w:rsid w:val="008D2CC2"/>
    <w:rsid w:val="008D3505"/>
    <w:rsid w:val="008D35A0"/>
    <w:rsid w:val="008D455E"/>
    <w:rsid w:val="008D4828"/>
    <w:rsid w:val="008D5190"/>
    <w:rsid w:val="008D5803"/>
    <w:rsid w:val="008D61C3"/>
    <w:rsid w:val="008D63E6"/>
    <w:rsid w:val="008D692A"/>
    <w:rsid w:val="008D6B49"/>
    <w:rsid w:val="008D6C10"/>
    <w:rsid w:val="008D6C43"/>
    <w:rsid w:val="008D6EA2"/>
    <w:rsid w:val="008E126C"/>
    <w:rsid w:val="008E19FE"/>
    <w:rsid w:val="008E1A3C"/>
    <w:rsid w:val="008E24CA"/>
    <w:rsid w:val="008E29C4"/>
    <w:rsid w:val="008E2C1A"/>
    <w:rsid w:val="008E2EAE"/>
    <w:rsid w:val="008E352E"/>
    <w:rsid w:val="008E3591"/>
    <w:rsid w:val="008E4396"/>
    <w:rsid w:val="008E45F7"/>
    <w:rsid w:val="008E5178"/>
    <w:rsid w:val="008E5653"/>
    <w:rsid w:val="008E5FCB"/>
    <w:rsid w:val="008E6001"/>
    <w:rsid w:val="008E6539"/>
    <w:rsid w:val="008E6C7F"/>
    <w:rsid w:val="008E6C88"/>
    <w:rsid w:val="008E6DBD"/>
    <w:rsid w:val="008E6E02"/>
    <w:rsid w:val="008E70F3"/>
    <w:rsid w:val="008E79A3"/>
    <w:rsid w:val="008E79F0"/>
    <w:rsid w:val="008F02FF"/>
    <w:rsid w:val="008F04B5"/>
    <w:rsid w:val="008F0B4D"/>
    <w:rsid w:val="008F0EAB"/>
    <w:rsid w:val="008F1291"/>
    <w:rsid w:val="008F1811"/>
    <w:rsid w:val="008F1C57"/>
    <w:rsid w:val="008F267A"/>
    <w:rsid w:val="008F2AD4"/>
    <w:rsid w:val="008F2ADF"/>
    <w:rsid w:val="008F2B84"/>
    <w:rsid w:val="008F31B7"/>
    <w:rsid w:val="008F3638"/>
    <w:rsid w:val="008F3930"/>
    <w:rsid w:val="008F3D9F"/>
    <w:rsid w:val="008F3E58"/>
    <w:rsid w:val="008F3F9E"/>
    <w:rsid w:val="008F4369"/>
    <w:rsid w:val="008F4441"/>
    <w:rsid w:val="008F48C5"/>
    <w:rsid w:val="008F5445"/>
    <w:rsid w:val="008F57D7"/>
    <w:rsid w:val="008F6F31"/>
    <w:rsid w:val="008F73EF"/>
    <w:rsid w:val="008F74DF"/>
    <w:rsid w:val="008F7C69"/>
    <w:rsid w:val="009001A2"/>
    <w:rsid w:val="009006B2"/>
    <w:rsid w:val="0090099C"/>
    <w:rsid w:val="009009CC"/>
    <w:rsid w:val="00900A32"/>
    <w:rsid w:val="00900A6A"/>
    <w:rsid w:val="009018EE"/>
    <w:rsid w:val="00901CD6"/>
    <w:rsid w:val="00901FF4"/>
    <w:rsid w:val="0090226C"/>
    <w:rsid w:val="009023F7"/>
    <w:rsid w:val="0090252D"/>
    <w:rsid w:val="009026A6"/>
    <w:rsid w:val="00902C72"/>
    <w:rsid w:val="00903313"/>
    <w:rsid w:val="00903C01"/>
    <w:rsid w:val="009042EA"/>
    <w:rsid w:val="009048DA"/>
    <w:rsid w:val="00904D19"/>
    <w:rsid w:val="0090527C"/>
    <w:rsid w:val="0090559E"/>
    <w:rsid w:val="00905DE9"/>
    <w:rsid w:val="00906008"/>
    <w:rsid w:val="0090624F"/>
    <w:rsid w:val="0090705F"/>
    <w:rsid w:val="00907669"/>
    <w:rsid w:val="00907691"/>
    <w:rsid w:val="009076BB"/>
    <w:rsid w:val="00907D01"/>
    <w:rsid w:val="00907F18"/>
    <w:rsid w:val="00907F9E"/>
    <w:rsid w:val="0091008A"/>
    <w:rsid w:val="00910293"/>
    <w:rsid w:val="009103D8"/>
    <w:rsid w:val="00910B34"/>
    <w:rsid w:val="00910C08"/>
    <w:rsid w:val="00910E9E"/>
    <w:rsid w:val="009115E5"/>
    <w:rsid w:val="00911D57"/>
    <w:rsid w:val="0091225C"/>
    <w:rsid w:val="00912384"/>
    <w:rsid w:val="0091249A"/>
    <w:rsid w:val="009126AC"/>
    <w:rsid w:val="009127BA"/>
    <w:rsid w:val="009128CB"/>
    <w:rsid w:val="00912980"/>
    <w:rsid w:val="009131EF"/>
    <w:rsid w:val="0091335F"/>
    <w:rsid w:val="0091375E"/>
    <w:rsid w:val="00913EE1"/>
    <w:rsid w:val="00913EFB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BDF"/>
    <w:rsid w:val="00916DFE"/>
    <w:rsid w:val="00916F1B"/>
    <w:rsid w:val="009172E7"/>
    <w:rsid w:val="009177C2"/>
    <w:rsid w:val="00917857"/>
    <w:rsid w:val="0092035D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3F07"/>
    <w:rsid w:val="009244CD"/>
    <w:rsid w:val="0092566C"/>
    <w:rsid w:val="0092618E"/>
    <w:rsid w:val="0092682B"/>
    <w:rsid w:val="00926A8C"/>
    <w:rsid w:val="00926CBF"/>
    <w:rsid w:val="0092778E"/>
    <w:rsid w:val="009279E2"/>
    <w:rsid w:val="00927B28"/>
    <w:rsid w:val="00930A51"/>
    <w:rsid w:val="00930DB1"/>
    <w:rsid w:val="009310EE"/>
    <w:rsid w:val="0093111C"/>
    <w:rsid w:val="0093116B"/>
    <w:rsid w:val="009311D0"/>
    <w:rsid w:val="009311DD"/>
    <w:rsid w:val="00931631"/>
    <w:rsid w:val="00931B4C"/>
    <w:rsid w:val="00931B74"/>
    <w:rsid w:val="00931EA9"/>
    <w:rsid w:val="00932127"/>
    <w:rsid w:val="00932693"/>
    <w:rsid w:val="0093274B"/>
    <w:rsid w:val="00932A64"/>
    <w:rsid w:val="00932C06"/>
    <w:rsid w:val="00932D69"/>
    <w:rsid w:val="009332F0"/>
    <w:rsid w:val="00933417"/>
    <w:rsid w:val="0093387B"/>
    <w:rsid w:val="0093389E"/>
    <w:rsid w:val="009339D4"/>
    <w:rsid w:val="00933A1D"/>
    <w:rsid w:val="00933EB9"/>
    <w:rsid w:val="00933EC1"/>
    <w:rsid w:val="00933EE4"/>
    <w:rsid w:val="00934D6E"/>
    <w:rsid w:val="00934FE0"/>
    <w:rsid w:val="009352C4"/>
    <w:rsid w:val="0093570E"/>
    <w:rsid w:val="00936121"/>
    <w:rsid w:val="0093672A"/>
    <w:rsid w:val="00936C53"/>
    <w:rsid w:val="0093775D"/>
    <w:rsid w:val="009400F1"/>
    <w:rsid w:val="00940256"/>
    <w:rsid w:val="0094033A"/>
    <w:rsid w:val="009403A3"/>
    <w:rsid w:val="00940789"/>
    <w:rsid w:val="00941200"/>
    <w:rsid w:val="00941B4D"/>
    <w:rsid w:val="00941CB3"/>
    <w:rsid w:val="00941F95"/>
    <w:rsid w:val="00942265"/>
    <w:rsid w:val="00942736"/>
    <w:rsid w:val="009427C5"/>
    <w:rsid w:val="00943329"/>
    <w:rsid w:val="00943918"/>
    <w:rsid w:val="009448CE"/>
    <w:rsid w:val="00944D91"/>
    <w:rsid w:val="009450D8"/>
    <w:rsid w:val="009453AD"/>
    <w:rsid w:val="009458F8"/>
    <w:rsid w:val="00945A4A"/>
    <w:rsid w:val="00945D09"/>
    <w:rsid w:val="00945E93"/>
    <w:rsid w:val="00945EFA"/>
    <w:rsid w:val="00945F50"/>
    <w:rsid w:val="00946A73"/>
    <w:rsid w:val="009473C5"/>
    <w:rsid w:val="00947669"/>
    <w:rsid w:val="0094789F"/>
    <w:rsid w:val="00947EB1"/>
    <w:rsid w:val="0095041D"/>
    <w:rsid w:val="009508D8"/>
    <w:rsid w:val="009509A4"/>
    <w:rsid w:val="00950D81"/>
    <w:rsid w:val="00950DC4"/>
    <w:rsid w:val="00950E21"/>
    <w:rsid w:val="00950F25"/>
    <w:rsid w:val="009515D5"/>
    <w:rsid w:val="00951C0A"/>
    <w:rsid w:val="00952075"/>
    <w:rsid w:val="0095240E"/>
    <w:rsid w:val="0095261A"/>
    <w:rsid w:val="00952634"/>
    <w:rsid w:val="009526C4"/>
    <w:rsid w:val="009527EB"/>
    <w:rsid w:val="00952D07"/>
    <w:rsid w:val="009530DB"/>
    <w:rsid w:val="00953676"/>
    <w:rsid w:val="00953997"/>
    <w:rsid w:val="00953B1B"/>
    <w:rsid w:val="009542A2"/>
    <w:rsid w:val="0095454F"/>
    <w:rsid w:val="00954835"/>
    <w:rsid w:val="00954F90"/>
    <w:rsid w:val="0095514D"/>
    <w:rsid w:val="00955A18"/>
    <w:rsid w:val="00955AD3"/>
    <w:rsid w:val="00955D6D"/>
    <w:rsid w:val="009563B0"/>
    <w:rsid w:val="009563E8"/>
    <w:rsid w:val="00956845"/>
    <w:rsid w:val="00956941"/>
    <w:rsid w:val="00956B41"/>
    <w:rsid w:val="00956B42"/>
    <w:rsid w:val="00956B55"/>
    <w:rsid w:val="009571DE"/>
    <w:rsid w:val="00957331"/>
    <w:rsid w:val="0095746B"/>
    <w:rsid w:val="009574D9"/>
    <w:rsid w:val="00957FAD"/>
    <w:rsid w:val="00960337"/>
    <w:rsid w:val="0096074A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58CA"/>
    <w:rsid w:val="00966CD1"/>
    <w:rsid w:val="0096712A"/>
    <w:rsid w:val="009673AB"/>
    <w:rsid w:val="00967664"/>
    <w:rsid w:val="0096797F"/>
    <w:rsid w:val="009705EE"/>
    <w:rsid w:val="00970E8E"/>
    <w:rsid w:val="00971895"/>
    <w:rsid w:val="009719C1"/>
    <w:rsid w:val="00971AD9"/>
    <w:rsid w:val="009728FB"/>
    <w:rsid w:val="00972F16"/>
    <w:rsid w:val="00973106"/>
    <w:rsid w:val="0097319F"/>
    <w:rsid w:val="00973485"/>
    <w:rsid w:val="00973998"/>
    <w:rsid w:val="00973BB5"/>
    <w:rsid w:val="009744B1"/>
    <w:rsid w:val="009748B8"/>
    <w:rsid w:val="00974A85"/>
    <w:rsid w:val="00974D44"/>
    <w:rsid w:val="00975052"/>
    <w:rsid w:val="0097557E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170"/>
    <w:rsid w:val="0098135C"/>
    <w:rsid w:val="0098156A"/>
    <w:rsid w:val="0098180F"/>
    <w:rsid w:val="00982B33"/>
    <w:rsid w:val="00982F0C"/>
    <w:rsid w:val="00983350"/>
    <w:rsid w:val="00983697"/>
    <w:rsid w:val="00983CDB"/>
    <w:rsid w:val="00983D58"/>
    <w:rsid w:val="0098428C"/>
    <w:rsid w:val="00984494"/>
    <w:rsid w:val="009847A9"/>
    <w:rsid w:val="00984D22"/>
    <w:rsid w:val="00984DA1"/>
    <w:rsid w:val="00984DE6"/>
    <w:rsid w:val="00985048"/>
    <w:rsid w:val="00985875"/>
    <w:rsid w:val="00985B2E"/>
    <w:rsid w:val="00986ACA"/>
    <w:rsid w:val="009874D6"/>
    <w:rsid w:val="00987906"/>
    <w:rsid w:val="00987945"/>
    <w:rsid w:val="009906A7"/>
    <w:rsid w:val="00990721"/>
    <w:rsid w:val="009907C1"/>
    <w:rsid w:val="00990D80"/>
    <w:rsid w:val="009911BD"/>
    <w:rsid w:val="009911D1"/>
    <w:rsid w:val="009912F4"/>
    <w:rsid w:val="0099135E"/>
    <w:rsid w:val="00991568"/>
    <w:rsid w:val="009916B4"/>
    <w:rsid w:val="0099175C"/>
    <w:rsid w:val="00991BAC"/>
    <w:rsid w:val="00991E11"/>
    <w:rsid w:val="00991ECB"/>
    <w:rsid w:val="00991FCE"/>
    <w:rsid w:val="009921A7"/>
    <w:rsid w:val="009921B6"/>
    <w:rsid w:val="009921C3"/>
    <w:rsid w:val="00992A2F"/>
    <w:rsid w:val="00992C69"/>
    <w:rsid w:val="00993B5B"/>
    <w:rsid w:val="00993DE6"/>
    <w:rsid w:val="00993FF4"/>
    <w:rsid w:val="00994071"/>
    <w:rsid w:val="00994B54"/>
    <w:rsid w:val="00994F37"/>
    <w:rsid w:val="0099500D"/>
    <w:rsid w:val="009953E4"/>
    <w:rsid w:val="009956F2"/>
    <w:rsid w:val="009959D4"/>
    <w:rsid w:val="00995B95"/>
    <w:rsid w:val="00995EEA"/>
    <w:rsid w:val="00996452"/>
    <w:rsid w:val="0099672A"/>
    <w:rsid w:val="0099685B"/>
    <w:rsid w:val="00996E6B"/>
    <w:rsid w:val="00997567"/>
    <w:rsid w:val="00997942"/>
    <w:rsid w:val="00997958"/>
    <w:rsid w:val="009A0270"/>
    <w:rsid w:val="009A08FC"/>
    <w:rsid w:val="009A0940"/>
    <w:rsid w:val="009A0CB7"/>
    <w:rsid w:val="009A0E3A"/>
    <w:rsid w:val="009A164E"/>
    <w:rsid w:val="009A20D9"/>
    <w:rsid w:val="009A211A"/>
    <w:rsid w:val="009A22BC"/>
    <w:rsid w:val="009A23C9"/>
    <w:rsid w:val="009A24DB"/>
    <w:rsid w:val="009A280E"/>
    <w:rsid w:val="009A2B93"/>
    <w:rsid w:val="009A2CFC"/>
    <w:rsid w:val="009A2D15"/>
    <w:rsid w:val="009A2E50"/>
    <w:rsid w:val="009A2F54"/>
    <w:rsid w:val="009A4C67"/>
    <w:rsid w:val="009A4D96"/>
    <w:rsid w:val="009A5675"/>
    <w:rsid w:val="009A59A4"/>
    <w:rsid w:val="009A5A1D"/>
    <w:rsid w:val="009A623D"/>
    <w:rsid w:val="009A6270"/>
    <w:rsid w:val="009A6EA0"/>
    <w:rsid w:val="009A72B7"/>
    <w:rsid w:val="009A7473"/>
    <w:rsid w:val="009A755F"/>
    <w:rsid w:val="009A78E1"/>
    <w:rsid w:val="009A78EE"/>
    <w:rsid w:val="009A7FA3"/>
    <w:rsid w:val="009B04C6"/>
    <w:rsid w:val="009B05FA"/>
    <w:rsid w:val="009B07A3"/>
    <w:rsid w:val="009B0EA2"/>
    <w:rsid w:val="009B170D"/>
    <w:rsid w:val="009B1B6B"/>
    <w:rsid w:val="009B1FAF"/>
    <w:rsid w:val="009B22B4"/>
    <w:rsid w:val="009B2389"/>
    <w:rsid w:val="009B2646"/>
    <w:rsid w:val="009B2B41"/>
    <w:rsid w:val="009B32FA"/>
    <w:rsid w:val="009B36D7"/>
    <w:rsid w:val="009B3A49"/>
    <w:rsid w:val="009B3BA9"/>
    <w:rsid w:val="009B3C15"/>
    <w:rsid w:val="009B40E9"/>
    <w:rsid w:val="009B4CD8"/>
    <w:rsid w:val="009B4E88"/>
    <w:rsid w:val="009B4EC5"/>
    <w:rsid w:val="009B5047"/>
    <w:rsid w:val="009B5413"/>
    <w:rsid w:val="009B5750"/>
    <w:rsid w:val="009B69A8"/>
    <w:rsid w:val="009B6F34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192"/>
    <w:rsid w:val="009C653C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09"/>
    <w:rsid w:val="009D1AB9"/>
    <w:rsid w:val="009D24B4"/>
    <w:rsid w:val="009D2D1A"/>
    <w:rsid w:val="009D2D27"/>
    <w:rsid w:val="009D308B"/>
    <w:rsid w:val="009D3159"/>
    <w:rsid w:val="009D347F"/>
    <w:rsid w:val="009D35AC"/>
    <w:rsid w:val="009D435E"/>
    <w:rsid w:val="009D445C"/>
    <w:rsid w:val="009D4558"/>
    <w:rsid w:val="009D4642"/>
    <w:rsid w:val="009D49BF"/>
    <w:rsid w:val="009D4BD4"/>
    <w:rsid w:val="009D4F0C"/>
    <w:rsid w:val="009D501C"/>
    <w:rsid w:val="009D5322"/>
    <w:rsid w:val="009D577B"/>
    <w:rsid w:val="009D5D39"/>
    <w:rsid w:val="009D5F99"/>
    <w:rsid w:val="009D65FE"/>
    <w:rsid w:val="009D66EE"/>
    <w:rsid w:val="009D685C"/>
    <w:rsid w:val="009D704A"/>
    <w:rsid w:val="009D70D0"/>
    <w:rsid w:val="009D7175"/>
    <w:rsid w:val="009D735B"/>
    <w:rsid w:val="009D73D4"/>
    <w:rsid w:val="009D7462"/>
    <w:rsid w:val="009D7796"/>
    <w:rsid w:val="009D78A7"/>
    <w:rsid w:val="009D78D1"/>
    <w:rsid w:val="009D7BAD"/>
    <w:rsid w:val="009E03AC"/>
    <w:rsid w:val="009E0458"/>
    <w:rsid w:val="009E0534"/>
    <w:rsid w:val="009E0772"/>
    <w:rsid w:val="009E08FF"/>
    <w:rsid w:val="009E0D11"/>
    <w:rsid w:val="009E0D95"/>
    <w:rsid w:val="009E1373"/>
    <w:rsid w:val="009E162B"/>
    <w:rsid w:val="009E1C65"/>
    <w:rsid w:val="009E1F24"/>
    <w:rsid w:val="009E2E91"/>
    <w:rsid w:val="009E311A"/>
    <w:rsid w:val="009E35E0"/>
    <w:rsid w:val="009E39A8"/>
    <w:rsid w:val="009E3DF6"/>
    <w:rsid w:val="009E3E2F"/>
    <w:rsid w:val="009E3FC9"/>
    <w:rsid w:val="009E4571"/>
    <w:rsid w:val="009E45CC"/>
    <w:rsid w:val="009E47CE"/>
    <w:rsid w:val="009E50D0"/>
    <w:rsid w:val="009E5D21"/>
    <w:rsid w:val="009E60ED"/>
    <w:rsid w:val="009E6AD3"/>
    <w:rsid w:val="009E6C5D"/>
    <w:rsid w:val="009E6CF6"/>
    <w:rsid w:val="009E7124"/>
    <w:rsid w:val="009E7EFA"/>
    <w:rsid w:val="009F02CA"/>
    <w:rsid w:val="009F0879"/>
    <w:rsid w:val="009F1345"/>
    <w:rsid w:val="009F1AA4"/>
    <w:rsid w:val="009F1C5D"/>
    <w:rsid w:val="009F2142"/>
    <w:rsid w:val="009F2478"/>
    <w:rsid w:val="009F2BA6"/>
    <w:rsid w:val="009F2C16"/>
    <w:rsid w:val="009F2E49"/>
    <w:rsid w:val="009F2EA7"/>
    <w:rsid w:val="009F370F"/>
    <w:rsid w:val="009F3C23"/>
    <w:rsid w:val="009F3C29"/>
    <w:rsid w:val="009F3C2E"/>
    <w:rsid w:val="009F43EC"/>
    <w:rsid w:val="009F47BB"/>
    <w:rsid w:val="009F48A7"/>
    <w:rsid w:val="009F4C28"/>
    <w:rsid w:val="009F4F45"/>
    <w:rsid w:val="009F5B4D"/>
    <w:rsid w:val="009F6553"/>
    <w:rsid w:val="009F762B"/>
    <w:rsid w:val="009F77C2"/>
    <w:rsid w:val="00A00016"/>
    <w:rsid w:val="00A012BF"/>
    <w:rsid w:val="00A0149E"/>
    <w:rsid w:val="00A015E1"/>
    <w:rsid w:val="00A01D7A"/>
    <w:rsid w:val="00A01F5D"/>
    <w:rsid w:val="00A023E3"/>
    <w:rsid w:val="00A02944"/>
    <w:rsid w:val="00A032BA"/>
    <w:rsid w:val="00A032FF"/>
    <w:rsid w:val="00A03D99"/>
    <w:rsid w:val="00A03EB3"/>
    <w:rsid w:val="00A04547"/>
    <w:rsid w:val="00A05463"/>
    <w:rsid w:val="00A0594F"/>
    <w:rsid w:val="00A05A7E"/>
    <w:rsid w:val="00A05C88"/>
    <w:rsid w:val="00A06378"/>
    <w:rsid w:val="00A07343"/>
    <w:rsid w:val="00A074A6"/>
    <w:rsid w:val="00A07A98"/>
    <w:rsid w:val="00A07C73"/>
    <w:rsid w:val="00A106E1"/>
    <w:rsid w:val="00A10971"/>
    <w:rsid w:val="00A10B48"/>
    <w:rsid w:val="00A10BB9"/>
    <w:rsid w:val="00A10E27"/>
    <w:rsid w:val="00A11712"/>
    <w:rsid w:val="00A11873"/>
    <w:rsid w:val="00A12115"/>
    <w:rsid w:val="00A12557"/>
    <w:rsid w:val="00A12558"/>
    <w:rsid w:val="00A127F0"/>
    <w:rsid w:val="00A12829"/>
    <w:rsid w:val="00A12C47"/>
    <w:rsid w:val="00A12C8B"/>
    <w:rsid w:val="00A12DA0"/>
    <w:rsid w:val="00A134EA"/>
    <w:rsid w:val="00A139F5"/>
    <w:rsid w:val="00A13B9C"/>
    <w:rsid w:val="00A13C12"/>
    <w:rsid w:val="00A13C43"/>
    <w:rsid w:val="00A13D4B"/>
    <w:rsid w:val="00A13EDC"/>
    <w:rsid w:val="00A13F44"/>
    <w:rsid w:val="00A14888"/>
    <w:rsid w:val="00A14947"/>
    <w:rsid w:val="00A14A7A"/>
    <w:rsid w:val="00A15BCC"/>
    <w:rsid w:val="00A16418"/>
    <w:rsid w:val="00A16B44"/>
    <w:rsid w:val="00A16E87"/>
    <w:rsid w:val="00A1797D"/>
    <w:rsid w:val="00A202F6"/>
    <w:rsid w:val="00A20339"/>
    <w:rsid w:val="00A2033D"/>
    <w:rsid w:val="00A20348"/>
    <w:rsid w:val="00A204C9"/>
    <w:rsid w:val="00A20C06"/>
    <w:rsid w:val="00A21336"/>
    <w:rsid w:val="00A21452"/>
    <w:rsid w:val="00A21946"/>
    <w:rsid w:val="00A21AA2"/>
    <w:rsid w:val="00A22B2B"/>
    <w:rsid w:val="00A22EF8"/>
    <w:rsid w:val="00A2394E"/>
    <w:rsid w:val="00A23F8C"/>
    <w:rsid w:val="00A24C19"/>
    <w:rsid w:val="00A2524F"/>
    <w:rsid w:val="00A25C75"/>
    <w:rsid w:val="00A25D21"/>
    <w:rsid w:val="00A27582"/>
    <w:rsid w:val="00A27D3C"/>
    <w:rsid w:val="00A27EE9"/>
    <w:rsid w:val="00A30270"/>
    <w:rsid w:val="00A3032C"/>
    <w:rsid w:val="00A30615"/>
    <w:rsid w:val="00A30B89"/>
    <w:rsid w:val="00A30DA3"/>
    <w:rsid w:val="00A31458"/>
    <w:rsid w:val="00A31822"/>
    <w:rsid w:val="00A31BFB"/>
    <w:rsid w:val="00A32796"/>
    <w:rsid w:val="00A32E3C"/>
    <w:rsid w:val="00A33035"/>
    <w:rsid w:val="00A349C6"/>
    <w:rsid w:val="00A34F6D"/>
    <w:rsid w:val="00A35598"/>
    <w:rsid w:val="00A35AEE"/>
    <w:rsid w:val="00A3615D"/>
    <w:rsid w:val="00A36250"/>
    <w:rsid w:val="00A362B0"/>
    <w:rsid w:val="00A364F0"/>
    <w:rsid w:val="00A365F4"/>
    <w:rsid w:val="00A36BE9"/>
    <w:rsid w:val="00A37157"/>
    <w:rsid w:val="00A3768E"/>
    <w:rsid w:val="00A376AF"/>
    <w:rsid w:val="00A37CAF"/>
    <w:rsid w:val="00A4031D"/>
    <w:rsid w:val="00A40320"/>
    <w:rsid w:val="00A40449"/>
    <w:rsid w:val="00A406B4"/>
    <w:rsid w:val="00A40BF5"/>
    <w:rsid w:val="00A40E25"/>
    <w:rsid w:val="00A41285"/>
    <w:rsid w:val="00A412B6"/>
    <w:rsid w:val="00A41453"/>
    <w:rsid w:val="00A41E02"/>
    <w:rsid w:val="00A423CD"/>
    <w:rsid w:val="00A431DC"/>
    <w:rsid w:val="00A4342A"/>
    <w:rsid w:val="00A438E0"/>
    <w:rsid w:val="00A4438E"/>
    <w:rsid w:val="00A45D1C"/>
    <w:rsid w:val="00A45EB0"/>
    <w:rsid w:val="00A46D1D"/>
    <w:rsid w:val="00A47165"/>
    <w:rsid w:val="00A47603"/>
    <w:rsid w:val="00A47D80"/>
    <w:rsid w:val="00A500F7"/>
    <w:rsid w:val="00A50137"/>
    <w:rsid w:val="00A509B5"/>
    <w:rsid w:val="00A50B75"/>
    <w:rsid w:val="00A50EE2"/>
    <w:rsid w:val="00A51481"/>
    <w:rsid w:val="00A515B4"/>
    <w:rsid w:val="00A51640"/>
    <w:rsid w:val="00A51EF5"/>
    <w:rsid w:val="00A52CF8"/>
    <w:rsid w:val="00A5307B"/>
    <w:rsid w:val="00A53108"/>
    <w:rsid w:val="00A53132"/>
    <w:rsid w:val="00A533DF"/>
    <w:rsid w:val="00A536F9"/>
    <w:rsid w:val="00A5396F"/>
    <w:rsid w:val="00A53981"/>
    <w:rsid w:val="00A5410A"/>
    <w:rsid w:val="00A552F5"/>
    <w:rsid w:val="00A55448"/>
    <w:rsid w:val="00A5577F"/>
    <w:rsid w:val="00A557BE"/>
    <w:rsid w:val="00A55FB0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184F"/>
    <w:rsid w:val="00A61A37"/>
    <w:rsid w:val="00A62416"/>
    <w:rsid w:val="00A62768"/>
    <w:rsid w:val="00A63CA3"/>
    <w:rsid w:val="00A6405C"/>
    <w:rsid w:val="00A64315"/>
    <w:rsid w:val="00A64719"/>
    <w:rsid w:val="00A648B5"/>
    <w:rsid w:val="00A64BED"/>
    <w:rsid w:val="00A64CE8"/>
    <w:rsid w:val="00A65111"/>
    <w:rsid w:val="00A65656"/>
    <w:rsid w:val="00A65A70"/>
    <w:rsid w:val="00A66F1E"/>
    <w:rsid w:val="00A67012"/>
    <w:rsid w:val="00A6762D"/>
    <w:rsid w:val="00A67680"/>
    <w:rsid w:val="00A677A5"/>
    <w:rsid w:val="00A67800"/>
    <w:rsid w:val="00A67AF6"/>
    <w:rsid w:val="00A67DCB"/>
    <w:rsid w:val="00A70434"/>
    <w:rsid w:val="00A7069C"/>
    <w:rsid w:val="00A70986"/>
    <w:rsid w:val="00A70D39"/>
    <w:rsid w:val="00A713E7"/>
    <w:rsid w:val="00A718F4"/>
    <w:rsid w:val="00A7196D"/>
    <w:rsid w:val="00A72489"/>
    <w:rsid w:val="00A72FB7"/>
    <w:rsid w:val="00A73133"/>
    <w:rsid w:val="00A731AA"/>
    <w:rsid w:val="00A731BB"/>
    <w:rsid w:val="00A73921"/>
    <w:rsid w:val="00A73A78"/>
    <w:rsid w:val="00A73D22"/>
    <w:rsid w:val="00A73FC3"/>
    <w:rsid w:val="00A740B9"/>
    <w:rsid w:val="00A7465F"/>
    <w:rsid w:val="00A74C37"/>
    <w:rsid w:val="00A75074"/>
    <w:rsid w:val="00A75470"/>
    <w:rsid w:val="00A75A94"/>
    <w:rsid w:val="00A75E5A"/>
    <w:rsid w:val="00A75E91"/>
    <w:rsid w:val="00A76346"/>
    <w:rsid w:val="00A7671E"/>
    <w:rsid w:val="00A76C85"/>
    <w:rsid w:val="00A76EDE"/>
    <w:rsid w:val="00A77987"/>
    <w:rsid w:val="00A77B9B"/>
    <w:rsid w:val="00A80209"/>
    <w:rsid w:val="00A8037C"/>
    <w:rsid w:val="00A8043A"/>
    <w:rsid w:val="00A804FC"/>
    <w:rsid w:val="00A807E6"/>
    <w:rsid w:val="00A80AF8"/>
    <w:rsid w:val="00A810F9"/>
    <w:rsid w:val="00A81869"/>
    <w:rsid w:val="00A81E53"/>
    <w:rsid w:val="00A8233A"/>
    <w:rsid w:val="00A82FF2"/>
    <w:rsid w:val="00A8354D"/>
    <w:rsid w:val="00A83775"/>
    <w:rsid w:val="00A83832"/>
    <w:rsid w:val="00A83B9C"/>
    <w:rsid w:val="00A841DB"/>
    <w:rsid w:val="00A84417"/>
    <w:rsid w:val="00A8504A"/>
    <w:rsid w:val="00A85749"/>
    <w:rsid w:val="00A85B41"/>
    <w:rsid w:val="00A85DED"/>
    <w:rsid w:val="00A85F9D"/>
    <w:rsid w:val="00A864AC"/>
    <w:rsid w:val="00A86CFA"/>
    <w:rsid w:val="00A86ECC"/>
    <w:rsid w:val="00A86FCC"/>
    <w:rsid w:val="00A86FCE"/>
    <w:rsid w:val="00A873F9"/>
    <w:rsid w:val="00A87F5F"/>
    <w:rsid w:val="00A90307"/>
    <w:rsid w:val="00A9093A"/>
    <w:rsid w:val="00A90943"/>
    <w:rsid w:val="00A91328"/>
    <w:rsid w:val="00A91845"/>
    <w:rsid w:val="00A919FF"/>
    <w:rsid w:val="00A92085"/>
    <w:rsid w:val="00A921CC"/>
    <w:rsid w:val="00A92376"/>
    <w:rsid w:val="00A92746"/>
    <w:rsid w:val="00A92A69"/>
    <w:rsid w:val="00A92B80"/>
    <w:rsid w:val="00A92EBC"/>
    <w:rsid w:val="00A93168"/>
    <w:rsid w:val="00A938B0"/>
    <w:rsid w:val="00A93C32"/>
    <w:rsid w:val="00A93D98"/>
    <w:rsid w:val="00A941DD"/>
    <w:rsid w:val="00A95095"/>
    <w:rsid w:val="00A95196"/>
    <w:rsid w:val="00A95445"/>
    <w:rsid w:val="00A95545"/>
    <w:rsid w:val="00A96428"/>
    <w:rsid w:val="00A9659D"/>
    <w:rsid w:val="00A9708A"/>
    <w:rsid w:val="00A97452"/>
    <w:rsid w:val="00AA00D6"/>
    <w:rsid w:val="00AA02D7"/>
    <w:rsid w:val="00AA0B49"/>
    <w:rsid w:val="00AA177A"/>
    <w:rsid w:val="00AA185F"/>
    <w:rsid w:val="00AA196C"/>
    <w:rsid w:val="00AA199E"/>
    <w:rsid w:val="00AA1C56"/>
    <w:rsid w:val="00AA1D58"/>
    <w:rsid w:val="00AA20A8"/>
    <w:rsid w:val="00AA217A"/>
    <w:rsid w:val="00AA270B"/>
    <w:rsid w:val="00AA28E2"/>
    <w:rsid w:val="00AA2E0F"/>
    <w:rsid w:val="00AA2FE5"/>
    <w:rsid w:val="00AA3198"/>
    <w:rsid w:val="00AA32BD"/>
    <w:rsid w:val="00AA3ACC"/>
    <w:rsid w:val="00AA537A"/>
    <w:rsid w:val="00AA5529"/>
    <w:rsid w:val="00AA5AA4"/>
    <w:rsid w:val="00AA66A9"/>
    <w:rsid w:val="00AA68DB"/>
    <w:rsid w:val="00AA6AB8"/>
    <w:rsid w:val="00AA6D81"/>
    <w:rsid w:val="00AA6FA3"/>
    <w:rsid w:val="00AA7076"/>
    <w:rsid w:val="00AA710D"/>
    <w:rsid w:val="00AA712F"/>
    <w:rsid w:val="00AA7EFB"/>
    <w:rsid w:val="00AB1725"/>
    <w:rsid w:val="00AB1800"/>
    <w:rsid w:val="00AB1B1A"/>
    <w:rsid w:val="00AB2CDC"/>
    <w:rsid w:val="00AB37BA"/>
    <w:rsid w:val="00AB3819"/>
    <w:rsid w:val="00AB3BE4"/>
    <w:rsid w:val="00AB44D0"/>
    <w:rsid w:val="00AB450C"/>
    <w:rsid w:val="00AB453F"/>
    <w:rsid w:val="00AB469D"/>
    <w:rsid w:val="00AB4B33"/>
    <w:rsid w:val="00AB5676"/>
    <w:rsid w:val="00AB58CF"/>
    <w:rsid w:val="00AB5DCE"/>
    <w:rsid w:val="00AB5FD2"/>
    <w:rsid w:val="00AB60BD"/>
    <w:rsid w:val="00AB6109"/>
    <w:rsid w:val="00AB619A"/>
    <w:rsid w:val="00AB62C2"/>
    <w:rsid w:val="00AB6744"/>
    <w:rsid w:val="00AB67E8"/>
    <w:rsid w:val="00AB697D"/>
    <w:rsid w:val="00AB6D25"/>
    <w:rsid w:val="00AB72F2"/>
    <w:rsid w:val="00AB7C54"/>
    <w:rsid w:val="00AC011D"/>
    <w:rsid w:val="00AC02DA"/>
    <w:rsid w:val="00AC03F7"/>
    <w:rsid w:val="00AC0562"/>
    <w:rsid w:val="00AC08CE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2D56"/>
    <w:rsid w:val="00AC355F"/>
    <w:rsid w:val="00AC3FB1"/>
    <w:rsid w:val="00AC4500"/>
    <w:rsid w:val="00AC52DA"/>
    <w:rsid w:val="00AC57A7"/>
    <w:rsid w:val="00AC5A32"/>
    <w:rsid w:val="00AC5B3B"/>
    <w:rsid w:val="00AC5B5D"/>
    <w:rsid w:val="00AC5D3C"/>
    <w:rsid w:val="00AC5FB8"/>
    <w:rsid w:val="00AC66CE"/>
    <w:rsid w:val="00AC6870"/>
    <w:rsid w:val="00AC69EA"/>
    <w:rsid w:val="00AC6A3B"/>
    <w:rsid w:val="00AC7286"/>
    <w:rsid w:val="00AC785D"/>
    <w:rsid w:val="00AC7EB2"/>
    <w:rsid w:val="00AD07DB"/>
    <w:rsid w:val="00AD0953"/>
    <w:rsid w:val="00AD09A8"/>
    <w:rsid w:val="00AD0A08"/>
    <w:rsid w:val="00AD1185"/>
    <w:rsid w:val="00AD14AE"/>
    <w:rsid w:val="00AD14C3"/>
    <w:rsid w:val="00AD1C82"/>
    <w:rsid w:val="00AD2572"/>
    <w:rsid w:val="00AD2924"/>
    <w:rsid w:val="00AD3211"/>
    <w:rsid w:val="00AD3A38"/>
    <w:rsid w:val="00AD4501"/>
    <w:rsid w:val="00AD4F79"/>
    <w:rsid w:val="00AD584C"/>
    <w:rsid w:val="00AD5908"/>
    <w:rsid w:val="00AD5EC0"/>
    <w:rsid w:val="00AD61D7"/>
    <w:rsid w:val="00AD62C8"/>
    <w:rsid w:val="00AD6566"/>
    <w:rsid w:val="00AD6601"/>
    <w:rsid w:val="00AD662B"/>
    <w:rsid w:val="00AD67AB"/>
    <w:rsid w:val="00AD72A8"/>
    <w:rsid w:val="00AD7534"/>
    <w:rsid w:val="00AE09A5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3EDE"/>
    <w:rsid w:val="00AE42C5"/>
    <w:rsid w:val="00AE44C0"/>
    <w:rsid w:val="00AE4658"/>
    <w:rsid w:val="00AE4935"/>
    <w:rsid w:val="00AE4C04"/>
    <w:rsid w:val="00AE4E44"/>
    <w:rsid w:val="00AE4F99"/>
    <w:rsid w:val="00AE516F"/>
    <w:rsid w:val="00AE5252"/>
    <w:rsid w:val="00AE54B9"/>
    <w:rsid w:val="00AE57A1"/>
    <w:rsid w:val="00AE6063"/>
    <w:rsid w:val="00AE659B"/>
    <w:rsid w:val="00AE6688"/>
    <w:rsid w:val="00AE7067"/>
    <w:rsid w:val="00AE7E02"/>
    <w:rsid w:val="00AE7F7D"/>
    <w:rsid w:val="00AF027C"/>
    <w:rsid w:val="00AF0372"/>
    <w:rsid w:val="00AF068A"/>
    <w:rsid w:val="00AF0717"/>
    <w:rsid w:val="00AF1802"/>
    <w:rsid w:val="00AF19A3"/>
    <w:rsid w:val="00AF1DEA"/>
    <w:rsid w:val="00AF1F15"/>
    <w:rsid w:val="00AF1FBD"/>
    <w:rsid w:val="00AF2602"/>
    <w:rsid w:val="00AF32B4"/>
    <w:rsid w:val="00AF4211"/>
    <w:rsid w:val="00AF4835"/>
    <w:rsid w:val="00AF516F"/>
    <w:rsid w:val="00AF55B1"/>
    <w:rsid w:val="00AF581D"/>
    <w:rsid w:val="00AF5D5A"/>
    <w:rsid w:val="00AF6583"/>
    <w:rsid w:val="00AF6983"/>
    <w:rsid w:val="00AF6C0C"/>
    <w:rsid w:val="00AF71C4"/>
    <w:rsid w:val="00AF7335"/>
    <w:rsid w:val="00AF745F"/>
    <w:rsid w:val="00AF7462"/>
    <w:rsid w:val="00B000F1"/>
    <w:rsid w:val="00B002B1"/>
    <w:rsid w:val="00B00476"/>
    <w:rsid w:val="00B005A9"/>
    <w:rsid w:val="00B0132B"/>
    <w:rsid w:val="00B01666"/>
    <w:rsid w:val="00B018EF"/>
    <w:rsid w:val="00B01B5A"/>
    <w:rsid w:val="00B01E87"/>
    <w:rsid w:val="00B0202E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726"/>
    <w:rsid w:val="00B0583F"/>
    <w:rsid w:val="00B05BFF"/>
    <w:rsid w:val="00B05EE9"/>
    <w:rsid w:val="00B0602C"/>
    <w:rsid w:val="00B06124"/>
    <w:rsid w:val="00B066B7"/>
    <w:rsid w:val="00B06E78"/>
    <w:rsid w:val="00B07183"/>
    <w:rsid w:val="00B0732E"/>
    <w:rsid w:val="00B079C5"/>
    <w:rsid w:val="00B07A58"/>
    <w:rsid w:val="00B07BFF"/>
    <w:rsid w:val="00B07D9F"/>
    <w:rsid w:val="00B07F69"/>
    <w:rsid w:val="00B1042D"/>
    <w:rsid w:val="00B105FB"/>
    <w:rsid w:val="00B10895"/>
    <w:rsid w:val="00B11484"/>
    <w:rsid w:val="00B115A7"/>
    <w:rsid w:val="00B11630"/>
    <w:rsid w:val="00B117C7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6DF5"/>
    <w:rsid w:val="00B1736D"/>
    <w:rsid w:val="00B17895"/>
    <w:rsid w:val="00B17DF3"/>
    <w:rsid w:val="00B205F7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8CE"/>
    <w:rsid w:val="00B2297B"/>
    <w:rsid w:val="00B22F25"/>
    <w:rsid w:val="00B22FC0"/>
    <w:rsid w:val="00B232DC"/>
    <w:rsid w:val="00B2340D"/>
    <w:rsid w:val="00B2362C"/>
    <w:rsid w:val="00B2397A"/>
    <w:rsid w:val="00B239DE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0ABE"/>
    <w:rsid w:val="00B312D1"/>
    <w:rsid w:val="00B314BE"/>
    <w:rsid w:val="00B314DC"/>
    <w:rsid w:val="00B31524"/>
    <w:rsid w:val="00B3154F"/>
    <w:rsid w:val="00B31A6A"/>
    <w:rsid w:val="00B31E5A"/>
    <w:rsid w:val="00B31F83"/>
    <w:rsid w:val="00B32628"/>
    <w:rsid w:val="00B329F7"/>
    <w:rsid w:val="00B33048"/>
    <w:rsid w:val="00B332B0"/>
    <w:rsid w:val="00B33CB7"/>
    <w:rsid w:val="00B33EEA"/>
    <w:rsid w:val="00B33F37"/>
    <w:rsid w:val="00B3482A"/>
    <w:rsid w:val="00B34CF3"/>
    <w:rsid w:val="00B34EDC"/>
    <w:rsid w:val="00B34F4F"/>
    <w:rsid w:val="00B35ADB"/>
    <w:rsid w:val="00B35BAA"/>
    <w:rsid w:val="00B35CF4"/>
    <w:rsid w:val="00B36860"/>
    <w:rsid w:val="00B36D47"/>
    <w:rsid w:val="00B36EAC"/>
    <w:rsid w:val="00B36F67"/>
    <w:rsid w:val="00B37787"/>
    <w:rsid w:val="00B37B53"/>
    <w:rsid w:val="00B37B87"/>
    <w:rsid w:val="00B4023D"/>
    <w:rsid w:val="00B406FF"/>
    <w:rsid w:val="00B4092A"/>
    <w:rsid w:val="00B40BE9"/>
    <w:rsid w:val="00B436C0"/>
    <w:rsid w:val="00B43EB3"/>
    <w:rsid w:val="00B43F0F"/>
    <w:rsid w:val="00B43F73"/>
    <w:rsid w:val="00B44536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0E93"/>
    <w:rsid w:val="00B5111B"/>
    <w:rsid w:val="00B512A9"/>
    <w:rsid w:val="00B5182F"/>
    <w:rsid w:val="00B51DCC"/>
    <w:rsid w:val="00B5220D"/>
    <w:rsid w:val="00B525FE"/>
    <w:rsid w:val="00B528CD"/>
    <w:rsid w:val="00B528D7"/>
    <w:rsid w:val="00B52B34"/>
    <w:rsid w:val="00B52E82"/>
    <w:rsid w:val="00B52ED0"/>
    <w:rsid w:val="00B5319C"/>
    <w:rsid w:val="00B5341E"/>
    <w:rsid w:val="00B5358B"/>
    <w:rsid w:val="00B536B6"/>
    <w:rsid w:val="00B5392A"/>
    <w:rsid w:val="00B53BEC"/>
    <w:rsid w:val="00B53CBA"/>
    <w:rsid w:val="00B54143"/>
    <w:rsid w:val="00B549D4"/>
    <w:rsid w:val="00B54D16"/>
    <w:rsid w:val="00B551B0"/>
    <w:rsid w:val="00B55583"/>
    <w:rsid w:val="00B55A83"/>
    <w:rsid w:val="00B55C90"/>
    <w:rsid w:val="00B5677D"/>
    <w:rsid w:val="00B56B47"/>
    <w:rsid w:val="00B56BAF"/>
    <w:rsid w:val="00B60383"/>
    <w:rsid w:val="00B6094C"/>
    <w:rsid w:val="00B60D54"/>
    <w:rsid w:val="00B61B87"/>
    <w:rsid w:val="00B61E88"/>
    <w:rsid w:val="00B6251E"/>
    <w:rsid w:val="00B628FD"/>
    <w:rsid w:val="00B62976"/>
    <w:rsid w:val="00B62C39"/>
    <w:rsid w:val="00B633A2"/>
    <w:rsid w:val="00B6397C"/>
    <w:rsid w:val="00B63A22"/>
    <w:rsid w:val="00B63AB2"/>
    <w:rsid w:val="00B63F4A"/>
    <w:rsid w:val="00B63FE4"/>
    <w:rsid w:val="00B6462A"/>
    <w:rsid w:val="00B64AD1"/>
    <w:rsid w:val="00B64DE3"/>
    <w:rsid w:val="00B6503C"/>
    <w:rsid w:val="00B652A5"/>
    <w:rsid w:val="00B6536D"/>
    <w:rsid w:val="00B653AB"/>
    <w:rsid w:val="00B657F3"/>
    <w:rsid w:val="00B65E9B"/>
    <w:rsid w:val="00B65F9E"/>
    <w:rsid w:val="00B6631C"/>
    <w:rsid w:val="00B665C7"/>
    <w:rsid w:val="00B667CD"/>
    <w:rsid w:val="00B66AEC"/>
    <w:rsid w:val="00B66B19"/>
    <w:rsid w:val="00B66C84"/>
    <w:rsid w:val="00B66D69"/>
    <w:rsid w:val="00B66EB9"/>
    <w:rsid w:val="00B671CC"/>
    <w:rsid w:val="00B6744F"/>
    <w:rsid w:val="00B676DE"/>
    <w:rsid w:val="00B67AD6"/>
    <w:rsid w:val="00B67C9B"/>
    <w:rsid w:val="00B67E4B"/>
    <w:rsid w:val="00B7028E"/>
    <w:rsid w:val="00B707BF"/>
    <w:rsid w:val="00B70A3E"/>
    <w:rsid w:val="00B70E4C"/>
    <w:rsid w:val="00B71294"/>
    <w:rsid w:val="00B713B5"/>
    <w:rsid w:val="00B71E5B"/>
    <w:rsid w:val="00B72434"/>
    <w:rsid w:val="00B72B39"/>
    <w:rsid w:val="00B72F57"/>
    <w:rsid w:val="00B73186"/>
    <w:rsid w:val="00B73531"/>
    <w:rsid w:val="00B73751"/>
    <w:rsid w:val="00B737A7"/>
    <w:rsid w:val="00B73AA2"/>
    <w:rsid w:val="00B74561"/>
    <w:rsid w:val="00B75129"/>
    <w:rsid w:val="00B75349"/>
    <w:rsid w:val="00B75811"/>
    <w:rsid w:val="00B75BBE"/>
    <w:rsid w:val="00B76711"/>
    <w:rsid w:val="00B76A40"/>
    <w:rsid w:val="00B76C6D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0D"/>
    <w:rsid w:val="00B80C7E"/>
    <w:rsid w:val="00B80DF9"/>
    <w:rsid w:val="00B817EF"/>
    <w:rsid w:val="00B81978"/>
    <w:rsid w:val="00B81E01"/>
    <w:rsid w:val="00B8254A"/>
    <w:rsid w:val="00B82C10"/>
    <w:rsid w:val="00B835A8"/>
    <w:rsid w:val="00B83B50"/>
    <w:rsid w:val="00B83CFA"/>
    <w:rsid w:val="00B8451C"/>
    <w:rsid w:val="00B84ACE"/>
    <w:rsid w:val="00B84FB0"/>
    <w:rsid w:val="00B859C0"/>
    <w:rsid w:val="00B85F25"/>
    <w:rsid w:val="00B867A4"/>
    <w:rsid w:val="00B86B33"/>
    <w:rsid w:val="00B86EC6"/>
    <w:rsid w:val="00B871F5"/>
    <w:rsid w:val="00B9092A"/>
    <w:rsid w:val="00B9098F"/>
    <w:rsid w:val="00B90E4C"/>
    <w:rsid w:val="00B914E9"/>
    <w:rsid w:val="00B918CA"/>
    <w:rsid w:val="00B91B34"/>
    <w:rsid w:val="00B9277F"/>
    <w:rsid w:val="00B92B88"/>
    <w:rsid w:val="00B93746"/>
    <w:rsid w:val="00B9390E"/>
    <w:rsid w:val="00B93B60"/>
    <w:rsid w:val="00B93C58"/>
    <w:rsid w:val="00B94AB4"/>
    <w:rsid w:val="00B94C99"/>
    <w:rsid w:val="00B950A8"/>
    <w:rsid w:val="00B956EE"/>
    <w:rsid w:val="00B95897"/>
    <w:rsid w:val="00B95C3F"/>
    <w:rsid w:val="00B96AB4"/>
    <w:rsid w:val="00B97023"/>
    <w:rsid w:val="00B970E2"/>
    <w:rsid w:val="00B976EE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2CBD"/>
    <w:rsid w:val="00BA30D9"/>
    <w:rsid w:val="00BA3562"/>
    <w:rsid w:val="00BA37D2"/>
    <w:rsid w:val="00BA3884"/>
    <w:rsid w:val="00BA38D2"/>
    <w:rsid w:val="00BA41C9"/>
    <w:rsid w:val="00BA5235"/>
    <w:rsid w:val="00BA584D"/>
    <w:rsid w:val="00BA5B27"/>
    <w:rsid w:val="00BA624F"/>
    <w:rsid w:val="00BA6EAC"/>
    <w:rsid w:val="00BA71E8"/>
    <w:rsid w:val="00BA799B"/>
    <w:rsid w:val="00BA7B20"/>
    <w:rsid w:val="00BA7BE7"/>
    <w:rsid w:val="00BB0660"/>
    <w:rsid w:val="00BB0819"/>
    <w:rsid w:val="00BB0830"/>
    <w:rsid w:val="00BB1187"/>
    <w:rsid w:val="00BB1386"/>
    <w:rsid w:val="00BB139F"/>
    <w:rsid w:val="00BB2082"/>
    <w:rsid w:val="00BB2091"/>
    <w:rsid w:val="00BB2D05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58D"/>
    <w:rsid w:val="00BB7DBA"/>
    <w:rsid w:val="00BC01FB"/>
    <w:rsid w:val="00BC18A4"/>
    <w:rsid w:val="00BC1D39"/>
    <w:rsid w:val="00BC2621"/>
    <w:rsid w:val="00BC271A"/>
    <w:rsid w:val="00BC284E"/>
    <w:rsid w:val="00BC388B"/>
    <w:rsid w:val="00BC3A6F"/>
    <w:rsid w:val="00BC4810"/>
    <w:rsid w:val="00BC49BB"/>
    <w:rsid w:val="00BC4BF4"/>
    <w:rsid w:val="00BC51B3"/>
    <w:rsid w:val="00BC565B"/>
    <w:rsid w:val="00BC567B"/>
    <w:rsid w:val="00BC6B05"/>
    <w:rsid w:val="00BC762A"/>
    <w:rsid w:val="00BD11FA"/>
    <w:rsid w:val="00BD1656"/>
    <w:rsid w:val="00BD18B7"/>
    <w:rsid w:val="00BD1BF7"/>
    <w:rsid w:val="00BD1C0A"/>
    <w:rsid w:val="00BD2318"/>
    <w:rsid w:val="00BD2380"/>
    <w:rsid w:val="00BD28B8"/>
    <w:rsid w:val="00BD303A"/>
    <w:rsid w:val="00BD305F"/>
    <w:rsid w:val="00BD32CD"/>
    <w:rsid w:val="00BD3535"/>
    <w:rsid w:val="00BD387D"/>
    <w:rsid w:val="00BD3A86"/>
    <w:rsid w:val="00BD3B56"/>
    <w:rsid w:val="00BD4012"/>
    <w:rsid w:val="00BD418B"/>
    <w:rsid w:val="00BD44CA"/>
    <w:rsid w:val="00BD45B3"/>
    <w:rsid w:val="00BD46D1"/>
    <w:rsid w:val="00BD4E06"/>
    <w:rsid w:val="00BD4E33"/>
    <w:rsid w:val="00BD50BF"/>
    <w:rsid w:val="00BD5309"/>
    <w:rsid w:val="00BD5D78"/>
    <w:rsid w:val="00BD5F58"/>
    <w:rsid w:val="00BD6736"/>
    <w:rsid w:val="00BD6AB2"/>
    <w:rsid w:val="00BD6AF2"/>
    <w:rsid w:val="00BD7255"/>
    <w:rsid w:val="00BD75A4"/>
    <w:rsid w:val="00BD7BDC"/>
    <w:rsid w:val="00BE001B"/>
    <w:rsid w:val="00BE0045"/>
    <w:rsid w:val="00BE0465"/>
    <w:rsid w:val="00BE050C"/>
    <w:rsid w:val="00BE08C0"/>
    <w:rsid w:val="00BE0BC6"/>
    <w:rsid w:val="00BE0C64"/>
    <w:rsid w:val="00BE0DD6"/>
    <w:rsid w:val="00BE1701"/>
    <w:rsid w:val="00BE1A50"/>
    <w:rsid w:val="00BE2361"/>
    <w:rsid w:val="00BE27CA"/>
    <w:rsid w:val="00BE3183"/>
    <w:rsid w:val="00BE392A"/>
    <w:rsid w:val="00BE399E"/>
    <w:rsid w:val="00BE4362"/>
    <w:rsid w:val="00BE4730"/>
    <w:rsid w:val="00BE4930"/>
    <w:rsid w:val="00BE4B0D"/>
    <w:rsid w:val="00BE4F23"/>
    <w:rsid w:val="00BE4FBB"/>
    <w:rsid w:val="00BE53F2"/>
    <w:rsid w:val="00BE555A"/>
    <w:rsid w:val="00BE5635"/>
    <w:rsid w:val="00BE572E"/>
    <w:rsid w:val="00BE5A30"/>
    <w:rsid w:val="00BE6556"/>
    <w:rsid w:val="00BE6AE1"/>
    <w:rsid w:val="00BE6EB4"/>
    <w:rsid w:val="00BE6F86"/>
    <w:rsid w:val="00BE7955"/>
    <w:rsid w:val="00BE7F2B"/>
    <w:rsid w:val="00BE7FE9"/>
    <w:rsid w:val="00BF05C7"/>
    <w:rsid w:val="00BF060E"/>
    <w:rsid w:val="00BF07D6"/>
    <w:rsid w:val="00BF0BED"/>
    <w:rsid w:val="00BF13D1"/>
    <w:rsid w:val="00BF175B"/>
    <w:rsid w:val="00BF1877"/>
    <w:rsid w:val="00BF1AD1"/>
    <w:rsid w:val="00BF1DEE"/>
    <w:rsid w:val="00BF1FF2"/>
    <w:rsid w:val="00BF22E6"/>
    <w:rsid w:val="00BF2490"/>
    <w:rsid w:val="00BF2A23"/>
    <w:rsid w:val="00BF2C81"/>
    <w:rsid w:val="00BF33C9"/>
    <w:rsid w:val="00BF3A22"/>
    <w:rsid w:val="00BF3CB6"/>
    <w:rsid w:val="00BF3EF0"/>
    <w:rsid w:val="00BF4366"/>
    <w:rsid w:val="00BF4B4A"/>
    <w:rsid w:val="00BF5194"/>
    <w:rsid w:val="00BF57F8"/>
    <w:rsid w:val="00BF66C8"/>
    <w:rsid w:val="00BF77FD"/>
    <w:rsid w:val="00BF7E1C"/>
    <w:rsid w:val="00C004A6"/>
    <w:rsid w:val="00C0067C"/>
    <w:rsid w:val="00C00732"/>
    <w:rsid w:val="00C00FFF"/>
    <w:rsid w:val="00C014D9"/>
    <w:rsid w:val="00C01A8D"/>
    <w:rsid w:val="00C01CD8"/>
    <w:rsid w:val="00C01F13"/>
    <w:rsid w:val="00C0215C"/>
    <w:rsid w:val="00C0290D"/>
    <w:rsid w:val="00C0291F"/>
    <w:rsid w:val="00C030DE"/>
    <w:rsid w:val="00C0349D"/>
    <w:rsid w:val="00C0386B"/>
    <w:rsid w:val="00C03A89"/>
    <w:rsid w:val="00C03BD3"/>
    <w:rsid w:val="00C0408F"/>
    <w:rsid w:val="00C04843"/>
    <w:rsid w:val="00C04876"/>
    <w:rsid w:val="00C04C4A"/>
    <w:rsid w:val="00C058C5"/>
    <w:rsid w:val="00C0594D"/>
    <w:rsid w:val="00C05C29"/>
    <w:rsid w:val="00C060C6"/>
    <w:rsid w:val="00C063FB"/>
    <w:rsid w:val="00C0655A"/>
    <w:rsid w:val="00C065A2"/>
    <w:rsid w:val="00C066E3"/>
    <w:rsid w:val="00C06F0F"/>
    <w:rsid w:val="00C07092"/>
    <w:rsid w:val="00C07461"/>
    <w:rsid w:val="00C074B1"/>
    <w:rsid w:val="00C076F7"/>
    <w:rsid w:val="00C10018"/>
    <w:rsid w:val="00C1017F"/>
    <w:rsid w:val="00C10D39"/>
    <w:rsid w:val="00C1102F"/>
    <w:rsid w:val="00C110C9"/>
    <w:rsid w:val="00C111B4"/>
    <w:rsid w:val="00C11A4E"/>
    <w:rsid w:val="00C11C55"/>
    <w:rsid w:val="00C11D78"/>
    <w:rsid w:val="00C12A59"/>
    <w:rsid w:val="00C13776"/>
    <w:rsid w:val="00C13B3A"/>
    <w:rsid w:val="00C143A8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38F"/>
    <w:rsid w:val="00C17759"/>
    <w:rsid w:val="00C17C8E"/>
    <w:rsid w:val="00C20052"/>
    <w:rsid w:val="00C20738"/>
    <w:rsid w:val="00C20763"/>
    <w:rsid w:val="00C20A1E"/>
    <w:rsid w:val="00C20DFA"/>
    <w:rsid w:val="00C216C0"/>
    <w:rsid w:val="00C2180F"/>
    <w:rsid w:val="00C21CD1"/>
    <w:rsid w:val="00C21F5F"/>
    <w:rsid w:val="00C22025"/>
    <w:rsid w:val="00C22105"/>
    <w:rsid w:val="00C22627"/>
    <w:rsid w:val="00C22CCB"/>
    <w:rsid w:val="00C2342E"/>
    <w:rsid w:val="00C23DB8"/>
    <w:rsid w:val="00C2415C"/>
    <w:rsid w:val="00C244B6"/>
    <w:rsid w:val="00C24578"/>
    <w:rsid w:val="00C24A2D"/>
    <w:rsid w:val="00C25483"/>
    <w:rsid w:val="00C26191"/>
    <w:rsid w:val="00C2628D"/>
    <w:rsid w:val="00C26499"/>
    <w:rsid w:val="00C266B0"/>
    <w:rsid w:val="00C26990"/>
    <w:rsid w:val="00C26DE7"/>
    <w:rsid w:val="00C27433"/>
    <w:rsid w:val="00C27A2B"/>
    <w:rsid w:val="00C27B31"/>
    <w:rsid w:val="00C300F5"/>
    <w:rsid w:val="00C30340"/>
    <w:rsid w:val="00C3166C"/>
    <w:rsid w:val="00C31F90"/>
    <w:rsid w:val="00C32071"/>
    <w:rsid w:val="00C32275"/>
    <w:rsid w:val="00C322C3"/>
    <w:rsid w:val="00C32652"/>
    <w:rsid w:val="00C331D8"/>
    <w:rsid w:val="00C334B7"/>
    <w:rsid w:val="00C339A0"/>
    <w:rsid w:val="00C33CB8"/>
    <w:rsid w:val="00C34356"/>
    <w:rsid w:val="00C34679"/>
    <w:rsid w:val="00C347AA"/>
    <w:rsid w:val="00C35A31"/>
    <w:rsid w:val="00C35EB9"/>
    <w:rsid w:val="00C362C9"/>
    <w:rsid w:val="00C3644D"/>
    <w:rsid w:val="00C3655D"/>
    <w:rsid w:val="00C36860"/>
    <w:rsid w:val="00C36907"/>
    <w:rsid w:val="00C36CEB"/>
    <w:rsid w:val="00C36ECC"/>
    <w:rsid w:val="00C3702F"/>
    <w:rsid w:val="00C40028"/>
    <w:rsid w:val="00C40298"/>
    <w:rsid w:val="00C40ECB"/>
    <w:rsid w:val="00C40F3B"/>
    <w:rsid w:val="00C41154"/>
    <w:rsid w:val="00C4141F"/>
    <w:rsid w:val="00C414C2"/>
    <w:rsid w:val="00C41595"/>
    <w:rsid w:val="00C41630"/>
    <w:rsid w:val="00C42065"/>
    <w:rsid w:val="00C42619"/>
    <w:rsid w:val="00C426E7"/>
    <w:rsid w:val="00C42CCE"/>
    <w:rsid w:val="00C42D54"/>
    <w:rsid w:val="00C4334C"/>
    <w:rsid w:val="00C4394A"/>
    <w:rsid w:val="00C44253"/>
    <w:rsid w:val="00C448A6"/>
    <w:rsid w:val="00C4500A"/>
    <w:rsid w:val="00C452EB"/>
    <w:rsid w:val="00C45F51"/>
    <w:rsid w:val="00C46344"/>
    <w:rsid w:val="00C4664C"/>
    <w:rsid w:val="00C46B6F"/>
    <w:rsid w:val="00C46D51"/>
    <w:rsid w:val="00C47216"/>
    <w:rsid w:val="00C47E91"/>
    <w:rsid w:val="00C47F8B"/>
    <w:rsid w:val="00C51555"/>
    <w:rsid w:val="00C518B9"/>
    <w:rsid w:val="00C5241E"/>
    <w:rsid w:val="00C527ED"/>
    <w:rsid w:val="00C5315F"/>
    <w:rsid w:val="00C539B1"/>
    <w:rsid w:val="00C539C7"/>
    <w:rsid w:val="00C53A96"/>
    <w:rsid w:val="00C53B8D"/>
    <w:rsid w:val="00C53CB2"/>
    <w:rsid w:val="00C547E7"/>
    <w:rsid w:val="00C54D10"/>
    <w:rsid w:val="00C54DE2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6F3"/>
    <w:rsid w:val="00C61C18"/>
    <w:rsid w:val="00C62548"/>
    <w:rsid w:val="00C62638"/>
    <w:rsid w:val="00C62696"/>
    <w:rsid w:val="00C628B1"/>
    <w:rsid w:val="00C62AF8"/>
    <w:rsid w:val="00C630BA"/>
    <w:rsid w:val="00C63289"/>
    <w:rsid w:val="00C632EC"/>
    <w:rsid w:val="00C637F6"/>
    <w:rsid w:val="00C63809"/>
    <w:rsid w:val="00C63A3D"/>
    <w:rsid w:val="00C63D37"/>
    <w:rsid w:val="00C6446E"/>
    <w:rsid w:val="00C6476C"/>
    <w:rsid w:val="00C64A37"/>
    <w:rsid w:val="00C64A9E"/>
    <w:rsid w:val="00C655DD"/>
    <w:rsid w:val="00C66092"/>
    <w:rsid w:val="00C66D96"/>
    <w:rsid w:val="00C672AD"/>
    <w:rsid w:val="00C674C8"/>
    <w:rsid w:val="00C6769E"/>
    <w:rsid w:val="00C676BB"/>
    <w:rsid w:val="00C678B0"/>
    <w:rsid w:val="00C7002A"/>
    <w:rsid w:val="00C7052E"/>
    <w:rsid w:val="00C706FC"/>
    <w:rsid w:val="00C7075D"/>
    <w:rsid w:val="00C70A3D"/>
    <w:rsid w:val="00C7106E"/>
    <w:rsid w:val="00C7158E"/>
    <w:rsid w:val="00C71790"/>
    <w:rsid w:val="00C71A62"/>
    <w:rsid w:val="00C71A75"/>
    <w:rsid w:val="00C71A93"/>
    <w:rsid w:val="00C72340"/>
    <w:rsid w:val="00C7250B"/>
    <w:rsid w:val="00C7268C"/>
    <w:rsid w:val="00C72B3A"/>
    <w:rsid w:val="00C72D13"/>
    <w:rsid w:val="00C7346B"/>
    <w:rsid w:val="00C73831"/>
    <w:rsid w:val="00C73AB4"/>
    <w:rsid w:val="00C73DCE"/>
    <w:rsid w:val="00C752D1"/>
    <w:rsid w:val="00C75488"/>
    <w:rsid w:val="00C75606"/>
    <w:rsid w:val="00C76313"/>
    <w:rsid w:val="00C773EE"/>
    <w:rsid w:val="00C77C0E"/>
    <w:rsid w:val="00C77D72"/>
    <w:rsid w:val="00C8011C"/>
    <w:rsid w:val="00C80472"/>
    <w:rsid w:val="00C81837"/>
    <w:rsid w:val="00C827EA"/>
    <w:rsid w:val="00C82B97"/>
    <w:rsid w:val="00C8335E"/>
    <w:rsid w:val="00C839FE"/>
    <w:rsid w:val="00C83F92"/>
    <w:rsid w:val="00C84137"/>
    <w:rsid w:val="00C84496"/>
    <w:rsid w:val="00C84C1A"/>
    <w:rsid w:val="00C84E5B"/>
    <w:rsid w:val="00C850A7"/>
    <w:rsid w:val="00C8586A"/>
    <w:rsid w:val="00C858C3"/>
    <w:rsid w:val="00C85CAA"/>
    <w:rsid w:val="00C86444"/>
    <w:rsid w:val="00C865FB"/>
    <w:rsid w:val="00C8717E"/>
    <w:rsid w:val="00C9052D"/>
    <w:rsid w:val="00C90A18"/>
    <w:rsid w:val="00C91026"/>
    <w:rsid w:val="00C91105"/>
    <w:rsid w:val="00C912E9"/>
    <w:rsid w:val="00C9144F"/>
    <w:rsid w:val="00C91687"/>
    <w:rsid w:val="00C916CC"/>
    <w:rsid w:val="00C917DC"/>
    <w:rsid w:val="00C917FD"/>
    <w:rsid w:val="00C91D82"/>
    <w:rsid w:val="00C91F22"/>
    <w:rsid w:val="00C924A8"/>
    <w:rsid w:val="00C9287B"/>
    <w:rsid w:val="00C934E7"/>
    <w:rsid w:val="00C93767"/>
    <w:rsid w:val="00C93B9A"/>
    <w:rsid w:val="00C93BF4"/>
    <w:rsid w:val="00C94235"/>
    <w:rsid w:val="00C945FE"/>
    <w:rsid w:val="00C94AC9"/>
    <w:rsid w:val="00C9518C"/>
    <w:rsid w:val="00C95507"/>
    <w:rsid w:val="00C958CA"/>
    <w:rsid w:val="00C95C96"/>
    <w:rsid w:val="00C95D7E"/>
    <w:rsid w:val="00C95E96"/>
    <w:rsid w:val="00C968FF"/>
    <w:rsid w:val="00C96FAA"/>
    <w:rsid w:val="00C970FC"/>
    <w:rsid w:val="00C9764B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0CEB"/>
    <w:rsid w:val="00CB110F"/>
    <w:rsid w:val="00CB124E"/>
    <w:rsid w:val="00CB1274"/>
    <w:rsid w:val="00CB1D7D"/>
    <w:rsid w:val="00CB1EDC"/>
    <w:rsid w:val="00CB1F06"/>
    <w:rsid w:val="00CB22F2"/>
    <w:rsid w:val="00CB2923"/>
    <w:rsid w:val="00CB2A63"/>
    <w:rsid w:val="00CB2BF2"/>
    <w:rsid w:val="00CB34E1"/>
    <w:rsid w:val="00CB36FF"/>
    <w:rsid w:val="00CB37CD"/>
    <w:rsid w:val="00CB37DF"/>
    <w:rsid w:val="00CB3B8B"/>
    <w:rsid w:val="00CB3EF9"/>
    <w:rsid w:val="00CB40C3"/>
    <w:rsid w:val="00CB42BF"/>
    <w:rsid w:val="00CB4430"/>
    <w:rsid w:val="00CB4439"/>
    <w:rsid w:val="00CB47AC"/>
    <w:rsid w:val="00CB554A"/>
    <w:rsid w:val="00CB55F2"/>
    <w:rsid w:val="00CB55FA"/>
    <w:rsid w:val="00CB5DE0"/>
    <w:rsid w:val="00CB5F09"/>
    <w:rsid w:val="00CB61C9"/>
    <w:rsid w:val="00CB6378"/>
    <w:rsid w:val="00CB64C3"/>
    <w:rsid w:val="00CB6555"/>
    <w:rsid w:val="00CB69AB"/>
    <w:rsid w:val="00CB6AFB"/>
    <w:rsid w:val="00CB754F"/>
    <w:rsid w:val="00CB7B12"/>
    <w:rsid w:val="00CC0714"/>
    <w:rsid w:val="00CC09E6"/>
    <w:rsid w:val="00CC0B32"/>
    <w:rsid w:val="00CC0DA7"/>
    <w:rsid w:val="00CC1050"/>
    <w:rsid w:val="00CC1307"/>
    <w:rsid w:val="00CC13AF"/>
    <w:rsid w:val="00CC1A5D"/>
    <w:rsid w:val="00CC2095"/>
    <w:rsid w:val="00CC225D"/>
    <w:rsid w:val="00CC226A"/>
    <w:rsid w:val="00CC24E6"/>
    <w:rsid w:val="00CC2500"/>
    <w:rsid w:val="00CC26FD"/>
    <w:rsid w:val="00CC29F8"/>
    <w:rsid w:val="00CC2BCF"/>
    <w:rsid w:val="00CC3284"/>
    <w:rsid w:val="00CC402B"/>
    <w:rsid w:val="00CC43A2"/>
    <w:rsid w:val="00CC45C3"/>
    <w:rsid w:val="00CC4E03"/>
    <w:rsid w:val="00CC4F80"/>
    <w:rsid w:val="00CC5D8D"/>
    <w:rsid w:val="00CC5DDC"/>
    <w:rsid w:val="00CC5E61"/>
    <w:rsid w:val="00CC5EF8"/>
    <w:rsid w:val="00CC61C1"/>
    <w:rsid w:val="00CC6577"/>
    <w:rsid w:val="00CC68FD"/>
    <w:rsid w:val="00CC702B"/>
    <w:rsid w:val="00CC739E"/>
    <w:rsid w:val="00CC78D4"/>
    <w:rsid w:val="00CC7997"/>
    <w:rsid w:val="00CC7B0C"/>
    <w:rsid w:val="00CD0754"/>
    <w:rsid w:val="00CD0941"/>
    <w:rsid w:val="00CD0957"/>
    <w:rsid w:val="00CD09DC"/>
    <w:rsid w:val="00CD0B32"/>
    <w:rsid w:val="00CD0F47"/>
    <w:rsid w:val="00CD11BC"/>
    <w:rsid w:val="00CD14C1"/>
    <w:rsid w:val="00CD1A4E"/>
    <w:rsid w:val="00CD1F8A"/>
    <w:rsid w:val="00CD2C74"/>
    <w:rsid w:val="00CD30FD"/>
    <w:rsid w:val="00CD3309"/>
    <w:rsid w:val="00CD3413"/>
    <w:rsid w:val="00CD3A1B"/>
    <w:rsid w:val="00CD3E96"/>
    <w:rsid w:val="00CD4AD7"/>
    <w:rsid w:val="00CD5821"/>
    <w:rsid w:val="00CD58B7"/>
    <w:rsid w:val="00CD6408"/>
    <w:rsid w:val="00CD70AD"/>
    <w:rsid w:val="00CD7662"/>
    <w:rsid w:val="00CD7B03"/>
    <w:rsid w:val="00CD7F0D"/>
    <w:rsid w:val="00CE00D5"/>
    <w:rsid w:val="00CE044D"/>
    <w:rsid w:val="00CE0471"/>
    <w:rsid w:val="00CE04EA"/>
    <w:rsid w:val="00CE059B"/>
    <w:rsid w:val="00CE080A"/>
    <w:rsid w:val="00CE08F9"/>
    <w:rsid w:val="00CE0A6C"/>
    <w:rsid w:val="00CE1259"/>
    <w:rsid w:val="00CE1405"/>
    <w:rsid w:val="00CE1453"/>
    <w:rsid w:val="00CE175F"/>
    <w:rsid w:val="00CE1923"/>
    <w:rsid w:val="00CE1940"/>
    <w:rsid w:val="00CE24B2"/>
    <w:rsid w:val="00CE2881"/>
    <w:rsid w:val="00CE2AFC"/>
    <w:rsid w:val="00CE2DE0"/>
    <w:rsid w:val="00CE2EE9"/>
    <w:rsid w:val="00CE36D8"/>
    <w:rsid w:val="00CE3AEB"/>
    <w:rsid w:val="00CE468F"/>
    <w:rsid w:val="00CE5A6B"/>
    <w:rsid w:val="00CE5C44"/>
    <w:rsid w:val="00CE612F"/>
    <w:rsid w:val="00CE61C7"/>
    <w:rsid w:val="00CE637C"/>
    <w:rsid w:val="00CE63D9"/>
    <w:rsid w:val="00CE68AD"/>
    <w:rsid w:val="00CE705F"/>
    <w:rsid w:val="00CE71DA"/>
    <w:rsid w:val="00CE7A0A"/>
    <w:rsid w:val="00CE7D5B"/>
    <w:rsid w:val="00CF07A0"/>
    <w:rsid w:val="00CF0A60"/>
    <w:rsid w:val="00CF0ACC"/>
    <w:rsid w:val="00CF0E44"/>
    <w:rsid w:val="00CF0F09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0DE"/>
    <w:rsid w:val="00CF31BB"/>
    <w:rsid w:val="00CF31EC"/>
    <w:rsid w:val="00CF3DF3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6F6A"/>
    <w:rsid w:val="00CF7044"/>
    <w:rsid w:val="00CF7A35"/>
    <w:rsid w:val="00CF7F38"/>
    <w:rsid w:val="00D000AE"/>
    <w:rsid w:val="00D0033C"/>
    <w:rsid w:val="00D00796"/>
    <w:rsid w:val="00D00837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5E6D"/>
    <w:rsid w:val="00D06051"/>
    <w:rsid w:val="00D06431"/>
    <w:rsid w:val="00D06B61"/>
    <w:rsid w:val="00D06C0A"/>
    <w:rsid w:val="00D06F29"/>
    <w:rsid w:val="00D07272"/>
    <w:rsid w:val="00D0751C"/>
    <w:rsid w:val="00D077ED"/>
    <w:rsid w:val="00D07BDD"/>
    <w:rsid w:val="00D07E46"/>
    <w:rsid w:val="00D107FD"/>
    <w:rsid w:val="00D11176"/>
    <w:rsid w:val="00D11465"/>
    <w:rsid w:val="00D1157B"/>
    <w:rsid w:val="00D11840"/>
    <w:rsid w:val="00D11A55"/>
    <w:rsid w:val="00D123B9"/>
    <w:rsid w:val="00D126DB"/>
    <w:rsid w:val="00D13CD6"/>
    <w:rsid w:val="00D13DAC"/>
    <w:rsid w:val="00D14193"/>
    <w:rsid w:val="00D143B9"/>
    <w:rsid w:val="00D143DD"/>
    <w:rsid w:val="00D1495C"/>
    <w:rsid w:val="00D149D6"/>
    <w:rsid w:val="00D14D8F"/>
    <w:rsid w:val="00D15688"/>
    <w:rsid w:val="00D15B57"/>
    <w:rsid w:val="00D15F9D"/>
    <w:rsid w:val="00D16606"/>
    <w:rsid w:val="00D16DC5"/>
    <w:rsid w:val="00D16EE3"/>
    <w:rsid w:val="00D17A09"/>
    <w:rsid w:val="00D202E3"/>
    <w:rsid w:val="00D2096E"/>
    <w:rsid w:val="00D20A06"/>
    <w:rsid w:val="00D20A41"/>
    <w:rsid w:val="00D2116F"/>
    <w:rsid w:val="00D21305"/>
    <w:rsid w:val="00D21555"/>
    <w:rsid w:val="00D21C17"/>
    <w:rsid w:val="00D22969"/>
    <w:rsid w:val="00D22CEC"/>
    <w:rsid w:val="00D23241"/>
    <w:rsid w:val="00D23610"/>
    <w:rsid w:val="00D2382A"/>
    <w:rsid w:val="00D23D06"/>
    <w:rsid w:val="00D2463C"/>
    <w:rsid w:val="00D2464E"/>
    <w:rsid w:val="00D24C4D"/>
    <w:rsid w:val="00D24E1E"/>
    <w:rsid w:val="00D25186"/>
    <w:rsid w:val="00D25EDD"/>
    <w:rsid w:val="00D261A2"/>
    <w:rsid w:val="00D26A45"/>
    <w:rsid w:val="00D26A9F"/>
    <w:rsid w:val="00D27213"/>
    <w:rsid w:val="00D2741A"/>
    <w:rsid w:val="00D27C95"/>
    <w:rsid w:val="00D27D20"/>
    <w:rsid w:val="00D27D98"/>
    <w:rsid w:val="00D27DFE"/>
    <w:rsid w:val="00D301C2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750"/>
    <w:rsid w:val="00D34B5A"/>
    <w:rsid w:val="00D34E13"/>
    <w:rsid w:val="00D34E66"/>
    <w:rsid w:val="00D35117"/>
    <w:rsid w:val="00D35145"/>
    <w:rsid w:val="00D35A09"/>
    <w:rsid w:val="00D35E2A"/>
    <w:rsid w:val="00D36569"/>
    <w:rsid w:val="00D366B6"/>
    <w:rsid w:val="00D36BCC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106"/>
    <w:rsid w:val="00D432DA"/>
    <w:rsid w:val="00D43C51"/>
    <w:rsid w:val="00D43EF0"/>
    <w:rsid w:val="00D44006"/>
    <w:rsid w:val="00D444E0"/>
    <w:rsid w:val="00D44535"/>
    <w:rsid w:val="00D44551"/>
    <w:rsid w:val="00D44834"/>
    <w:rsid w:val="00D448F9"/>
    <w:rsid w:val="00D44AE7"/>
    <w:rsid w:val="00D44DC2"/>
    <w:rsid w:val="00D45A0E"/>
    <w:rsid w:val="00D45A70"/>
    <w:rsid w:val="00D46BBC"/>
    <w:rsid w:val="00D46CCA"/>
    <w:rsid w:val="00D46F2E"/>
    <w:rsid w:val="00D473EC"/>
    <w:rsid w:val="00D5006E"/>
    <w:rsid w:val="00D503F5"/>
    <w:rsid w:val="00D507F0"/>
    <w:rsid w:val="00D5093C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7E9"/>
    <w:rsid w:val="00D53961"/>
    <w:rsid w:val="00D53A4D"/>
    <w:rsid w:val="00D53CB1"/>
    <w:rsid w:val="00D53FD1"/>
    <w:rsid w:val="00D5488C"/>
    <w:rsid w:val="00D5492A"/>
    <w:rsid w:val="00D5519E"/>
    <w:rsid w:val="00D555C6"/>
    <w:rsid w:val="00D555EB"/>
    <w:rsid w:val="00D5590A"/>
    <w:rsid w:val="00D55C21"/>
    <w:rsid w:val="00D566D8"/>
    <w:rsid w:val="00D56A8A"/>
    <w:rsid w:val="00D57320"/>
    <w:rsid w:val="00D57374"/>
    <w:rsid w:val="00D57664"/>
    <w:rsid w:val="00D576BD"/>
    <w:rsid w:val="00D579C0"/>
    <w:rsid w:val="00D57EAA"/>
    <w:rsid w:val="00D604DD"/>
    <w:rsid w:val="00D60536"/>
    <w:rsid w:val="00D60906"/>
    <w:rsid w:val="00D60AC6"/>
    <w:rsid w:val="00D60BEA"/>
    <w:rsid w:val="00D60FC4"/>
    <w:rsid w:val="00D6107F"/>
    <w:rsid w:val="00D611EA"/>
    <w:rsid w:val="00D61296"/>
    <w:rsid w:val="00D61602"/>
    <w:rsid w:val="00D616D2"/>
    <w:rsid w:val="00D61EE4"/>
    <w:rsid w:val="00D61FAB"/>
    <w:rsid w:val="00D62493"/>
    <w:rsid w:val="00D62B2C"/>
    <w:rsid w:val="00D633AE"/>
    <w:rsid w:val="00D63436"/>
    <w:rsid w:val="00D639ED"/>
    <w:rsid w:val="00D63B5F"/>
    <w:rsid w:val="00D63C11"/>
    <w:rsid w:val="00D63CBA"/>
    <w:rsid w:val="00D6427A"/>
    <w:rsid w:val="00D649C8"/>
    <w:rsid w:val="00D650D9"/>
    <w:rsid w:val="00D65A52"/>
    <w:rsid w:val="00D65E39"/>
    <w:rsid w:val="00D663B6"/>
    <w:rsid w:val="00D66794"/>
    <w:rsid w:val="00D6685C"/>
    <w:rsid w:val="00D66F66"/>
    <w:rsid w:val="00D67671"/>
    <w:rsid w:val="00D67B14"/>
    <w:rsid w:val="00D7078F"/>
    <w:rsid w:val="00D70DE9"/>
    <w:rsid w:val="00D70EF7"/>
    <w:rsid w:val="00D71708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D08"/>
    <w:rsid w:val="00D74F46"/>
    <w:rsid w:val="00D757EA"/>
    <w:rsid w:val="00D760C4"/>
    <w:rsid w:val="00D7618E"/>
    <w:rsid w:val="00D761A5"/>
    <w:rsid w:val="00D76890"/>
    <w:rsid w:val="00D7757B"/>
    <w:rsid w:val="00D775AD"/>
    <w:rsid w:val="00D80583"/>
    <w:rsid w:val="00D80CC7"/>
    <w:rsid w:val="00D80E37"/>
    <w:rsid w:val="00D82891"/>
    <w:rsid w:val="00D82A5A"/>
    <w:rsid w:val="00D82A5B"/>
    <w:rsid w:val="00D83020"/>
    <w:rsid w:val="00D83236"/>
    <w:rsid w:val="00D8397C"/>
    <w:rsid w:val="00D83BB0"/>
    <w:rsid w:val="00D8411A"/>
    <w:rsid w:val="00D8545A"/>
    <w:rsid w:val="00D85BB0"/>
    <w:rsid w:val="00D8623A"/>
    <w:rsid w:val="00D865D2"/>
    <w:rsid w:val="00D866DB"/>
    <w:rsid w:val="00D86D56"/>
    <w:rsid w:val="00D874B4"/>
    <w:rsid w:val="00D87502"/>
    <w:rsid w:val="00D87A03"/>
    <w:rsid w:val="00D87E5A"/>
    <w:rsid w:val="00D90307"/>
    <w:rsid w:val="00D907C1"/>
    <w:rsid w:val="00D92673"/>
    <w:rsid w:val="00D927EA"/>
    <w:rsid w:val="00D92DA2"/>
    <w:rsid w:val="00D92E4E"/>
    <w:rsid w:val="00D93874"/>
    <w:rsid w:val="00D93986"/>
    <w:rsid w:val="00D93BD4"/>
    <w:rsid w:val="00D94093"/>
    <w:rsid w:val="00D94CB6"/>
    <w:rsid w:val="00D94EED"/>
    <w:rsid w:val="00D95209"/>
    <w:rsid w:val="00D9534F"/>
    <w:rsid w:val="00D954A2"/>
    <w:rsid w:val="00D954F5"/>
    <w:rsid w:val="00D95557"/>
    <w:rsid w:val="00D96026"/>
    <w:rsid w:val="00D96233"/>
    <w:rsid w:val="00D9646F"/>
    <w:rsid w:val="00D96770"/>
    <w:rsid w:val="00D96846"/>
    <w:rsid w:val="00D968A0"/>
    <w:rsid w:val="00D972A7"/>
    <w:rsid w:val="00D97B62"/>
    <w:rsid w:val="00D97B97"/>
    <w:rsid w:val="00D97D82"/>
    <w:rsid w:val="00DA00F0"/>
    <w:rsid w:val="00DA026E"/>
    <w:rsid w:val="00DA2008"/>
    <w:rsid w:val="00DA2978"/>
    <w:rsid w:val="00DA2D35"/>
    <w:rsid w:val="00DA3D9F"/>
    <w:rsid w:val="00DA3E2F"/>
    <w:rsid w:val="00DA402F"/>
    <w:rsid w:val="00DA45E0"/>
    <w:rsid w:val="00DA4808"/>
    <w:rsid w:val="00DA48AB"/>
    <w:rsid w:val="00DA4A78"/>
    <w:rsid w:val="00DA5064"/>
    <w:rsid w:val="00DA537C"/>
    <w:rsid w:val="00DA5465"/>
    <w:rsid w:val="00DA62D0"/>
    <w:rsid w:val="00DA62DC"/>
    <w:rsid w:val="00DA67AA"/>
    <w:rsid w:val="00DA67D0"/>
    <w:rsid w:val="00DA7BED"/>
    <w:rsid w:val="00DA7BF6"/>
    <w:rsid w:val="00DA7C1C"/>
    <w:rsid w:val="00DB037C"/>
    <w:rsid w:val="00DB0608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28DC"/>
    <w:rsid w:val="00DB358D"/>
    <w:rsid w:val="00DB3B5A"/>
    <w:rsid w:val="00DB40C4"/>
    <w:rsid w:val="00DB41BC"/>
    <w:rsid w:val="00DB47C3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0FF"/>
    <w:rsid w:val="00DC0666"/>
    <w:rsid w:val="00DC06CC"/>
    <w:rsid w:val="00DC0B5A"/>
    <w:rsid w:val="00DC1249"/>
    <w:rsid w:val="00DC140C"/>
    <w:rsid w:val="00DC175E"/>
    <w:rsid w:val="00DC186B"/>
    <w:rsid w:val="00DC1911"/>
    <w:rsid w:val="00DC22D2"/>
    <w:rsid w:val="00DC26A4"/>
    <w:rsid w:val="00DC27B8"/>
    <w:rsid w:val="00DC33CC"/>
    <w:rsid w:val="00DC3531"/>
    <w:rsid w:val="00DC353D"/>
    <w:rsid w:val="00DC3F3D"/>
    <w:rsid w:val="00DC52B4"/>
    <w:rsid w:val="00DC5D63"/>
    <w:rsid w:val="00DC643A"/>
    <w:rsid w:val="00DC6708"/>
    <w:rsid w:val="00DC6C30"/>
    <w:rsid w:val="00DC7630"/>
    <w:rsid w:val="00DC77BC"/>
    <w:rsid w:val="00DC79D8"/>
    <w:rsid w:val="00DD00EC"/>
    <w:rsid w:val="00DD0784"/>
    <w:rsid w:val="00DD0946"/>
    <w:rsid w:val="00DD0BDC"/>
    <w:rsid w:val="00DD1021"/>
    <w:rsid w:val="00DD174F"/>
    <w:rsid w:val="00DD1968"/>
    <w:rsid w:val="00DD1CCB"/>
    <w:rsid w:val="00DD29C8"/>
    <w:rsid w:val="00DD36F7"/>
    <w:rsid w:val="00DD3BC1"/>
    <w:rsid w:val="00DD41C1"/>
    <w:rsid w:val="00DD4C34"/>
    <w:rsid w:val="00DD599D"/>
    <w:rsid w:val="00DD65D0"/>
    <w:rsid w:val="00DD6E60"/>
    <w:rsid w:val="00DD7000"/>
    <w:rsid w:val="00DD71B0"/>
    <w:rsid w:val="00DE0250"/>
    <w:rsid w:val="00DE1380"/>
    <w:rsid w:val="00DE1523"/>
    <w:rsid w:val="00DE1CA8"/>
    <w:rsid w:val="00DE22E9"/>
    <w:rsid w:val="00DE3178"/>
    <w:rsid w:val="00DE349E"/>
    <w:rsid w:val="00DE3773"/>
    <w:rsid w:val="00DE3CA4"/>
    <w:rsid w:val="00DE3EB7"/>
    <w:rsid w:val="00DE41F4"/>
    <w:rsid w:val="00DE4335"/>
    <w:rsid w:val="00DE517C"/>
    <w:rsid w:val="00DE571C"/>
    <w:rsid w:val="00DE5FC8"/>
    <w:rsid w:val="00DE6965"/>
    <w:rsid w:val="00DE6B20"/>
    <w:rsid w:val="00DE70D3"/>
    <w:rsid w:val="00DE72D7"/>
    <w:rsid w:val="00DF05C0"/>
    <w:rsid w:val="00DF1246"/>
    <w:rsid w:val="00DF132D"/>
    <w:rsid w:val="00DF13B2"/>
    <w:rsid w:val="00DF1487"/>
    <w:rsid w:val="00DF1603"/>
    <w:rsid w:val="00DF1F41"/>
    <w:rsid w:val="00DF328A"/>
    <w:rsid w:val="00DF36EB"/>
    <w:rsid w:val="00DF3A19"/>
    <w:rsid w:val="00DF3FC9"/>
    <w:rsid w:val="00DF4A11"/>
    <w:rsid w:val="00DF520A"/>
    <w:rsid w:val="00DF539D"/>
    <w:rsid w:val="00DF56C0"/>
    <w:rsid w:val="00DF5984"/>
    <w:rsid w:val="00DF5CA1"/>
    <w:rsid w:val="00DF614A"/>
    <w:rsid w:val="00DF62EF"/>
    <w:rsid w:val="00DF6D2B"/>
    <w:rsid w:val="00DF6FDB"/>
    <w:rsid w:val="00DF7597"/>
    <w:rsid w:val="00DF763B"/>
    <w:rsid w:val="00DF786E"/>
    <w:rsid w:val="00E0070F"/>
    <w:rsid w:val="00E00CA5"/>
    <w:rsid w:val="00E01436"/>
    <w:rsid w:val="00E01776"/>
    <w:rsid w:val="00E021DE"/>
    <w:rsid w:val="00E02A80"/>
    <w:rsid w:val="00E02C1E"/>
    <w:rsid w:val="00E032C9"/>
    <w:rsid w:val="00E045BD"/>
    <w:rsid w:val="00E04D53"/>
    <w:rsid w:val="00E0595D"/>
    <w:rsid w:val="00E05B2C"/>
    <w:rsid w:val="00E05C2D"/>
    <w:rsid w:val="00E06218"/>
    <w:rsid w:val="00E06B0F"/>
    <w:rsid w:val="00E071F1"/>
    <w:rsid w:val="00E0736B"/>
    <w:rsid w:val="00E10ACF"/>
    <w:rsid w:val="00E10BB5"/>
    <w:rsid w:val="00E10EE5"/>
    <w:rsid w:val="00E112E2"/>
    <w:rsid w:val="00E112F2"/>
    <w:rsid w:val="00E11840"/>
    <w:rsid w:val="00E124F9"/>
    <w:rsid w:val="00E12BB0"/>
    <w:rsid w:val="00E12D0D"/>
    <w:rsid w:val="00E12F8D"/>
    <w:rsid w:val="00E13232"/>
    <w:rsid w:val="00E1344D"/>
    <w:rsid w:val="00E135A1"/>
    <w:rsid w:val="00E1376C"/>
    <w:rsid w:val="00E1433D"/>
    <w:rsid w:val="00E143FC"/>
    <w:rsid w:val="00E14E29"/>
    <w:rsid w:val="00E15065"/>
    <w:rsid w:val="00E15488"/>
    <w:rsid w:val="00E1630B"/>
    <w:rsid w:val="00E163B4"/>
    <w:rsid w:val="00E176AF"/>
    <w:rsid w:val="00E17819"/>
    <w:rsid w:val="00E17886"/>
    <w:rsid w:val="00E17B77"/>
    <w:rsid w:val="00E17D9D"/>
    <w:rsid w:val="00E207D3"/>
    <w:rsid w:val="00E21288"/>
    <w:rsid w:val="00E21455"/>
    <w:rsid w:val="00E21598"/>
    <w:rsid w:val="00E21722"/>
    <w:rsid w:val="00E21AAC"/>
    <w:rsid w:val="00E21CE1"/>
    <w:rsid w:val="00E22789"/>
    <w:rsid w:val="00E228DB"/>
    <w:rsid w:val="00E229C4"/>
    <w:rsid w:val="00E22C90"/>
    <w:rsid w:val="00E22DF4"/>
    <w:rsid w:val="00E230FC"/>
    <w:rsid w:val="00E23194"/>
    <w:rsid w:val="00E23337"/>
    <w:rsid w:val="00E236CC"/>
    <w:rsid w:val="00E238A1"/>
    <w:rsid w:val="00E23BCB"/>
    <w:rsid w:val="00E23BD9"/>
    <w:rsid w:val="00E23F54"/>
    <w:rsid w:val="00E24D4D"/>
    <w:rsid w:val="00E24E94"/>
    <w:rsid w:val="00E255FF"/>
    <w:rsid w:val="00E259EA"/>
    <w:rsid w:val="00E25C0C"/>
    <w:rsid w:val="00E26312"/>
    <w:rsid w:val="00E2649C"/>
    <w:rsid w:val="00E2674F"/>
    <w:rsid w:val="00E26949"/>
    <w:rsid w:val="00E26A56"/>
    <w:rsid w:val="00E274D2"/>
    <w:rsid w:val="00E2777A"/>
    <w:rsid w:val="00E27F06"/>
    <w:rsid w:val="00E30263"/>
    <w:rsid w:val="00E30435"/>
    <w:rsid w:val="00E30982"/>
    <w:rsid w:val="00E30BAB"/>
    <w:rsid w:val="00E30BCE"/>
    <w:rsid w:val="00E31D96"/>
    <w:rsid w:val="00E31EF3"/>
    <w:rsid w:val="00E31F04"/>
    <w:rsid w:val="00E32061"/>
    <w:rsid w:val="00E32368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7E3"/>
    <w:rsid w:val="00E379DE"/>
    <w:rsid w:val="00E407C0"/>
    <w:rsid w:val="00E40A34"/>
    <w:rsid w:val="00E40A4A"/>
    <w:rsid w:val="00E4115A"/>
    <w:rsid w:val="00E41177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10A"/>
    <w:rsid w:val="00E43227"/>
    <w:rsid w:val="00E4348C"/>
    <w:rsid w:val="00E434A6"/>
    <w:rsid w:val="00E4354C"/>
    <w:rsid w:val="00E4367F"/>
    <w:rsid w:val="00E436D6"/>
    <w:rsid w:val="00E43DC9"/>
    <w:rsid w:val="00E44028"/>
    <w:rsid w:val="00E441EC"/>
    <w:rsid w:val="00E444AE"/>
    <w:rsid w:val="00E4483E"/>
    <w:rsid w:val="00E44B80"/>
    <w:rsid w:val="00E45002"/>
    <w:rsid w:val="00E45418"/>
    <w:rsid w:val="00E454BD"/>
    <w:rsid w:val="00E45B95"/>
    <w:rsid w:val="00E45CD5"/>
    <w:rsid w:val="00E46FB7"/>
    <w:rsid w:val="00E4714C"/>
    <w:rsid w:val="00E5099B"/>
    <w:rsid w:val="00E50D2A"/>
    <w:rsid w:val="00E50D9A"/>
    <w:rsid w:val="00E51AEB"/>
    <w:rsid w:val="00E51D1E"/>
    <w:rsid w:val="00E52110"/>
    <w:rsid w:val="00E522A7"/>
    <w:rsid w:val="00E525A4"/>
    <w:rsid w:val="00E525ED"/>
    <w:rsid w:val="00E52FDB"/>
    <w:rsid w:val="00E53A44"/>
    <w:rsid w:val="00E53B9E"/>
    <w:rsid w:val="00E541FD"/>
    <w:rsid w:val="00E54452"/>
    <w:rsid w:val="00E5515B"/>
    <w:rsid w:val="00E55802"/>
    <w:rsid w:val="00E55AB1"/>
    <w:rsid w:val="00E56104"/>
    <w:rsid w:val="00E56235"/>
    <w:rsid w:val="00E5634F"/>
    <w:rsid w:val="00E56E3E"/>
    <w:rsid w:val="00E57231"/>
    <w:rsid w:val="00E57625"/>
    <w:rsid w:val="00E57784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3A83"/>
    <w:rsid w:val="00E63A9B"/>
    <w:rsid w:val="00E647A3"/>
    <w:rsid w:val="00E649A2"/>
    <w:rsid w:val="00E64B77"/>
    <w:rsid w:val="00E651D7"/>
    <w:rsid w:val="00E664C5"/>
    <w:rsid w:val="00E66661"/>
    <w:rsid w:val="00E66B85"/>
    <w:rsid w:val="00E671A2"/>
    <w:rsid w:val="00E67234"/>
    <w:rsid w:val="00E67436"/>
    <w:rsid w:val="00E67A51"/>
    <w:rsid w:val="00E67B1A"/>
    <w:rsid w:val="00E70022"/>
    <w:rsid w:val="00E70231"/>
    <w:rsid w:val="00E702B0"/>
    <w:rsid w:val="00E7033F"/>
    <w:rsid w:val="00E70F5D"/>
    <w:rsid w:val="00E71AF6"/>
    <w:rsid w:val="00E71F92"/>
    <w:rsid w:val="00E720FC"/>
    <w:rsid w:val="00E72FB6"/>
    <w:rsid w:val="00E7329F"/>
    <w:rsid w:val="00E74121"/>
    <w:rsid w:val="00E74147"/>
    <w:rsid w:val="00E7449D"/>
    <w:rsid w:val="00E74515"/>
    <w:rsid w:val="00E749A8"/>
    <w:rsid w:val="00E74B4F"/>
    <w:rsid w:val="00E74CAF"/>
    <w:rsid w:val="00E74CD9"/>
    <w:rsid w:val="00E75628"/>
    <w:rsid w:val="00E75897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2568"/>
    <w:rsid w:val="00E82702"/>
    <w:rsid w:val="00E82E86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1437"/>
    <w:rsid w:val="00E91768"/>
    <w:rsid w:val="00E9269E"/>
    <w:rsid w:val="00E92867"/>
    <w:rsid w:val="00E92C99"/>
    <w:rsid w:val="00E93155"/>
    <w:rsid w:val="00E93387"/>
    <w:rsid w:val="00E937F6"/>
    <w:rsid w:val="00E93A4A"/>
    <w:rsid w:val="00E93D31"/>
    <w:rsid w:val="00E94588"/>
    <w:rsid w:val="00E94E26"/>
    <w:rsid w:val="00E950B9"/>
    <w:rsid w:val="00E952BE"/>
    <w:rsid w:val="00E959FF"/>
    <w:rsid w:val="00E95AAB"/>
    <w:rsid w:val="00E95D62"/>
    <w:rsid w:val="00E95E88"/>
    <w:rsid w:val="00E96359"/>
    <w:rsid w:val="00E96BB4"/>
    <w:rsid w:val="00E96CF9"/>
    <w:rsid w:val="00E9725C"/>
    <w:rsid w:val="00E9737B"/>
    <w:rsid w:val="00E9773B"/>
    <w:rsid w:val="00E97C82"/>
    <w:rsid w:val="00EA0006"/>
    <w:rsid w:val="00EA0077"/>
    <w:rsid w:val="00EA123C"/>
    <w:rsid w:val="00EA12C3"/>
    <w:rsid w:val="00EA192B"/>
    <w:rsid w:val="00EA1DD4"/>
    <w:rsid w:val="00EA23F3"/>
    <w:rsid w:val="00EA24B9"/>
    <w:rsid w:val="00EA28A0"/>
    <w:rsid w:val="00EA29D5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637"/>
    <w:rsid w:val="00EA6BEA"/>
    <w:rsid w:val="00EA702E"/>
    <w:rsid w:val="00EA718B"/>
    <w:rsid w:val="00EA7746"/>
    <w:rsid w:val="00EA787B"/>
    <w:rsid w:val="00EA78B5"/>
    <w:rsid w:val="00EA7F0C"/>
    <w:rsid w:val="00EB0534"/>
    <w:rsid w:val="00EB05E6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34E"/>
    <w:rsid w:val="00EB23E9"/>
    <w:rsid w:val="00EB2BA6"/>
    <w:rsid w:val="00EB2C71"/>
    <w:rsid w:val="00EB34C5"/>
    <w:rsid w:val="00EB34F3"/>
    <w:rsid w:val="00EB3AF6"/>
    <w:rsid w:val="00EB41B4"/>
    <w:rsid w:val="00EB4340"/>
    <w:rsid w:val="00EB4780"/>
    <w:rsid w:val="00EB4DA4"/>
    <w:rsid w:val="00EB4FD2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A59"/>
    <w:rsid w:val="00EC0D4A"/>
    <w:rsid w:val="00EC164B"/>
    <w:rsid w:val="00EC1AF5"/>
    <w:rsid w:val="00EC1E1E"/>
    <w:rsid w:val="00EC1FFE"/>
    <w:rsid w:val="00EC210E"/>
    <w:rsid w:val="00EC24B8"/>
    <w:rsid w:val="00EC29B9"/>
    <w:rsid w:val="00EC3343"/>
    <w:rsid w:val="00EC350E"/>
    <w:rsid w:val="00EC3B39"/>
    <w:rsid w:val="00EC40E2"/>
    <w:rsid w:val="00EC4BFB"/>
    <w:rsid w:val="00EC4C4F"/>
    <w:rsid w:val="00EC4F78"/>
    <w:rsid w:val="00EC4FC0"/>
    <w:rsid w:val="00EC5291"/>
    <w:rsid w:val="00EC53CF"/>
    <w:rsid w:val="00EC56EB"/>
    <w:rsid w:val="00EC6403"/>
    <w:rsid w:val="00EC64DE"/>
    <w:rsid w:val="00EC7014"/>
    <w:rsid w:val="00EC7081"/>
    <w:rsid w:val="00EC765D"/>
    <w:rsid w:val="00EC769A"/>
    <w:rsid w:val="00EC79E6"/>
    <w:rsid w:val="00EC7A8D"/>
    <w:rsid w:val="00EC7E9C"/>
    <w:rsid w:val="00ED0529"/>
    <w:rsid w:val="00ED08BD"/>
    <w:rsid w:val="00ED0990"/>
    <w:rsid w:val="00ED09D5"/>
    <w:rsid w:val="00ED1035"/>
    <w:rsid w:val="00ED1060"/>
    <w:rsid w:val="00ED16DB"/>
    <w:rsid w:val="00ED18F8"/>
    <w:rsid w:val="00ED1A06"/>
    <w:rsid w:val="00ED1D86"/>
    <w:rsid w:val="00ED25E4"/>
    <w:rsid w:val="00ED2AAB"/>
    <w:rsid w:val="00ED3110"/>
    <w:rsid w:val="00ED337D"/>
    <w:rsid w:val="00ED363C"/>
    <w:rsid w:val="00ED38C2"/>
    <w:rsid w:val="00ED4803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32C"/>
    <w:rsid w:val="00EE1A77"/>
    <w:rsid w:val="00EE1F6A"/>
    <w:rsid w:val="00EE2837"/>
    <w:rsid w:val="00EE2A33"/>
    <w:rsid w:val="00EE301F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143"/>
    <w:rsid w:val="00EE641E"/>
    <w:rsid w:val="00EE65AF"/>
    <w:rsid w:val="00EE6694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04"/>
    <w:rsid w:val="00EF4DF0"/>
    <w:rsid w:val="00EF4FDB"/>
    <w:rsid w:val="00EF56F3"/>
    <w:rsid w:val="00EF5A3E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342"/>
    <w:rsid w:val="00F0368C"/>
    <w:rsid w:val="00F03747"/>
    <w:rsid w:val="00F037A4"/>
    <w:rsid w:val="00F03BEE"/>
    <w:rsid w:val="00F04255"/>
    <w:rsid w:val="00F043C5"/>
    <w:rsid w:val="00F04621"/>
    <w:rsid w:val="00F04B51"/>
    <w:rsid w:val="00F04FB1"/>
    <w:rsid w:val="00F05AE2"/>
    <w:rsid w:val="00F060D7"/>
    <w:rsid w:val="00F0614D"/>
    <w:rsid w:val="00F06492"/>
    <w:rsid w:val="00F06833"/>
    <w:rsid w:val="00F0793A"/>
    <w:rsid w:val="00F07C38"/>
    <w:rsid w:val="00F1084C"/>
    <w:rsid w:val="00F10FEE"/>
    <w:rsid w:val="00F1164E"/>
    <w:rsid w:val="00F12275"/>
    <w:rsid w:val="00F126C2"/>
    <w:rsid w:val="00F12993"/>
    <w:rsid w:val="00F12BD7"/>
    <w:rsid w:val="00F13152"/>
    <w:rsid w:val="00F132DF"/>
    <w:rsid w:val="00F13B3C"/>
    <w:rsid w:val="00F14C09"/>
    <w:rsid w:val="00F1559C"/>
    <w:rsid w:val="00F15669"/>
    <w:rsid w:val="00F157AB"/>
    <w:rsid w:val="00F15975"/>
    <w:rsid w:val="00F16046"/>
    <w:rsid w:val="00F16054"/>
    <w:rsid w:val="00F160FB"/>
    <w:rsid w:val="00F17272"/>
    <w:rsid w:val="00F17B6F"/>
    <w:rsid w:val="00F17BC7"/>
    <w:rsid w:val="00F20B43"/>
    <w:rsid w:val="00F20CA1"/>
    <w:rsid w:val="00F21107"/>
    <w:rsid w:val="00F2124E"/>
    <w:rsid w:val="00F214C0"/>
    <w:rsid w:val="00F21E2A"/>
    <w:rsid w:val="00F21EC4"/>
    <w:rsid w:val="00F22213"/>
    <w:rsid w:val="00F224D9"/>
    <w:rsid w:val="00F2258B"/>
    <w:rsid w:val="00F22F7C"/>
    <w:rsid w:val="00F23072"/>
    <w:rsid w:val="00F234D2"/>
    <w:rsid w:val="00F236DC"/>
    <w:rsid w:val="00F23891"/>
    <w:rsid w:val="00F23C99"/>
    <w:rsid w:val="00F24519"/>
    <w:rsid w:val="00F24526"/>
    <w:rsid w:val="00F24F11"/>
    <w:rsid w:val="00F24F62"/>
    <w:rsid w:val="00F25125"/>
    <w:rsid w:val="00F2579A"/>
    <w:rsid w:val="00F25CFA"/>
    <w:rsid w:val="00F25E5B"/>
    <w:rsid w:val="00F25F04"/>
    <w:rsid w:val="00F261E7"/>
    <w:rsid w:val="00F26432"/>
    <w:rsid w:val="00F264C8"/>
    <w:rsid w:val="00F26D82"/>
    <w:rsid w:val="00F274C1"/>
    <w:rsid w:val="00F27562"/>
    <w:rsid w:val="00F27C8F"/>
    <w:rsid w:val="00F27DED"/>
    <w:rsid w:val="00F30522"/>
    <w:rsid w:val="00F30625"/>
    <w:rsid w:val="00F30C8F"/>
    <w:rsid w:val="00F31416"/>
    <w:rsid w:val="00F316B8"/>
    <w:rsid w:val="00F317D3"/>
    <w:rsid w:val="00F3185D"/>
    <w:rsid w:val="00F31892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5D3E"/>
    <w:rsid w:val="00F36FD5"/>
    <w:rsid w:val="00F37172"/>
    <w:rsid w:val="00F3725E"/>
    <w:rsid w:val="00F372FF"/>
    <w:rsid w:val="00F37482"/>
    <w:rsid w:val="00F37ADD"/>
    <w:rsid w:val="00F37B91"/>
    <w:rsid w:val="00F37FE7"/>
    <w:rsid w:val="00F40244"/>
    <w:rsid w:val="00F402FD"/>
    <w:rsid w:val="00F40415"/>
    <w:rsid w:val="00F41088"/>
    <w:rsid w:val="00F4158A"/>
    <w:rsid w:val="00F422CE"/>
    <w:rsid w:val="00F42386"/>
    <w:rsid w:val="00F42866"/>
    <w:rsid w:val="00F42880"/>
    <w:rsid w:val="00F42ECD"/>
    <w:rsid w:val="00F4302B"/>
    <w:rsid w:val="00F4314E"/>
    <w:rsid w:val="00F4332C"/>
    <w:rsid w:val="00F433D3"/>
    <w:rsid w:val="00F4361B"/>
    <w:rsid w:val="00F4375F"/>
    <w:rsid w:val="00F437C4"/>
    <w:rsid w:val="00F43E4C"/>
    <w:rsid w:val="00F43F81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5F"/>
    <w:rsid w:val="00F507AD"/>
    <w:rsid w:val="00F50A58"/>
    <w:rsid w:val="00F50F6A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3EAA"/>
    <w:rsid w:val="00F5417B"/>
    <w:rsid w:val="00F5461A"/>
    <w:rsid w:val="00F54659"/>
    <w:rsid w:val="00F5651F"/>
    <w:rsid w:val="00F568CC"/>
    <w:rsid w:val="00F56A25"/>
    <w:rsid w:val="00F56C6D"/>
    <w:rsid w:val="00F56E9D"/>
    <w:rsid w:val="00F60298"/>
    <w:rsid w:val="00F60D46"/>
    <w:rsid w:val="00F60DCC"/>
    <w:rsid w:val="00F611C0"/>
    <w:rsid w:val="00F611EC"/>
    <w:rsid w:val="00F6156E"/>
    <w:rsid w:val="00F61AD9"/>
    <w:rsid w:val="00F62168"/>
    <w:rsid w:val="00F628CD"/>
    <w:rsid w:val="00F6291B"/>
    <w:rsid w:val="00F6292E"/>
    <w:rsid w:val="00F6294A"/>
    <w:rsid w:val="00F62A9E"/>
    <w:rsid w:val="00F62E3C"/>
    <w:rsid w:val="00F62F9D"/>
    <w:rsid w:val="00F630C5"/>
    <w:rsid w:val="00F63319"/>
    <w:rsid w:val="00F63A37"/>
    <w:rsid w:val="00F64A12"/>
    <w:rsid w:val="00F651C8"/>
    <w:rsid w:val="00F65B21"/>
    <w:rsid w:val="00F664FC"/>
    <w:rsid w:val="00F664FE"/>
    <w:rsid w:val="00F66B19"/>
    <w:rsid w:val="00F66DD8"/>
    <w:rsid w:val="00F67458"/>
    <w:rsid w:val="00F6751A"/>
    <w:rsid w:val="00F67D30"/>
    <w:rsid w:val="00F67D8F"/>
    <w:rsid w:val="00F67E5E"/>
    <w:rsid w:val="00F70302"/>
    <w:rsid w:val="00F70A7A"/>
    <w:rsid w:val="00F70EF8"/>
    <w:rsid w:val="00F71096"/>
    <w:rsid w:val="00F723A5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B65"/>
    <w:rsid w:val="00F76D57"/>
    <w:rsid w:val="00F76E0E"/>
    <w:rsid w:val="00F7734C"/>
    <w:rsid w:val="00F7756F"/>
    <w:rsid w:val="00F77B07"/>
    <w:rsid w:val="00F77FEA"/>
    <w:rsid w:val="00F802BE"/>
    <w:rsid w:val="00F804BE"/>
    <w:rsid w:val="00F8074B"/>
    <w:rsid w:val="00F80B7A"/>
    <w:rsid w:val="00F80E93"/>
    <w:rsid w:val="00F80F7D"/>
    <w:rsid w:val="00F81797"/>
    <w:rsid w:val="00F824FD"/>
    <w:rsid w:val="00F82A20"/>
    <w:rsid w:val="00F830B0"/>
    <w:rsid w:val="00F834C8"/>
    <w:rsid w:val="00F837F3"/>
    <w:rsid w:val="00F838C0"/>
    <w:rsid w:val="00F83BA8"/>
    <w:rsid w:val="00F83DB7"/>
    <w:rsid w:val="00F83DBB"/>
    <w:rsid w:val="00F83E44"/>
    <w:rsid w:val="00F84137"/>
    <w:rsid w:val="00F8413A"/>
    <w:rsid w:val="00F84598"/>
    <w:rsid w:val="00F8463F"/>
    <w:rsid w:val="00F84BE1"/>
    <w:rsid w:val="00F858B5"/>
    <w:rsid w:val="00F85954"/>
    <w:rsid w:val="00F85A4F"/>
    <w:rsid w:val="00F85C11"/>
    <w:rsid w:val="00F85ED0"/>
    <w:rsid w:val="00F86024"/>
    <w:rsid w:val="00F8611A"/>
    <w:rsid w:val="00F86A28"/>
    <w:rsid w:val="00F86B76"/>
    <w:rsid w:val="00F87494"/>
    <w:rsid w:val="00F874EB"/>
    <w:rsid w:val="00F8780B"/>
    <w:rsid w:val="00F87847"/>
    <w:rsid w:val="00F8793B"/>
    <w:rsid w:val="00F90120"/>
    <w:rsid w:val="00F9014C"/>
    <w:rsid w:val="00F905EB"/>
    <w:rsid w:val="00F908C1"/>
    <w:rsid w:val="00F91025"/>
    <w:rsid w:val="00F9128E"/>
    <w:rsid w:val="00F912BD"/>
    <w:rsid w:val="00F9157A"/>
    <w:rsid w:val="00F91752"/>
    <w:rsid w:val="00F926E5"/>
    <w:rsid w:val="00F92763"/>
    <w:rsid w:val="00F92DC0"/>
    <w:rsid w:val="00F92E62"/>
    <w:rsid w:val="00F9308D"/>
    <w:rsid w:val="00F93999"/>
    <w:rsid w:val="00F93AB5"/>
    <w:rsid w:val="00F93B45"/>
    <w:rsid w:val="00F943E0"/>
    <w:rsid w:val="00F944E9"/>
    <w:rsid w:val="00F9450B"/>
    <w:rsid w:val="00F946D2"/>
    <w:rsid w:val="00F94B8E"/>
    <w:rsid w:val="00F9513D"/>
    <w:rsid w:val="00F9576C"/>
    <w:rsid w:val="00F9588C"/>
    <w:rsid w:val="00F95B9C"/>
    <w:rsid w:val="00F95CD7"/>
    <w:rsid w:val="00F95F1C"/>
    <w:rsid w:val="00F960E7"/>
    <w:rsid w:val="00F966AD"/>
    <w:rsid w:val="00F96A7A"/>
    <w:rsid w:val="00F975AA"/>
    <w:rsid w:val="00F97880"/>
    <w:rsid w:val="00FA0322"/>
    <w:rsid w:val="00FA07EF"/>
    <w:rsid w:val="00FA1834"/>
    <w:rsid w:val="00FA1A60"/>
    <w:rsid w:val="00FA2371"/>
    <w:rsid w:val="00FA25DF"/>
    <w:rsid w:val="00FA2EE4"/>
    <w:rsid w:val="00FA437F"/>
    <w:rsid w:val="00FA4667"/>
    <w:rsid w:val="00FA485B"/>
    <w:rsid w:val="00FA49C3"/>
    <w:rsid w:val="00FA4B6D"/>
    <w:rsid w:val="00FA4C15"/>
    <w:rsid w:val="00FA5128"/>
    <w:rsid w:val="00FA519D"/>
    <w:rsid w:val="00FA58CB"/>
    <w:rsid w:val="00FA5BE2"/>
    <w:rsid w:val="00FA66EF"/>
    <w:rsid w:val="00FA673A"/>
    <w:rsid w:val="00FA683E"/>
    <w:rsid w:val="00FA6875"/>
    <w:rsid w:val="00FA6AC2"/>
    <w:rsid w:val="00FA733E"/>
    <w:rsid w:val="00FA753C"/>
    <w:rsid w:val="00FA75BF"/>
    <w:rsid w:val="00FA7682"/>
    <w:rsid w:val="00FA76A5"/>
    <w:rsid w:val="00FA76F4"/>
    <w:rsid w:val="00FA7890"/>
    <w:rsid w:val="00FA7A53"/>
    <w:rsid w:val="00FA7E84"/>
    <w:rsid w:val="00FB01D4"/>
    <w:rsid w:val="00FB0630"/>
    <w:rsid w:val="00FB0744"/>
    <w:rsid w:val="00FB0F41"/>
    <w:rsid w:val="00FB104D"/>
    <w:rsid w:val="00FB2578"/>
    <w:rsid w:val="00FB2A18"/>
    <w:rsid w:val="00FB2E9C"/>
    <w:rsid w:val="00FB31DB"/>
    <w:rsid w:val="00FB332E"/>
    <w:rsid w:val="00FB3498"/>
    <w:rsid w:val="00FB36C9"/>
    <w:rsid w:val="00FB371A"/>
    <w:rsid w:val="00FB3C20"/>
    <w:rsid w:val="00FB3D91"/>
    <w:rsid w:val="00FB42D4"/>
    <w:rsid w:val="00FB4396"/>
    <w:rsid w:val="00FB4684"/>
    <w:rsid w:val="00FB4B2D"/>
    <w:rsid w:val="00FB4BD2"/>
    <w:rsid w:val="00FB4C37"/>
    <w:rsid w:val="00FB4CE4"/>
    <w:rsid w:val="00FB5906"/>
    <w:rsid w:val="00FB5928"/>
    <w:rsid w:val="00FB5A79"/>
    <w:rsid w:val="00FB5F3B"/>
    <w:rsid w:val="00FB657C"/>
    <w:rsid w:val="00FB7077"/>
    <w:rsid w:val="00FB74B5"/>
    <w:rsid w:val="00FB762F"/>
    <w:rsid w:val="00FB76D8"/>
    <w:rsid w:val="00FB7730"/>
    <w:rsid w:val="00FB793D"/>
    <w:rsid w:val="00FC0111"/>
    <w:rsid w:val="00FC015D"/>
    <w:rsid w:val="00FC030F"/>
    <w:rsid w:val="00FC0485"/>
    <w:rsid w:val="00FC0943"/>
    <w:rsid w:val="00FC0D3C"/>
    <w:rsid w:val="00FC1354"/>
    <w:rsid w:val="00FC138C"/>
    <w:rsid w:val="00FC16B5"/>
    <w:rsid w:val="00FC198E"/>
    <w:rsid w:val="00FC1C4E"/>
    <w:rsid w:val="00FC1C6C"/>
    <w:rsid w:val="00FC2078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DC2"/>
    <w:rsid w:val="00FC6EA4"/>
    <w:rsid w:val="00FC75E7"/>
    <w:rsid w:val="00FC76C2"/>
    <w:rsid w:val="00FD07E7"/>
    <w:rsid w:val="00FD0C3E"/>
    <w:rsid w:val="00FD11D1"/>
    <w:rsid w:val="00FD13B8"/>
    <w:rsid w:val="00FD1686"/>
    <w:rsid w:val="00FD1FEE"/>
    <w:rsid w:val="00FD23BE"/>
    <w:rsid w:val="00FD240C"/>
    <w:rsid w:val="00FD27FE"/>
    <w:rsid w:val="00FD2C5E"/>
    <w:rsid w:val="00FD3016"/>
    <w:rsid w:val="00FD381B"/>
    <w:rsid w:val="00FD3B73"/>
    <w:rsid w:val="00FD489E"/>
    <w:rsid w:val="00FD4D0B"/>
    <w:rsid w:val="00FD509E"/>
    <w:rsid w:val="00FD52BD"/>
    <w:rsid w:val="00FD54B6"/>
    <w:rsid w:val="00FD57A9"/>
    <w:rsid w:val="00FD5EA7"/>
    <w:rsid w:val="00FD6317"/>
    <w:rsid w:val="00FD6735"/>
    <w:rsid w:val="00FD6E4F"/>
    <w:rsid w:val="00FD73E3"/>
    <w:rsid w:val="00FE1430"/>
    <w:rsid w:val="00FE16BD"/>
    <w:rsid w:val="00FE1704"/>
    <w:rsid w:val="00FE18D8"/>
    <w:rsid w:val="00FE1900"/>
    <w:rsid w:val="00FE1914"/>
    <w:rsid w:val="00FE1F44"/>
    <w:rsid w:val="00FE1FB9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AB1"/>
    <w:rsid w:val="00FE4BCF"/>
    <w:rsid w:val="00FE4D71"/>
    <w:rsid w:val="00FE4E57"/>
    <w:rsid w:val="00FE4FFA"/>
    <w:rsid w:val="00FE529E"/>
    <w:rsid w:val="00FE5540"/>
    <w:rsid w:val="00FE5619"/>
    <w:rsid w:val="00FE6351"/>
    <w:rsid w:val="00FE65FF"/>
    <w:rsid w:val="00FE6DE8"/>
    <w:rsid w:val="00FE73FE"/>
    <w:rsid w:val="00FE764A"/>
    <w:rsid w:val="00FE79FC"/>
    <w:rsid w:val="00FF0B00"/>
    <w:rsid w:val="00FF13EF"/>
    <w:rsid w:val="00FF20A8"/>
    <w:rsid w:val="00FF2291"/>
    <w:rsid w:val="00FF2660"/>
    <w:rsid w:val="00FF2C42"/>
    <w:rsid w:val="00FF2F64"/>
    <w:rsid w:val="00FF32B2"/>
    <w:rsid w:val="00FF35A4"/>
    <w:rsid w:val="00FF5682"/>
    <w:rsid w:val="00FF5AEC"/>
    <w:rsid w:val="00FF5CA8"/>
    <w:rsid w:val="00FF5FCD"/>
    <w:rsid w:val="00FF6827"/>
    <w:rsid w:val="00FF69C5"/>
    <w:rsid w:val="00FF76D4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BE3183"/>
    <w:pPr>
      <w:tabs>
        <w:tab w:val="right" w:leader="dot" w:pos="10479"/>
      </w:tabs>
      <w:spacing w:before="60" w:after="0" w:line="276" w:lineRule="auto"/>
    </w:pPr>
    <w:rPr>
      <w:rFonts w:eastAsia="Times New Roman" w:cs="Arial"/>
      <w:noProof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D70AD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B7A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10E52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6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50" Type="http://schemas.openxmlformats.org/officeDocument/2006/relationships/hyperlink" Target="https://stat.gov.pl/metainformacje/slownik-pojec/pojecia-stosowane-w-statystyce-publicznej/201,pojecie.html" TargetMode="External"/><Relationship Id="rId55" Type="http://schemas.openxmlformats.org/officeDocument/2006/relationships/hyperlink" Target="https://stat.gov.pl/metainformacje/slownik-pojec/pojecia-stosowane-w-statystyce-publicznej/3181,pojecie.html" TargetMode="External"/><Relationship Id="rId63" Type="http://schemas.openxmlformats.org/officeDocument/2006/relationships/hyperlink" Target="https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97,pojecie.html" TargetMode="External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s://zielonagora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eader" Target="header2.xml"/><Relationship Id="rId45" Type="http://schemas.openxmlformats.org/officeDocument/2006/relationships/hyperlink" Target="https://stat.gov.pl/metainformacje/slownik-pojec/pojecia-stosowane-w-statystyce-publicznej/2958,pojecie.html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image" Target="media/image30.png"/><Relationship Id="rId5" Type="http://schemas.openxmlformats.org/officeDocument/2006/relationships/numbering" Target="numbering.xml"/><Relationship Id="rId15" Type="http://schemas.openxmlformats.org/officeDocument/2006/relationships/hyperlink" Target="http://zielonagora.stat.gov.pl/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s://stat.gov.pl/metainformacje/slownik-pojec/pojecia-stosowane-w-statystyce-publicznej/362,pojecie.html" TargetMode="External"/><Relationship Id="rId57" Type="http://schemas.openxmlformats.org/officeDocument/2006/relationships/hyperlink" Target="http://swaid.stat.gov.pl/SitePages/StronaGlownaDBW.aspx" TargetMode="External"/><Relationship Id="rId61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886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473,pojecie.html" TargetMode="External"/><Relationship Id="rId73" Type="http://schemas.openxmlformats.org/officeDocument/2006/relationships/hyperlink" Target="https://twitter.com/ZielonaGora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zielonagora.stat.gov.pl/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http://swaid.stat.gov.pl/SitePages/StronaGlownaDBW.aspx" TargetMode="External"/><Relationship Id="rId48" Type="http://schemas.openxmlformats.org/officeDocument/2006/relationships/hyperlink" Target="https://stat.gov.pl/metainformacje/slownik-pojec/pojecia-stosowane-w-statystyce-publicznej/2331,pojecie.html" TargetMode="External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s://stat.gov.pl/metainformacje/slownik-pojec/pojecia-stosowane-w-statystyce-publicznej/3181,pojecie.html" TargetMode="External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73,pojecie.html" TargetMode="External"/><Relationship Id="rId72" Type="http://schemas.openxmlformats.org/officeDocument/2006/relationships/image" Target="media/image29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2958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8.png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97,pojecie.html" TargetMode="External"/><Relationship Id="rId62" Type="http://schemas.openxmlformats.org/officeDocument/2006/relationships/hyperlink" Target="https://stat.gov.pl/metainformacje/slownik-pojec/pojecia-stosowane-w-statystyce-publicznej/2331,pojecie.html" TargetMode="External"/><Relationship Id="rId70" Type="http://schemas.openxmlformats.org/officeDocument/2006/relationships/image" Target="media/image28.png"/><Relationship Id="rId75" Type="http://schemas.openxmlformats.org/officeDocument/2006/relationships/hyperlink" Target="https://www.facebook.com/Urz&#261;d-Statystyczny-w-Zielonej-G&#243;rze-100751688383178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0CCB45-1B93-4C8E-8937-593B1A71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26</Pages>
  <Words>9501</Words>
  <Characters>57011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Leśniarek Edyta</cp:lastModifiedBy>
  <cp:revision>30</cp:revision>
  <cp:lastPrinted>2021-12-29T08:10:00Z</cp:lastPrinted>
  <dcterms:created xsi:type="dcterms:W3CDTF">2022-01-26T09:18:00Z</dcterms:created>
  <dcterms:modified xsi:type="dcterms:W3CDTF">2022-01-31T09:52:00Z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