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84490" w14:textId="2A2FF175" w:rsidR="002D595C" w:rsidRDefault="002D595C" w:rsidP="00FF7838">
      <w:pPr>
        <w:pStyle w:val="tytuinformacji"/>
        <w:spacing w:after="600"/>
        <w:rPr>
          <w:shd w:val="clear" w:color="auto" w:fill="FFFFFF"/>
        </w:rPr>
      </w:pPr>
      <w:r>
        <w:rPr>
          <w:shd w:val="clear" w:color="auto" w:fill="FFFFFF"/>
        </w:rPr>
        <w:t xml:space="preserve">Aktywność ekonomiczna ludności w województwie podlaskim w </w:t>
      </w:r>
      <w:r w:rsidR="00D83BAD">
        <w:rPr>
          <w:shd w:val="clear" w:color="auto" w:fill="FFFFFF"/>
        </w:rPr>
        <w:t>4</w:t>
      </w:r>
      <w:r w:rsidR="0061542E">
        <w:rPr>
          <w:shd w:val="clear" w:color="auto" w:fill="FFFFFF"/>
        </w:rPr>
        <w:t xml:space="preserve"> </w:t>
      </w:r>
      <w:r>
        <w:rPr>
          <w:shd w:val="clear" w:color="auto" w:fill="FFFFFF"/>
        </w:rPr>
        <w:t>kwartale 20</w:t>
      </w:r>
      <w:r w:rsidR="00423C88">
        <w:rPr>
          <w:shd w:val="clear" w:color="auto" w:fill="FFFFFF"/>
        </w:rPr>
        <w:t>21</w:t>
      </w:r>
      <w:r>
        <w:rPr>
          <w:shd w:val="clear" w:color="auto" w:fill="FFFFFF"/>
        </w:rPr>
        <w:t xml:space="preserve"> r.</w:t>
      </w:r>
    </w:p>
    <w:p w14:paraId="1EFA9D14" w14:textId="75DD4B98" w:rsidR="00A22DA2" w:rsidRPr="00FF7838" w:rsidRDefault="00A22DA2" w:rsidP="0050673F">
      <w:pPr>
        <w:pStyle w:val="LID"/>
        <w:spacing w:before="360" w:after="240" w:line="288" w:lineRule="auto"/>
        <w:rPr>
          <w:rFonts w:eastAsia="Calibri" w:cs="Calibri"/>
          <w:noProof w:val="0"/>
        </w:rPr>
      </w:pPr>
      <w:r w:rsidRPr="00A22DA2">
        <w:rPr>
          <w:rFonts w:eastAsia="Calibri" w:cs="Calibri"/>
          <w:b w:val="0"/>
          <w:noProof w:val="0"/>
        </w:rPr>
        <w:t xml:space="preserve">W związku z wprowadzeniem w Badaniu Aktywności Ekonomicznej Ludności (BAEL) od </w:t>
      </w:r>
      <w:r w:rsidR="009560A3">
        <w:rPr>
          <w:rFonts w:eastAsia="Calibri" w:cs="Calibri"/>
          <w:b w:val="0"/>
          <w:noProof w:val="0"/>
        </w:rPr>
        <w:t>1</w:t>
      </w:r>
      <w:r w:rsidRPr="00A22DA2">
        <w:rPr>
          <w:rFonts w:eastAsia="Calibri" w:cs="Calibri"/>
          <w:b w:val="0"/>
          <w:noProof w:val="0"/>
        </w:rPr>
        <w:t xml:space="preserve"> kwartału 2021 r. zmian wynikających z wdrożenia rozporządzenia ramowego dla statystyki społecznej, tj. Rozporządzenia Parlamentu Europejskiego i Rady (UE) 2019/1700 z dnia 10 października 2019 r. oraz jego aktów implementacyjnych </w:t>
      </w:r>
      <w:r w:rsidR="00826613" w:rsidRPr="00A22DA2">
        <w:rPr>
          <w:rFonts w:eastAsia="Calibri" w:cs="Calibri"/>
          <w:b w:val="0"/>
          <w:noProof w:val="0"/>
        </w:rPr>
        <w:t>(patrz uwagi metodologiczne</w:t>
      </w:r>
      <w:r w:rsidR="00826613" w:rsidRPr="00AE62DE">
        <w:rPr>
          <w:rFonts w:eastAsia="Calibri" w:cs="Calibri"/>
          <w:b w:val="0"/>
          <w:noProof w:val="0"/>
        </w:rPr>
        <w:t xml:space="preserve"> </w:t>
      </w:r>
      <w:r w:rsidR="00826613" w:rsidRPr="00A22DA2">
        <w:rPr>
          <w:rFonts w:eastAsia="Calibri" w:cs="Calibri"/>
          <w:b w:val="0"/>
          <w:noProof w:val="0"/>
        </w:rPr>
        <w:t>załączone</w:t>
      </w:r>
      <w:r w:rsidR="00826613">
        <w:rPr>
          <w:rFonts w:eastAsia="Calibri" w:cs="Calibri"/>
          <w:b w:val="0"/>
          <w:noProof w:val="0"/>
        </w:rPr>
        <w:t xml:space="preserve"> do informacji sygnalnej </w:t>
      </w:r>
      <w:hyperlink r:id="rId10" w:history="1">
        <w:r w:rsidR="00826613" w:rsidRPr="007F2F41">
          <w:rPr>
            <w:rStyle w:val="Hipercze"/>
            <w:rFonts w:eastAsia="Calibri" w:cs="Calibri"/>
            <w:b w:val="0"/>
            <w:noProof w:val="0"/>
          </w:rPr>
          <w:t xml:space="preserve">Aktywność ekonomiczna ludności w województwie podlaskim w </w:t>
        </w:r>
        <w:r w:rsidR="009560A3">
          <w:rPr>
            <w:rStyle w:val="Hipercze"/>
            <w:rFonts w:eastAsia="Calibri" w:cs="Calibri"/>
            <w:b w:val="0"/>
            <w:noProof w:val="0"/>
          </w:rPr>
          <w:t>1</w:t>
        </w:r>
        <w:r w:rsidR="00826613" w:rsidRPr="007F2F41">
          <w:rPr>
            <w:rStyle w:val="Hipercze"/>
            <w:rFonts w:eastAsia="Calibri" w:cs="Calibri"/>
            <w:b w:val="0"/>
            <w:noProof w:val="0"/>
          </w:rPr>
          <w:t xml:space="preserve"> kwartale 2021 r.</w:t>
        </w:r>
      </w:hyperlink>
      <w:r w:rsidR="00826613" w:rsidRPr="00A22DA2">
        <w:rPr>
          <w:rFonts w:eastAsia="Calibri" w:cs="Calibri"/>
          <w:b w:val="0"/>
          <w:noProof w:val="0"/>
        </w:rPr>
        <w:t>),</w:t>
      </w:r>
      <w:r w:rsidR="00826613" w:rsidRPr="00126DEE">
        <w:rPr>
          <w:rFonts w:eastAsia="Calibri" w:cs="Calibri"/>
          <w:b w:val="0"/>
          <w:noProof w:val="0"/>
          <w:spacing w:val="-1"/>
        </w:rPr>
        <w:t xml:space="preserve"> </w:t>
      </w:r>
      <w:r w:rsidR="00826613" w:rsidRPr="00FF7838">
        <w:rPr>
          <w:rFonts w:eastAsia="Calibri" w:cs="Calibri"/>
          <w:noProof w:val="0"/>
          <w:spacing w:val="-2"/>
        </w:rPr>
        <w:t xml:space="preserve">dane BAEL </w:t>
      </w:r>
      <w:r w:rsidR="00527DD6">
        <w:rPr>
          <w:rFonts w:eastAsia="Calibri" w:cs="Calibri"/>
          <w:noProof w:val="0"/>
          <w:spacing w:val="-2"/>
        </w:rPr>
        <w:t>od</w:t>
      </w:r>
      <w:r w:rsidR="00826613" w:rsidRPr="00FF7838">
        <w:rPr>
          <w:rFonts w:eastAsia="Calibri" w:cs="Calibri"/>
          <w:noProof w:val="0"/>
          <w:spacing w:val="-2"/>
        </w:rPr>
        <w:t xml:space="preserve"> </w:t>
      </w:r>
      <w:r w:rsidR="009560A3">
        <w:rPr>
          <w:rFonts w:eastAsia="Calibri" w:cs="Calibri"/>
          <w:noProof w:val="0"/>
          <w:spacing w:val="-2"/>
        </w:rPr>
        <w:t>1</w:t>
      </w:r>
      <w:r w:rsidR="000B0C42">
        <w:rPr>
          <w:rFonts w:eastAsia="Calibri" w:cs="Calibri"/>
          <w:noProof w:val="0"/>
          <w:spacing w:val="-2"/>
        </w:rPr>
        <w:t xml:space="preserve"> </w:t>
      </w:r>
      <w:r w:rsidR="00826613" w:rsidRPr="00FF7838">
        <w:rPr>
          <w:rFonts w:eastAsia="Calibri" w:cs="Calibri"/>
          <w:noProof w:val="0"/>
          <w:spacing w:val="-2"/>
        </w:rPr>
        <w:t>kwartał</w:t>
      </w:r>
      <w:r w:rsidR="00527DD6">
        <w:rPr>
          <w:rFonts w:eastAsia="Calibri" w:cs="Calibri"/>
          <w:noProof w:val="0"/>
          <w:spacing w:val="-2"/>
        </w:rPr>
        <w:t>u</w:t>
      </w:r>
      <w:r w:rsidR="00826613" w:rsidRPr="00FF7838">
        <w:rPr>
          <w:rFonts w:eastAsia="Calibri" w:cs="Calibri"/>
          <w:noProof w:val="0"/>
          <w:spacing w:val="-2"/>
        </w:rPr>
        <w:t xml:space="preserve"> 2021 r. nie mogą być porównywane z wynikami badań sprzed 2021 r</w:t>
      </w:r>
      <w:r w:rsidR="00527DD6">
        <w:rPr>
          <w:rFonts w:eastAsia="Calibri" w:cs="Calibri"/>
          <w:noProof w:val="0"/>
          <w:spacing w:val="-2"/>
        </w:rPr>
        <w:t>.</w:t>
      </w:r>
      <w:r w:rsidR="00527DD6">
        <w:rPr>
          <w:rFonts w:eastAsia="Calibri" w:cs="Calibri"/>
          <w:b w:val="0"/>
          <w:bCs/>
          <w:noProof w:val="0"/>
          <w:spacing w:val="-2"/>
        </w:rPr>
        <w:t xml:space="preserve">, </w:t>
      </w:r>
      <w:r w:rsidR="00527DD6" w:rsidRPr="00EF33A9">
        <w:rPr>
          <w:rFonts w:eastAsia="Calibri" w:cs="Calibri"/>
          <w:b w:val="0"/>
          <w:bCs/>
          <w:noProof w:val="0"/>
          <w:spacing w:val="-2"/>
        </w:rPr>
        <w:t xml:space="preserve">z wyjątkiem przeliczonych danych </w:t>
      </w:r>
      <w:r w:rsidR="00527DD6" w:rsidRPr="00EF33A9">
        <w:rPr>
          <w:b w:val="0"/>
          <w:bCs/>
        </w:rPr>
        <w:t xml:space="preserve">historycznych </w:t>
      </w:r>
      <w:r w:rsidR="00527DD6">
        <w:rPr>
          <w:b w:val="0"/>
          <w:bCs/>
        </w:rPr>
        <w:t xml:space="preserve">na poziomie kraju </w:t>
      </w:r>
      <w:r w:rsidR="00527DD6" w:rsidRPr="00EF33A9">
        <w:rPr>
          <w:b w:val="0"/>
          <w:bCs/>
        </w:rPr>
        <w:t>dla lat 2010––2020. Informacja n</w:t>
      </w:r>
      <w:r w:rsidR="0050673F">
        <w:rPr>
          <w:b w:val="0"/>
          <w:bCs/>
        </w:rPr>
        <w:t xml:space="preserve">a </w:t>
      </w:r>
      <w:r w:rsidR="00527DD6" w:rsidRPr="00EF33A9">
        <w:rPr>
          <w:b w:val="0"/>
          <w:bCs/>
        </w:rPr>
        <w:t>t</w:t>
      </w:r>
      <w:r w:rsidR="0050673F">
        <w:rPr>
          <w:b w:val="0"/>
          <w:bCs/>
        </w:rPr>
        <w:t>emat</w:t>
      </w:r>
      <w:r w:rsidR="00527DD6" w:rsidRPr="00EF33A9">
        <w:rPr>
          <w:b w:val="0"/>
          <w:bCs/>
        </w:rPr>
        <w:t xml:space="preserve"> przeliczonych wyników BAEL wraz z danymi została opublikowana w</w:t>
      </w:r>
      <w:r w:rsidR="0050673F" w:rsidRPr="0050673F">
        <w:rPr>
          <w:rFonts w:eastAsia="Calibri" w:cs="Calibri"/>
          <w:b w:val="0"/>
          <w:bCs/>
        </w:rPr>
        <w:t> </w:t>
      </w:r>
      <w:r w:rsidR="00527DD6" w:rsidRPr="00EF33A9">
        <w:rPr>
          <w:b w:val="0"/>
          <w:bCs/>
        </w:rPr>
        <w:t>styczniu b</w:t>
      </w:r>
      <w:r w:rsidR="0050673F">
        <w:rPr>
          <w:b w:val="0"/>
          <w:bCs/>
        </w:rPr>
        <w:t xml:space="preserve">ieżącego </w:t>
      </w:r>
      <w:r w:rsidR="00527DD6" w:rsidRPr="00EF33A9">
        <w:rPr>
          <w:b w:val="0"/>
          <w:bCs/>
        </w:rPr>
        <w:t>r</w:t>
      </w:r>
      <w:r w:rsidR="0050673F">
        <w:rPr>
          <w:b w:val="0"/>
          <w:bCs/>
        </w:rPr>
        <w:t>oku</w:t>
      </w:r>
      <w:r w:rsidR="00527DD6" w:rsidRPr="00EF33A9">
        <w:rPr>
          <w:b w:val="0"/>
          <w:bCs/>
        </w:rPr>
        <w:t xml:space="preserve"> na stronie GU</w:t>
      </w:r>
      <w:r w:rsidR="00527DD6">
        <w:rPr>
          <w:b w:val="0"/>
          <w:bCs/>
        </w:rPr>
        <w:t>S</w:t>
      </w:r>
      <w:r w:rsidR="00AB4470" w:rsidRPr="00AB4470">
        <w:rPr>
          <w:b w:val="0"/>
          <w:bCs/>
          <w:sz w:val="12"/>
          <w:szCs w:val="12"/>
        </w:rPr>
        <w:t xml:space="preserve"> </w:t>
      </w:r>
      <w:r w:rsidR="008B1751">
        <w:rPr>
          <w:rStyle w:val="Odwoanieprzypisudolnego"/>
          <w:shd w:val="clear" w:color="auto" w:fill="FFFFFF"/>
        </w:rPr>
        <w:footnoteReference w:id="1"/>
      </w:r>
      <w:r w:rsidR="006E7BBB">
        <w:rPr>
          <w:b w:val="0"/>
          <w:bCs/>
        </w:rPr>
        <w:t>.</w:t>
      </w:r>
    </w:p>
    <w:bookmarkStart w:id="0" w:name="_Hlk95820148"/>
    <w:p w14:paraId="7F91973A" w14:textId="0E29A9DB" w:rsidR="00C13C0D" w:rsidRDefault="00427B00" w:rsidP="006E7BBB">
      <w:pPr>
        <w:pStyle w:val="LID"/>
        <w:suppressAutoHyphens/>
        <w:spacing w:before="360"/>
      </w:pPr>
      <w:r w:rsidRPr="00587CEE">
        <w:rPr>
          <w:color w:val="001D77"/>
        </w:rPr>
        <mc:AlternateContent>
          <mc:Choice Requires="wps">
            <w:drawing>
              <wp:anchor distT="45720" distB="45720" distL="114300" distR="114300" simplePos="0" relativeHeight="251854848" behindDoc="0" locked="0" layoutInCell="1" allowOverlap="1" wp14:anchorId="5AF4CEDE" wp14:editId="11001CF9">
                <wp:simplePos x="0" y="0"/>
                <wp:positionH relativeFrom="margin">
                  <wp:align>left</wp:align>
                </wp:positionH>
                <wp:positionV relativeFrom="paragraph">
                  <wp:posOffset>64770</wp:posOffset>
                </wp:positionV>
                <wp:extent cx="2160000" cy="1224000"/>
                <wp:effectExtent l="0" t="0" r="0" b="0"/>
                <wp:wrapSquare wrapText="bothSides"/>
                <wp:docPr id="11" name="Pole tekstowe 2" descr="Ikona strzałki. Strzałka skierowana grotem do dołu, co oznacza spadek (o 2,0 p. proc.) współczynnika aktywności zawodowej osób w wieku 15–89 lat w porównaniu z 3 kwartałem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000" cy="1224000"/>
                        </a:xfrm>
                        <a:prstGeom prst="roundRect">
                          <a:avLst/>
                        </a:prstGeom>
                        <a:solidFill>
                          <a:srgbClr val="001D77"/>
                        </a:solidFill>
                        <a:ln w="9525">
                          <a:noFill/>
                          <a:miter lim="800000"/>
                          <a:headEnd/>
                          <a:tailEnd/>
                        </a:ln>
                      </wps:spPr>
                      <wps:txbx>
                        <w:txbxContent>
                          <w:p w14:paraId="05E2C409" w14:textId="3CABBDFD" w:rsidR="008139AC" w:rsidRPr="007D605C" w:rsidRDefault="008B1751" w:rsidP="008B1751">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rPr>
                              <w:sym w:font="Wingdings" w:char="F0F2"/>
                            </w:r>
                            <w:r>
                              <w:rPr>
                                <w:rFonts w:ascii="Fira Sans SemiBold" w:hAnsi="Fira Sans SemiBold"/>
                                <w:color w:val="FFFFFF" w:themeColor="background1"/>
                                <w:sz w:val="60"/>
                                <w:szCs w:val="60"/>
                              </w:rPr>
                              <w:t xml:space="preserve"> </w:t>
                            </w:r>
                            <w:r>
                              <w:rPr>
                                <w:rStyle w:val="WartowskanikaZnak"/>
                              </w:rPr>
                              <w:t>2</w:t>
                            </w:r>
                            <w:r w:rsidR="008139AC" w:rsidRPr="00F049AB">
                              <w:rPr>
                                <w:rStyle w:val="WartowskanikaZnak"/>
                              </w:rPr>
                              <w:t>,</w:t>
                            </w:r>
                            <w:r>
                              <w:rPr>
                                <w:rStyle w:val="WartowskanikaZnak"/>
                              </w:rPr>
                              <w:t>0 p. proc.</w:t>
                            </w:r>
                          </w:p>
                          <w:p w14:paraId="4CFC37D7" w14:textId="3D6606FC" w:rsidR="008139AC" w:rsidRPr="007D605C" w:rsidRDefault="008B1751" w:rsidP="006E7BBB">
                            <w:pPr>
                              <w:pStyle w:val="Opiswskanika"/>
                              <w:suppressAutoHyphens/>
                              <w:rPr>
                                <w:sz w:val="18"/>
                                <w:szCs w:val="20"/>
                              </w:rPr>
                            </w:pPr>
                            <w:r w:rsidRPr="006E7BBB">
                              <w:rPr>
                                <w:spacing w:val="-2"/>
                              </w:rPr>
                              <w:t>Spadek współczynnika aktywności zawodowej osób w</w:t>
                            </w:r>
                            <w:r w:rsidR="006E7BBB" w:rsidRPr="00762929">
                              <w:rPr>
                                <w:rFonts w:eastAsia="Calibri" w:cs="Calibri"/>
                              </w:rPr>
                              <w:t> </w:t>
                            </w:r>
                            <w:r w:rsidRPr="006E7BBB">
                              <w:rPr>
                                <w:spacing w:val="-2"/>
                              </w:rPr>
                              <w:t>wieku 15</w:t>
                            </w:r>
                            <w:r w:rsidR="008A195A" w:rsidRPr="006E7BBB">
                              <w:rPr>
                                <w:spacing w:val="-2"/>
                              </w:rPr>
                              <w:t>–</w:t>
                            </w:r>
                            <w:r w:rsidRPr="006E7BBB">
                              <w:rPr>
                                <w:spacing w:val="-2"/>
                              </w:rPr>
                              <w:t>89 lat</w:t>
                            </w:r>
                            <w:r w:rsidR="00427B00" w:rsidRPr="006E7BBB">
                              <w:rPr>
                                <w:spacing w:val="-2"/>
                              </w:rPr>
                              <w:t xml:space="preserve"> </w:t>
                            </w:r>
                            <w:r w:rsidR="002F4F7A" w:rsidRPr="006E7BBB">
                              <w:rPr>
                                <w:spacing w:val="-2"/>
                              </w:rPr>
                              <w:t>w porównaniu z 3 kwartałem 2021 r</w:t>
                            </w:r>
                            <w:r w:rsidR="002F4F7A" w:rsidRPr="002F4F7A">
                              <w:rPr>
                                <w:spacing w:val="-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AF4CEDE" id="Pole tekstowe 2" o:spid="_x0000_s1026" alt="Ikona strzałki. Strzałka skierowana grotem do dołu, co oznacza spadek (o 2,0 p. proc.) współczynnika aktywności zawodowej osób w wieku 15–89 lat w porównaniu z 3 kwartałem 2021 r." style="position:absolute;margin-left:0;margin-top:5.1pt;width:170.1pt;height:96.4pt;z-index:251854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" fillcolor="#001d77" stroked="f">
                <v:stroke joinstyle="miter"/>
                <v:textbox>
                  <w:txbxContent>
                    <w:p w14:paraId="05E2C409" w14:textId="3CABBDFD" w:rsidR="008139AC" w:rsidRPr="007D605C" w:rsidRDefault="008B1751" w:rsidP="008B1751">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rPr>
                        <w:sym w:font="Wingdings" w:char="F0F2"/>
                      </w:r>
                      <w:r>
                        <w:rPr>
                          <w:rFonts w:ascii="Fira Sans SemiBold" w:hAnsi="Fira Sans SemiBold"/>
                          <w:color w:val="FFFFFF" w:themeColor="background1"/>
                          <w:sz w:val="60"/>
                          <w:szCs w:val="60"/>
                        </w:rPr>
                        <w:t xml:space="preserve"> </w:t>
                      </w:r>
                      <w:r>
                        <w:rPr>
                          <w:rStyle w:val="WartowskanikaZnak"/>
                        </w:rPr>
                        <w:t>2</w:t>
                      </w:r>
                      <w:r w:rsidR="008139AC" w:rsidRPr="00F049AB">
                        <w:rPr>
                          <w:rStyle w:val="WartowskanikaZnak"/>
                        </w:rPr>
                        <w:t>,</w:t>
                      </w:r>
                      <w:r>
                        <w:rPr>
                          <w:rStyle w:val="WartowskanikaZnak"/>
                        </w:rPr>
                        <w:t>0 p. proc.</w:t>
                      </w:r>
                    </w:p>
                    <w:p w14:paraId="4CFC37D7" w14:textId="3D6606FC" w:rsidR="008139AC" w:rsidRPr="007D605C" w:rsidRDefault="008B1751" w:rsidP="006E7BBB">
                      <w:pPr>
                        <w:pStyle w:val="Opiswskanika"/>
                        <w:suppressAutoHyphens/>
                        <w:rPr>
                          <w:sz w:val="18"/>
                          <w:szCs w:val="20"/>
                        </w:rPr>
                      </w:pPr>
                      <w:r w:rsidRPr="006E7BBB">
                        <w:rPr>
                          <w:spacing w:val="-2"/>
                        </w:rPr>
                        <w:t>Spadek współczynnika aktywności zawodowej osób w</w:t>
                      </w:r>
                      <w:r w:rsidR="006E7BBB" w:rsidRPr="00762929">
                        <w:rPr>
                          <w:rFonts w:eastAsia="Calibri" w:cs="Calibri"/>
                        </w:rPr>
                        <w:t> </w:t>
                      </w:r>
                      <w:r w:rsidRPr="006E7BBB">
                        <w:rPr>
                          <w:spacing w:val="-2"/>
                        </w:rPr>
                        <w:t>wieku 15</w:t>
                      </w:r>
                      <w:r w:rsidR="008A195A" w:rsidRPr="006E7BBB">
                        <w:rPr>
                          <w:spacing w:val="-2"/>
                        </w:rPr>
                        <w:t>–</w:t>
                      </w:r>
                      <w:r w:rsidRPr="006E7BBB">
                        <w:rPr>
                          <w:spacing w:val="-2"/>
                        </w:rPr>
                        <w:t>89 lat</w:t>
                      </w:r>
                      <w:r w:rsidR="00427B00" w:rsidRPr="006E7BBB">
                        <w:rPr>
                          <w:spacing w:val="-2"/>
                        </w:rPr>
                        <w:t xml:space="preserve"> </w:t>
                      </w:r>
                      <w:r w:rsidR="002F4F7A" w:rsidRPr="006E7BBB">
                        <w:rPr>
                          <w:spacing w:val="-2"/>
                        </w:rPr>
                        <w:t>w porównaniu z 3 kwartałem 2021 r</w:t>
                      </w:r>
                      <w:r w:rsidR="002F4F7A" w:rsidRPr="002F4F7A">
                        <w:rPr>
                          <w:spacing w:val="-2"/>
                        </w:rPr>
                        <w:t>.</w:t>
                      </w:r>
                    </w:p>
                  </w:txbxContent>
                </v:textbox>
                <w10:wrap type="square" anchorx="margin"/>
              </v:roundrect>
            </w:pict>
          </mc:Fallback>
        </mc:AlternateContent>
      </w:r>
      <w:bookmarkEnd w:id="0"/>
      <w:r w:rsidR="00017532" w:rsidRPr="00044BB3">
        <w:rPr>
          <w:color w:val="000000" w:themeColor="text1"/>
        </w:rPr>
        <w:t>Według wyników Badania Aktywności Ekonomicznej Ludności (BAEL), ludność aktywna zawodowo w</w:t>
      </w:r>
      <w:r w:rsidR="006E7BBB">
        <w:rPr>
          <w:color w:val="000000" w:themeColor="text1"/>
        </w:rPr>
        <w:t xml:space="preserve"> </w:t>
      </w:r>
      <w:r w:rsidR="00017532" w:rsidRPr="00044BB3">
        <w:rPr>
          <w:color w:val="000000" w:themeColor="text1"/>
        </w:rPr>
        <w:t>województwie podlaskim w</w:t>
      </w:r>
      <w:r w:rsidR="006E7BBB" w:rsidRPr="00BD6A6B">
        <w:rPr>
          <w:rFonts w:eastAsia="Calibri" w:cs="Calibri"/>
          <w:bCs/>
        </w:rPr>
        <w:t> </w:t>
      </w:r>
      <w:r w:rsidR="00D83BAD">
        <w:rPr>
          <w:color w:val="000000" w:themeColor="text1"/>
        </w:rPr>
        <w:t>4</w:t>
      </w:r>
      <w:r w:rsidR="006E7BBB" w:rsidRPr="00BD6A6B">
        <w:rPr>
          <w:rFonts w:eastAsia="Calibri" w:cs="Calibri"/>
          <w:bCs/>
        </w:rPr>
        <w:t> </w:t>
      </w:r>
      <w:r w:rsidR="00017532" w:rsidRPr="00044BB3">
        <w:rPr>
          <w:color w:val="000000" w:themeColor="text1"/>
        </w:rPr>
        <w:t>kwartale 2021 r. stanowiła 5</w:t>
      </w:r>
      <w:r w:rsidR="00C83A9A">
        <w:rPr>
          <w:color w:val="000000" w:themeColor="text1"/>
        </w:rPr>
        <w:t>6</w:t>
      </w:r>
      <w:r w:rsidR="00017532" w:rsidRPr="00044BB3">
        <w:rPr>
          <w:color w:val="000000" w:themeColor="text1"/>
        </w:rPr>
        <w:t>,2% ogółu ludności w wieku 15–89 lat</w:t>
      </w:r>
      <w:r w:rsidR="00017532" w:rsidRPr="00044BB3">
        <w:rPr>
          <w:color w:val="000000" w:themeColor="text1"/>
          <w:spacing w:val="-2"/>
        </w:rPr>
        <w:t xml:space="preserve">, </w:t>
      </w:r>
      <w:r w:rsidR="00527DD6">
        <w:rPr>
          <w:color w:val="000000" w:themeColor="text1"/>
          <w:spacing w:val="-2"/>
        </w:rPr>
        <w:t>tj. o</w:t>
      </w:r>
      <w:r w:rsidR="006E7BBB">
        <w:rPr>
          <w:color w:val="000000" w:themeColor="text1"/>
          <w:spacing w:val="-2"/>
        </w:rPr>
        <w:t xml:space="preserve"> </w:t>
      </w:r>
      <w:r w:rsidR="00527DD6">
        <w:rPr>
          <w:color w:val="000000" w:themeColor="text1"/>
          <w:spacing w:val="-2"/>
        </w:rPr>
        <w:t>2,0 p. proc. mniej niż w</w:t>
      </w:r>
      <w:r w:rsidR="00762929" w:rsidRPr="00BD6A6B">
        <w:rPr>
          <w:rFonts w:eastAsia="Calibri" w:cs="Calibri"/>
          <w:bCs/>
        </w:rPr>
        <w:t> </w:t>
      </w:r>
      <w:r w:rsidR="00527DD6">
        <w:rPr>
          <w:color w:val="000000" w:themeColor="text1"/>
          <w:spacing w:val="-2"/>
        </w:rPr>
        <w:t>poprzednim kwartale. W</w:t>
      </w:r>
      <w:r w:rsidR="00017532" w:rsidRPr="00044BB3">
        <w:rPr>
          <w:color w:val="000000" w:themeColor="text1"/>
          <w:spacing w:val="-2"/>
        </w:rPr>
        <w:t>śród mężczyzn odsetek ten wyniósł 6</w:t>
      </w:r>
      <w:r w:rsidR="00C83A9A">
        <w:rPr>
          <w:color w:val="000000" w:themeColor="text1"/>
          <w:spacing w:val="-2"/>
        </w:rPr>
        <w:t>3</w:t>
      </w:r>
      <w:r w:rsidR="00017532" w:rsidRPr="00044BB3">
        <w:rPr>
          <w:color w:val="000000" w:themeColor="text1"/>
          <w:spacing w:val="-2"/>
        </w:rPr>
        <w:t>,</w:t>
      </w:r>
      <w:r w:rsidR="00C83A9A">
        <w:rPr>
          <w:color w:val="000000" w:themeColor="text1"/>
          <w:spacing w:val="-2"/>
        </w:rPr>
        <w:t>8</w:t>
      </w:r>
      <w:r w:rsidR="00017532" w:rsidRPr="00044BB3">
        <w:rPr>
          <w:color w:val="000000" w:themeColor="text1"/>
          <w:spacing w:val="-2"/>
        </w:rPr>
        <w:t xml:space="preserve">%, a w przypadku kobiet ukształtował się na poziomie </w:t>
      </w:r>
      <w:r w:rsidR="00C83A9A">
        <w:rPr>
          <w:color w:val="000000" w:themeColor="text1"/>
          <w:spacing w:val="-2"/>
        </w:rPr>
        <w:t>49</w:t>
      </w:r>
      <w:r w:rsidR="00017532" w:rsidRPr="00044BB3">
        <w:rPr>
          <w:color w:val="000000" w:themeColor="text1"/>
          <w:spacing w:val="-2"/>
        </w:rPr>
        <w:t>,</w:t>
      </w:r>
      <w:r w:rsidR="00C83A9A">
        <w:rPr>
          <w:color w:val="000000" w:themeColor="text1"/>
          <w:spacing w:val="-2"/>
        </w:rPr>
        <w:t>0</w:t>
      </w:r>
      <w:r w:rsidR="00017532" w:rsidRPr="00044BB3">
        <w:rPr>
          <w:color w:val="000000" w:themeColor="text1"/>
          <w:spacing w:val="-2"/>
        </w:rPr>
        <w:t>%.</w:t>
      </w:r>
      <w:r w:rsidR="00017532" w:rsidRPr="00044BB3">
        <w:rPr>
          <w:color w:val="000000" w:themeColor="text1"/>
        </w:rPr>
        <w:t xml:space="preserve"> </w:t>
      </w:r>
    </w:p>
    <w:p w14:paraId="724E237A" w14:textId="082D7D55" w:rsidR="00CC6A55" w:rsidRPr="000F1B1A" w:rsidRDefault="00844D2F" w:rsidP="00DB7A8F">
      <w:pPr>
        <w:pStyle w:val="Nagwek1"/>
        <w:spacing w:before="360"/>
      </w:pPr>
      <w:r w:rsidRPr="000F1B1A">
        <w:rPr>
          <w:b/>
          <w:noProof/>
        </w:rPr>
        <mc:AlternateContent>
          <mc:Choice Requires="wps">
            <w:drawing>
              <wp:anchor distT="45720" distB="45720" distL="114300" distR="114300" simplePos="0" relativeHeight="251826176" behindDoc="1" locked="0" layoutInCell="1" allowOverlap="1" wp14:anchorId="7DC3C8D0" wp14:editId="158DCA30">
                <wp:simplePos x="0" y="0"/>
                <wp:positionH relativeFrom="column">
                  <wp:posOffset>5263515</wp:posOffset>
                </wp:positionH>
                <wp:positionV relativeFrom="paragraph">
                  <wp:posOffset>237159</wp:posOffset>
                </wp:positionV>
                <wp:extent cx="1725295" cy="1066800"/>
                <wp:effectExtent l="0" t="0" r="0" b="0"/>
                <wp:wrapTight wrapText="bothSides">
                  <wp:wrapPolygon edited="0">
                    <wp:start x="715" y="0"/>
                    <wp:lineTo x="715" y="21214"/>
                    <wp:lineTo x="20749" y="21214"/>
                    <wp:lineTo x="20749" y="0"/>
                    <wp:lineTo x="715" y="0"/>
                  </wp:wrapPolygon>
                </wp:wrapTight>
                <wp:docPr id="35" name="Pole tekstowe 2" descr="Liczba osób aktywnych zawodowo spadła, a biernych zawodowo wzrosła w porównaniu z zanotowaną w poprzednim kwartal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66800"/>
                        </a:xfrm>
                        <a:prstGeom prst="rect">
                          <a:avLst/>
                        </a:prstGeom>
                        <a:noFill/>
                        <a:ln w="9525">
                          <a:noFill/>
                          <a:miter lim="800000"/>
                          <a:headEnd/>
                          <a:tailEnd/>
                        </a:ln>
                      </wps:spPr>
                      <wps:txbx>
                        <w:txbxContent>
                          <w:p w14:paraId="15000334" w14:textId="434EB1C3" w:rsidR="00A04DBF" w:rsidRPr="005E67F5" w:rsidRDefault="00A04DBF" w:rsidP="006E5159">
                            <w:pPr>
                              <w:suppressAutoHyphens/>
                              <w:spacing w:after="0"/>
                              <w:rPr>
                                <w:color w:val="001D77"/>
                                <w:sz w:val="18"/>
                                <w:szCs w:val="19"/>
                              </w:rPr>
                            </w:pPr>
                            <w:r>
                              <w:rPr>
                                <w:color w:val="001D77"/>
                                <w:sz w:val="18"/>
                                <w:szCs w:val="19"/>
                              </w:rPr>
                              <w:t>L</w:t>
                            </w:r>
                            <w:r w:rsidR="00C35870">
                              <w:rPr>
                                <w:color w:val="001D77"/>
                                <w:sz w:val="18"/>
                                <w:szCs w:val="19"/>
                              </w:rPr>
                              <w:t xml:space="preserve">iczba osób aktywnych zawodowo </w:t>
                            </w:r>
                            <w:r w:rsidR="00E3017E">
                              <w:rPr>
                                <w:color w:val="001D77"/>
                                <w:sz w:val="18"/>
                                <w:szCs w:val="19"/>
                              </w:rPr>
                              <w:t xml:space="preserve">spadła, a biernych </w:t>
                            </w:r>
                            <w:r w:rsidR="006E6ADB">
                              <w:rPr>
                                <w:color w:val="001D77"/>
                                <w:sz w:val="18"/>
                                <w:szCs w:val="19"/>
                              </w:rPr>
                              <w:t xml:space="preserve">zawodowo </w:t>
                            </w:r>
                            <w:r w:rsidR="00E3017E">
                              <w:rPr>
                                <w:color w:val="001D77"/>
                                <w:sz w:val="18"/>
                                <w:szCs w:val="19"/>
                              </w:rPr>
                              <w:t>wzrosła</w:t>
                            </w:r>
                            <w:r>
                              <w:rPr>
                                <w:color w:val="001D77"/>
                                <w:sz w:val="18"/>
                                <w:szCs w:val="19"/>
                              </w:rPr>
                              <w:t xml:space="preserve"> </w:t>
                            </w:r>
                            <w:r w:rsidR="00797317">
                              <w:rPr>
                                <w:color w:val="001D77"/>
                                <w:sz w:val="18"/>
                                <w:szCs w:val="19"/>
                              </w:rPr>
                              <w:t>w</w:t>
                            </w:r>
                            <w:r w:rsidR="006E5159" w:rsidRPr="006E5159">
                              <w:rPr>
                                <w:rFonts w:eastAsia="Calibri" w:cs="Calibri"/>
                              </w:rPr>
                              <w:t> </w:t>
                            </w:r>
                            <w:r>
                              <w:rPr>
                                <w:color w:val="001D77"/>
                                <w:sz w:val="18"/>
                                <w:szCs w:val="19"/>
                              </w:rPr>
                              <w:t>porównaniu z zanotowaną w poprzednim kwartale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C3C8D0" id="_x0000_t202" coordsize="21600,21600" o:spt="202" path="m,l,21600r21600,l21600,xe">
                <v:stroke joinstyle="miter"/>
                <v:path gradientshapeok="t" o:connecttype="rect"/>
              </v:shapetype>
              <v:shape id="_x0000_s1027" type="#_x0000_t202" alt="Liczba osób aktywnych zawodowo spadła, a biernych zawodowo wzrosła w porównaniu z zanotowaną w poprzednim kwartale&#10;" style="position:absolute;margin-left:414.45pt;margin-top:18.65pt;width:135.85pt;height:84pt;z-index:-251490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" filled="f" stroked="f">
                <v:textbox>
                  <w:txbxContent>
                    <w:p w14:paraId="15000334" w14:textId="434EB1C3" w:rsidR="00A04DBF" w:rsidRPr="005E67F5" w:rsidRDefault="00A04DBF" w:rsidP="006E5159">
                      <w:pPr>
                        <w:suppressAutoHyphens/>
                        <w:spacing w:after="0"/>
                        <w:rPr>
                          <w:color w:val="001D77"/>
                          <w:sz w:val="18"/>
                          <w:szCs w:val="19"/>
                        </w:rPr>
                      </w:pPr>
                      <w:r>
                        <w:rPr>
                          <w:color w:val="001D77"/>
                          <w:sz w:val="18"/>
                          <w:szCs w:val="19"/>
                        </w:rPr>
                        <w:t>L</w:t>
                      </w:r>
                      <w:r w:rsidR="00C35870">
                        <w:rPr>
                          <w:color w:val="001D77"/>
                          <w:sz w:val="18"/>
                          <w:szCs w:val="19"/>
                        </w:rPr>
                        <w:t xml:space="preserve">iczba osób aktywnych zawodowo </w:t>
                      </w:r>
                      <w:r w:rsidR="00E3017E">
                        <w:rPr>
                          <w:color w:val="001D77"/>
                          <w:sz w:val="18"/>
                          <w:szCs w:val="19"/>
                        </w:rPr>
                        <w:t xml:space="preserve">spadła, a biernych </w:t>
                      </w:r>
                      <w:r w:rsidR="006E6ADB">
                        <w:rPr>
                          <w:color w:val="001D77"/>
                          <w:sz w:val="18"/>
                          <w:szCs w:val="19"/>
                        </w:rPr>
                        <w:t xml:space="preserve">zawodowo </w:t>
                      </w:r>
                      <w:r w:rsidR="00E3017E">
                        <w:rPr>
                          <w:color w:val="001D77"/>
                          <w:sz w:val="18"/>
                          <w:szCs w:val="19"/>
                        </w:rPr>
                        <w:t>wzrosła</w:t>
                      </w:r>
                      <w:r>
                        <w:rPr>
                          <w:color w:val="001D77"/>
                          <w:sz w:val="18"/>
                          <w:szCs w:val="19"/>
                        </w:rPr>
                        <w:t xml:space="preserve"> </w:t>
                      </w:r>
                      <w:r w:rsidR="00797317">
                        <w:rPr>
                          <w:color w:val="001D77"/>
                          <w:sz w:val="18"/>
                          <w:szCs w:val="19"/>
                        </w:rPr>
                        <w:t>w</w:t>
                      </w:r>
                      <w:r w:rsidR="006E5159" w:rsidRPr="006E5159">
                        <w:rPr>
                          <w:rFonts w:eastAsia="Calibri" w:cs="Calibri"/>
                        </w:rPr>
                        <w:t> </w:t>
                      </w:r>
                      <w:r>
                        <w:rPr>
                          <w:color w:val="001D77"/>
                          <w:sz w:val="18"/>
                          <w:szCs w:val="19"/>
                        </w:rPr>
                        <w:t>porównaniu z zanotowaną w poprzednim kwartale</w:t>
                      </w:r>
                    </w:p>
                  </w:txbxContent>
                </v:textbox>
                <w10:wrap type="tight"/>
              </v:shape>
            </w:pict>
          </mc:Fallback>
        </mc:AlternateContent>
      </w:r>
      <w:r w:rsidR="00CC6A55" w:rsidRPr="000F1B1A">
        <w:t>Ogólna charakterystyka ludności w wieku 15</w:t>
      </w:r>
      <w:r w:rsidR="00162215">
        <w:t>–</w:t>
      </w:r>
      <w:r w:rsidR="00423C88" w:rsidRPr="000F1B1A">
        <w:t>89 lat</w:t>
      </w:r>
    </w:p>
    <w:p w14:paraId="23D7C69A" w14:textId="25093F2D" w:rsidR="006C3DF3" w:rsidRPr="00BF5FE5" w:rsidRDefault="00017532" w:rsidP="00427B00">
      <w:pPr>
        <w:spacing w:line="288" w:lineRule="auto"/>
        <w:rPr>
          <w:b/>
          <w:spacing w:val="-2"/>
          <w:szCs w:val="19"/>
        </w:rPr>
      </w:pPr>
      <w:r w:rsidRPr="00425542">
        <w:rPr>
          <w:color w:val="000000" w:themeColor="text1"/>
          <w:shd w:val="clear" w:color="auto" w:fill="FFFFFF"/>
        </w:rPr>
        <w:t xml:space="preserve">W </w:t>
      </w:r>
      <w:r w:rsidR="00D83BAD">
        <w:rPr>
          <w:color w:val="000000" w:themeColor="text1"/>
          <w:shd w:val="clear" w:color="auto" w:fill="FFFFFF"/>
        </w:rPr>
        <w:t>4</w:t>
      </w:r>
      <w:r w:rsidRPr="00425542">
        <w:rPr>
          <w:color w:val="000000" w:themeColor="text1"/>
          <w:shd w:val="clear" w:color="auto" w:fill="FFFFFF"/>
        </w:rPr>
        <w:t xml:space="preserve"> kwartale 2021 r. w województwie podlaskim ogólna liczba ludności w wieku </w:t>
      </w:r>
      <w:r w:rsidRPr="00425542">
        <w:rPr>
          <w:color w:val="000000" w:themeColor="text1"/>
        </w:rPr>
        <w:t>15–89 lat</w:t>
      </w:r>
      <w:r w:rsidRPr="00425542">
        <w:rPr>
          <w:color w:val="000000" w:themeColor="text1"/>
          <w:shd w:val="clear" w:color="auto" w:fill="FFFFFF"/>
        </w:rPr>
        <w:t xml:space="preserve"> wyniosła 874 tys., </w:t>
      </w:r>
      <w:r w:rsidRPr="00EC4D9F">
        <w:rPr>
          <w:shd w:val="clear" w:color="auto" w:fill="FFFFFF"/>
        </w:rPr>
        <w:t xml:space="preserve">przy czym zbiorowość osób aktywnych zawodowo liczyła </w:t>
      </w:r>
      <w:r w:rsidR="00EA17A9" w:rsidRPr="00EC4D9F">
        <w:rPr>
          <w:shd w:val="clear" w:color="auto" w:fill="FFFFFF"/>
        </w:rPr>
        <w:t>491</w:t>
      </w:r>
      <w:r w:rsidRPr="00EC4D9F">
        <w:rPr>
          <w:shd w:val="clear" w:color="auto" w:fill="FFFFFF"/>
        </w:rPr>
        <w:t xml:space="preserve"> tys., a biernych zawodowo – 3</w:t>
      </w:r>
      <w:r w:rsidR="00EA17A9" w:rsidRPr="00EC4D9F">
        <w:rPr>
          <w:shd w:val="clear" w:color="auto" w:fill="FFFFFF"/>
        </w:rPr>
        <w:t>83</w:t>
      </w:r>
      <w:r w:rsidR="00752BB9" w:rsidRPr="00EC4D9F">
        <w:rPr>
          <w:shd w:val="clear" w:color="auto" w:fill="FFFFFF"/>
        </w:rPr>
        <w:t xml:space="preserve"> </w:t>
      </w:r>
      <w:r w:rsidRPr="00EC4D9F">
        <w:rPr>
          <w:shd w:val="clear" w:color="auto" w:fill="FFFFFF"/>
        </w:rPr>
        <w:t>tys.</w:t>
      </w:r>
      <w:r w:rsidR="00844D2F" w:rsidRPr="00EC4D9F">
        <w:rPr>
          <w:shd w:val="clear" w:color="auto" w:fill="FFFFFF"/>
        </w:rPr>
        <w:t xml:space="preserve"> W porównaniu z poprzednim kwartałem liczebność </w:t>
      </w:r>
      <w:r w:rsidR="00E3017E" w:rsidRPr="00EC4D9F">
        <w:rPr>
          <w:shd w:val="clear" w:color="auto" w:fill="FFFFFF"/>
        </w:rPr>
        <w:t xml:space="preserve">populacji osób aktywnych zawodowo zmniejszyła się (o 18 tys., tj. o </w:t>
      </w:r>
      <w:r w:rsidR="00EC4D9F" w:rsidRPr="00EC4D9F">
        <w:rPr>
          <w:shd w:val="clear" w:color="auto" w:fill="FFFFFF"/>
        </w:rPr>
        <w:t>3,5</w:t>
      </w:r>
      <w:r w:rsidR="00E3017E" w:rsidRPr="00EC4D9F">
        <w:rPr>
          <w:shd w:val="clear" w:color="auto" w:fill="FFFFFF"/>
        </w:rPr>
        <w:t>%), natomiast zwiększyła się (o 18 tys., tj</w:t>
      </w:r>
      <w:r w:rsidR="00831EB3">
        <w:rPr>
          <w:shd w:val="clear" w:color="auto" w:fill="FFFFFF"/>
        </w:rPr>
        <w:t>.</w:t>
      </w:r>
      <w:r w:rsidR="00E3017E" w:rsidRPr="00EC4D9F">
        <w:rPr>
          <w:shd w:val="clear" w:color="auto" w:fill="FFFFFF"/>
        </w:rPr>
        <w:t xml:space="preserve"> o </w:t>
      </w:r>
      <w:r w:rsidR="00EC4D9F" w:rsidRPr="00EC4D9F">
        <w:rPr>
          <w:shd w:val="clear" w:color="auto" w:fill="FFFFFF"/>
        </w:rPr>
        <w:t>4,9</w:t>
      </w:r>
      <w:r w:rsidR="00E3017E" w:rsidRPr="00EC4D9F">
        <w:rPr>
          <w:shd w:val="clear" w:color="auto" w:fill="FFFFFF"/>
        </w:rPr>
        <w:t>%) liczebność populacji biernych zawodowo</w:t>
      </w:r>
      <w:r w:rsidR="00844D2F" w:rsidRPr="00EC4D9F">
        <w:rPr>
          <w:shd w:val="clear" w:color="auto" w:fill="FFFFFF"/>
        </w:rPr>
        <w:t>.</w:t>
      </w:r>
    </w:p>
    <w:p w14:paraId="27EAC96E" w14:textId="4BDB9460" w:rsidR="00356C1E" w:rsidRPr="00595C5D" w:rsidRDefault="00356C1E" w:rsidP="00595C5D">
      <w:pPr>
        <w:pStyle w:val="tytuwykresu"/>
        <w:spacing w:before="360" w:line="240" w:lineRule="auto"/>
        <w:rPr>
          <w:sz w:val="19"/>
          <w:szCs w:val="19"/>
          <w:shd w:val="clear" w:color="auto" w:fill="FFFFFF"/>
        </w:rPr>
      </w:pPr>
      <w:r w:rsidRPr="00595C5D">
        <w:rPr>
          <w:sz w:val="19"/>
          <w:szCs w:val="19"/>
        </w:rPr>
        <w:t>Tablica 1.</w:t>
      </w:r>
      <w:r w:rsidRPr="00595C5D">
        <w:rPr>
          <w:sz w:val="19"/>
          <w:szCs w:val="19"/>
          <w:shd w:val="clear" w:color="auto" w:fill="FFFFFF"/>
        </w:rPr>
        <w:t xml:space="preserve"> Aktywni i bierni zawodowo w </w:t>
      </w:r>
      <w:r w:rsidR="00D83BAD">
        <w:rPr>
          <w:sz w:val="19"/>
          <w:szCs w:val="19"/>
          <w:shd w:val="clear" w:color="auto" w:fill="FFFFFF"/>
        </w:rPr>
        <w:t>4</w:t>
      </w:r>
      <w:r w:rsidRPr="00595C5D">
        <w:rPr>
          <w:sz w:val="19"/>
          <w:szCs w:val="19"/>
          <w:shd w:val="clear" w:color="auto" w:fill="FFFFFF"/>
        </w:rPr>
        <w:t xml:space="preserve"> kwartale 20</w:t>
      </w:r>
      <w:r w:rsidR="0058249C" w:rsidRPr="00595C5D">
        <w:rPr>
          <w:sz w:val="19"/>
          <w:szCs w:val="19"/>
          <w:shd w:val="clear" w:color="auto" w:fill="FFFFFF"/>
        </w:rPr>
        <w:t>2</w:t>
      </w:r>
      <w:r w:rsidR="00423C88" w:rsidRPr="00595C5D">
        <w:rPr>
          <w:sz w:val="19"/>
          <w:szCs w:val="19"/>
          <w:shd w:val="clear" w:color="auto" w:fill="FFFFFF"/>
        </w:rPr>
        <w:t>1</w:t>
      </w:r>
      <w:r w:rsidRPr="00595C5D">
        <w:rPr>
          <w:sz w:val="19"/>
          <w:szCs w:val="19"/>
          <w:shd w:val="clear" w:color="auto" w:fill="FFFFFF"/>
        </w:rPr>
        <w:t xml:space="preserve"> r.</w:t>
      </w:r>
    </w:p>
    <w:tbl>
      <w:tblPr>
        <w:tblStyle w:val="Siatkatabelijasna1"/>
        <w:tblW w:w="7921" w:type="dxa"/>
        <w:tblBorders>
          <w:top w:val="none" w:sz="0" w:space="0" w:color="auto"/>
          <w:left w:val="none" w:sz="0" w:space="0" w:color="auto"/>
          <w:bottom w:val="none" w:sz="0" w:space="0" w:color="auto"/>
          <w:right w:val="none" w:sz="0" w:space="0" w:color="auto"/>
          <w:insideH w:val="single" w:sz="12" w:space="0" w:color="001D77"/>
          <w:insideV w:val="single" w:sz="12" w:space="0" w:color="001D77"/>
        </w:tblBorders>
        <w:tblCellMar>
          <w:left w:w="68" w:type="dxa"/>
          <w:right w:w="68" w:type="dxa"/>
        </w:tblCellMar>
        <w:tblLook w:val="0000" w:firstRow="0" w:lastRow="0" w:firstColumn="0" w:lastColumn="0" w:noHBand="0" w:noVBand="0"/>
        <w:tblDescription w:val="Tablica 1. Aktywni i bierni zawodowo w 4 kwartale 2021 r. Dane do tablicy dostępne w załączonym pliku excel."/>
      </w:tblPr>
      <w:tblGrid>
        <w:gridCol w:w="2384"/>
        <w:gridCol w:w="1094"/>
        <w:gridCol w:w="1093"/>
        <w:gridCol w:w="1093"/>
        <w:gridCol w:w="1094"/>
        <w:gridCol w:w="1096"/>
        <w:gridCol w:w="67"/>
      </w:tblGrid>
      <w:tr w:rsidR="00356C1E" w:rsidRPr="00F8721D" w14:paraId="6CF3E1E0" w14:textId="77777777" w:rsidTr="0051713A">
        <w:trPr>
          <w:trHeight w:val="363"/>
        </w:trPr>
        <w:tc>
          <w:tcPr>
            <w:tcW w:w="2384" w:type="dxa"/>
            <w:vMerge w:val="restart"/>
            <w:tcBorders>
              <w:top w:val="nil"/>
              <w:bottom w:val="single" w:sz="4" w:space="0" w:color="001D77"/>
              <w:right w:val="single" w:sz="4" w:space="0" w:color="001D77"/>
            </w:tcBorders>
            <w:vAlign w:val="center"/>
          </w:tcPr>
          <w:p w14:paraId="753E3F60" w14:textId="77777777" w:rsidR="00356C1E" w:rsidRPr="00F8721D" w:rsidRDefault="00356C1E" w:rsidP="0057673A">
            <w:pPr>
              <w:pStyle w:val="Nagwek1"/>
              <w:tabs>
                <w:tab w:val="right" w:leader="dot" w:pos="4139"/>
              </w:tabs>
              <w:spacing w:before="120" w:line="240" w:lineRule="exact"/>
              <w:jc w:val="center"/>
              <w:outlineLvl w:val="0"/>
              <w:rPr>
                <w:rFonts w:ascii="Fira Sans" w:hAnsi="Fira Sans" w:cs="Arial"/>
                <w:b/>
                <w:bCs w:val="0"/>
                <w:color w:val="auto"/>
                <w:szCs w:val="19"/>
              </w:rPr>
            </w:pPr>
            <w:r w:rsidRPr="00F8721D">
              <w:rPr>
                <w:rFonts w:ascii="Fira Sans" w:hAnsi="Fira Sans" w:cs="Arial"/>
                <w:color w:val="auto"/>
                <w:szCs w:val="19"/>
              </w:rPr>
              <w:t>WYSZCZEGÓLNIENIE</w:t>
            </w:r>
          </w:p>
        </w:tc>
        <w:tc>
          <w:tcPr>
            <w:tcW w:w="1094" w:type="dxa"/>
            <w:vMerge w:val="restart"/>
            <w:tcBorders>
              <w:top w:val="nil"/>
              <w:left w:val="single" w:sz="4" w:space="0" w:color="001D77"/>
              <w:right w:val="single" w:sz="4" w:space="0" w:color="001D77"/>
            </w:tcBorders>
            <w:vAlign w:val="center"/>
          </w:tcPr>
          <w:p w14:paraId="70122B7A" w14:textId="77777777" w:rsidR="00356C1E" w:rsidRPr="00F8721D" w:rsidRDefault="00356C1E" w:rsidP="0057673A">
            <w:pPr>
              <w:jc w:val="center"/>
              <w:rPr>
                <w:szCs w:val="19"/>
              </w:rPr>
            </w:pPr>
            <w:r w:rsidRPr="00F8721D">
              <w:rPr>
                <w:szCs w:val="19"/>
              </w:rPr>
              <w:t>Ogółem</w:t>
            </w:r>
          </w:p>
        </w:tc>
        <w:tc>
          <w:tcPr>
            <w:tcW w:w="3280" w:type="dxa"/>
            <w:gridSpan w:val="3"/>
            <w:tcBorders>
              <w:top w:val="nil"/>
              <w:left w:val="single" w:sz="4" w:space="0" w:color="001D77"/>
              <w:bottom w:val="single" w:sz="4" w:space="0" w:color="001D77"/>
              <w:right w:val="single" w:sz="4" w:space="0" w:color="001D77"/>
            </w:tcBorders>
            <w:vAlign w:val="center"/>
          </w:tcPr>
          <w:p w14:paraId="041ACCDA" w14:textId="06AFA72F" w:rsidR="00356C1E" w:rsidRPr="00F8721D" w:rsidRDefault="00356C1E" w:rsidP="0057673A">
            <w:pPr>
              <w:pStyle w:val="Nagwek3"/>
              <w:spacing w:before="120" w:after="120"/>
              <w:jc w:val="center"/>
              <w:outlineLvl w:val="2"/>
              <w:rPr>
                <w:rFonts w:ascii="Fira Sans" w:hAnsi="Fira Sans"/>
                <w:color w:val="auto"/>
                <w:sz w:val="19"/>
                <w:szCs w:val="19"/>
              </w:rPr>
            </w:pPr>
            <w:r w:rsidRPr="00F8721D">
              <w:rPr>
                <w:rFonts w:ascii="Fira Sans" w:hAnsi="Fira Sans"/>
                <w:color w:val="auto"/>
                <w:sz w:val="19"/>
                <w:szCs w:val="19"/>
              </w:rPr>
              <w:t>Aktywni zawodowo</w:t>
            </w:r>
          </w:p>
        </w:tc>
        <w:tc>
          <w:tcPr>
            <w:tcW w:w="1163" w:type="dxa"/>
            <w:gridSpan w:val="2"/>
            <w:vMerge w:val="restart"/>
            <w:tcBorders>
              <w:top w:val="nil"/>
              <w:left w:val="single" w:sz="4" w:space="0" w:color="001D77"/>
            </w:tcBorders>
            <w:vAlign w:val="center"/>
          </w:tcPr>
          <w:p w14:paraId="13317F78" w14:textId="77777777" w:rsidR="00356C1E" w:rsidRPr="00F8721D" w:rsidRDefault="00356C1E" w:rsidP="0057673A">
            <w:pPr>
              <w:pStyle w:val="Nagwek3"/>
              <w:spacing w:before="120" w:after="120"/>
              <w:jc w:val="center"/>
              <w:outlineLvl w:val="2"/>
              <w:rPr>
                <w:rFonts w:ascii="Fira Sans" w:hAnsi="Fira Sans"/>
                <w:color w:val="auto"/>
                <w:sz w:val="19"/>
                <w:szCs w:val="19"/>
              </w:rPr>
            </w:pPr>
            <w:r w:rsidRPr="00F8721D">
              <w:rPr>
                <w:rFonts w:ascii="Fira Sans" w:hAnsi="Fira Sans"/>
                <w:color w:val="auto"/>
                <w:sz w:val="19"/>
                <w:szCs w:val="19"/>
              </w:rPr>
              <w:t xml:space="preserve">Bierni </w:t>
            </w:r>
            <w:r w:rsidRPr="00F8721D">
              <w:rPr>
                <w:rFonts w:ascii="Fira Sans" w:hAnsi="Fira Sans"/>
                <w:color w:val="auto"/>
                <w:sz w:val="19"/>
                <w:szCs w:val="19"/>
              </w:rPr>
              <w:br/>
              <w:t>zawodowo</w:t>
            </w:r>
          </w:p>
        </w:tc>
      </w:tr>
      <w:tr w:rsidR="00356C1E" w:rsidRPr="00F8721D" w14:paraId="1915C091" w14:textId="77777777" w:rsidTr="0051713A">
        <w:trPr>
          <w:trHeight w:val="441"/>
        </w:trPr>
        <w:tc>
          <w:tcPr>
            <w:tcW w:w="2384" w:type="dxa"/>
            <w:vMerge/>
            <w:tcBorders>
              <w:top w:val="single" w:sz="12" w:space="0" w:color="001D77"/>
              <w:bottom w:val="single" w:sz="4" w:space="0" w:color="001D77"/>
              <w:right w:val="single" w:sz="4" w:space="0" w:color="001D77"/>
            </w:tcBorders>
            <w:vAlign w:val="center"/>
          </w:tcPr>
          <w:p w14:paraId="632D52EC" w14:textId="77777777" w:rsidR="00356C1E" w:rsidRPr="00F8721D" w:rsidRDefault="00356C1E" w:rsidP="0057673A">
            <w:pPr>
              <w:pStyle w:val="Nagwek1"/>
              <w:tabs>
                <w:tab w:val="right" w:leader="dot" w:pos="4139"/>
              </w:tabs>
              <w:spacing w:before="120" w:line="240" w:lineRule="exact"/>
              <w:jc w:val="center"/>
              <w:outlineLvl w:val="0"/>
              <w:rPr>
                <w:rFonts w:ascii="Fira Sans" w:hAnsi="Fira Sans" w:cs="Arial"/>
                <w:b/>
                <w:color w:val="auto"/>
                <w:szCs w:val="19"/>
              </w:rPr>
            </w:pPr>
          </w:p>
        </w:tc>
        <w:tc>
          <w:tcPr>
            <w:tcW w:w="1094" w:type="dxa"/>
            <w:vMerge/>
            <w:tcBorders>
              <w:left w:val="single" w:sz="4" w:space="0" w:color="001D77"/>
              <w:bottom w:val="single" w:sz="4" w:space="0" w:color="001D77"/>
              <w:right w:val="single" w:sz="4" w:space="0" w:color="001D77"/>
            </w:tcBorders>
            <w:vAlign w:val="center"/>
          </w:tcPr>
          <w:p w14:paraId="5CD30E03" w14:textId="77777777" w:rsidR="00356C1E" w:rsidRPr="00F8721D" w:rsidRDefault="00356C1E" w:rsidP="0057673A">
            <w:pPr>
              <w:jc w:val="center"/>
              <w:rPr>
                <w:szCs w:val="19"/>
              </w:rPr>
            </w:pPr>
          </w:p>
        </w:tc>
        <w:tc>
          <w:tcPr>
            <w:tcW w:w="1093" w:type="dxa"/>
            <w:tcBorders>
              <w:top w:val="single" w:sz="4" w:space="0" w:color="001D77"/>
              <w:left w:val="single" w:sz="4" w:space="0" w:color="001D77"/>
              <w:bottom w:val="single" w:sz="4" w:space="0" w:color="001D77"/>
              <w:right w:val="single" w:sz="4" w:space="0" w:color="001D77"/>
            </w:tcBorders>
            <w:vAlign w:val="center"/>
          </w:tcPr>
          <w:p w14:paraId="27CD609C" w14:textId="77777777" w:rsidR="00356C1E" w:rsidRPr="00F8721D" w:rsidRDefault="00356C1E" w:rsidP="0057673A">
            <w:pPr>
              <w:jc w:val="center"/>
              <w:rPr>
                <w:szCs w:val="19"/>
              </w:rPr>
            </w:pPr>
            <w:r w:rsidRPr="00F8721D">
              <w:rPr>
                <w:szCs w:val="19"/>
              </w:rPr>
              <w:t>razem</w:t>
            </w:r>
          </w:p>
        </w:tc>
        <w:tc>
          <w:tcPr>
            <w:tcW w:w="1093" w:type="dxa"/>
            <w:tcBorders>
              <w:top w:val="single" w:sz="4" w:space="0" w:color="001D77"/>
              <w:left w:val="single" w:sz="4" w:space="0" w:color="001D77"/>
              <w:bottom w:val="single" w:sz="4" w:space="0" w:color="001D77"/>
              <w:right w:val="single" w:sz="4" w:space="0" w:color="001D77"/>
            </w:tcBorders>
            <w:vAlign w:val="center"/>
          </w:tcPr>
          <w:p w14:paraId="0CFFFA25" w14:textId="77777777" w:rsidR="00356C1E" w:rsidRPr="00F8721D" w:rsidRDefault="00356C1E" w:rsidP="0057673A">
            <w:pPr>
              <w:jc w:val="center"/>
              <w:rPr>
                <w:szCs w:val="19"/>
              </w:rPr>
            </w:pPr>
            <w:r w:rsidRPr="00F8721D">
              <w:rPr>
                <w:szCs w:val="19"/>
              </w:rPr>
              <w:t>pracujący</w:t>
            </w:r>
          </w:p>
        </w:tc>
        <w:tc>
          <w:tcPr>
            <w:tcW w:w="1094" w:type="dxa"/>
            <w:tcBorders>
              <w:top w:val="single" w:sz="4" w:space="0" w:color="001D77"/>
              <w:left w:val="single" w:sz="4" w:space="0" w:color="001D77"/>
              <w:bottom w:val="single" w:sz="4" w:space="0" w:color="001D77"/>
              <w:right w:val="single" w:sz="4" w:space="0" w:color="001D77"/>
            </w:tcBorders>
            <w:vAlign w:val="center"/>
          </w:tcPr>
          <w:p w14:paraId="532C1D21" w14:textId="6203E395" w:rsidR="00356C1E" w:rsidRPr="00F8721D" w:rsidRDefault="00356C1E" w:rsidP="0057673A">
            <w:pPr>
              <w:jc w:val="center"/>
              <w:rPr>
                <w:szCs w:val="19"/>
              </w:rPr>
            </w:pPr>
            <w:r w:rsidRPr="00F8721D">
              <w:rPr>
                <w:szCs w:val="19"/>
              </w:rPr>
              <w:t>bezrobotni</w:t>
            </w:r>
          </w:p>
        </w:tc>
        <w:tc>
          <w:tcPr>
            <w:tcW w:w="1163" w:type="dxa"/>
            <w:gridSpan w:val="2"/>
            <w:vMerge/>
            <w:tcBorders>
              <w:left w:val="single" w:sz="4" w:space="0" w:color="001D77"/>
              <w:bottom w:val="single" w:sz="4" w:space="0" w:color="001D77"/>
            </w:tcBorders>
            <w:vAlign w:val="center"/>
          </w:tcPr>
          <w:p w14:paraId="5E6663F6" w14:textId="77777777" w:rsidR="00356C1E" w:rsidRPr="00F8721D" w:rsidRDefault="00356C1E" w:rsidP="0057673A">
            <w:pPr>
              <w:jc w:val="center"/>
              <w:rPr>
                <w:szCs w:val="19"/>
              </w:rPr>
            </w:pPr>
          </w:p>
        </w:tc>
      </w:tr>
      <w:tr w:rsidR="00356C1E" w:rsidRPr="00F8721D" w14:paraId="7D6ACC76" w14:textId="77777777" w:rsidTr="0051713A">
        <w:trPr>
          <w:trHeight w:val="353"/>
        </w:trPr>
        <w:tc>
          <w:tcPr>
            <w:tcW w:w="2384" w:type="dxa"/>
            <w:vMerge/>
            <w:tcBorders>
              <w:top w:val="single" w:sz="12" w:space="0" w:color="001D77"/>
              <w:bottom w:val="single" w:sz="4" w:space="0" w:color="001D77"/>
              <w:right w:val="single" w:sz="4" w:space="0" w:color="001D77"/>
            </w:tcBorders>
            <w:vAlign w:val="center"/>
          </w:tcPr>
          <w:p w14:paraId="7289393D" w14:textId="77777777" w:rsidR="00356C1E" w:rsidRPr="00F8721D" w:rsidRDefault="00356C1E" w:rsidP="0057673A">
            <w:pPr>
              <w:pStyle w:val="Nagwek1"/>
              <w:tabs>
                <w:tab w:val="right" w:leader="dot" w:pos="4139"/>
              </w:tabs>
              <w:spacing w:before="120" w:line="240" w:lineRule="exact"/>
              <w:jc w:val="center"/>
              <w:outlineLvl w:val="0"/>
              <w:rPr>
                <w:rFonts w:ascii="Fira Sans" w:hAnsi="Fira Sans" w:cs="Arial"/>
                <w:b/>
                <w:color w:val="auto"/>
                <w:szCs w:val="19"/>
              </w:rPr>
            </w:pPr>
          </w:p>
        </w:tc>
        <w:tc>
          <w:tcPr>
            <w:tcW w:w="5537" w:type="dxa"/>
            <w:gridSpan w:val="6"/>
            <w:tcBorders>
              <w:top w:val="single" w:sz="4" w:space="0" w:color="001D77"/>
              <w:left w:val="single" w:sz="4" w:space="0" w:color="001D77"/>
              <w:bottom w:val="single" w:sz="4" w:space="0" w:color="001D77"/>
            </w:tcBorders>
            <w:vAlign w:val="center"/>
          </w:tcPr>
          <w:p w14:paraId="1565CCB4" w14:textId="2055BF45" w:rsidR="00356C1E" w:rsidRPr="00F8721D" w:rsidRDefault="00356C1E" w:rsidP="0057673A">
            <w:pPr>
              <w:jc w:val="center"/>
              <w:rPr>
                <w:szCs w:val="19"/>
              </w:rPr>
            </w:pPr>
            <w:r w:rsidRPr="00F8721D">
              <w:rPr>
                <w:szCs w:val="19"/>
              </w:rPr>
              <w:t>w tysiącach</w:t>
            </w:r>
          </w:p>
        </w:tc>
      </w:tr>
      <w:tr w:rsidR="0051713A" w:rsidRPr="00F8721D" w14:paraId="386C1BBD" w14:textId="77777777" w:rsidTr="0051713A">
        <w:trPr>
          <w:trHeight w:val="57"/>
        </w:trPr>
        <w:tc>
          <w:tcPr>
            <w:tcW w:w="2384" w:type="dxa"/>
            <w:tcBorders>
              <w:top w:val="single" w:sz="4" w:space="0" w:color="001D77"/>
              <w:bottom w:val="nil"/>
              <w:right w:val="single" w:sz="4" w:space="0" w:color="001D77"/>
            </w:tcBorders>
            <w:vAlign w:val="center"/>
          </w:tcPr>
          <w:p w14:paraId="0532B81E" w14:textId="77777777" w:rsidR="0051713A" w:rsidRPr="00F8721D" w:rsidRDefault="0051713A" w:rsidP="006E7BBB">
            <w:pPr>
              <w:pStyle w:val="Nagwek5"/>
              <w:spacing w:before="100" w:after="100"/>
              <w:outlineLvl w:val="4"/>
              <w:rPr>
                <w:rFonts w:ascii="Fira Sans" w:hAnsi="Fira Sans"/>
                <w:b/>
                <w:color w:val="auto"/>
                <w:szCs w:val="19"/>
              </w:rPr>
            </w:pPr>
            <w:r w:rsidRPr="00F8721D">
              <w:rPr>
                <w:rFonts w:ascii="Fira Sans" w:hAnsi="Fira Sans"/>
                <w:b/>
                <w:color w:val="auto"/>
                <w:szCs w:val="19"/>
              </w:rPr>
              <w:t xml:space="preserve">OGÓŁEM </w:t>
            </w:r>
          </w:p>
        </w:tc>
        <w:tc>
          <w:tcPr>
            <w:tcW w:w="1094" w:type="dxa"/>
            <w:tcBorders>
              <w:top w:val="single" w:sz="4" w:space="0" w:color="001D77"/>
              <w:left w:val="single" w:sz="4" w:space="0" w:color="001D77"/>
              <w:bottom w:val="nil"/>
              <w:right w:val="single" w:sz="4" w:space="0" w:color="001D77"/>
            </w:tcBorders>
          </w:tcPr>
          <w:p w14:paraId="05CE0416" w14:textId="2D0117A5" w:rsidR="0051713A" w:rsidRPr="0051713A" w:rsidRDefault="0051713A" w:rsidP="006E7BBB">
            <w:pPr>
              <w:spacing w:before="100" w:after="100"/>
              <w:jc w:val="right"/>
              <w:rPr>
                <w:rFonts w:cs="Arial"/>
                <w:b/>
                <w:bCs/>
                <w:szCs w:val="19"/>
              </w:rPr>
            </w:pPr>
            <w:r w:rsidRPr="0051713A">
              <w:rPr>
                <w:b/>
                <w:bCs/>
              </w:rPr>
              <w:t>874</w:t>
            </w:r>
          </w:p>
        </w:tc>
        <w:tc>
          <w:tcPr>
            <w:tcW w:w="1093" w:type="dxa"/>
            <w:tcBorders>
              <w:top w:val="single" w:sz="4" w:space="0" w:color="001D77"/>
              <w:left w:val="single" w:sz="4" w:space="0" w:color="001D77"/>
              <w:bottom w:val="nil"/>
              <w:right w:val="single" w:sz="4" w:space="0" w:color="001D77"/>
            </w:tcBorders>
          </w:tcPr>
          <w:p w14:paraId="4B7F6169" w14:textId="56E3F290" w:rsidR="0051713A" w:rsidRPr="0051713A" w:rsidRDefault="0051713A" w:rsidP="006E7BBB">
            <w:pPr>
              <w:spacing w:before="100" w:after="100"/>
              <w:jc w:val="right"/>
              <w:rPr>
                <w:rFonts w:cs="Arial"/>
                <w:b/>
                <w:bCs/>
                <w:szCs w:val="19"/>
              </w:rPr>
            </w:pPr>
            <w:r w:rsidRPr="0051713A">
              <w:rPr>
                <w:b/>
                <w:bCs/>
              </w:rPr>
              <w:t>491</w:t>
            </w:r>
          </w:p>
        </w:tc>
        <w:tc>
          <w:tcPr>
            <w:tcW w:w="1093" w:type="dxa"/>
            <w:tcBorders>
              <w:top w:val="single" w:sz="4" w:space="0" w:color="001D77"/>
              <w:left w:val="single" w:sz="4" w:space="0" w:color="001D77"/>
              <w:bottom w:val="nil"/>
              <w:right w:val="single" w:sz="4" w:space="0" w:color="001D77"/>
            </w:tcBorders>
          </w:tcPr>
          <w:p w14:paraId="70C8D36E" w14:textId="2451F8EB" w:rsidR="0051713A" w:rsidRPr="0051713A" w:rsidRDefault="0051713A" w:rsidP="006E7BBB">
            <w:pPr>
              <w:spacing w:before="100" w:after="100"/>
              <w:jc w:val="right"/>
              <w:rPr>
                <w:rFonts w:cs="Arial"/>
                <w:b/>
                <w:bCs/>
                <w:szCs w:val="19"/>
              </w:rPr>
            </w:pPr>
            <w:r w:rsidRPr="0051713A">
              <w:rPr>
                <w:b/>
                <w:bCs/>
              </w:rPr>
              <w:t>481</w:t>
            </w:r>
          </w:p>
        </w:tc>
        <w:tc>
          <w:tcPr>
            <w:tcW w:w="1094" w:type="dxa"/>
            <w:tcBorders>
              <w:top w:val="single" w:sz="4" w:space="0" w:color="001D77"/>
              <w:left w:val="single" w:sz="4" w:space="0" w:color="001D77"/>
              <w:bottom w:val="nil"/>
              <w:right w:val="single" w:sz="4" w:space="0" w:color="001D77"/>
            </w:tcBorders>
          </w:tcPr>
          <w:p w14:paraId="63641E71" w14:textId="2C15215B" w:rsidR="0051713A" w:rsidRPr="0051713A" w:rsidRDefault="0051713A" w:rsidP="006E7BBB">
            <w:pPr>
              <w:spacing w:before="100" w:after="100"/>
              <w:jc w:val="right"/>
              <w:rPr>
                <w:rFonts w:cs="Arial"/>
                <w:b/>
                <w:bCs/>
                <w:szCs w:val="19"/>
              </w:rPr>
            </w:pPr>
            <w:r w:rsidRPr="0051713A">
              <w:rPr>
                <w:b/>
                <w:bCs/>
              </w:rPr>
              <w:t>10</w:t>
            </w:r>
          </w:p>
        </w:tc>
        <w:tc>
          <w:tcPr>
            <w:tcW w:w="1163" w:type="dxa"/>
            <w:gridSpan w:val="2"/>
            <w:tcBorders>
              <w:top w:val="single" w:sz="4" w:space="0" w:color="001D77"/>
              <w:left w:val="single" w:sz="4" w:space="0" w:color="001D77"/>
              <w:bottom w:val="nil"/>
            </w:tcBorders>
          </w:tcPr>
          <w:p w14:paraId="12F0BC15" w14:textId="37863A17" w:rsidR="0051713A" w:rsidRPr="0051713A" w:rsidRDefault="0051713A" w:rsidP="006E7BBB">
            <w:pPr>
              <w:spacing w:before="100" w:after="100"/>
              <w:jc w:val="right"/>
              <w:rPr>
                <w:rFonts w:cs="Arial"/>
                <w:b/>
                <w:bCs/>
                <w:szCs w:val="19"/>
              </w:rPr>
            </w:pPr>
            <w:r w:rsidRPr="0051713A">
              <w:rPr>
                <w:b/>
                <w:bCs/>
              </w:rPr>
              <w:t>383</w:t>
            </w:r>
          </w:p>
        </w:tc>
      </w:tr>
      <w:tr w:rsidR="00B121AE" w:rsidRPr="00F8721D" w14:paraId="59C4920C" w14:textId="77777777" w:rsidTr="00B121AE">
        <w:trPr>
          <w:trHeight w:val="57"/>
        </w:trPr>
        <w:tc>
          <w:tcPr>
            <w:tcW w:w="7921" w:type="dxa"/>
            <w:gridSpan w:val="7"/>
            <w:tcBorders>
              <w:top w:val="nil"/>
              <w:bottom w:val="nil"/>
            </w:tcBorders>
            <w:vAlign w:val="center"/>
          </w:tcPr>
          <w:p w14:paraId="6D3307F1" w14:textId="42745B90" w:rsidR="00B121AE" w:rsidRPr="00F8721D" w:rsidRDefault="00B121AE" w:rsidP="00DB7A8F">
            <w:pPr>
              <w:jc w:val="center"/>
              <w:rPr>
                <w:rFonts w:cs="Arial"/>
                <w:b/>
                <w:szCs w:val="19"/>
              </w:rPr>
            </w:pPr>
            <w:r w:rsidRPr="00F8721D">
              <w:rPr>
                <w:rFonts w:cs="Arial"/>
                <w:szCs w:val="19"/>
              </w:rPr>
              <w:t>Według płci</w:t>
            </w:r>
          </w:p>
        </w:tc>
      </w:tr>
      <w:tr w:rsidR="0051713A" w:rsidRPr="00F8721D" w14:paraId="058CBAD9" w14:textId="77777777" w:rsidTr="00744C4A">
        <w:trPr>
          <w:gridAfter w:val="1"/>
          <w:wAfter w:w="67" w:type="dxa"/>
          <w:trHeight w:val="57"/>
        </w:trPr>
        <w:tc>
          <w:tcPr>
            <w:tcW w:w="2384" w:type="dxa"/>
            <w:tcBorders>
              <w:top w:val="nil"/>
              <w:bottom w:val="single" w:sz="4" w:space="0" w:color="001D77"/>
              <w:right w:val="single" w:sz="4" w:space="0" w:color="001D77"/>
            </w:tcBorders>
            <w:vAlign w:val="center"/>
          </w:tcPr>
          <w:p w14:paraId="0B8FC2D2" w14:textId="77777777" w:rsidR="0051713A" w:rsidRPr="00F8721D" w:rsidRDefault="0051713A" w:rsidP="006E7BBB">
            <w:pPr>
              <w:pStyle w:val="Nagwek8"/>
              <w:tabs>
                <w:tab w:val="right" w:leader="dot" w:pos="4156"/>
              </w:tabs>
              <w:spacing w:before="100" w:after="100"/>
              <w:outlineLvl w:val="7"/>
              <w:rPr>
                <w:rFonts w:ascii="Fira Sans" w:hAnsi="Fira Sans"/>
                <w:color w:val="auto"/>
                <w:sz w:val="19"/>
                <w:szCs w:val="19"/>
              </w:rPr>
            </w:pPr>
            <w:r w:rsidRPr="00F8721D">
              <w:rPr>
                <w:rFonts w:ascii="Fira Sans" w:hAnsi="Fira Sans"/>
                <w:color w:val="auto"/>
                <w:sz w:val="19"/>
                <w:szCs w:val="19"/>
              </w:rPr>
              <w:t>Mężczyźni</w:t>
            </w:r>
          </w:p>
        </w:tc>
        <w:tc>
          <w:tcPr>
            <w:tcW w:w="1094" w:type="dxa"/>
            <w:tcBorders>
              <w:top w:val="nil"/>
              <w:left w:val="single" w:sz="4" w:space="0" w:color="001D77"/>
              <w:bottom w:val="single" w:sz="4" w:space="0" w:color="001D77"/>
              <w:right w:val="single" w:sz="4" w:space="0" w:color="001D77"/>
            </w:tcBorders>
          </w:tcPr>
          <w:p w14:paraId="2531B713" w14:textId="4744AC7F" w:rsidR="0051713A" w:rsidRPr="00F8721D" w:rsidRDefault="0051713A" w:rsidP="006E7BBB">
            <w:pPr>
              <w:spacing w:before="100" w:after="100"/>
              <w:jc w:val="right"/>
              <w:rPr>
                <w:rFonts w:cs="Arial"/>
                <w:szCs w:val="19"/>
              </w:rPr>
            </w:pPr>
            <w:r w:rsidRPr="001B2363">
              <w:t>423</w:t>
            </w:r>
          </w:p>
        </w:tc>
        <w:tc>
          <w:tcPr>
            <w:tcW w:w="1093" w:type="dxa"/>
            <w:tcBorders>
              <w:top w:val="nil"/>
              <w:left w:val="single" w:sz="4" w:space="0" w:color="001D77"/>
              <w:bottom w:val="single" w:sz="4" w:space="0" w:color="001D77"/>
              <w:right w:val="single" w:sz="4" w:space="0" w:color="001D77"/>
            </w:tcBorders>
          </w:tcPr>
          <w:p w14:paraId="7F4923FF" w14:textId="2E2DC4D2" w:rsidR="0051713A" w:rsidRPr="00F8721D" w:rsidRDefault="0051713A" w:rsidP="006E7BBB">
            <w:pPr>
              <w:spacing w:before="100" w:after="100"/>
              <w:jc w:val="right"/>
              <w:rPr>
                <w:rFonts w:cs="Arial"/>
                <w:szCs w:val="19"/>
              </w:rPr>
            </w:pPr>
            <w:r w:rsidRPr="001B2363">
              <w:t>270</w:t>
            </w:r>
          </w:p>
        </w:tc>
        <w:tc>
          <w:tcPr>
            <w:tcW w:w="1093" w:type="dxa"/>
            <w:tcBorders>
              <w:top w:val="nil"/>
              <w:left w:val="single" w:sz="4" w:space="0" w:color="001D77"/>
              <w:bottom w:val="single" w:sz="4" w:space="0" w:color="001D77"/>
              <w:right w:val="single" w:sz="4" w:space="0" w:color="001D77"/>
            </w:tcBorders>
          </w:tcPr>
          <w:p w14:paraId="33F6F482" w14:textId="52E1155A" w:rsidR="0051713A" w:rsidRPr="00F8721D" w:rsidRDefault="0051713A" w:rsidP="006E7BBB">
            <w:pPr>
              <w:spacing w:before="100" w:after="100"/>
              <w:jc w:val="right"/>
              <w:rPr>
                <w:rFonts w:cs="Arial"/>
                <w:szCs w:val="19"/>
              </w:rPr>
            </w:pPr>
            <w:r w:rsidRPr="001B2363">
              <w:t>264</w:t>
            </w:r>
          </w:p>
        </w:tc>
        <w:tc>
          <w:tcPr>
            <w:tcW w:w="1094" w:type="dxa"/>
            <w:tcBorders>
              <w:top w:val="nil"/>
              <w:left w:val="single" w:sz="4" w:space="0" w:color="001D77"/>
              <w:bottom w:val="single" w:sz="4" w:space="0" w:color="001D77"/>
              <w:right w:val="single" w:sz="4" w:space="0" w:color="001D77"/>
            </w:tcBorders>
          </w:tcPr>
          <w:p w14:paraId="240EF745" w14:textId="4A5A2A48" w:rsidR="0051713A" w:rsidRPr="00DE2DA0" w:rsidRDefault="0051713A" w:rsidP="006E7BBB">
            <w:pPr>
              <w:spacing w:before="100" w:after="100"/>
              <w:jc w:val="right"/>
              <w:rPr>
                <w:rFonts w:cs="Arial"/>
                <w:b/>
                <w:bCs/>
                <w:szCs w:val="19"/>
              </w:rPr>
            </w:pPr>
            <w:r w:rsidRPr="00DE2DA0">
              <w:rPr>
                <w:b/>
                <w:bCs/>
              </w:rPr>
              <w:t>.</w:t>
            </w:r>
          </w:p>
        </w:tc>
        <w:tc>
          <w:tcPr>
            <w:tcW w:w="1096" w:type="dxa"/>
            <w:tcBorders>
              <w:top w:val="nil"/>
              <w:left w:val="single" w:sz="4" w:space="0" w:color="001D77"/>
              <w:bottom w:val="single" w:sz="4" w:space="0" w:color="001D77"/>
            </w:tcBorders>
          </w:tcPr>
          <w:p w14:paraId="6D30D5F3" w14:textId="3C9A3B61" w:rsidR="0051713A" w:rsidRPr="00F8721D" w:rsidRDefault="0051713A" w:rsidP="006E7BBB">
            <w:pPr>
              <w:spacing w:before="100" w:after="100"/>
              <w:jc w:val="right"/>
              <w:rPr>
                <w:rFonts w:cs="Arial"/>
                <w:szCs w:val="19"/>
              </w:rPr>
            </w:pPr>
            <w:r w:rsidRPr="001B2363">
              <w:t>153</w:t>
            </w:r>
          </w:p>
        </w:tc>
      </w:tr>
      <w:tr w:rsidR="0051713A" w:rsidRPr="00F8721D" w14:paraId="780F36DC" w14:textId="77777777" w:rsidTr="00744C4A">
        <w:trPr>
          <w:gridAfter w:val="1"/>
          <w:wAfter w:w="67" w:type="dxa"/>
          <w:trHeight w:val="57"/>
        </w:trPr>
        <w:tc>
          <w:tcPr>
            <w:tcW w:w="2384" w:type="dxa"/>
            <w:tcBorders>
              <w:top w:val="single" w:sz="4" w:space="0" w:color="001D77"/>
              <w:bottom w:val="nil"/>
              <w:right w:val="single" w:sz="4" w:space="0" w:color="001D77"/>
            </w:tcBorders>
            <w:vAlign w:val="center"/>
          </w:tcPr>
          <w:p w14:paraId="02E8DC25" w14:textId="77777777" w:rsidR="0051713A" w:rsidRPr="00F8721D" w:rsidRDefault="0051713A" w:rsidP="006E7BBB">
            <w:pPr>
              <w:pStyle w:val="Nagwek8"/>
              <w:tabs>
                <w:tab w:val="right" w:leader="dot" w:pos="4156"/>
              </w:tabs>
              <w:spacing w:before="100" w:after="100"/>
              <w:outlineLvl w:val="7"/>
              <w:rPr>
                <w:rFonts w:ascii="Fira Sans" w:hAnsi="Fira Sans"/>
                <w:color w:val="auto"/>
                <w:sz w:val="19"/>
                <w:szCs w:val="19"/>
              </w:rPr>
            </w:pPr>
            <w:r w:rsidRPr="00F8721D">
              <w:rPr>
                <w:rFonts w:ascii="Fira Sans" w:hAnsi="Fira Sans"/>
                <w:color w:val="auto"/>
                <w:sz w:val="19"/>
                <w:szCs w:val="19"/>
              </w:rPr>
              <w:t xml:space="preserve">Kobiety </w:t>
            </w:r>
          </w:p>
        </w:tc>
        <w:tc>
          <w:tcPr>
            <w:tcW w:w="1094" w:type="dxa"/>
            <w:tcBorders>
              <w:top w:val="single" w:sz="4" w:space="0" w:color="001D77"/>
              <w:left w:val="single" w:sz="4" w:space="0" w:color="001D77"/>
              <w:bottom w:val="nil"/>
              <w:right w:val="single" w:sz="4" w:space="0" w:color="001D77"/>
            </w:tcBorders>
          </w:tcPr>
          <w:p w14:paraId="3A522B98" w14:textId="7AACFBF8" w:rsidR="0051713A" w:rsidRPr="00F8721D" w:rsidRDefault="0051713A" w:rsidP="006E7BBB">
            <w:pPr>
              <w:spacing w:before="100" w:after="100"/>
              <w:jc w:val="right"/>
              <w:rPr>
                <w:rFonts w:cs="Arial"/>
                <w:szCs w:val="19"/>
              </w:rPr>
            </w:pPr>
            <w:r w:rsidRPr="001B2363">
              <w:t>451</w:t>
            </w:r>
          </w:p>
        </w:tc>
        <w:tc>
          <w:tcPr>
            <w:tcW w:w="1093" w:type="dxa"/>
            <w:tcBorders>
              <w:top w:val="single" w:sz="4" w:space="0" w:color="001D77"/>
              <w:left w:val="single" w:sz="4" w:space="0" w:color="001D77"/>
              <w:bottom w:val="nil"/>
              <w:right w:val="single" w:sz="4" w:space="0" w:color="001D77"/>
            </w:tcBorders>
          </w:tcPr>
          <w:p w14:paraId="7D5F29E1" w14:textId="3B993FC1" w:rsidR="0051713A" w:rsidRPr="00F8721D" w:rsidRDefault="0051713A" w:rsidP="006E7BBB">
            <w:pPr>
              <w:spacing w:before="100" w:after="100"/>
              <w:jc w:val="right"/>
              <w:rPr>
                <w:rFonts w:cs="Arial"/>
                <w:szCs w:val="19"/>
              </w:rPr>
            </w:pPr>
            <w:r w:rsidRPr="001B2363">
              <w:t>221</w:t>
            </w:r>
          </w:p>
        </w:tc>
        <w:tc>
          <w:tcPr>
            <w:tcW w:w="1093" w:type="dxa"/>
            <w:tcBorders>
              <w:top w:val="single" w:sz="4" w:space="0" w:color="001D77"/>
              <w:left w:val="single" w:sz="4" w:space="0" w:color="001D77"/>
              <w:bottom w:val="nil"/>
              <w:right w:val="single" w:sz="4" w:space="0" w:color="001D77"/>
            </w:tcBorders>
          </w:tcPr>
          <w:p w14:paraId="46D68E68" w14:textId="18C5749B" w:rsidR="0051713A" w:rsidRPr="00F8721D" w:rsidRDefault="0051713A" w:rsidP="006E7BBB">
            <w:pPr>
              <w:spacing w:before="100" w:after="100"/>
              <w:jc w:val="right"/>
              <w:rPr>
                <w:rFonts w:cs="Arial"/>
                <w:szCs w:val="19"/>
              </w:rPr>
            </w:pPr>
            <w:r w:rsidRPr="001B2363">
              <w:t>217</w:t>
            </w:r>
          </w:p>
        </w:tc>
        <w:tc>
          <w:tcPr>
            <w:tcW w:w="1094" w:type="dxa"/>
            <w:tcBorders>
              <w:top w:val="single" w:sz="4" w:space="0" w:color="001D77"/>
              <w:left w:val="single" w:sz="4" w:space="0" w:color="001D77"/>
              <w:bottom w:val="nil"/>
              <w:right w:val="single" w:sz="4" w:space="0" w:color="001D77"/>
            </w:tcBorders>
          </w:tcPr>
          <w:p w14:paraId="3021F463" w14:textId="12BBC191" w:rsidR="0051713A" w:rsidRPr="00DE2DA0" w:rsidRDefault="0051713A" w:rsidP="006E7BBB">
            <w:pPr>
              <w:spacing w:before="100" w:after="100"/>
              <w:jc w:val="right"/>
              <w:rPr>
                <w:rFonts w:cs="Arial"/>
                <w:b/>
                <w:bCs/>
                <w:szCs w:val="19"/>
              </w:rPr>
            </w:pPr>
            <w:r w:rsidRPr="00DE2DA0">
              <w:rPr>
                <w:b/>
                <w:bCs/>
              </w:rPr>
              <w:t>.</w:t>
            </w:r>
          </w:p>
        </w:tc>
        <w:tc>
          <w:tcPr>
            <w:tcW w:w="1096" w:type="dxa"/>
            <w:tcBorders>
              <w:top w:val="single" w:sz="4" w:space="0" w:color="001D77"/>
              <w:left w:val="single" w:sz="4" w:space="0" w:color="001D77"/>
              <w:bottom w:val="nil"/>
            </w:tcBorders>
          </w:tcPr>
          <w:p w14:paraId="21A9542E" w14:textId="650106A4" w:rsidR="0051713A" w:rsidRPr="00F8721D" w:rsidRDefault="0051713A" w:rsidP="006E7BBB">
            <w:pPr>
              <w:spacing w:before="100" w:after="100"/>
              <w:jc w:val="right"/>
              <w:rPr>
                <w:rFonts w:cs="Arial"/>
                <w:szCs w:val="19"/>
              </w:rPr>
            </w:pPr>
            <w:r w:rsidRPr="001B2363">
              <w:t>230</w:t>
            </w:r>
          </w:p>
        </w:tc>
      </w:tr>
    </w:tbl>
    <w:p w14:paraId="4BA6F901" w14:textId="77777777" w:rsidR="00DB7A8F" w:rsidRDefault="00DB7A8F">
      <w:pPr>
        <w:spacing w:before="0" w:after="160" w:line="259" w:lineRule="auto"/>
        <w:rPr>
          <w:b/>
          <w:spacing w:val="-2"/>
          <w:szCs w:val="19"/>
        </w:rPr>
      </w:pPr>
      <w:r>
        <w:rPr>
          <w:szCs w:val="19"/>
        </w:rPr>
        <w:br w:type="page"/>
      </w:r>
    </w:p>
    <w:p w14:paraId="6FA70F65" w14:textId="2E569BE2" w:rsidR="003B7A23" w:rsidRPr="008911D8" w:rsidRDefault="003B7A23" w:rsidP="003B7A23">
      <w:pPr>
        <w:pStyle w:val="tytuwykresu"/>
        <w:spacing w:before="0"/>
        <w:rPr>
          <w:sz w:val="19"/>
          <w:szCs w:val="19"/>
          <w:shd w:val="clear" w:color="auto" w:fill="FFFFFF"/>
        </w:rPr>
      </w:pPr>
      <w:r w:rsidRPr="008911D8">
        <w:rPr>
          <w:sz w:val="19"/>
          <w:szCs w:val="19"/>
        </w:rPr>
        <w:lastRenderedPageBreak/>
        <w:t>Tablica 1.</w:t>
      </w:r>
      <w:r w:rsidRPr="008911D8">
        <w:rPr>
          <w:sz w:val="19"/>
          <w:szCs w:val="19"/>
          <w:shd w:val="clear" w:color="auto" w:fill="FFFFFF"/>
        </w:rPr>
        <w:t xml:space="preserve"> Aktywni i bierni zawodowo w </w:t>
      </w:r>
      <w:r w:rsidR="00D83BAD">
        <w:rPr>
          <w:sz w:val="19"/>
          <w:szCs w:val="19"/>
          <w:shd w:val="clear" w:color="auto" w:fill="FFFFFF"/>
        </w:rPr>
        <w:t>4</w:t>
      </w:r>
      <w:r w:rsidRPr="008911D8">
        <w:rPr>
          <w:sz w:val="19"/>
          <w:szCs w:val="19"/>
          <w:shd w:val="clear" w:color="auto" w:fill="FFFFFF"/>
        </w:rPr>
        <w:t xml:space="preserve"> kwartale 20</w:t>
      </w:r>
      <w:r w:rsidR="0058249C" w:rsidRPr="008911D8">
        <w:rPr>
          <w:sz w:val="19"/>
          <w:szCs w:val="19"/>
          <w:shd w:val="clear" w:color="auto" w:fill="FFFFFF"/>
        </w:rPr>
        <w:t>2</w:t>
      </w:r>
      <w:r w:rsidR="000005BF" w:rsidRPr="008911D8">
        <w:rPr>
          <w:sz w:val="19"/>
          <w:szCs w:val="19"/>
          <w:shd w:val="clear" w:color="auto" w:fill="FFFFFF"/>
        </w:rPr>
        <w:t>1</w:t>
      </w:r>
      <w:r w:rsidRPr="008911D8">
        <w:rPr>
          <w:sz w:val="19"/>
          <w:szCs w:val="19"/>
          <w:shd w:val="clear" w:color="auto" w:fill="FFFFFF"/>
        </w:rPr>
        <w:t xml:space="preserve"> r. (dok.)</w:t>
      </w:r>
    </w:p>
    <w:tbl>
      <w:tblPr>
        <w:tblStyle w:val="Siatkatabelijasna1"/>
        <w:tblW w:w="7921" w:type="dxa"/>
        <w:tblBorders>
          <w:top w:val="none" w:sz="0" w:space="0" w:color="auto"/>
          <w:left w:val="none" w:sz="0" w:space="0" w:color="auto"/>
          <w:bottom w:val="none" w:sz="0" w:space="0" w:color="auto"/>
          <w:right w:val="none" w:sz="0" w:space="0" w:color="auto"/>
          <w:insideH w:val="single" w:sz="12" w:space="0" w:color="001D77"/>
          <w:insideV w:val="single" w:sz="12" w:space="0" w:color="001D77"/>
        </w:tblBorders>
        <w:tblCellMar>
          <w:left w:w="68" w:type="dxa"/>
          <w:right w:w="68" w:type="dxa"/>
        </w:tblCellMar>
        <w:tblLook w:val="0000" w:firstRow="0" w:lastRow="0" w:firstColumn="0" w:lastColumn="0" w:noHBand="0" w:noVBand="0"/>
        <w:tblDescription w:val="Tablica 1. Aktywni i bierni zawodowo w 4 kwartale 2021 r. (dok.). Dane do tablicy dostępne w załączonym pliku excel."/>
      </w:tblPr>
      <w:tblGrid>
        <w:gridCol w:w="2410"/>
        <w:gridCol w:w="1102"/>
        <w:gridCol w:w="1102"/>
        <w:gridCol w:w="1102"/>
        <w:gridCol w:w="1102"/>
        <w:gridCol w:w="1103"/>
      </w:tblGrid>
      <w:tr w:rsidR="003B7A23" w:rsidRPr="00852D08" w14:paraId="136FBA77" w14:textId="77777777" w:rsidTr="00B121AE">
        <w:trPr>
          <w:trHeight w:val="57"/>
        </w:trPr>
        <w:tc>
          <w:tcPr>
            <w:tcW w:w="2410" w:type="dxa"/>
            <w:vMerge w:val="restart"/>
            <w:tcBorders>
              <w:top w:val="nil"/>
              <w:bottom w:val="single" w:sz="4" w:space="0" w:color="001D77"/>
              <w:right w:val="single" w:sz="4" w:space="0" w:color="001D77"/>
            </w:tcBorders>
            <w:vAlign w:val="center"/>
          </w:tcPr>
          <w:p w14:paraId="7706803D" w14:textId="77777777" w:rsidR="003B7A23" w:rsidRPr="0057673A" w:rsidRDefault="003B7A23" w:rsidP="00A2062F">
            <w:pPr>
              <w:pStyle w:val="Nagwek1"/>
              <w:tabs>
                <w:tab w:val="right" w:leader="dot" w:pos="4139"/>
              </w:tabs>
              <w:spacing w:before="120" w:line="240" w:lineRule="exact"/>
              <w:jc w:val="center"/>
              <w:outlineLvl w:val="0"/>
              <w:rPr>
                <w:rFonts w:ascii="Fira Sans" w:hAnsi="Fira Sans" w:cs="Arial"/>
                <w:b/>
                <w:bCs w:val="0"/>
                <w:color w:val="auto"/>
                <w:szCs w:val="19"/>
              </w:rPr>
            </w:pPr>
            <w:r w:rsidRPr="0057673A">
              <w:rPr>
                <w:rFonts w:ascii="Fira Sans" w:hAnsi="Fira Sans"/>
                <w:szCs w:val="19"/>
                <w:u w:color="548DD4"/>
              </w:rPr>
              <w:br w:type="page"/>
            </w:r>
            <w:r w:rsidRPr="0057673A">
              <w:rPr>
                <w:rFonts w:ascii="Fira Sans" w:hAnsi="Fira Sans" w:cs="Arial"/>
                <w:color w:val="auto"/>
                <w:szCs w:val="19"/>
              </w:rPr>
              <w:t>WYSZCZEGÓLNIENIE</w:t>
            </w:r>
          </w:p>
        </w:tc>
        <w:tc>
          <w:tcPr>
            <w:tcW w:w="1102" w:type="dxa"/>
            <w:vMerge w:val="restart"/>
            <w:tcBorders>
              <w:top w:val="nil"/>
              <w:left w:val="single" w:sz="4" w:space="0" w:color="001D77"/>
              <w:bottom w:val="single" w:sz="4" w:space="0" w:color="001D77"/>
              <w:right w:val="single" w:sz="4" w:space="0" w:color="001D77"/>
            </w:tcBorders>
            <w:vAlign w:val="center"/>
          </w:tcPr>
          <w:p w14:paraId="4F728963" w14:textId="77777777" w:rsidR="003B7A23" w:rsidRPr="0057673A" w:rsidRDefault="003B7A23" w:rsidP="00A2062F">
            <w:pPr>
              <w:jc w:val="center"/>
              <w:rPr>
                <w:szCs w:val="19"/>
              </w:rPr>
            </w:pPr>
            <w:r w:rsidRPr="0057673A">
              <w:rPr>
                <w:szCs w:val="19"/>
              </w:rPr>
              <w:t>Ogółem</w:t>
            </w:r>
          </w:p>
        </w:tc>
        <w:tc>
          <w:tcPr>
            <w:tcW w:w="3306" w:type="dxa"/>
            <w:gridSpan w:val="3"/>
            <w:tcBorders>
              <w:top w:val="nil"/>
              <w:left w:val="single" w:sz="4" w:space="0" w:color="001D77"/>
              <w:bottom w:val="single" w:sz="4" w:space="0" w:color="001D77"/>
              <w:right w:val="single" w:sz="4" w:space="0" w:color="001D77"/>
            </w:tcBorders>
            <w:vAlign w:val="center"/>
          </w:tcPr>
          <w:p w14:paraId="780D8416" w14:textId="77777777" w:rsidR="003B7A23" w:rsidRPr="0057673A" w:rsidRDefault="003B7A23" w:rsidP="00A2062F">
            <w:pPr>
              <w:pStyle w:val="Nagwek3"/>
              <w:spacing w:before="120" w:after="120"/>
              <w:jc w:val="center"/>
              <w:outlineLvl w:val="2"/>
              <w:rPr>
                <w:rFonts w:ascii="Fira Sans" w:hAnsi="Fira Sans"/>
                <w:color w:val="auto"/>
                <w:sz w:val="19"/>
                <w:szCs w:val="19"/>
              </w:rPr>
            </w:pPr>
            <w:r w:rsidRPr="0057673A">
              <w:rPr>
                <w:rFonts w:ascii="Fira Sans" w:hAnsi="Fira Sans"/>
                <w:color w:val="auto"/>
                <w:sz w:val="19"/>
                <w:szCs w:val="19"/>
              </w:rPr>
              <w:t>Aktywni zawodowo</w:t>
            </w:r>
          </w:p>
        </w:tc>
        <w:tc>
          <w:tcPr>
            <w:tcW w:w="1103" w:type="dxa"/>
            <w:vMerge w:val="restart"/>
            <w:tcBorders>
              <w:top w:val="nil"/>
              <w:left w:val="single" w:sz="4" w:space="0" w:color="001D77"/>
              <w:bottom w:val="single" w:sz="4" w:space="0" w:color="001D77"/>
            </w:tcBorders>
            <w:vAlign w:val="center"/>
          </w:tcPr>
          <w:p w14:paraId="39913A20" w14:textId="77777777" w:rsidR="003B7A23" w:rsidRPr="0057673A" w:rsidRDefault="003B7A23" w:rsidP="00A2062F">
            <w:pPr>
              <w:pStyle w:val="Nagwek3"/>
              <w:spacing w:before="120" w:after="120"/>
              <w:jc w:val="center"/>
              <w:outlineLvl w:val="2"/>
              <w:rPr>
                <w:rFonts w:ascii="Fira Sans" w:hAnsi="Fira Sans"/>
                <w:color w:val="auto"/>
                <w:sz w:val="19"/>
                <w:szCs w:val="19"/>
              </w:rPr>
            </w:pPr>
            <w:r w:rsidRPr="0057673A">
              <w:rPr>
                <w:rFonts w:ascii="Fira Sans" w:hAnsi="Fira Sans"/>
                <w:color w:val="auto"/>
                <w:sz w:val="19"/>
                <w:szCs w:val="19"/>
              </w:rPr>
              <w:t xml:space="preserve">Bierni </w:t>
            </w:r>
            <w:r w:rsidRPr="0057673A">
              <w:rPr>
                <w:rFonts w:ascii="Fira Sans" w:hAnsi="Fira Sans"/>
                <w:color w:val="auto"/>
                <w:sz w:val="19"/>
                <w:szCs w:val="19"/>
              </w:rPr>
              <w:br/>
              <w:t>zawodowo</w:t>
            </w:r>
          </w:p>
        </w:tc>
      </w:tr>
      <w:tr w:rsidR="003B7A23" w:rsidRPr="00852D08" w14:paraId="2F1BF487" w14:textId="77777777" w:rsidTr="00B121AE">
        <w:trPr>
          <w:trHeight w:val="57"/>
        </w:trPr>
        <w:tc>
          <w:tcPr>
            <w:tcW w:w="2410" w:type="dxa"/>
            <w:vMerge/>
            <w:tcBorders>
              <w:top w:val="single" w:sz="4" w:space="0" w:color="001D77"/>
              <w:bottom w:val="single" w:sz="4" w:space="0" w:color="001D77"/>
              <w:right w:val="single" w:sz="4" w:space="0" w:color="001D77"/>
            </w:tcBorders>
            <w:vAlign w:val="center"/>
          </w:tcPr>
          <w:p w14:paraId="40511CBB" w14:textId="77777777" w:rsidR="003B7A23" w:rsidRPr="0057673A" w:rsidRDefault="003B7A23" w:rsidP="00A2062F">
            <w:pPr>
              <w:pStyle w:val="Nagwek1"/>
              <w:tabs>
                <w:tab w:val="right" w:leader="dot" w:pos="4139"/>
              </w:tabs>
              <w:spacing w:before="120" w:line="240" w:lineRule="exact"/>
              <w:jc w:val="center"/>
              <w:outlineLvl w:val="0"/>
              <w:rPr>
                <w:rFonts w:ascii="Fira Sans" w:hAnsi="Fira Sans" w:cs="Arial"/>
                <w:b/>
                <w:color w:val="auto"/>
                <w:szCs w:val="19"/>
              </w:rPr>
            </w:pPr>
          </w:p>
        </w:tc>
        <w:tc>
          <w:tcPr>
            <w:tcW w:w="1102" w:type="dxa"/>
            <w:vMerge/>
            <w:tcBorders>
              <w:top w:val="single" w:sz="4" w:space="0" w:color="001D77"/>
              <w:left w:val="single" w:sz="4" w:space="0" w:color="001D77"/>
              <w:bottom w:val="single" w:sz="4" w:space="0" w:color="001D77"/>
              <w:right w:val="single" w:sz="4" w:space="0" w:color="001D77"/>
            </w:tcBorders>
            <w:vAlign w:val="center"/>
          </w:tcPr>
          <w:p w14:paraId="02C7FFF0" w14:textId="77777777" w:rsidR="003B7A23" w:rsidRPr="0057673A" w:rsidRDefault="003B7A23" w:rsidP="00A2062F">
            <w:pPr>
              <w:jc w:val="center"/>
              <w:rPr>
                <w:szCs w:val="19"/>
              </w:rPr>
            </w:pPr>
          </w:p>
        </w:tc>
        <w:tc>
          <w:tcPr>
            <w:tcW w:w="1102" w:type="dxa"/>
            <w:tcBorders>
              <w:top w:val="single" w:sz="4" w:space="0" w:color="001D77"/>
              <w:left w:val="single" w:sz="4" w:space="0" w:color="001D77"/>
              <w:bottom w:val="single" w:sz="4" w:space="0" w:color="001D77"/>
              <w:right w:val="single" w:sz="4" w:space="0" w:color="001D77"/>
            </w:tcBorders>
            <w:vAlign w:val="center"/>
          </w:tcPr>
          <w:p w14:paraId="4DB25109" w14:textId="77777777" w:rsidR="003B7A23" w:rsidRPr="0057673A" w:rsidRDefault="003B7A23" w:rsidP="00A2062F">
            <w:pPr>
              <w:jc w:val="center"/>
              <w:rPr>
                <w:szCs w:val="19"/>
              </w:rPr>
            </w:pPr>
            <w:r w:rsidRPr="0057673A">
              <w:rPr>
                <w:szCs w:val="19"/>
              </w:rPr>
              <w:t>razem</w:t>
            </w:r>
          </w:p>
        </w:tc>
        <w:tc>
          <w:tcPr>
            <w:tcW w:w="1102" w:type="dxa"/>
            <w:tcBorders>
              <w:top w:val="single" w:sz="4" w:space="0" w:color="001D77"/>
              <w:left w:val="single" w:sz="4" w:space="0" w:color="001D77"/>
              <w:bottom w:val="single" w:sz="4" w:space="0" w:color="001D77"/>
              <w:right w:val="single" w:sz="4" w:space="0" w:color="001D77"/>
            </w:tcBorders>
            <w:vAlign w:val="center"/>
          </w:tcPr>
          <w:p w14:paraId="4CDB9E9D" w14:textId="77777777" w:rsidR="003B7A23" w:rsidRPr="0057673A" w:rsidRDefault="003B7A23" w:rsidP="00A2062F">
            <w:pPr>
              <w:jc w:val="center"/>
              <w:rPr>
                <w:szCs w:val="19"/>
              </w:rPr>
            </w:pPr>
            <w:r w:rsidRPr="0057673A">
              <w:rPr>
                <w:szCs w:val="19"/>
              </w:rPr>
              <w:t>pracujący</w:t>
            </w:r>
          </w:p>
        </w:tc>
        <w:tc>
          <w:tcPr>
            <w:tcW w:w="1102" w:type="dxa"/>
            <w:tcBorders>
              <w:top w:val="single" w:sz="4" w:space="0" w:color="001D77"/>
              <w:left w:val="single" w:sz="4" w:space="0" w:color="001D77"/>
              <w:bottom w:val="single" w:sz="4" w:space="0" w:color="001D77"/>
              <w:right w:val="single" w:sz="4" w:space="0" w:color="001D77"/>
            </w:tcBorders>
            <w:vAlign w:val="center"/>
          </w:tcPr>
          <w:p w14:paraId="2060BD6F" w14:textId="77777777" w:rsidR="003B7A23" w:rsidRPr="0057673A" w:rsidRDefault="003B7A23" w:rsidP="00A2062F">
            <w:pPr>
              <w:jc w:val="center"/>
              <w:rPr>
                <w:szCs w:val="19"/>
              </w:rPr>
            </w:pPr>
            <w:r w:rsidRPr="0057673A">
              <w:rPr>
                <w:szCs w:val="19"/>
              </w:rPr>
              <w:t>bezrobotni</w:t>
            </w:r>
          </w:p>
        </w:tc>
        <w:tc>
          <w:tcPr>
            <w:tcW w:w="1103" w:type="dxa"/>
            <w:vMerge/>
            <w:tcBorders>
              <w:top w:val="single" w:sz="4" w:space="0" w:color="001D77"/>
              <w:left w:val="single" w:sz="4" w:space="0" w:color="001D77"/>
              <w:bottom w:val="single" w:sz="4" w:space="0" w:color="001D77"/>
            </w:tcBorders>
            <w:vAlign w:val="center"/>
          </w:tcPr>
          <w:p w14:paraId="3A502158" w14:textId="77777777" w:rsidR="003B7A23" w:rsidRPr="0057673A" w:rsidRDefault="003B7A23" w:rsidP="00A2062F">
            <w:pPr>
              <w:jc w:val="center"/>
              <w:rPr>
                <w:szCs w:val="19"/>
              </w:rPr>
            </w:pPr>
          </w:p>
        </w:tc>
      </w:tr>
      <w:tr w:rsidR="003B7A23" w:rsidRPr="00852D08" w14:paraId="52EBA42B" w14:textId="77777777" w:rsidTr="00B121AE">
        <w:trPr>
          <w:trHeight w:val="57"/>
        </w:trPr>
        <w:tc>
          <w:tcPr>
            <w:tcW w:w="2410" w:type="dxa"/>
            <w:vMerge/>
            <w:tcBorders>
              <w:top w:val="single" w:sz="4" w:space="0" w:color="001D77"/>
              <w:bottom w:val="single" w:sz="4" w:space="0" w:color="001D77"/>
              <w:right w:val="single" w:sz="4" w:space="0" w:color="001D77"/>
            </w:tcBorders>
            <w:vAlign w:val="center"/>
          </w:tcPr>
          <w:p w14:paraId="5E80A46D" w14:textId="77777777" w:rsidR="003B7A23" w:rsidRPr="0057673A" w:rsidRDefault="003B7A23" w:rsidP="00A2062F">
            <w:pPr>
              <w:pStyle w:val="Nagwek1"/>
              <w:tabs>
                <w:tab w:val="right" w:leader="dot" w:pos="4139"/>
              </w:tabs>
              <w:spacing w:before="120" w:line="240" w:lineRule="exact"/>
              <w:jc w:val="center"/>
              <w:outlineLvl w:val="0"/>
              <w:rPr>
                <w:rFonts w:ascii="Fira Sans" w:hAnsi="Fira Sans" w:cs="Arial"/>
                <w:b/>
                <w:color w:val="auto"/>
                <w:szCs w:val="19"/>
              </w:rPr>
            </w:pPr>
          </w:p>
        </w:tc>
        <w:tc>
          <w:tcPr>
            <w:tcW w:w="5511" w:type="dxa"/>
            <w:gridSpan w:val="5"/>
            <w:tcBorders>
              <w:top w:val="single" w:sz="4" w:space="0" w:color="001D77"/>
              <w:left w:val="single" w:sz="4" w:space="0" w:color="001D77"/>
              <w:bottom w:val="single" w:sz="4" w:space="0" w:color="001D77"/>
            </w:tcBorders>
            <w:vAlign w:val="center"/>
          </w:tcPr>
          <w:p w14:paraId="0830CB15" w14:textId="77777777" w:rsidR="003B7A23" w:rsidRPr="0057673A" w:rsidRDefault="003B7A23" w:rsidP="00A2062F">
            <w:pPr>
              <w:jc w:val="center"/>
              <w:rPr>
                <w:szCs w:val="19"/>
              </w:rPr>
            </w:pPr>
            <w:r w:rsidRPr="0057673A">
              <w:rPr>
                <w:szCs w:val="19"/>
              </w:rPr>
              <w:t>w tysiącach</w:t>
            </w:r>
          </w:p>
        </w:tc>
      </w:tr>
      <w:tr w:rsidR="00A2062F" w:rsidRPr="00F8721D" w14:paraId="6A2D04B7" w14:textId="77777777" w:rsidTr="00B121AE">
        <w:trPr>
          <w:trHeight w:val="57"/>
        </w:trPr>
        <w:tc>
          <w:tcPr>
            <w:tcW w:w="7921" w:type="dxa"/>
            <w:gridSpan w:val="6"/>
            <w:tcBorders>
              <w:top w:val="single" w:sz="4" w:space="0" w:color="001D77"/>
              <w:bottom w:val="nil"/>
            </w:tcBorders>
            <w:vAlign w:val="center"/>
          </w:tcPr>
          <w:p w14:paraId="7BAE562D" w14:textId="77777777" w:rsidR="00A2062F" w:rsidRPr="0057673A" w:rsidRDefault="00A2062F" w:rsidP="00B27A70">
            <w:pPr>
              <w:jc w:val="center"/>
              <w:rPr>
                <w:rFonts w:cs="Arial"/>
                <w:szCs w:val="19"/>
              </w:rPr>
            </w:pPr>
            <w:r w:rsidRPr="0057673A">
              <w:rPr>
                <w:rFonts w:cs="Arial"/>
                <w:szCs w:val="19"/>
              </w:rPr>
              <w:t>Według miejsca zamieszkania</w:t>
            </w:r>
          </w:p>
        </w:tc>
      </w:tr>
      <w:tr w:rsidR="0051713A" w:rsidRPr="00F8721D" w14:paraId="42BD08BE" w14:textId="77777777" w:rsidTr="001D4766">
        <w:trPr>
          <w:trHeight w:val="57"/>
        </w:trPr>
        <w:tc>
          <w:tcPr>
            <w:tcW w:w="2410" w:type="dxa"/>
            <w:tcBorders>
              <w:top w:val="nil"/>
              <w:bottom w:val="single" w:sz="4" w:space="0" w:color="001D77"/>
              <w:right w:val="single" w:sz="4" w:space="0" w:color="001D77"/>
            </w:tcBorders>
            <w:vAlign w:val="center"/>
          </w:tcPr>
          <w:p w14:paraId="5C1AD0CC" w14:textId="77777777" w:rsidR="0051713A" w:rsidRPr="0057673A" w:rsidRDefault="0051713A" w:rsidP="0051713A">
            <w:pPr>
              <w:tabs>
                <w:tab w:val="right" w:leader="dot" w:pos="4156"/>
              </w:tabs>
              <w:rPr>
                <w:szCs w:val="19"/>
              </w:rPr>
            </w:pPr>
            <w:r w:rsidRPr="0057673A">
              <w:rPr>
                <w:szCs w:val="19"/>
              </w:rPr>
              <w:t>Miasta</w:t>
            </w:r>
          </w:p>
        </w:tc>
        <w:tc>
          <w:tcPr>
            <w:tcW w:w="1102" w:type="dxa"/>
            <w:tcBorders>
              <w:top w:val="nil"/>
              <w:left w:val="single" w:sz="4" w:space="0" w:color="001D77"/>
              <w:bottom w:val="single" w:sz="4" w:space="0" w:color="001D77"/>
              <w:right w:val="single" w:sz="4" w:space="0" w:color="001D77"/>
            </w:tcBorders>
          </w:tcPr>
          <w:p w14:paraId="0BC906AB" w14:textId="4C16214B" w:rsidR="0051713A" w:rsidRPr="0057673A" w:rsidRDefault="0051713A" w:rsidP="0051713A">
            <w:pPr>
              <w:jc w:val="right"/>
              <w:rPr>
                <w:rFonts w:cs="Arial"/>
                <w:szCs w:val="19"/>
              </w:rPr>
            </w:pPr>
            <w:r w:rsidRPr="0057673A">
              <w:rPr>
                <w:szCs w:val="19"/>
              </w:rPr>
              <w:t>526</w:t>
            </w:r>
          </w:p>
        </w:tc>
        <w:tc>
          <w:tcPr>
            <w:tcW w:w="1102" w:type="dxa"/>
            <w:tcBorders>
              <w:top w:val="nil"/>
              <w:left w:val="single" w:sz="4" w:space="0" w:color="001D77"/>
              <w:bottom w:val="single" w:sz="4" w:space="0" w:color="001D77"/>
              <w:right w:val="single" w:sz="4" w:space="0" w:color="001D77"/>
            </w:tcBorders>
          </w:tcPr>
          <w:p w14:paraId="3A117875" w14:textId="3B8C83EB" w:rsidR="0051713A" w:rsidRPr="0057673A" w:rsidRDefault="0051713A" w:rsidP="0051713A">
            <w:pPr>
              <w:jc w:val="right"/>
              <w:rPr>
                <w:rFonts w:cs="Arial"/>
                <w:szCs w:val="19"/>
              </w:rPr>
            </w:pPr>
            <w:r w:rsidRPr="0057673A">
              <w:rPr>
                <w:szCs w:val="19"/>
              </w:rPr>
              <w:t>299</w:t>
            </w:r>
          </w:p>
        </w:tc>
        <w:tc>
          <w:tcPr>
            <w:tcW w:w="1102" w:type="dxa"/>
            <w:tcBorders>
              <w:top w:val="nil"/>
              <w:left w:val="single" w:sz="4" w:space="0" w:color="001D77"/>
              <w:bottom w:val="single" w:sz="4" w:space="0" w:color="001D77"/>
              <w:right w:val="single" w:sz="4" w:space="0" w:color="001D77"/>
            </w:tcBorders>
          </w:tcPr>
          <w:p w14:paraId="4B46EC08" w14:textId="5AB8DEAA" w:rsidR="0051713A" w:rsidRPr="0057673A" w:rsidRDefault="0051713A" w:rsidP="0051713A">
            <w:pPr>
              <w:jc w:val="right"/>
              <w:rPr>
                <w:rFonts w:cs="Arial"/>
                <w:szCs w:val="19"/>
              </w:rPr>
            </w:pPr>
            <w:r w:rsidRPr="0057673A">
              <w:rPr>
                <w:szCs w:val="19"/>
              </w:rPr>
              <w:t>292</w:t>
            </w:r>
          </w:p>
        </w:tc>
        <w:tc>
          <w:tcPr>
            <w:tcW w:w="1102" w:type="dxa"/>
            <w:tcBorders>
              <w:top w:val="nil"/>
              <w:left w:val="single" w:sz="4" w:space="0" w:color="001D77"/>
              <w:bottom w:val="single" w:sz="4" w:space="0" w:color="001D77"/>
              <w:right w:val="single" w:sz="4" w:space="0" w:color="001D77"/>
            </w:tcBorders>
          </w:tcPr>
          <w:p w14:paraId="7AD9CC57" w14:textId="046AD1DB" w:rsidR="0051713A" w:rsidRPr="00DE2DA0" w:rsidRDefault="0051713A" w:rsidP="0051713A">
            <w:pPr>
              <w:jc w:val="right"/>
              <w:rPr>
                <w:rFonts w:cs="Arial"/>
                <w:b/>
                <w:bCs/>
                <w:szCs w:val="19"/>
              </w:rPr>
            </w:pPr>
            <w:r w:rsidRPr="00DE2DA0">
              <w:rPr>
                <w:b/>
                <w:bCs/>
                <w:szCs w:val="19"/>
              </w:rPr>
              <w:t>.</w:t>
            </w:r>
          </w:p>
        </w:tc>
        <w:tc>
          <w:tcPr>
            <w:tcW w:w="1103" w:type="dxa"/>
            <w:tcBorders>
              <w:top w:val="nil"/>
              <w:left w:val="single" w:sz="4" w:space="0" w:color="001D77"/>
              <w:bottom w:val="single" w:sz="4" w:space="0" w:color="001D77"/>
            </w:tcBorders>
          </w:tcPr>
          <w:p w14:paraId="108112DB" w14:textId="01E20506" w:rsidR="0051713A" w:rsidRPr="0057673A" w:rsidRDefault="0051713A" w:rsidP="0051713A">
            <w:pPr>
              <w:jc w:val="right"/>
              <w:rPr>
                <w:rFonts w:cs="Arial"/>
                <w:szCs w:val="19"/>
              </w:rPr>
            </w:pPr>
            <w:r w:rsidRPr="0057673A">
              <w:rPr>
                <w:szCs w:val="19"/>
              </w:rPr>
              <w:t>227</w:t>
            </w:r>
          </w:p>
        </w:tc>
      </w:tr>
      <w:tr w:rsidR="0051713A" w:rsidRPr="00F8721D" w14:paraId="7F71729A" w14:textId="77777777" w:rsidTr="001D4766">
        <w:trPr>
          <w:trHeight w:val="57"/>
        </w:trPr>
        <w:tc>
          <w:tcPr>
            <w:tcW w:w="2410" w:type="dxa"/>
            <w:tcBorders>
              <w:top w:val="single" w:sz="4" w:space="0" w:color="001D77"/>
              <w:bottom w:val="nil"/>
              <w:right w:val="single" w:sz="4" w:space="0" w:color="001D77"/>
            </w:tcBorders>
            <w:vAlign w:val="center"/>
          </w:tcPr>
          <w:p w14:paraId="690528CD" w14:textId="77777777" w:rsidR="0051713A" w:rsidRPr="0057673A" w:rsidRDefault="0051713A" w:rsidP="0051713A">
            <w:pPr>
              <w:pStyle w:val="Nagwek9"/>
              <w:tabs>
                <w:tab w:val="right" w:leader="dot" w:pos="4156"/>
              </w:tabs>
              <w:spacing w:before="120" w:after="120"/>
              <w:outlineLvl w:val="8"/>
              <w:rPr>
                <w:rFonts w:ascii="Fira Sans" w:hAnsi="Fira Sans"/>
                <w:i w:val="0"/>
                <w:color w:val="auto"/>
                <w:sz w:val="19"/>
                <w:szCs w:val="19"/>
              </w:rPr>
            </w:pPr>
            <w:r w:rsidRPr="0057673A">
              <w:rPr>
                <w:rFonts w:ascii="Fira Sans" w:hAnsi="Fira Sans"/>
                <w:i w:val="0"/>
                <w:color w:val="auto"/>
                <w:sz w:val="19"/>
                <w:szCs w:val="19"/>
              </w:rPr>
              <w:t>Wieś</w:t>
            </w:r>
          </w:p>
        </w:tc>
        <w:tc>
          <w:tcPr>
            <w:tcW w:w="1102" w:type="dxa"/>
            <w:tcBorders>
              <w:top w:val="single" w:sz="4" w:space="0" w:color="001D77"/>
              <w:left w:val="single" w:sz="4" w:space="0" w:color="001D77"/>
              <w:bottom w:val="nil"/>
              <w:right w:val="single" w:sz="4" w:space="0" w:color="001D77"/>
            </w:tcBorders>
          </w:tcPr>
          <w:p w14:paraId="05FB4121" w14:textId="093D2E5C" w:rsidR="0051713A" w:rsidRPr="0057673A" w:rsidRDefault="0051713A" w:rsidP="0051713A">
            <w:pPr>
              <w:jc w:val="right"/>
              <w:rPr>
                <w:rFonts w:cs="Arial"/>
                <w:szCs w:val="19"/>
              </w:rPr>
            </w:pPr>
            <w:r w:rsidRPr="0057673A">
              <w:rPr>
                <w:szCs w:val="19"/>
              </w:rPr>
              <w:t>348</w:t>
            </w:r>
          </w:p>
        </w:tc>
        <w:tc>
          <w:tcPr>
            <w:tcW w:w="1102" w:type="dxa"/>
            <w:tcBorders>
              <w:top w:val="single" w:sz="4" w:space="0" w:color="001D77"/>
              <w:left w:val="single" w:sz="4" w:space="0" w:color="001D77"/>
              <w:bottom w:val="nil"/>
              <w:right w:val="single" w:sz="4" w:space="0" w:color="001D77"/>
            </w:tcBorders>
          </w:tcPr>
          <w:p w14:paraId="12FE3DBF" w14:textId="1FED9676" w:rsidR="0051713A" w:rsidRPr="0057673A" w:rsidRDefault="0051713A" w:rsidP="0051713A">
            <w:pPr>
              <w:jc w:val="right"/>
              <w:rPr>
                <w:rFonts w:cs="Arial"/>
                <w:szCs w:val="19"/>
              </w:rPr>
            </w:pPr>
            <w:r w:rsidRPr="0057673A">
              <w:rPr>
                <w:szCs w:val="19"/>
              </w:rPr>
              <w:t>191</w:t>
            </w:r>
          </w:p>
        </w:tc>
        <w:tc>
          <w:tcPr>
            <w:tcW w:w="1102" w:type="dxa"/>
            <w:tcBorders>
              <w:top w:val="single" w:sz="4" w:space="0" w:color="001D77"/>
              <w:left w:val="single" w:sz="4" w:space="0" w:color="001D77"/>
              <w:bottom w:val="nil"/>
              <w:right w:val="single" w:sz="4" w:space="0" w:color="001D77"/>
            </w:tcBorders>
          </w:tcPr>
          <w:p w14:paraId="3E93890D" w14:textId="5ED81506" w:rsidR="0051713A" w:rsidRPr="0057673A" w:rsidRDefault="0051713A" w:rsidP="0051713A">
            <w:pPr>
              <w:jc w:val="right"/>
              <w:rPr>
                <w:rFonts w:cs="Arial"/>
                <w:szCs w:val="19"/>
              </w:rPr>
            </w:pPr>
            <w:r w:rsidRPr="0057673A">
              <w:rPr>
                <w:szCs w:val="19"/>
              </w:rPr>
              <w:t>189</w:t>
            </w:r>
          </w:p>
        </w:tc>
        <w:tc>
          <w:tcPr>
            <w:tcW w:w="1102" w:type="dxa"/>
            <w:tcBorders>
              <w:top w:val="single" w:sz="4" w:space="0" w:color="001D77"/>
              <w:left w:val="single" w:sz="4" w:space="0" w:color="001D77"/>
              <w:bottom w:val="nil"/>
              <w:right w:val="single" w:sz="4" w:space="0" w:color="001D77"/>
            </w:tcBorders>
          </w:tcPr>
          <w:p w14:paraId="3CFD8832" w14:textId="234E5325" w:rsidR="0051713A" w:rsidRPr="00DE2DA0" w:rsidRDefault="0051713A" w:rsidP="0051713A">
            <w:pPr>
              <w:jc w:val="right"/>
              <w:rPr>
                <w:rFonts w:cs="Arial"/>
                <w:b/>
                <w:bCs/>
                <w:szCs w:val="19"/>
              </w:rPr>
            </w:pPr>
            <w:r w:rsidRPr="00DE2DA0">
              <w:rPr>
                <w:b/>
                <w:bCs/>
                <w:szCs w:val="19"/>
              </w:rPr>
              <w:t>.</w:t>
            </w:r>
          </w:p>
        </w:tc>
        <w:tc>
          <w:tcPr>
            <w:tcW w:w="1103" w:type="dxa"/>
            <w:tcBorders>
              <w:top w:val="single" w:sz="4" w:space="0" w:color="001D77"/>
              <w:left w:val="single" w:sz="4" w:space="0" w:color="001D77"/>
              <w:bottom w:val="nil"/>
            </w:tcBorders>
          </w:tcPr>
          <w:p w14:paraId="655EC326" w14:textId="23B5C166" w:rsidR="0051713A" w:rsidRPr="0057673A" w:rsidRDefault="0051713A" w:rsidP="0051713A">
            <w:pPr>
              <w:jc w:val="right"/>
              <w:rPr>
                <w:rFonts w:cs="Arial"/>
                <w:szCs w:val="19"/>
              </w:rPr>
            </w:pPr>
            <w:r w:rsidRPr="0057673A">
              <w:rPr>
                <w:szCs w:val="19"/>
              </w:rPr>
              <w:t>156</w:t>
            </w:r>
          </w:p>
        </w:tc>
      </w:tr>
      <w:tr w:rsidR="003B7A23" w:rsidRPr="00852D08" w14:paraId="3D888178" w14:textId="77777777" w:rsidTr="00B121AE">
        <w:trPr>
          <w:trHeight w:val="57"/>
        </w:trPr>
        <w:tc>
          <w:tcPr>
            <w:tcW w:w="7921" w:type="dxa"/>
            <w:gridSpan w:val="6"/>
            <w:tcBorders>
              <w:top w:val="nil"/>
              <w:bottom w:val="nil"/>
            </w:tcBorders>
            <w:vAlign w:val="center"/>
          </w:tcPr>
          <w:p w14:paraId="3505E0A9" w14:textId="3B8FEFD7" w:rsidR="003B7A23" w:rsidRPr="0057673A" w:rsidRDefault="00344667" w:rsidP="00A2062F">
            <w:pPr>
              <w:jc w:val="center"/>
              <w:rPr>
                <w:rFonts w:cs="Arial"/>
                <w:szCs w:val="19"/>
              </w:rPr>
            </w:pPr>
            <w:r w:rsidRPr="0057673A">
              <w:rPr>
                <w:rFonts w:cs="Arial"/>
                <w:szCs w:val="19"/>
              </w:rPr>
              <w:t>Według wieku</w:t>
            </w:r>
          </w:p>
        </w:tc>
      </w:tr>
      <w:tr w:rsidR="0051713A" w:rsidRPr="00852D08" w14:paraId="3D5DF269" w14:textId="77777777" w:rsidTr="00C3421D">
        <w:trPr>
          <w:trHeight w:val="57"/>
        </w:trPr>
        <w:tc>
          <w:tcPr>
            <w:tcW w:w="2410" w:type="dxa"/>
            <w:tcBorders>
              <w:top w:val="nil"/>
              <w:bottom w:val="single" w:sz="4" w:space="0" w:color="001D77"/>
              <w:right w:val="single" w:sz="4" w:space="0" w:color="001D77"/>
            </w:tcBorders>
            <w:vAlign w:val="center"/>
          </w:tcPr>
          <w:p w14:paraId="3E2367F9" w14:textId="5E9D1449" w:rsidR="0051713A" w:rsidRPr="0057673A" w:rsidRDefault="0051713A" w:rsidP="0051713A">
            <w:pPr>
              <w:pStyle w:val="Nagwek2"/>
              <w:tabs>
                <w:tab w:val="right" w:leader="dot" w:pos="4156"/>
              </w:tabs>
              <w:spacing w:before="120" w:after="120"/>
              <w:outlineLvl w:val="1"/>
              <w:rPr>
                <w:rFonts w:ascii="Fira Sans" w:hAnsi="Fira Sans"/>
                <w:color w:val="auto"/>
                <w:sz w:val="19"/>
                <w:szCs w:val="19"/>
              </w:rPr>
            </w:pPr>
            <w:r w:rsidRPr="0057673A">
              <w:rPr>
                <w:rFonts w:ascii="Fira Sans" w:hAnsi="Fira Sans"/>
                <w:color w:val="auto"/>
                <w:sz w:val="19"/>
                <w:szCs w:val="19"/>
              </w:rPr>
              <w:t>15–24 lata</w:t>
            </w:r>
          </w:p>
        </w:tc>
        <w:tc>
          <w:tcPr>
            <w:tcW w:w="1102" w:type="dxa"/>
            <w:tcBorders>
              <w:top w:val="nil"/>
              <w:left w:val="single" w:sz="4" w:space="0" w:color="001D77"/>
              <w:bottom w:val="single" w:sz="4" w:space="0" w:color="001D77"/>
              <w:right w:val="single" w:sz="4" w:space="0" w:color="001D77"/>
            </w:tcBorders>
          </w:tcPr>
          <w:p w14:paraId="6F58949E" w14:textId="30BA27BE" w:rsidR="0051713A" w:rsidRPr="0057673A" w:rsidRDefault="0051713A" w:rsidP="0051713A">
            <w:pPr>
              <w:jc w:val="right"/>
              <w:rPr>
                <w:rFonts w:cs="Arial"/>
                <w:szCs w:val="19"/>
              </w:rPr>
            </w:pPr>
            <w:r w:rsidRPr="0057673A">
              <w:rPr>
                <w:szCs w:val="19"/>
              </w:rPr>
              <w:t>101</w:t>
            </w:r>
          </w:p>
        </w:tc>
        <w:tc>
          <w:tcPr>
            <w:tcW w:w="1102" w:type="dxa"/>
            <w:tcBorders>
              <w:top w:val="nil"/>
              <w:left w:val="single" w:sz="4" w:space="0" w:color="001D77"/>
              <w:bottom w:val="single" w:sz="4" w:space="0" w:color="001D77"/>
              <w:right w:val="single" w:sz="4" w:space="0" w:color="001D77"/>
            </w:tcBorders>
          </w:tcPr>
          <w:p w14:paraId="344A7772" w14:textId="62147E33" w:rsidR="0051713A" w:rsidRPr="0057673A" w:rsidRDefault="0051713A" w:rsidP="0051713A">
            <w:pPr>
              <w:jc w:val="right"/>
              <w:rPr>
                <w:rFonts w:cs="Arial"/>
                <w:szCs w:val="19"/>
              </w:rPr>
            </w:pPr>
            <w:r w:rsidRPr="0057673A">
              <w:rPr>
                <w:szCs w:val="19"/>
              </w:rPr>
              <w:t>22</w:t>
            </w:r>
          </w:p>
        </w:tc>
        <w:tc>
          <w:tcPr>
            <w:tcW w:w="1102" w:type="dxa"/>
            <w:tcBorders>
              <w:top w:val="nil"/>
              <w:left w:val="single" w:sz="4" w:space="0" w:color="001D77"/>
              <w:bottom w:val="single" w:sz="4" w:space="0" w:color="001D77"/>
              <w:right w:val="single" w:sz="4" w:space="0" w:color="001D77"/>
            </w:tcBorders>
          </w:tcPr>
          <w:p w14:paraId="27D5289B" w14:textId="26B5DE43" w:rsidR="0051713A" w:rsidRPr="0057673A" w:rsidRDefault="0051713A" w:rsidP="0051713A">
            <w:pPr>
              <w:jc w:val="right"/>
              <w:rPr>
                <w:rFonts w:cs="Arial"/>
                <w:szCs w:val="19"/>
              </w:rPr>
            </w:pPr>
            <w:r w:rsidRPr="0057673A">
              <w:rPr>
                <w:szCs w:val="19"/>
              </w:rPr>
              <w:t>20</w:t>
            </w:r>
          </w:p>
        </w:tc>
        <w:tc>
          <w:tcPr>
            <w:tcW w:w="1102" w:type="dxa"/>
            <w:tcBorders>
              <w:top w:val="nil"/>
              <w:left w:val="single" w:sz="4" w:space="0" w:color="001D77"/>
              <w:bottom w:val="single" w:sz="4" w:space="0" w:color="001D77"/>
              <w:right w:val="single" w:sz="4" w:space="0" w:color="001D77"/>
            </w:tcBorders>
          </w:tcPr>
          <w:p w14:paraId="37839422" w14:textId="231921F4" w:rsidR="0051713A" w:rsidRPr="00DE2DA0" w:rsidRDefault="0051713A" w:rsidP="0051713A">
            <w:pPr>
              <w:jc w:val="right"/>
              <w:rPr>
                <w:rFonts w:cs="Arial"/>
                <w:b/>
                <w:bCs/>
                <w:szCs w:val="19"/>
              </w:rPr>
            </w:pPr>
            <w:r w:rsidRPr="00DE2DA0">
              <w:rPr>
                <w:b/>
                <w:bCs/>
                <w:szCs w:val="19"/>
              </w:rPr>
              <w:t>.</w:t>
            </w:r>
          </w:p>
        </w:tc>
        <w:tc>
          <w:tcPr>
            <w:tcW w:w="1103" w:type="dxa"/>
            <w:tcBorders>
              <w:top w:val="nil"/>
              <w:left w:val="single" w:sz="4" w:space="0" w:color="001D77"/>
              <w:bottom w:val="single" w:sz="4" w:space="0" w:color="001D77"/>
            </w:tcBorders>
          </w:tcPr>
          <w:p w14:paraId="4DD69D50" w14:textId="0C8AAF7F" w:rsidR="0051713A" w:rsidRPr="0057673A" w:rsidRDefault="0051713A" w:rsidP="0051713A">
            <w:pPr>
              <w:jc w:val="right"/>
              <w:rPr>
                <w:rFonts w:cs="Arial"/>
                <w:szCs w:val="19"/>
              </w:rPr>
            </w:pPr>
            <w:r w:rsidRPr="0057673A">
              <w:rPr>
                <w:szCs w:val="19"/>
              </w:rPr>
              <w:t>80</w:t>
            </w:r>
          </w:p>
        </w:tc>
      </w:tr>
      <w:tr w:rsidR="0051713A" w:rsidRPr="00852D08" w14:paraId="15EB6004" w14:textId="77777777" w:rsidTr="00C3421D">
        <w:trPr>
          <w:trHeight w:val="57"/>
        </w:trPr>
        <w:tc>
          <w:tcPr>
            <w:tcW w:w="2410" w:type="dxa"/>
            <w:tcBorders>
              <w:top w:val="nil"/>
              <w:bottom w:val="single" w:sz="4" w:space="0" w:color="001D77"/>
              <w:right w:val="single" w:sz="4" w:space="0" w:color="001D77"/>
            </w:tcBorders>
            <w:vAlign w:val="center"/>
          </w:tcPr>
          <w:p w14:paraId="582972A5" w14:textId="003806FF" w:rsidR="0051713A" w:rsidRPr="0057673A" w:rsidRDefault="0051713A" w:rsidP="0051713A">
            <w:pPr>
              <w:pStyle w:val="Nagwek2"/>
              <w:tabs>
                <w:tab w:val="right" w:leader="dot" w:pos="4156"/>
              </w:tabs>
              <w:spacing w:before="120" w:after="120"/>
              <w:outlineLvl w:val="1"/>
              <w:rPr>
                <w:rFonts w:ascii="Fira Sans" w:hAnsi="Fira Sans"/>
                <w:color w:val="auto"/>
                <w:sz w:val="19"/>
                <w:szCs w:val="19"/>
              </w:rPr>
            </w:pPr>
            <w:r w:rsidRPr="0057673A">
              <w:rPr>
                <w:rFonts w:ascii="Fira Sans" w:hAnsi="Fira Sans"/>
                <w:color w:val="auto"/>
                <w:sz w:val="19"/>
                <w:szCs w:val="19"/>
                <w:lang w:val="en-US"/>
              </w:rPr>
              <w:t>25–34</w:t>
            </w:r>
          </w:p>
        </w:tc>
        <w:tc>
          <w:tcPr>
            <w:tcW w:w="1102" w:type="dxa"/>
            <w:tcBorders>
              <w:top w:val="nil"/>
              <w:left w:val="single" w:sz="4" w:space="0" w:color="001D77"/>
              <w:bottom w:val="single" w:sz="4" w:space="0" w:color="001D77"/>
              <w:right w:val="single" w:sz="4" w:space="0" w:color="001D77"/>
            </w:tcBorders>
          </w:tcPr>
          <w:p w14:paraId="49200F3D" w14:textId="7AF65283" w:rsidR="0051713A" w:rsidRPr="0057673A" w:rsidRDefault="0051713A" w:rsidP="0051713A">
            <w:pPr>
              <w:jc w:val="right"/>
              <w:rPr>
                <w:rFonts w:cs="Arial"/>
                <w:szCs w:val="19"/>
              </w:rPr>
            </w:pPr>
            <w:r w:rsidRPr="0057673A">
              <w:rPr>
                <w:szCs w:val="19"/>
              </w:rPr>
              <w:t>137</w:t>
            </w:r>
          </w:p>
        </w:tc>
        <w:tc>
          <w:tcPr>
            <w:tcW w:w="1102" w:type="dxa"/>
            <w:tcBorders>
              <w:top w:val="nil"/>
              <w:left w:val="single" w:sz="4" w:space="0" w:color="001D77"/>
              <w:bottom w:val="single" w:sz="4" w:space="0" w:color="001D77"/>
              <w:right w:val="single" w:sz="4" w:space="0" w:color="001D77"/>
            </w:tcBorders>
          </w:tcPr>
          <w:p w14:paraId="6DF57531" w14:textId="5F63B8F1" w:rsidR="0051713A" w:rsidRPr="0057673A" w:rsidRDefault="0051713A" w:rsidP="0051713A">
            <w:pPr>
              <w:jc w:val="right"/>
              <w:rPr>
                <w:rFonts w:cs="Arial"/>
                <w:szCs w:val="19"/>
              </w:rPr>
            </w:pPr>
            <w:r w:rsidRPr="0057673A">
              <w:rPr>
                <w:szCs w:val="19"/>
              </w:rPr>
              <w:t>114</w:t>
            </w:r>
          </w:p>
        </w:tc>
        <w:tc>
          <w:tcPr>
            <w:tcW w:w="1102" w:type="dxa"/>
            <w:tcBorders>
              <w:top w:val="nil"/>
              <w:left w:val="single" w:sz="4" w:space="0" w:color="001D77"/>
              <w:bottom w:val="single" w:sz="4" w:space="0" w:color="001D77"/>
              <w:right w:val="single" w:sz="4" w:space="0" w:color="001D77"/>
            </w:tcBorders>
          </w:tcPr>
          <w:p w14:paraId="7C9DD76D" w14:textId="11506BDA" w:rsidR="0051713A" w:rsidRPr="0057673A" w:rsidRDefault="0051713A" w:rsidP="0051713A">
            <w:pPr>
              <w:jc w:val="right"/>
              <w:rPr>
                <w:rFonts w:cs="Arial"/>
                <w:szCs w:val="19"/>
              </w:rPr>
            </w:pPr>
            <w:r w:rsidRPr="0057673A">
              <w:rPr>
                <w:szCs w:val="19"/>
              </w:rPr>
              <w:t>111</w:t>
            </w:r>
          </w:p>
        </w:tc>
        <w:tc>
          <w:tcPr>
            <w:tcW w:w="1102" w:type="dxa"/>
            <w:tcBorders>
              <w:top w:val="nil"/>
              <w:left w:val="single" w:sz="4" w:space="0" w:color="001D77"/>
              <w:bottom w:val="single" w:sz="4" w:space="0" w:color="001D77"/>
              <w:right w:val="single" w:sz="4" w:space="0" w:color="001D77"/>
            </w:tcBorders>
          </w:tcPr>
          <w:p w14:paraId="4E5E6FE6" w14:textId="01CA2BE5" w:rsidR="0051713A" w:rsidRPr="00DE2DA0" w:rsidRDefault="0051713A" w:rsidP="0051713A">
            <w:pPr>
              <w:jc w:val="right"/>
              <w:rPr>
                <w:rFonts w:cs="Arial"/>
                <w:b/>
                <w:bCs/>
                <w:szCs w:val="19"/>
              </w:rPr>
            </w:pPr>
            <w:r w:rsidRPr="00DE2DA0">
              <w:rPr>
                <w:b/>
                <w:bCs/>
                <w:szCs w:val="19"/>
              </w:rPr>
              <w:t>.</w:t>
            </w:r>
          </w:p>
        </w:tc>
        <w:tc>
          <w:tcPr>
            <w:tcW w:w="1103" w:type="dxa"/>
            <w:tcBorders>
              <w:top w:val="nil"/>
              <w:left w:val="single" w:sz="4" w:space="0" w:color="001D77"/>
              <w:bottom w:val="single" w:sz="4" w:space="0" w:color="001D77"/>
            </w:tcBorders>
          </w:tcPr>
          <w:p w14:paraId="17F7BBC6" w14:textId="33C0CF22" w:rsidR="0051713A" w:rsidRPr="0057673A" w:rsidRDefault="0051713A" w:rsidP="0051713A">
            <w:pPr>
              <w:jc w:val="right"/>
              <w:rPr>
                <w:rFonts w:cs="Arial"/>
                <w:szCs w:val="19"/>
              </w:rPr>
            </w:pPr>
            <w:r w:rsidRPr="0057673A">
              <w:rPr>
                <w:szCs w:val="19"/>
              </w:rPr>
              <w:t>23</w:t>
            </w:r>
          </w:p>
        </w:tc>
      </w:tr>
      <w:tr w:rsidR="0051713A" w:rsidRPr="00852D08" w14:paraId="75039B23" w14:textId="77777777" w:rsidTr="00C3421D">
        <w:trPr>
          <w:trHeight w:val="57"/>
        </w:trPr>
        <w:tc>
          <w:tcPr>
            <w:tcW w:w="2410" w:type="dxa"/>
            <w:tcBorders>
              <w:top w:val="nil"/>
              <w:bottom w:val="single" w:sz="4" w:space="0" w:color="001D77"/>
              <w:right w:val="single" w:sz="4" w:space="0" w:color="001D77"/>
            </w:tcBorders>
            <w:vAlign w:val="center"/>
          </w:tcPr>
          <w:p w14:paraId="46E97274" w14:textId="425360EF" w:rsidR="0051713A" w:rsidRPr="0057673A" w:rsidRDefault="0051713A" w:rsidP="0051713A">
            <w:pPr>
              <w:pStyle w:val="Nagwek2"/>
              <w:tabs>
                <w:tab w:val="right" w:leader="dot" w:pos="4156"/>
              </w:tabs>
              <w:spacing w:before="120" w:after="120"/>
              <w:outlineLvl w:val="1"/>
              <w:rPr>
                <w:rFonts w:ascii="Fira Sans" w:hAnsi="Fira Sans"/>
                <w:color w:val="auto"/>
                <w:sz w:val="19"/>
                <w:szCs w:val="19"/>
              </w:rPr>
            </w:pPr>
            <w:r w:rsidRPr="0057673A">
              <w:rPr>
                <w:rFonts w:ascii="Fira Sans" w:hAnsi="Fira Sans"/>
                <w:color w:val="auto"/>
                <w:sz w:val="19"/>
                <w:szCs w:val="19"/>
                <w:lang w:val="en-US"/>
              </w:rPr>
              <w:t>35–44</w:t>
            </w:r>
          </w:p>
        </w:tc>
        <w:tc>
          <w:tcPr>
            <w:tcW w:w="1102" w:type="dxa"/>
            <w:tcBorders>
              <w:top w:val="nil"/>
              <w:left w:val="single" w:sz="4" w:space="0" w:color="001D77"/>
              <w:bottom w:val="single" w:sz="4" w:space="0" w:color="001D77"/>
              <w:right w:val="single" w:sz="4" w:space="0" w:color="001D77"/>
            </w:tcBorders>
          </w:tcPr>
          <w:p w14:paraId="04D8A708" w14:textId="05E0244E" w:rsidR="0051713A" w:rsidRPr="0057673A" w:rsidRDefault="0051713A" w:rsidP="0051713A">
            <w:pPr>
              <w:jc w:val="right"/>
              <w:rPr>
                <w:rFonts w:cs="Arial"/>
                <w:szCs w:val="19"/>
              </w:rPr>
            </w:pPr>
            <w:r w:rsidRPr="0057673A">
              <w:rPr>
                <w:szCs w:val="19"/>
              </w:rPr>
              <w:t>157</w:t>
            </w:r>
          </w:p>
        </w:tc>
        <w:tc>
          <w:tcPr>
            <w:tcW w:w="1102" w:type="dxa"/>
            <w:tcBorders>
              <w:top w:val="nil"/>
              <w:left w:val="single" w:sz="4" w:space="0" w:color="001D77"/>
              <w:bottom w:val="single" w:sz="4" w:space="0" w:color="001D77"/>
              <w:right w:val="single" w:sz="4" w:space="0" w:color="001D77"/>
            </w:tcBorders>
          </w:tcPr>
          <w:p w14:paraId="068C9E0C" w14:textId="062A6E27" w:rsidR="0051713A" w:rsidRPr="0057673A" w:rsidRDefault="0051713A" w:rsidP="0051713A">
            <w:pPr>
              <w:jc w:val="right"/>
              <w:rPr>
                <w:rFonts w:cs="Arial"/>
                <w:szCs w:val="19"/>
              </w:rPr>
            </w:pPr>
            <w:r w:rsidRPr="0057673A">
              <w:rPr>
                <w:szCs w:val="19"/>
              </w:rPr>
              <w:t>142</w:t>
            </w:r>
          </w:p>
        </w:tc>
        <w:tc>
          <w:tcPr>
            <w:tcW w:w="1102" w:type="dxa"/>
            <w:tcBorders>
              <w:top w:val="nil"/>
              <w:left w:val="single" w:sz="4" w:space="0" w:color="001D77"/>
              <w:bottom w:val="single" w:sz="4" w:space="0" w:color="001D77"/>
              <w:right w:val="single" w:sz="4" w:space="0" w:color="001D77"/>
            </w:tcBorders>
          </w:tcPr>
          <w:p w14:paraId="5B97F86A" w14:textId="6BCB9978" w:rsidR="0051713A" w:rsidRPr="0057673A" w:rsidRDefault="0051713A" w:rsidP="0051713A">
            <w:pPr>
              <w:jc w:val="right"/>
              <w:rPr>
                <w:rFonts w:cs="Arial"/>
                <w:szCs w:val="19"/>
              </w:rPr>
            </w:pPr>
            <w:r w:rsidRPr="0057673A">
              <w:rPr>
                <w:szCs w:val="19"/>
              </w:rPr>
              <w:t>139</w:t>
            </w:r>
          </w:p>
        </w:tc>
        <w:tc>
          <w:tcPr>
            <w:tcW w:w="1102" w:type="dxa"/>
            <w:tcBorders>
              <w:top w:val="nil"/>
              <w:left w:val="single" w:sz="4" w:space="0" w:color="001D77"/>
              <w:bottom w:val="single" w:sz="4" w:space="0" w:color="001D77"/>
              <w:right w:val="single" w:sz="4" w:space="0" w:color="001D77"/>
            </w:tcBorders>
          </w:tcPr>
          <w:p w14:paraId="7021F457" w14:textId="27918E91" w:rsidR="0051713A" w:rsidRPr="00DE2DA0" w:rsidRDefault="0051713A" w:rsidP="0051713A">
            <w:pPr>
              <w:jc w:val="right"/>
              <w:rPr>
                <w:rFonts w:cs="Arial"/>
                <w:b/>
                <w:bCs/>
                <w:szCs w:val="19"/>
              </w:rPr>
            </w:pPr>
            <w:r w:rsidRPr="00DE2DA0">
              <w:rPr>
                <w:b/>
                <w:bCs/>
                <w:szCs w:val="19"/>
              </w:rPr>
              <w:t>.</w:t>
            </w:r>
          </w:p>
        </w:tc>
        <w:tc>
          <w:tcPr>
            <w:tcW w:w="1103" w:type="dxa"/>
            <w:tcBorders>
              <w:top w:val="nil"/>
              <w:left w:val="single" w:sz="4" w:space="0" w:color="001D77"/>
              <w:bottom w:val="single" w:sz="4" w:space="0" w:color="001D77"/>
            </w:tcBorders>
          </w:tcPr>
          <w:p w14:paraId="61A794C8" w14:textId="0CBF1591" w:rsidR="0051713A" w:rsidRPr="0057673A" w:rsidRDefault="0051713A" w:rsidP="0051713A">
            <w:pPr>
              <w:jc w:val="right"/>
              <w:rPr>
                <w:rFonts w:cs="Arial"/>
                <w:szCs w:val="19"/>
              </w:rPr>
            </w:pPr>
            <w:r w:rsidRPr="0057673A">
              <w:rPr>
                <w:szCs w:val="19"/>
              </w:rPr>
              <w:t>15</w:t>
            </w:r>
          </w:p>
        </w:tc>
      </w:tr>
      <w:tr w:rsidR="0051713A" w:rsidRPr="00852D08" w14:paraId="52F8980E" w14:textId="77777777" w:rsidTr="00C3421D">
        <w:trPr>
          <w:trHeight w:val="57"/>
        </w:trPr>
        <w:tc>
          <w:tcPr>
            <w:tcW w:w="2410" w:type="dxa"/>
            <w:tcBorders>
              <w:top w:val="nil"/>
              <w:bottom w:val="single" w:sz="4" w:space="0" w:color="001D77"/>
              <w:right w:val="single" w:sz="4" w:space="0" w:color="001D77"/>
            </w:tcBorders>
            <w:vAlign w:val="center"/>
          </w:tcPr>
          <w:p w14:paraId="26638FCB" w14:textId="31237955" w:rsidR="0051713A" w:rsidRPr="0057673A" w:rsidRDefault="0051713A" w:rsidP="0051713A">
            <w:pPr>
              <w:pStyle w:val="Nagwek2"/>
              <w:tabs>
                <w:tab w:val="right" w:leader="dot" w:pos="4156"/>
              </w:tabs>
              <w:spacing w:before="120" w:after="120"/>
              <w:outlineLvl w:val="1"/>
              <w:rPr>
                <w:rFonts w:ascii="Fira Sans" w:hAnsi="Fira Sans"/>
                <w:color w:val="auto"/>
                <w:sz w:val="19"/>
                <w:szCs w:val="19"/>
              </w:rPr>
            </w:pPr>
            <w:r w:rsidRPr="0057673A">
              <w:rPr>
                <w:rFonts w:ascii="Fira Sans" w:hAnsi="Fira Sans"/>
                <w:color w:val="auto"/>
                <w:sz w:val="19"/>
                <w:szCs w:val="19"/>
                <w:lang w:val="en-US"/>
              </w:rPr>
              <w:t>45–54</w:t>
            </w:r>
          </w:p>
        </w:tc>
        <w:tc>
          <w:tcPr>
            <w:tcW w:w="1102" w:type="dxa"/>
            <w:tcBorders>
              <w:top w:val="nil"/>
              <w:left w:val="single" w:sz="4" w:space="0" w:color="001D77"/>
              <w:bottom w:val="single" w:sz="4" w:space="0" w:color="001D77"/>
              <w:right w:val="single" w:sz="4" w:space="0" w:color="001D77"/>
            </w:tcBorders>
          </w:tcPr>
          <w:p w14:paraId="54901ECF" w14:textId="5317D557" w:rsidR="0051713A" w:rsidRPr="0057673A" w:rsidRDefault="0051713A" w:rsidP="0051713A">
            <w:pPr>
              <w:jc w:val="right"/>
              <w:rPr>
                <w:rFonts w:cs="Arial"/>
                <w:szCs w:val="19"/>
              </w:rPr>
            </w:pPr>
            <w:r w:rsidRPr="0057673A">
              <w:rPr>
                <w:szCs w:val="19"/>
              </w:rPr>
              <w:t>138</w:t>
            </w:r>
          </w:p>
        </w:tc>
        <w:tc>
          <w:tcPr>
            <w:tcW w:w="1102" w:type="dxa"/>
            <w:tcBorders>
              <w:top w:val="nil"/>
              <w:left w:val="single" w:sz="4" w:space="0" w:color="001D77"/>
              <w:bottom w:val="single" w:sz="4" w:space="0" w:color="001D77"/>
              <w:right w:val="single" w:sz="4" w:space="0" w:color="001D77"/>
            </w:tcBorders>
          </w:tcPr>
          <w:p w14:paraId="37FAD0A7" w14:textId="0ACA2B20" w:rsidR="0051713A" w:rsidRPr="0057673A" w:rsidRDefault="0051713A" w:rsidP="0051713A">
            <w:pPr>
              <w:jc w:val="right"/>
              <w:rPr>
                <w:rFonts w:cs="Arial"/>
                <w:szCs w:val="19"/>
              </w:rPr>
            </w:pPr>
            <w:r w:rsidRPr="0057673A">
              <w:rPr>
                <w:szCs w:val="19"/>
              </w:rPr>
              <w:t>119</w:t>
            </w:r>
          </w:p>
        </w:tc>
        <w:tc>
          <w:tcPr>
            <w:tcW w:w="1102" w:type="dxa"/>
            <w:tcBorders>
              <w:top w:val="nil"/>
              <w:left w:val="single" w:sz="4" w:space="0" w:color="001D77"/>
              <w:bottom w:val="single" w:sz="4" w:space="0" w:color="001D77"/>
              <w:right w:val="single" w:sz="4" w:space="0" w:color="001D77"/>
            </w:tcBorders>
          </w:tcPr>
          <w:p w14:paraId="2C236E43" w14:textId="5A86C8AF" w:rsidR="0051713A" w:rsidRPr="0057673A" w:rsidRDefault="0051713A" w:rsidP="0051713A">
            <w:pPr>
              <w:jc w:val="right"/>
              <w:rPr>
                <w:rFonts w:cs="Arial"/>
                <w:szCs w:val="19"/>
              </w:rPr>
            </w:pPr>
            <w:r w:rsidRPr="0057673A">
              <w:rPr>
                <w:szCs w:val="19"/>
              </w:rPr>
              <w:t>118</w:t>
            </w:r>
          </w:p>
        </w:tc>
        <w:tc>
          <w:tcPr>
            <w:tcW w:w="1102" w:type="dxa"/>
            <w:tcBorders>
              <w:top w:val="nil"/>
              <w:left w:val="single" w:sz="4" w:space="0" w:color="001D77"/>
              <w:bottom w:val="single" w:sz="4" w:space="0" w:color="001D77"/>
              <w:right w:val="single" w:sz="4" w:space="0" w:color="001D77"/>
            </w:tcBorders>
          </w:tcPr>
          <w:p w14:paraId="6649C0C7" w14:textId="12B2A226" w:rsidR="0051713A" w:rsidRPr="00DE2DA0" w:rsidRDefault="0051713A" w:rsidP="0051713A">
            <w:pPr>
              <w:jc w:val="right"/>
              <w:rPr>
                <w:rFonts w:cs="Arial"/>
                <w:b/>
                <w:bCs/>
                <w:szCs w:val="19"/>
              </w:rPr>
            </w:pPr>
            <w:r w:rsidRPr="00DE2DA0">
              <w:rPr>
                <w:b/>
                <w:bCs/>
                <w:szCs w:val="19"/>
              </w:rPr>
              <w:t>.</w:t>
            </w:r>
          </w:p>
        </w:tc>
        <w:tc>
          <w:tcPr>
            <w:tcW w:w="1103" w:type="dxa"/>
            <w:tcBorders>
              <w:top w:val="nil"/>
              <w:left w:val="single" w:sz="4" w:space="0" w:color="001D77"/>
              <w:bottom w:val="single" w:sz="4" w:space="0" w:color="001D77"/>
            </w:tcBorders>
          </w:tcPr>
          <w:p w14:paraId="3675743A" w14:textId="1A62F609" w:rsidR="0051713A" w:rsidRPr="0057673A" w:rsidRDefault="0051713A" w:rsidP="0051713A">
            <w:pPr>
              <w:jc w:val="right"/>
              <w:rPr>
                <w:rFonts w:cs="Arial"/>
                <w:szCs w:val="19"/>
              </w:rPr>
            </w:pPr>
            <w:r w:rsidRPr="0057673A">
              <w:rPr>
                <w:szCs w:val="19"/>
              </w:rPr>
              <w:t>19</w:t>
            </w:r>
          </w:p>
        </w:tc>
      </w:tr>
      <w:tr w:rsidR="0051713A" w:rsidRPr="00852D08" w14:paraId="00075A6E" w14:textId="77777777" w:rsidTr="00C3421D">
        <w:trPr>
          <w:trHeight w:val="57"/>
        </w:trPr>
        <w:tc>
          <w:tcPr>
            <w:tcW w:w="2410" w:type="dxa"/>
            <w:tcBorders>
              <w:top w:val="nil"/>
              <w:bottom w:val="nil"/>
              <w:right w:val="single" w:sz="4" w:space="0" w:color="001D77"/>
            </w:tcBorders>
            <w:vAlign w:val="center"/>
          </w:tcPr>
          <w:p w14:paraId="21D4EFE1" w14:textId="794B5D7D" w:rsidR="0051713A" w:rsidRPr="0057673A" w:rsidRDefault="0051713A" w:rsidP="0051713A">
            <w:pPr>
              <w:pStyle w:val="Nagwek2"/>
              <w:tabs>
                <w:tab w:val="right" w:leader="dot" w:pos="4156"/>
              </w:tabs>
              <w:spacing w:before="120" w:after="120"/>
              <w:outlineLvl w:val="1"/>
              <w:rPr>
                <w:rFonts w:ascii="Fira Sans" w:hAnsi="Fira Sans"/>
                <w:color w:val="auto"/>
                <w:sz w:val="19"/>
                <w:szCs w:val="19"/>
              </w:rPr>
            </w:pPr>
            <w:r w:rsidRPr="0057673A">
              <w:rPr>
                <w:rFonts w:ascii="Fira Sans" w:hAnsi="Fira Sans"/>
                <w:color w:val="auto"/>
                <w:sz w:val="19"/>
                <w:szCs w:val="19"/>
                <w:lang w:val="en-US"/>
              </w:rPr>
              <w:t xml:space="preserve">55–89 lat </w:t>
            </w:r>
          </w:p>
        </w:tc>
        <w:tc>
          <w:tcPr>
            <w:tcW w:w="1102" w:type="dxa"/>
            <w:tcBorders>
              <w:top w:val="nil"/>
              <w:left w:val="single" w:sz="4" w:space="0" w:color="001D77"/>
              <w:bottom w:val="nil"/>
              <w:right w:val="single" w:sz="4" w:space="0" w:color="001D77"/>
            </w:tcBorders>
          </w:tcPr>
          <w:p w14:paraId="01034377" w14:textId="5A4B05CB" w:rsidR="0051713A" w:rsidRPr="0057673A" w:rsidRDefault="0051713A" w:rsidP="0051713A">
            <w:pPr>
              <w:jc w:val="right"/>
              <w:rPr>
                <w:rFonts w:cs="Arial"/>
                <w:szCs w:val="19"/>
              </w:rPr>
            </w:pPr>
            <w:r w:rsidRPr="0057673A">
              <w:rPr>
                <w:szCs w:val="19"/>
              </w:rPr>
              <w:t>340</w:t>
            </w:r>
          </w:p>
        </w:tc>
        <w:tc>
          <w:tcPr>
            <w:tcW w:w="1102" w:type="dxa"/>
            <w:tcBorders>
              <w:top w:val="nil"/>
              <w:left w:val="single" w:sz="4" w:space="0" w:color="001D77"/>
              <w:bottom w:val="nil"/>
              <w:right w:val="single" w:sz="4" w:space="0" w:color="001D77"/>
            </w:tcBorders>
          </w:tcPr>
          <w:p w14:paraId="753FCC99" w14:textId="6AF0304C" w:rsidR="0051713A" w:rsidRPr="0057673A" w:rsidRDefault="0051713A" w:rsidP="0051713A">
            <w:pPr>
              <w:jc w:val="right"/>
              <w:rPr>
                <w:rFonts w:cs="Arial"/>
                <w:szCs w:val="19"/>
              </w:rPr>
            </w:pPr>
            <w:r w:rsidRPr="0057673A">
              <w:rPr>
                <w:szCs w:val="19"/>
              </w:rPr>
              <w:t>93</w:t>
            </w:r>
          </w:p>
        </w:tc>
        <w:tc>
          <w:tcPr>
            <w:tcW w:w="1102" w:type="dxa"/>
            <w:tcBorders>
              <w:top w:val="nil"/>
              <w:left w:val="single" w:sz="4" w:space="0" w:color="001D77"/>
              <w:bottom w:val="nil"/>
              <w:right w:val="single" w:sz="4" w:space="0" w:color="001D77"/>
            </w:tcBorders>
          </w:tcPr>
          <w:p w14:paraId="2B98F568" w14:textId="28E58529" w:rsidR="0051713A" w:rsidRPr="0057673A" w:rsidRDefault="0051713A" w:rsidP="0051713A">
            <w:pPr>
              <w:jc w:val="right"/>
              <w:rPr>
                <w:rFonts w:cs="Arial"/>
                <w:szCs w:val="19"/>
              </w:rPr>
            </w:pPr>
            <w:r w:rsidRPr="0057673A">
              <w:rPr>
                <w:szCs w:val="19"/>
              </w:rPr>
              <w:t>92</w:t>
            </w:r>
          </w:p>
        </w:tc>
        <w:tc>
          <w:tcPr>
            <w:tcW w:w="1102" w:type="dxa"/>
            <w:tcBorders>
              <w:top w:val="nil"/>
              <w:left w:val="single" w:sz="4" w:space="0" w:color="001D77"/>
              <w:bottom w:val="nil"/>
              <w:right w:val="single" w:sz="4" w:space="0" w:color="001D77"/>
            </w:tcBorders>
          </w:tcPr>
          <w:p w14:paraId="260B647C" w14:textId="0A07B50E" w:rsidR="0051713A" w:rsidRPr="00DE2DA0" w:rsidRDefault="0051713A" w:rsidP="0051713A">
            <w:pPr>
              <w:jc w:val="right"/>
              <w:rPr>
                <w:rFonts w:cs="Arial"/>
                <w:b/>
                <w:bCs/>
                <w:szCs w:val="19"/>
              </w:rPr>
            </w:pPr>
            <w:r w:rsidRPr="00DE2DA0">
              <w:rPr>
                <w:b/>
                <w:bCs/>
                <w:szCs w:val="19"/>
              </w:rPr>
              <w:t>.</w:t>
            </w:r>
          </w:p>
        </w:tc>
        <w:tc>
          <w:tcPr>
            <w:tcW w:w="1103" w:type="dxa"/>
            <w:tcBorders>
              <w:top w:val="nil"/>
              <w:left w:val="single" w:sz="4" w:space="0" w:color="001D77"/>
              <w:bottom w:val="nil"/>
            </w:tcBorders>
          </w:tcPr>
          <w:p w14:paraId="1E1AAA63" w14:textId="3D3C41B3" w:rsidR="0051713A" w:rsidRPr="0057673A" w:rsidRDefault="0051713A" w:rsidP="0051713A">
            <w:pPr>
              <w:jc w:val="right"/>
              <w:rPr>
                <w:rFonts w:cs="Arial"/>
                <w:szCs w:val="19"/>
              </w:rPr>
            </w:pPr>
            <w:r w:rsidRPr="0057673A">
              <w:rPr>
                <w:szCs w:val="19"/>
              </w:rPr>
              <w:t>247</w:t>
            </w:r>
          </w:p>
        </w:tc>
      </w:tr>
      <w:tr w:rsidR="00344667" w:rsidRPr="00852D08" w14:paraId="4FF4D189" w14:textId="77777777" w:rsidTr="00B121AE">
        <w:trPr>
          <w:trHeight w:val="57"/>
        </w:trPr>
        <w:tc>
          <w:tcPr>
            <w:tcW w:w="7921" w:type="dxa"/>
            <w:gridSpan w:val="6"/>
            <w:tcBorders>
              <w:top w:val="nil"/>
              <w:bottom w:val="nil"/>
            </w:tcBorders>
            <w:vAlign w:val="center"/>
          </w:tcPr>
          <w:p w14:paraId="1C17967C" w14:textId="38B6E254" w:rsidR="00344667" w:rsidRPr="0057673A" w:rsidRDefault="00344667" w:rsidP="00A2062F">
            <w:pPr>
              <w:jc w:val="center"/>
              <w:rPr>
                <w:rFonts w:cs="Arial"/>
                <w:szCs w:val="19"/>
              </w:rPr>
            </w:pPr>
            <w:r w:rsidRPr="0057673A">
              <w:rPr>
                <w:rFonts w:cs="Arial"/>
                <w:szCs w:val="19"/>
              </w:rPr>
              <w:t>Według poziomu wykształcenia</w:t>
            </w:r>
          </w:p>
        </w:tc>
      </w:tr>
      <w:tr w:rsidR="0051713A" w:rsidRPr="00852D08" w14:paraId="17A90E56" w14:textId="77777777" w:rsidTr="000C22D0">
        <w:trPr>
          <w:trHeight w:val="57"/>
        </w:trPr>
        <w:tc>
          <w:tcPr>
            <w:tcW w:w="2410" w:type="dxa"/>
            <w:tcBorders>
              <w:top w:val="nil"/>
              <w:bottom w:val="single" w:sz="4" w:space="0" w:color="001D77"/>
              <w:right w:val="single" w:sz="4" w:space="0" w:color="001D77"/>
            </w:tcBorders>
            <w:vAlign w:val="center"/>
          </w:tcPr>
          <w:p w14:paraId="38DBBCC6" w14:textId="77777777" w:rsidR="0051713A" w:rsidRPr="0057673A" w:rsidRDefault="0051713A" w:rsidP="0051713A">
            <w:pPr>
              <w:pStyle w:val="Nagwek2"/>
              <w:tabs>
                <w:tab w:val="right" w:leader="dot" w:pos="4156"/>
              </w:tabs>
              <w:spacing w:before="120" w:after="120"/>
              <w:outlineLvl w:val="1"/>
              <w:rPr>
                <w:rFonts w:ascii="Fira Sans" w:hAnsi="Fira Sans"/>
                <w:color w:val="auto"/>
                <w:sz w:val="19"/>
                <w:szCs w:val="19"/>
                <w:lang w:val="en-US"/>
              </w:rPr>
            </w:pPr>
            <w:r w:rsidRPr="0057673A">
              <w:rPr>
                <w:rFonts w:ascii="Fira Sans" w:hAnsi="Fira Sans"/>
                <w:color w:val="auto"/>
                <w:sz w:val="19"/>
                <w:szCs w:val="19"/>
              </w:rPr>
              <w:t>Wy</w:t>
            </w:r>
            <w:r w:rsidRPr="0057673A">
              <w:rPr>
                <w:rFonts w:ascii="Fira Sans" w:hAnsi="Fira Sans"/>
                <w:color w:val="auto"/>
                <w:sz w:val="19"/>
                <w:szCs w:val="19"/>
                <w:lang w:val="en-US"/>
              </w:rPr>
              <w:t>ższe</w:t>
            </w:r>
          </w:p>
        </w:tc>
        <w:tc>
          <w:tcPr>
            <w:tcW w:w="1102" w:type="dxa"/>
            <w:tcBorders>
              <w:top w:val="nil"/>
              <w:left w:val="single" w:sz="4" w:space="0" w:color="001D77"/>
              <w:bottom w:val="single" w:sz="4" w:space="0" w:color="001D77"/>
              <w:right w:val="single" w:sz="4" w:space="0" w:color="001D77"/>
            </w:tcBorders>
          </w:tcPr>
          <w:p w14:paraId="60E5CC26" w14:textId="0A0DD882" w:rsidR="0051713A" w:rsidRPr="0057673A" w:rsidRDefault="0051713A" w:rsidP="0051713A">
            <w:pPr>
              <w:jc w:val="right"/>
              <w:rPr>
                <w:rFonts w:cs="Arial"/>
                <w:szCs w:val="19"/>
              </w:rPr>
            </w:pPr>
            <w:r w:rsidRPr="0057673A">
              <w:rPr>
                <w:szCs w:val="19"/>
              </w:rPr>
              <w:t>199</w:t>
            </w:r>
          </w:p>
        </w:tc>
        <w:tc>
          <w:tcPr>
            <w:tcW w:w="1102" w:type="dxa"/>
            <w:tcBorders>
              <w:top w:val="nil"/>
              <w:left w:val="single" w:sz="4" w:space="0" w:color="001D77"/>
              <w:bottom w:val="single" w:sz="4" w:space="0" w:color="001D77"/>
              <w:right w:val="single" w:sz="4" w:space="0" w:color="001D77"/>
            </w:tcBorders>
          </w:tcPr>
          <w:p w14:paraId="6AD5ADEF" w14:textId="0541D3B1" w:rsidR="0051713A" w:rsidRPr="0057673A" w:rsidRDefault="0051713A" w:rsidP="0051713A">
            <w:pPr>
              <w:jc w:val="right"/>
              <w:rPr>
                <w:rFonts w:cs="Arial"/>
                <w:szCs w:val="19"/>
              </w:rPr>
            </w:pPr>
            <w:r w:rsidRPr="0057673A">
              <w:rPr>
                <w:szCs w:val="19"/>
              </w:rPr>
              <w:t>165</w:t>
            </w:r>
          </w:p>
        </w:tc>
        <w:tc>
          <w:tcPr>
            <w:tcW w:w="1102" w:type="dxa"/>
            <w:tcBorders>
              <w:top w:val="nil"/>
              <w:left w:val="single" w:sz="4" w:space="0" w:color="001D77"/>
              <w:bottom w:val="single" w:sz="4" w:space="0" w:color="001D77"/>
              <w:right w:val="single" w:sz="4" w:space="0" w:color="001D77"/>
            </w:tcBorders>
          </w:tcPr>
          <w:p w14:paraId="227EABC1" w14:textId="7102A7B6" w:rsidR="0051713A" w:rsidRPr="0057673A" w:rsidRDefault="0051713A" w:rsidP="0051713A">
            <w:pPr>
              <w:jc w:val="right"/>
              <w:rPr>
                <w:rFonts w:cs="Arial"/>
                <w:szCs w:val="19"/>
              </w:rPr>
            </w:pPr>
            <w:r w:rsidRPr="0057673A">
              <w:rPr>
                <w:szCs w:val="19"/>
              </w:rPr>
              <w:t>163</w:t>
            </w:r>
          </w:p>
        </w:tc>
        <w:tc>
          <w:tcPr>
            <w:tcW w:w="1102" w:type="dxa"/>
            <w:tcBorders>
              <w:top w:val="nil"/>
              <w:left w:val="single" w:sz="4" w:space="0" w:color="001D77"/>
              <w:bottom w:val="single" w:sz="4" w:space="0" w:color="001D77"/>
              <w:right w:val="single" w:sz="4" w:space="0" w:color="001D77"/>
            </w:tcBorders>
          </w:tcPr>
          <w:p w14:paraId="708FBD63" w14:textId="3D17019B" w:rsidR="0051713A" w:rsidRPr="00DE2DA0" w:rsidRDefault="0051713A" w:rsidP="0051713A">
            <w:pPr>
              <w:jc w:val="right"/>
              <w:rPr>
                <w:rFonts w:cs="Arial"/>
                <w:b/>
                <w:bCs/>
                <w:szCs w:val="19"/>
              </w:rPr>
            </w:pPr>
            <w:r w:rsidRPr="00DE2DA0">
              <w:rPr>
                <w:b/>
                <w:bCs/>
                <w:szCs w:val="19"/>
              </w:rPr>
              <w:t>.</w:t>
            </w:r>
          </w:p>
        </w:tc>
        <w:tc>
          <w:tcPr>
            <w:tcW w:w="1103" w:type="dxa"/>
            <w:tcBorders>
              <w:top w:val="nil"/>
              <w:left w:val="single" w:sz="4" w:space="0" w:color="001D77"/>
              <w:bottom w:val="single" w:sz="4" w:space="0" w:color="001D77"/>
            </w:tcBorders>
          </w:tcPr>
          <w:p w14:paraId="55617A98" w14:textId="05A49CF4" w:rsidR="0051713A" w:rsidRPr="0057673A" w:rsidRDefault="0051713A" w:rsidP="0051713A">
            <w:pPr>
              <w:jc w:val="right"/>
              <w:rPr>
                <w:rFonts w:cs="Arial"/>
                <w:szCs w:val="19"/>
              </w:rPr>
            </w:pPr>
            <w:r w:rsidRPr="0057673A">
              <w:rPr>
                <w:szCs w:val="19"/>
              </w:rPr>
              <w:t>34</w:t>
            </w:r>
          </w:p>
        </w:tc>
      </w:tr>
      <w:tr w:rsidR="0051713A" w:rsidRPr="00852D08" w14:paraId="16979EA6" w14:textId="77777777" w:rsidTr="00BF7AE5">
        <w:trPr>
          <w:trHeight w:val="57"/>
        </w:trPr>
        <w:tc>
          <w:tcPr>
            <w:tcW w:w="2410" w:type="dxa"/>
            <w:tcBorders>
              <w:top w:val="single" w:sz="4" w:space="0" w:color="001D77"/>
              <w:bottom w:val="single" w:sz="4" w:space="0" w:color="001D77"/>
              <w:right w:val="single" w:sz="4" w:space="0" w:color="001D77"/>
            </w:tcBorders>
            <w:vAlign w:val="center"/>
          </w:tcPr>
          <w:p w14:paraId="4B97A90C" w14:textId="77777777" w:rsidR="0051713A" w:rsidRPr="0057673A" w:rsidRDefault="0051713A" w:rsidP="0051713A">
            <w:pPr>
              <w:pStyle w:val="Nagwek2"/>
              <w:tabs>
                <w:tab w:val="right" w:leader="dot" w:pos="4156"/>
              </w:tabs>
              <w:spacing w:before="120" w:after="120"/>
              <w:outlineLvl w:val="1"/>
              <w:rPr>
                <w:rFonts w:ascii="Fira Sans" w:hAnsi="Fira Sans"/>
                <w:color w:val="auto"/>
                <w:sz w:val="19"/>
                <w:szCs w:val="19"/>
                <w:lang w:val="en-US"/>
              </w:rPr>
            </w:pPr>
            <w:r w:rsidRPr="0057673A">
              <w:rPr>
                <w:rFonts w:ascii="Fira Sans" w:hAnsi="Fira Sans"/>
                <w:color w:val="auto"/>
                <w:sz w:val="19"/>
                <w:szCs w:val="19"/>
                <w:lang w:val="en-US"/>
              </w:rPr>
              <w:t>Policealne i średnie zawodowe</w:t>
            </w:r>
          </w:p>
        </w:tc>
        <w:tc>
          <w:tcPr>
            <w:tcW w:w="1102" w:type="dxa"/>
            <w:tcBorders>
              <w:top w:val="single" w:sz="4" w:space="0" w:color="001D77"/>
              <w:left w:val="single" w:sz="4" w:space="0" w:color="001D77"/>
              <w:bottom w:val="single" w:sz="4" w:space="0" w:color="001D77"/>
              <w:right w:val="single" w:sz="4" w:space="0" w:color="001D77"/>
            </w:tcBorders>
            <w:vAlign w:val="center"/>
          </w:tcPr>
          <w:p w14:paraId="143D06DB" w14:textId="24236FF6" w:rsidR="0051713A" w:rsidRPr="0057673A" w:rsidRDefault="0051713A" w:rsidP="00BF7AE5">
            <w:pPr>
              <w:jc w:val="right"/>
              <w:rPr>
                <w:rFonts w:cs="Arial"/>
                <w:szCs w:val="19"/>
              </w:rPr>
            </w:pPr>
            <w:r w:rsidRPr="0057673A">
              <w:rPr>
                <w:szCs w:val="19"/>
              </w:rPr>
              <w:t>219</w:t>
            </w:r>
          </w:p>
        </w:tc>
        <w:tc>
          <w:tcPr>
            <w:tcW w:w="1102" w:type="dxa"/>
            <w:tcBorders>
              <w:top w:val="single" w:sz="4" w:space="0" w:color="001D77"/>
              <w:left w:val="single" w:sz="4" w:space="0" w:color="001D77"/>
              <w:bottom w:val="single" w:sz="4" w:space="0" w:color="001D77"/>
              <w:right w:val="single" w:sz="4" w:space="0" w:color="001D77"/>
            </w:tcBorders>
            <w:vAlign w:val="center"/>
          </w:tcPr>
          <w:p w14:paraId="043CBCB4" w14:textId="35C3140F" w:rsidR="0051713A" w:rsidRPr="0057673A" w:rsidRDefault="0051713A" w:rsidP="00BF7AE5">
            <w:pPr>
              <w:jc w:val="right"/>
              <w:rPr>
                <w:rFonts w:cs="Arial"/>
                <w:szCs w:val="19"/>
              </w:rPr>
            </w:pPr>
            <w:r w:rsidRPr="0057673A">
              <w:rPr>
                <w:szCs w:val="19"/>
              </w:rPr>
              <w:t>138</w:t>
            </w:r>
          </w:p>
        </w:tc>
        <w:tc>
          <w:tcPr>
            <w:tcW w:w="1102" w:type="dxa"/>
            <w:tcBorders>
              <w:top w:val="single" w:sz="4" w:space="0" w:color="001D77"/>
              <w:left w:val="single" w:sz="4" w:space="0" w:color="001D77"/>
              <w:bottom w:val="single" w:sz="4" w:space="0" w:color="001D77"/>
              <w:right w:val="single" w:sz="4" w:space="0" w:color="001D77"/>
            </w:tcBorders>
            <w:vAlign w:val="center"/>
          </w:tcPr>
          <w:p w14:paraId="29200143" w14:textId="52AF0EC8" w:rsidR="0051713A" w:rsidRPr="0057673A" w:rsidRDefault="0051713A" w:rsidP="00BF7AE5">
            <w:pPr>
              <w:jc w:val="right"/>
              <w:rPr>
                <w:rFonts w:cs="Arial"/>
                <w:szCs w:val="19"/>
              </w:rPr>
            </w:pPr>
            <w:r w:rsidRPr="0057673A">
              <w:rPr>
                <w:szCs w:val="19"/>
              </w:rPr>
              <w:t>135</w:t>
            </w:r>
          </w:p>
        </w:tc>
        <w:tc>
          <w:tcPr>
            <w:tcW w:w="1102" w:type="dxa"/>
            <w:tcBorders>
              <w:top w:val="single" w:sz="4" w:space="0" w:color="001D77"/>
              <w:left w:val="single" w:sz="4" w:space="0" w:color="001D77"/>
              <w:bottom w:val="single" w:sz="4" w:space="0" w:color="001D77"/>
              <w:right w:val="single" w:sz="4" w:space="0" w:color="001D77"/>
            </w:tcBorders>
            <w:vAlign w:val="center"/>
          </w:tcPr>
          <w:p w14:paraId="4BDD1FD6" w14:textId="71291038" w:rsidR="0051713A" w:rsidRPr="00DE2DA0" w:rsidRDefault="0051713A" w:rsidP="00BF7AE5">
            <w:pPr>
              <w:jc w:val="right"/>
              <w:rPr>
                <w:rFonts w:cs="Arial"/>
                <w:b/>
                <w:bCs/>
                <w:szCs w:val="19"/>
              </w:rPr>
            </w:pPr>
            <w:r w:rsidRPr="00DE2DA0">
              <w:rPr>
                <w:b/>
                <w:bCs/>
                <w:szCs w:val="19"/>
              </w:rPr>
              <w:t>.</w:t>
            </w:r>
          </w:p>
        </w:tc>
        <w:tc>
          <w:tcPr>
            <w:tcW w:w="1103" w:type="dxa"/>
            <w:tcBorders>
              <w:top w:val="single" w:sz="4" w:space="0" w:color="001D77"/>
              <w:left w:val="single" w:sz="4" w:space="0" w:color="001D77"/>
              <w:bottom w:val="single" w:sz="4" w:space="0" w:color="001D77"/>
            </w:tcBorders>
            <w:vAlign w:val="center"/>
          </w:tcPr>
          <w:p w14:paraId="7D1B2CEE" w14:textId="353A99BC" w:rsidR="0051713A" w:rsidRPr="0057673A" w:rsidRDefault="0051713A" w:rsidP="00BF7AE5">
            <w:pPr>
              <w:jc w:val="right"/>
              <w:rPr>
                <w:rFonts w:cs="Arial"/>
                <w:szCs w:val="19"/>
              </w:rPr>
            </w:pPr>
            <w:r w:rsidRPr="0057673A">
              <w:rPr>
                <w:szCs w:val="19"/>
              </w:rPr>
              <w:t>81</w:t>
            </w:r>
          </w:p>
        </w:tc>
      </w:tr>
      <w:tr w:rsidR="0051713A" w:rsidRPr="00852D08" w14:paraId="3044E873" w14:textId="77777777" w:rsidTr="000C22D0">
        <w:trPr>
          <w:trHeight w:val="57"/>
        </w:trPr>
        <w:tc>
          <w:tcPr>
            <w:tcW w:w="2410" w:type="dxa"/>
            <w:tcBorders>
              <w:top w:val="single" w:sz="4" w:space="0" w:color="001D77"/>
              <w:bottom w:val="single" w:sz="4" w:space="0" w:color="001D77"/>
              <w:right w:val="single" w:sz="4" w:space="0" w:color="001D77"/>
            </w:tcBorders>
            <w:vAlign w:val="center"/>
          </w:tcPr>
          <w:p w14:paraId="51AE0744" w14:textId="77777777" w:rsidR="0051713A" w:rsidRPr="0057673A" w:rsidRDefault="0051713A" w:rsidP="0051713A">
            <w:pPr>
              <w:pStyle w:val="Nagwek2"/>
              <w:tabs>
                <w:tab w:val="right" w:leader="dot" w:pos="4156"/>
              </w:tabs>
              <w:spacing w:before="120" w:after="120"/>
              <w:outlineLvl w:val="1"/>
              <w:rPr>
                <w:rFonts w:ascii="Fira Sans" w:hAnsi="Fira Sans"/>
                <w:color w:val="auto"/>
                <w:sz w:val="19"/>
                <w:szCs w:val="19"/>
              </w:rPr>
            </w:pPr>
            <w:r w:rsidRPr="0057673A">
              <w:rPr>
                <w:rFonts w:ascii="Fira Sans" w:hAnsi="Fira Sans"/>
                <w:color w:val="auto"/>
                <w:sz w:val="19"/>
                <w:szCs w:val="19"/>
              </w:rPr>
              <w:t>Średnie ogólnokształcące</w:t>
            </w:r>
          </w:p>
        </w:tc>
        <w:tc>
          <w:tcPr>
            <w:tcW w:w="1102" w:type="dxa"/>
            <w:tcBorders>
              <w:top w:val="single" w:sz="4" w:space="0" w:color="001D77"/>
              <w:left w:val="single" w:sz="4" w:space="0" w:color="001D77"/>
              <w:bottom w:val="single" w:sz="4" w:space="0" w:color="001D77"/>
              <w:right w:val="single" w:sz="4" w:space="0" w:color="001D77"/>
            </w:tcBorders>
          </w:tcPr>
          <w:p w14:paraId="1C59A80D" w14:textId="40FA6BBF" w:rsidR="0051713A" w:rsidRPr="0057673A" w:rsidRDefault="0051713A" w:rsidP="0051713A">
            <w:pPr>
              <w:jc w:val="right"/>
              <w:rPr>
                <w:rFonts w:cs="Arial"/>
                <w:szCs w:val="19"/>
              </w:rPr>
            </w:pPr>
            <w:r w:rsidRPr="0057673A">
              <w:rPr>
                <w:szCs w:val="19"/>
              </w:rPr>
              <w:t>96</w:t>
            </w:r>
          </w:p>
        </w:tc>
        <w:tc>
          <w:tcPr>
            <w:tcW w:w="1102" w:type="dxa"/>
            <w:tcBorders>
              <w:top w:val="single" w:sz="4" w:space="0" w:color="001D77"/>
              <w:left w:val="single" w:sz="4" w:space="0" w:color="001D77"/>
              <w:bottom w:val="single" w:sz="4" w:space="0" w:color="001D77"/>
              <w:right w:val="single" w:sz="4" w:space="0" w:color="001D77"/>
            </w:tcBorders>
          </w:tcPr>
          <w:p w14:paraId="3690C73A" w14:textId="5AC525BC" w:rsidR="0051713A" w:rsidRPr="0057673A" w:rsidRDefault="0051713A" w:rsidP="0051713A">
            <w:pPr>
              <w:jc w:val="right"/>
              <w:rPr>
                <w:rFonts w:cs="Arial"/>
                <w:szCs w:val="19"/>
              </w:rPr>
            </w:pPr>
            <w:r w:rsidRPr="0057673A">
              <w:rPr>
                <w:szCs w:val="19"/>
              </w:rPr>
              <w:t>52</w:t>
            </w:r>
          </w:p>
        </w:tc>
        <w:tc>
          <w:tcPr>
            <w:tcW w:w="1102" w:type="dxa"/>
            <w:tcBorders>
              <w:top w:val="single" w:sz="4" w:space="0" w:color="001D77"/>
              <w:left w:val="single" w:sz="4" w:space="0" w:color="001D77"/>
              <w:bottom w:val="single" w:sz="4" w:space="0" w:color="001D77"/>
              <w:right w:val="single" w:sz="4" w:space="0" w:color="001D77"/>
            </w:tcBorders>
          </w:tcPr>
          <w:p w14:paraId="6B37C101" w14:textId="7CA7A37F" w:rsidR="0051713A" w:rsidRPr="0057673A" w:rsidRDefault="0051713A" w:rsidP="0051713A">
            <w:pPr>
              <w:jc w:val="right"/>
              <w:rPr>
                <w:rFonts w:cs="Arial"/>
                <w:szCs w:val="19"/>
              </w:rPr>
            </w:pPr>
            <w:r w:rsidRPr="0057673A">
              <w:rPr>
                <w:szCs w:val="19"/>
              </w:rPr>
              <w:t>50</w:t>
            </w:r>
          </w:p>
        </w:tc>
        <w:tc>
          <w:tcPr>
            <w:tcW w:w="1102" w:type="dxa"/>
            <w:tcBorders>
              <w:top w:val="single" w:sz="4" w:space="0" w:color="001D77"/>
              <w:left w:val="single" w:sz="4" w:space="0" w:color="001D77"/>
              <w:bottom w:val="single" w:sz="4" w:space="0" w:color="001D77"/>
              <w:right w:val="single" w:sz="4" w:space="0" w:color="001D77"/>
            </w:tcBorders>
          </w:tcPr>
          <w:p w14:paraId="54F42166" w14:textId="73A403CD" w:rsidR="0051713A" w:rsidRPr="00DE2DA0" w:rsidRDefault="0051713A" w:rsidP="0051713A">
            <w:pPr>
              <w:jc w:val="right"/>
              <w:rPr>
                <w:rFonts w:cs="Arial"/>
                <w:b/>
                <w:bCs/>
                <w:szCs w:val="19"/>
              </w:rPr>
            </w:pPr>
            <w:r w:rsidRPr="00DE2DA0">
              <w:rPr>
                <w:b/>
                <w:bCs/>
                <w:szCs w:val="19"/>
              </w:rPr>
              <w:t>.</w:t>
            </w:r>
          </w:p>
        </w:tc>
        <w:tc>
          <w:tcPr>
            <w:tcW w:w="1103" w:type="dxa"/>
            <w:tcBorders>
              <w:top w:val="single" w:sz="4" w:space="0" w:color="001D77"/>
              <w:left w:val="single" w:sz="4" w:space="0" w:color="001D77"/>
              <w:bottom w:val="single" w:sz="4" w:space="0" w:color="001D77"/>
            </w:tcBorders>
          </w:tcPr>
          <w:p w14:paraId="34B21E65" w14:textId="12DDB9A2" w:rsidR="0051713A" w:rsidRPr="0057673A" w:rsidRDefault="0051713A" w:rsidP="0051713A">
            <w:pPr>
              <w:jc w:val="right"/>
              <w:rPr>
                <w:rFonts w:cs="Arial"/>
                <w:szCs w:val="19"/>
              </w:rPr>
            </w:pPr>
            <w:r w:rsidRPr="0057673A">
              <w:rPr>
                <w:szCs w:val="19"/>
              </w:rPr>
              <w:t>44</w:t>
            </w:r>
          </w:p>
        </w:tc>
      </w:tr>
      <w:tr w:rsidR="0051713A" w:rsidRPr="00852D08" w14:paraId="4755177D" w14:textId="77777777" w:rsidTr="00BF7AE5">
        <w:trPr>
          <w:trHeight w:val="57"/>
        </w:trPr>
        <w:tc>
          <w:tcPr>
            <w:tcW w:w="2410" w:type="dxa"/>
            <w:tcBorders>
              <w:top w:val="single" w:sz="4" w:space="0" w:color="001D77"/>
              <w:bottom w:val="single" w:sz="4" w:space="0" w:color="001D77"/>
              <w:right w:val="single" w:sz="4" w:space="0" w:color="001D77"/>
            </w:tcBorders>
            <w:vAlign w:val="center"/>
          </w:tcPr>
          <w:p w14:paraId="5E9662DC" w14:textId="1EF4A22C" w:rsidR="0051713A" w:rsidRPr="0057673A" w:rsidRDefault="0051713A" w:rsidP="0051713A">
            <w:pPr>
              <w:pStyle w:val="Nagwek2"/>
              <w:tabs>
                <w:tab w:val="right" w:leader="dot" w:pos="4156"/>
              </w:tabs>
              <w:spacing w:before="120" w:after="120"/>
              <w:outlineLvl w:val="1"/>
              <w:rPr>
                <w:rFonts w:ascii="Fira Sans" w:hAnsi="Fira Sans"/>
                <w:color w:val="auto"/>
                <w:sz w:val="19"/>
                <w:szCs w:val="19"/>
              </w:rPr>
            </w:pPr>
            <w:r w:rsidRPr="0057673A">
              <w:rPr>
                <w:rFonts w:ascii="Fira Sans" w:hAnsi="Fira Sans"/>
                <w:color w:val="auto"/>
                <w:sz w:val="19"/>
                <w:szCs w:val="19"/>
              </w:rPr>
              <w:t>Zasadnicze zawodowe/</w:t>
            </w:r>
            <w:r w:rsidRPr="0057673A">
              <w:rPr>
                <w:rFonts w:ascii="Fira Sans" w:hAnsi="Fira Sans"/>
                <w:color w:val="auto"/>
                <w:sz w:val="19"/>
                <w:szCs w:val="19"/>
              </w:rPr>
              <w:br/>
              <w:t>/branżowe</w:t>
            </w:r>
          </w:p>
        </w:tc>
        <w:tc>
          <w:tcPr>
            <w:tcW w:w="1102" w:type="dxa"/>
            <w:tcBorders>
              <w:top w:val="single" w:sz="4" w:space="0" w:color="001D77"/>
              <w:left w:val="single" w:sz="4" w:space="0" w:color="001D77"/>
              <w:bottom w:val="single" w:sz="4" w:space="0" w:color="001D77"/>
              <w:right w:val="single" w:sz="4" w:space="0" w:color="001D77"/>
            </w:tcBorders>
            <w:vAlign w:val="center"/>
          </w:tcPr>
          <w:p w14:paraId="4A5B7F04" w14:textId="007456FB" w:rsidR="0051713A" w:rsidRPr="0057673A" w:rsidRDefault="0051713A" w:rsidP="00BF7AE5">
            <w:pPr>
              <w:jc w:val="right"/>
              <w:rPr>
                <w:rFonts w:cs="Arial"/>
                <w:szCs w:val="19"/>
              </w:rPr>
            </w:pPr>
            <w:r w:rsidRPr="0057673A">
              <w:rPr>
                <w:szCs w:val="19"/>
              </w:rPr>
              <w:t>181</w:t>
            </w:r>
          </w:p>
        </w:tc>
        <w:tc>
          <w:tcPr>
            <w:tcW w:w="1102" w:type="dxa"/>
            <w:tcBorders>
              <w:top w:val="single" w:sz="4" w:space="0" w:color="001D77"/>
              <w:left w:val="single" w:sz="4" w:space="0" w:color="001D77"/>
              <w:bottom w:val="single" w:sz="4" w:space="0" w:color="001D77"/>
              <w:right w:val="single" w:sz="4" w:space="0" w:color="001D77"/>
            </w:tcBorders>
            <w:vAlign w:val="center"/>
          </w:tcPr>
          <w:p w14:paraId="3324A847" w14:textId="5C9E8104" w:rsidR="0051713A" w:rsidRPr="0057673A" w:rsidRDefault="0051713A" w:rsidP="00BF7AE5">
            <w:pPr>
              <w:jc w:val="right"/>
              <w:rPr>
                <w:rFonts w:cs="Arial"/>
                <w:szCs w:val="19"/>
              </w:rPr>
            </w:pPr>
            <w:r w:rsidRPr="0057673A">
              <w:rPr>
                <w:szCs w:val="19"/>
              </w:rPr>
              <w:t>105</w:t>
            </w:r>
          </w:p>
        </w:tc>
        <w:tc>
          <w:tcPr>
            <w:tcW w:w="1102" w:type="dxa"/>
            <w:tcBorders>
              <w:top w:val="single" w:sz="4" w:space="0" w:color="001D77"/>
              <w:left w:val="single" w:sz="4" w:space="0" w:color="001D77"/>
              <w:bottom w:val="single" w:sz="4" w:space="0" w:color="001D77"/>
              <w:right w:val="single" w:sz="4" w:space="0" w:color="001D77"/>
            </w:tcBorders>
            <w:vAlign w:val="center"/>
          </w:tcPr>
          <w:p w14:paraId="20586DE2" w14:textId="6C0EDFC2" w:rsidR="0051713A" w:rsidRPr="0057673A" w:rsidRDefault="0051713A" w:rsidP="00BF7AE5">
            <w:pPr>
              <w:jc w:val="right"/>
              <w:rPr>
                <w:rFonts w:cs="Arial"/>
                <w:szCs w:val="19"/>
              </w:rPr>
            </w:pPr>
            <w:r w:rsidRPr="0057673A">
              <w:rPr>
                <w:szCs w:val="19"/>
              </w:rPr>
              <w:t>103</w:t>
            </w:r>
          </w:p>
        </w:tc>
        <w:tc>
          <w:tcPr>
            <w:tcW w:w="1102" w:type="dxa"/>
            <w:tcBorders>
              <w:top w:val="single" w:sz="4" w:space="0" w:color="001D77"/>
              <w:left w:val="single" w:sz="4" w:space="0" w:color="001D77"/>
              <w:bottom w:val="single" w:sz="4" w:space="0" w:color="001D77"/>
              <w:right w:val="single" w:sz="4" w:space="0" w:color="001D77"/>
            </w:tcBorders>
            <w:vAlign w:val="center"/>
          </w:tcPr>
          <w:p w14:paraId="7B7C3284" w14:textId="684C69E8" w:rsidR="0051713A" w:rsidRPr="00DE2DA0" w:rsidRDefault="0051713A" w:rsidP="00BF7AE5">
            <w:pPr>
              <w:jc w:val="right"/>
              <w:rPr>
                <w:rFonts w:cs="Arial"/>
                <w:b/>
                <w:bCs/>
                <w:szCs w:val="19"/>
              </w:rPr>
            </w:pPr>
            <w:r w:rsidRPr="00DE2DA0">
              <w:rPr>
                <w:b/>
                <w:bCs/>
                <w:szCs w:val="19"/>
              </w:rPr>
              <w:t>.</w:t>
            </w:r>
          </w:p>
        </w:tc>
        <w:tc>
          <w:tcPr>
            <w:tcW w:w="1103" w:type="dxa"/>
            <w:tcBorders>
              <w:top w:val="single" w:sz="4" w:space="0" w:color="001D77"/>
              <w:left w:val="single" w:sz="4" w:space="0" w:color="001D77"/>
              <w:bottom w:val="single" w:sz="4" w:space="0" w:color="001D77"/>
            </w:tcBorders>
            <w:vAlign w:val="center"/>
          </w:tcPr>
          <w:p w14:paraId="66AAF3BA" w14:textId="3745E985" w:rsidR="0051713A" w:rsidRPr="0057673A" w:rsidRDefault="0051713A" w:rsidP="00BF7AE5">
            <w:pPr>
              <w:jc w:val="right"/>
              <w:rPr>
                <w:rFonts w:cs="Arial"/>
                <w:szCs w:val="19"/>
              </w:rPr>
            </w:pPr>
            <w:r w:rsidRPr="0057673A">
              <w:rPr>
                <w:szCs w:val="19"/>
              </w:rPr>
              <w:t>76</w:t>
            </w:r>
          </w:p>
        </w:tc>
      </w:tr>
      <w:tr w:rsidR="0051713A" w:rsidRPr="00852D08" w14:paraId="4365A956" w14:textId="77777777" w:rsidTr="00BF7AE5">
        <w:trPr>
          <w:trHeight w:val="57"/>
        </w:trPr>
        <w:tc>
          <w:tcPr>
            <w:tcW w:w="2410" w:type="dxa"/>
            <w:tcBorders>
              <w:top w:val="single" w:sz="4" w:space="0" w:color="001D77"/>
              <w:bottom w:val="nil"/>
              <w:right w:val="single" w:sz="4" w:space="0" w:color="001D77"/>
            </w:tcBorders>
            <w:vAlign w:val="center"/>
          </w:tcPr>
          <w:p w14:paraId="2672E5FC" w14:textId="77777777" w:rsidR="0051713A" w:rsidRPr="0057673A" w:rsidRDefault="0051713A" w:rsidP="0051713A">
            <w:pPr>
              <w:pStyle w:val="Nagwek2"/>
              <w:tabs>
                <w:tab w:val="right" w:leader="dot" w:pos="4156"/>
              </w:tabs>
              <w:spacing w:before="120" w:after="120"/>
              <w:outlineLvl w:val="1"/>
              <w:rPr>
                <w:rFonts w:ascii="Fira Sans" w:hAnsi="Fira Sans"/>
                <w:color w:val="auto"/>
                <w:sz w:val="19"/>
                <w:szCs w:val="19"/>
              </w:rPr>
            </w:pPr>
            <w:r w:rsidRPr="0057673A">
              <w:rPr>
                <w:rFonts w:ascii="Fira Sans" w:hAnsi="Fira Sans"/>
                <w:color w:val="auto"/>
                <w:sz w:val="19"/>
                <w:szCs w:val="19"/>
              </w:rPr>
              <w:t>Gimnazjalne, podstawowe, niepełne podstawowe i bez wykształcenia szkolnego</w:t>
            </w:r>
          </w:p>
        </w:tc>
        <w:tc>
          <w:tcPr>
            <w:tcW w:w="1102" w:type="dxa"/>
            <w:tcBorders>
              <w:top w:val="single" w:sz="4" w:space="0" w:color="001D77"/>
              <w:left w:val="single" w:sz="4" w:space="0" w:color="001D77"/>
              <w:bottom w:val="nil"/>
              <w:right w:val="single" w:sz="4" w:space="0" w:color="001D77"/>
            </w:tcBorders>
            <w:vAlign w:val="center"/>
          </w:tcPr>
          <w:p w14:paraId="20EDCAA4" w14:textId="2E82FE78" w:rsidR="0051713A" w:rsidRPr="0057673A" w:rsidRDefault="0051713A" w:rsidP="00BF7AE5">
            <w:pPr>
              <w:jc w:val="right"/>
              <w:rPr>
                <w:rFonts w:cs="Arial"/>
                <w:szCs w:val="19"/>
              </w:rPr>
            </w:pPr>
            <w:r w:rsidRPr="0057673A">
              <w:rPr>
                <w:szCs w:val="19"/>
              </w:rPr>
              <w:t>179</w:t>
            </w:r>
          </w:p>
        </w:tc>
        <w:tc>
          <w:tcPr>
            <w:tcW w:w="1102" w:type="dxa"/>
            <w:tcBorders>
              <w:top w:val="single" w:sz="4" w:space="0" w:color="001D77"/>
              <w:left w:val="single" w:sz="4" w:space="0" w:color="001D77"/>
              <w:bottom w:val="nil"/>
              <w:right w:val="single" w:sz="4" w:space="0" w:color="001D77"/>
            </w:tcBorders>
            <w:vAlign w:val="center"/>
          </w:tcPr>
          <w:p w14:paraId="5D83C41A" w14:textId="45B89E36" w:rsidR="0051713A" w:rsidRPr="0057673A" w:rsidRDefault="0051713A" w:rsidP="00BF7AE5">
            <w:pPr>
              <w:jc w:val="right"/>
              <w:rPr>
                <w:rFonts w:cs="Arial"/>
                <w:szCs w:val="19"/>
              </w:rPr>
            </w:pPr>
            <w:r w:rsidRPr="0057673A">
              <w:rPr>
                <w:szCs w:val="19"/>
              </w:rPr>
              <w:t>31</w:t>
            </w:r>
          </w:p>
        </w:tc>
        <w:tc>
          <w:tcPr>
            <w:tcW w:w="1102" w:type="dxa"/>
            <w:tcBorders>
              <w:top w:val="single" w:sz="4" w:space="0" w:color="001D77"/>
              <w:left w:val="single" w:sz="4" w:space="0" w:color="001D77"/>
              <w:bottom w:val="nil"/>
              <w:right w:val="single" w:sz="4" w:space="0" w:color="001D77"/>
            </w:tcBorders>
            <w:vAlign w:val="center"/>
          </w:tcPr>
          <w:p w14:paraId="23070113" w14:textId="7A30F423" w:rsidR="0051713A" w:rsidRPr="0057673A" w:rsidRDefault="0051713A" w:rsidP="00BF7AE5">
            <w:pPr>
              <w:jc w:val="right"/>
              <w:rPr>
                <w:rFonts w:cs="Arial"/>
                <w:szCs w:val="19"/>
              </w:rPr>
            </w:pPr>
            <w:r w:rsidRPr="0057673A">
              <w:rPr>
                <w:szCs w:val="19"/>
              </w:rPr>
              <w:t>30</w:t>
            </w:r>
          </w:p>
        </w:tc>
        <w:tc>
          <w:tcPr>
            <w:tcW w:w="1102" w:type="dxa"/>
            <w:tcBorders>
              <w:top w:val="single" w:sz="4" w:space="0" w:color="001D77"/>
              <w:left w:val="single" w:sz="4" w:space="0" w:color="001D77"/>
              <w:bottom w:val="nil"/>
              <w:right w:val="single" w:sz="4" w:space="0" w:color="001D77"/>
            </w:tcBorders>
            <w:vAlign w:val="center"/>
          </w:tcPr>
          <w:p w14:paraId="5EC0F165" w14:textId="4755DA95" w:rsidR="0051713A" w:rsidRPr="00DE2DA0" w:rsidRDefault="0051713A" w:rsidP="00BF7AE5">
            <w:pPr>
              <w:jc w:val="right"/>
              <w:rPr>
                <w:rFonts w:cs="Arial"/>
                <w:b/>
                <w:bCs/>
                <w:szCs w:val="19"/>
              </w:rPr>
            </w:pPr>
            <w:r w:rsidRPr="00DE2DA0">
              <w:rPr>
                <w:b/>
                <w:bCs/>
                <w:szCs w:val="19"/>
              </w:rPr>
              <w:t>.</w:t>
            </w:r>
          </w:p>
        </w:tc>
        <w:tc>
          <w:tcPr>
            <w:tcW w:w="1103" w:type="dxa"/>
            <w:tcBorders>
              <w:top w:val="single" w:sz="4" w:space="0" w:color="001D77"/>
              <w:left w:val="single" w:sz="4" w:space="0" w:color="001D77"/>
              <w:bottom w:val="nil"/>
            </w:tcBorders>
            <w:vAlign w:val="center"/>
          </w:tcPr>
          <w:p w14:paraId="2AF99213" w14:textId="3A775977" w:rsidR="0051713A" w:rsidRPr="0057673A" w:rsidRDefault="0051713A" w:rsidP="00BF7AE5">
            <w:pPr>
              <w:jc w:val="right"/>
              <w:rPr>
                <w:rFonts w:cs="Arial"/>
                <w:szCs w:val="19"/>
              </w:rPr>
            </w:pPr>
            <w:r w:rsidRPr="0057673A">
              <w:rPr>
                <w:szCs w:val="19"/>
              </w:rPr>
              <w:t>148</w:t>
            </w:r>
          </w:p>
        </w:tc>
      </w:tr>
    </w:tbl>
    <w:p w14:paraId="450336CB" w14:textId="141AA280" w:rsidR="00DF5A06" w:rsidRPr="008911D8" w:rsidRDefault="00733905" w:rsidP="008911D8">
      <w:pPr>
        <w:pStyle w:val="tytuwykresu"/>
        <w:spacing w:before="360" w:line="240" w:lineRule="auto"/>
        <w:rPr>
          <w:sz w:val="19"/>
          <w:szCs w:val="19"/>
          <w:shd w:val="clear" w:color="auto" w:fill="FFFFFF"/>
        </w:rPr>
      </w:pPr>
      <w:r w:rsidRPr="008911D8">
        <w:rPr>
          <w:noProof/>
          <w:sz w:val="19"/>
          <w:szCs w:val="19"/>
          <w:lang w:eastAsia="pl-PL"/>
        </w:rPr>
        <w:drawing>
          <wp:anchor distT="0" distB="180340" distL="114300" distR="114300" simplePos="0" relativeHeight="251784192" behindDoc="0" locked="0" layoutInCell="1" allowOverlap="1" wp14:anchorId="03E9F29D" wp14:editId="040F0E25">
            <wp:simplePos x="0" y="0"/>
            <wp:positionH relativeFrom="margin">
              <wp:posOffset>962025</wp:posOffset>
            </wp:positionH>
            <wp:positionV relativeFrom="paragraph">
              <wp:posOffset>444500</wp:posOffset>
            </wp:positionV>
            <wp:extent cx="2691765" cy="1542415"/>
            <wp:effectExtent l="0" t="0" r="0" b="635"/>
            <wp:wrapTopAndBottom/>
            <wp:docPr id="5" name="Obraz 5" descr="Wykres kołowy prezentuje aktywność ekonomiczną ludności: udział aktywnych zawodowo (pracujących i bezrobotnych) oraz biernych zawodowo wśród ogółu ludności w wieku 15–89 lat.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Wykres kołowy prezentuje aktywność ekonomiczną ludności: udział aktywnych zawodowo (pracujących i bezrobotnych) oraz biernych zawodowo wśród ogółu ludności w wieku 15–89 lat. Dane do wykresu dostępne w załączonym pliku excel."/>
                    <pic:cNvPicPr/>
                  </pic:nvPicPr>
                  <pic:blipFill>
                    <a:blip r:embed="rId11"/>
                    <a:stretch>
                      <a:fillRect/>
                    </a:stretch>
                  </pic:blipFill>
                  <pic:spPr bwMode="auto">
                    <a:xfrm>
                      <a:off x="0" y="0"/>
                      <a:ext cx="2691765" cy="1542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456DE" w:rsidRPr="008911D8">
        <w:rPr>
          <w:b w:val="0"/>
          <w:noProof/>
          <w:color w:val="212492"/>
          <w:sz w:val="19"/>
          <w:szCs w:val="19"/>
        </w:rPr>
        <mc:AlternateContent>
          <mc:Choice Requires="wps">
            <w:drawing>
              <wp:anchor distT="45720" distB="45720" distL="114300" distR="114300" simplePos="0" relativeHeight="251828224" behindDoc="1" locked="0" layoutInCell="1" allowOverlap="1" wp14:anchorId="7FA1162C" wp14:editId="5CD8B29C">
                <wp:simplePos x="0" y="0"/>
                <wp:positionH relativeFrom="column">
                  <wp:posOffset>5219700</wp:posOffset>
                </wp:positionH>
                <wp:positionV relativeFrom="margin">
                  <wp:posOffset>8326225</wp:posOffset>
                </wp:positionV>
                <wp:extent cx="1724400" cy="1065600"/>
                <wp:effectExtent l="0" t="0" r="0" b="1270"/>
                <wp:wrapTight wrapText="bothSides">
                  <wp:wrapPolygon edited="0">
                    <wp:start x="716" y="0"/>
                    <wp:lineTo x="716" y="21240"/>
                    <wp:lineTo x="20765" y="21240"/>
                    <wp:lineTo x="20765" y="0"/>
                    <wp:lineTo x="716" y="0"/>
                  </wp:wrapPolygon>
                </wp:wrapTight>
                <wp:docPr id="37" name="Pole tekstowe 2" descr="Na 1000 pracujących przypadało więcej &#10;bezrobotnych i biernych zawodowo niż w 3 kwartale 2021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1065600"/>
                        </a:xfrm>
                        <a:prstGeom prst="rect">
                          <a:avLst/>
                        </a:prstGeom>
                        <a:noFill/>
                        <a:ln w="9525">
                          <a:noFill/>
                          <a:miter lim="800000"/>
                          <a:headEnd/>
                          <a:tailEnd/>
                        </a:ln>
                      </wps:spPr>
                      <wps:txbx>
                        <w:txbxContent>
                          <w:p w14:paraId="76417013" w14:textId="0E3063AE" w:rsidR="00A04DBF" w:rsidRPr="005E67F5" w:rsidRDefault="00A04DBF" w:rsidP="006E5159">
                            <w:pPr>
                              <w:suppressAutoHyphens/>
                              <w:spacing w:after="0"/>
                              <w:rPr>
                                <w:color w:val="001D77"/>
                                <w:sz w:val="18"/>
                                <w:szCs w:val="19"/>
                              </w:rPr>
                            </w:pPr>
                            <w:r>
                              <w:rPr>
                                <w:color w:val="001D77"/>
                                <w:sz w:val="18"/>
                                <w:szCs w:val="19"/>
                              </w:rPr>
                              <w:t xml:space="preserve">Na 1000 pracujących przypadało </w:t>
                            </w:r>
                            <w:r w:rsidR="00A521F6">
                              <w:rPr>
                                <w:color w:val="001D77"/>
                                <w:sz w:val="18"/>
                                <w:szCs w:val="19"/>
                              </w:rPr>
                              <w:t>więcej</w:t>
                            </w:r>
                            <w:r>
                              <w:rPr>
                                <w:color w:val="001D77"/>
                                <w:sz w:val="18"/>
                                <w:szCs w:val="19"/>
                              </w:rPr>
                              <w:t xml:space="preserve"> bezrobotnych i biernych zawodowo niż w </w:t>
                            </w:r>
                            <w:r w:rsidR="009560A3">
                              <w:rPr>
                                <w:color w:val="001D77"/>
                                <w:sz w:val="18"/>
                                <w:szCs w:val="19"/>
                              </w:rPr>
                              <w:t>3</w:t>
                            </w:r>
                            <w:r>
                              <w:rPr>
                                <w:color w:val="001D77"/>
                                <w:sz w:val="18"/>
                                <w:szCs w:val="19"/>
                              </w:rPr>
                              <w:t xml:space="preserve"> kwartale 2021 r.</w:t>
                            </w:r>
                          </w:p>
                        </w:txbxContent>
                      </wps:txbx>
                      <wps:bodyPr rot="0" vert="horz" wrap="square" lIns="91440" tIns="4572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A1162C" id="_x0000_s1028" type="#_x0000_t202" alt="Na 1000 pracujących przypadało więcej &#10;bezrobotnych i biernych zawodowo niż w 3 kwartale 2021 r.&#10;" style="position:absolute;margin-left:411pt;margin-top:655.6pt;width:135.8pt;height:83.9pt;z-index:-25148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" filled="f" stroked="f">
                <v:textbox inset=",,,0">
                  <w:txbxContent>
                    <w:p w14:paraId="76417013" w14:textId="0E3063AE" w:rsidR="00A04DBF" w:rsidRPr="005E67F5" w:rsidRDefault="00A04DBF" w:rsidP="006E5159">
                      <w:pPr>
                        <w:suppressAutoHyphens/>
                        <w:spacing w:after="0"/>
                        <w:rPr>
                          <w:color w:val="001D77"/>
                          <w:sz w:val="18"/>
                          <w:szCs w:val="19"/>
                        </w:rPr>
                      </w:pPr>
                      <w:r>
                        <w:rPr>
                          <w:color w:val="001D77"/>
                          <w:sz w:val="18"/>
                          <w:szCs w:val="19"/>
                        </w:rPr>
                        <w:t xml:space="preserve">Na 1000 pracujących przypadało </w:t>
                      </w:r>
                      <w:r w:rsidR="00A521F6">
                        <w:rPr>
                          <w:color w:val="001D77"/>
                          <w:sz w:val="18"/>
                          <w:szCs w:val="19"/>
                        </w:rPr>
                        <w:t>więcej</w:t>
                      </w:r>
                      <w:r>
                        <w:rPr>
                          <w:color w:val="001D77"/>
                          <w:sz w:val="18"/>
                          <w:szCs w:val="19"/>
                        </w:rPr>
                        <w:t xml:space="preserve"> bezrobotnych i biernych zawodowo niż w </w:t>
                      </w:r>
                      <w:r w:rsidR="009560A3">
                        <w:rPr>
                          <w:color w:val="001D77"/>
                          <w:sz w:val="18"/>
                          <w:szCs w:val="19"/>
                        </w:rPr>
                        <w:t>3</w:t>
                      </w:r>
                      <w:r>
                        <w:rPr>
                          <w:color w:val="001D77"/>
                          <w:sz w:val="18"/>
                          <w:szCs w:val="19"/>
                        </w:rPr>
                        <w:t xml:space="preserve"> kwartale 2021 r.</w:t>
                      </w:r>
                    </w:p>
                  </w:txbxContent>
                </v:textbox>
                <w10:wrap type="tight" anchory="margin"/>
              </v:shape>
            </w:pict>
          </mc:Fallback>
        </mc:AlternateContent>
      </w:r>
      <w:r w:rsidR="003B7A23" w:rsidRPr="008911D8">
        <w:rPr>
          <w:sz w:val="19"/>
          <w:szCs w:val="19"/>
        </w:rPr>
        <w:t>Wykres 1.</w:t>
      </w:r>
      <w:r w:rsidR="003B7A23" w:rsidRPr="008911D8">
        <w:rPr>
          <w:sz w:val="19"/>
          <w:szCs w:val="19"/>
          <w:shd w:val="clear" w:color="auto" w:fill="FFFFFF"/>
        </w:rPr>
        <w:t xml:space="preserve"> Aktywność ekonomiczna ludności w </w:t>
      </w:r>
      <w:r w:rsidR="009560A3">
        <w:rPr>
          <w:sz w:val="19"/>
          <w:szCs w:val="19"/>
          <w:shd w:val="clear" w:color="auto" w:fill="FFFFFF"/>
        </w:rPr>
        <w:t>4</w:t>
      </w:r>
      <w:r w:rsidR="003B7A23" w:rsidRPr="008911D8">
        <w:rPr>
          <w:sz w:val="19"/>
          <w:szCs w:val="19"/>
          <w:shd w:val="clear" w:color="auto" w:fill="FFFFFF"/>
        </w:rPr>
        <w:t xml:space="preserve"> kwartale 20</w:t>
      </w:r>
      <w:r w:rsidR="00DA5936" w:rsidRPr="008911D8">
        <w:rPr>
          <w:sz w:val="19"/>
          <w:szCs w:val="19"/>
          <w:shd w:val="clear" w:color="auto" w:fill="FFFFFF"/>
        </w:rPr>
        <w:t>2</w:t>
      </w:r>
      <w:r w:rsidR="00423C88" w:rsidRPr="008911D8">
        <w:rPr>
          <w:sz w:val="19"/>
          <w:szCs w:val="19"/>
          <w:shd w:val="clear" w:color="auto" w:fill="FFFFFF"/>
        </w:rPr>
        <w:t>1</w:t>
      </w:r>
      <w:r w:rsidR="003B7A23" w:rsidRPr="008911D8">
        <w:rPr>
          <w:sz w:val="19"/>
          <w:szCs w:val="19"/>
          <w:shd w:val="clear" w:color="auto" w:fill="FFFFFF"/>
        </w:rPr>
        <w:t xml:space="preserve"> r.</w:t>
      </w:r>
      <w:r w:rsidR="003C6863" w:rsidRPr="008911D8">
        <w:rPr>
          <w:sz w:val="19"/>
          <w:szCs w:val="19"/>
          <w:shd w:val="clear" w:color="auto" w:fill="FFFFFF"/>
        </w:rPr>
        <w:t xml:space="preserve"> </w:t>
      </w:r>
    </w:p>
    <w:p w14:paraId="14787D23" w14:textId="2E4C69B2" w:rsidR="00532E06" w:rsidRDefault="00017532" w:rsidP="008911D8">
      <w:pPr>
        <w:autoSpaceDE w:val="0"/>
        <w:autoSpaceDN w:val="0"/>
        <w:spacing w:line="288" w:lineRule="auto"/>
        <w:rPr>
          <w:szCs w:val="19"/>
        </w:rPr>
      </w:pPr>
      <w:r w:rsidRPr="00532E06">
        <w:rPr>
          <w:spacing w:val="-2"/>
          <w:lang w:eastAsia="pl-PL"/>
        </w:rPr>
        <w:t xml:space="preserve">W omawianym kwartale </w:t>
      </w:r>
      <w:r>
        <w:rPr>
          <w:spacing w:val="-2"/>
          <w:szCs w:val="19"/>
        </w:rPr>
        <w:t>na 1000</w:t>
      </w:r>
      <w:r w:rsidRPr="00532E06">
        <w:rPr>
          <w:spacing w:val="-2"/>
          <w:szCs w:val="19"/>
        </w:rPr>
        <w:t xml:space="preserve"> osób pracujących (w wieku</w:t>
      </w:r>
      <w:r>
        <w:rPr>
          <w:szCs w:val="19"/>
        </w:rPr>
        <w:t xml:space="preserve"> </w:t>
      </w:r>
      <w:r w:rsidRPr="00532E06">
        <w:rPr>
          <w:spacing w:val="-3"/>
          <w:szCs w:val="19"/>
        </w:rPr>
        <w:t>15–89 lat)</w:t>
      </w:r>
      <w:r w:rsidRPr="00532E06">
        <w:rPr>
          <w:spacing w:val="-2"/>
          <w:lang w:eastAsia="pl-PL"/>
        </w:rPr>
        <w:t xml:space="preserve"> </w:t>
      </w:r>
      <w:r>
        <w:rPr>
          <w:spacing w:val="-2"/>
          <w:lang w:eastAsia="pl-PL"/>
        </w:rPr>
        <w:t xml:space="preserve">przypadało </w:t>
      </w:r>
      <w:r w:rsidR="00A521F6">
        <w:rPr>
          <w:spacing w:val="-2"/>
          <w:lang w:eastAsia="pl-PL"/>
        </w:rPr>
        <w:t>817</w:t>
      </w:r>
      <w:r>
        <w:rPr>
          <w:spacing w:val="-3"/>
          <w:szCs w:val="19"/>
        </w:rPr>
        <w:t xml:space="preserve"> osób bez pracy</w:t>
      </w:r>
      <w:r w:rsidRPr="00532E06">
        <w:rPr>
          <w:spacing w:val="-2"/>
          <w:szCs w:val="19"/>
        </w:rPr>
        <w:t xml:space="preserve"> (bezrobotn</w:t>
      </w:r>
      <w:r>
        <w:rPr>
          <w:spacing w:val="-2"/>
          <w:szCs w:val="19"/>
        </w:rPr>
        <w:t xml:space="preserve">i </w:t>
      </w:r>
      <w:r w:rsidRPr="00532E06">
        <w:rPr>
          <w:spacing w:val="-2"/>
          <w:szCs w:val="19"/>
        </w:rPr>
        <w:t>w wieku 15–74 lata i bier</w:t>
      </w:r>
      <w:r>
        <w:rPr>
          <w:spacing w:val="-2"/>
          <w:szCs w:val="19"/>
        </w:rPr>
        <w:t>ni</w:t>
      </w:r>
      <w:r w:rsidRPr="00532E06">
        <w:rPr>
          <w:spacing w:val="-2"/>
          <w:szCs w:val="19"/>
        </w:rPr>
        <w:t xml:space="preserve"> zawodowo w wieku 15–89 lat)</w:t>
      </w:r>
      <w:r w:rsidRPr="00532E06">
        <w:rPr>
          <w:spacing w:val="-3"/>
          <w:szCs w:val="19"/>
        </w:rPr>
        <w:t>.</w:t>
      </w:r>
      <w:r>
        <w:rPr>
          <w:spacing w:val="-3"/>
          <w:szCs w:val="19"/>
        </w:rPr>
        <w:t xml:space="preserve"> Było to o </w:t>
      </w:r>
      <w:r w:rsidR="00296EDA">
        <w:rPr>
          <w:spacing w:val="-3"/>
          <w:szCs w:val="19"/>
        </w:rPr>
        <w:t>51</w:t>
      </w:r>
      <w:r>
        <w:rPr>
          <w:spacing w:val="-3"/>
          <w:szCs w:val="19"/>
        </w:rPr>
        <w:t xml:space="preserve"> osób </w:t>
      </w:r>
      <w:r w:rsidR="00A521F6">
        <w:rPr>
          <w:spacing w:val="-3"/>
          <w:szCs w:val="19"/>
        </w:rPr>
        <w:t>więcej</w:t>
      </w:r>
      <w:r>
        <w:rPr>
          <w:spacing w:val="-3"/>
          <w:szCs w:val="19"/>
        </w:rPr>
        <w:t xml:space="preserve"> niż w poprzednim kwartale.</w:t>
      </w:r>
    </w:p>
    <w:p w14:paraId="5AD46ECB" w14:textId="11954F4E" w:rsidR="003B7A23" w:rsidRPr="00EA38EB" w:rsidRDefault="003B7A23" w:rsidP="008911D8">
      <w:pPr>
        <w:pStyle w:val="Nagwek1"/>
        <w:spacing w:before="0"/>
      </w:pPr>
      <w:r>
        <w:lastRenderedPageBreak/>
        <w:t>Aktywni zawodowo</w:t>
      </w:r>
    </w:p>
    <w:p w14:paraId="76C1B8DB" w14:textId="5D463DB4" w:rsidR="00017532" w:rsidRDefault="00017532" w:rsidP="008911D8">
      <w:pPr>
        <w:spacing w:line="288" w:lineRule="auto"/>
        <w:rPr>
          <w:lang w:eastAsia="pl-PL"/>
        </w:rPr>
      </w:pPr>
      <w:r w:rsidRPr="006C2914">
        <w:rPr>
          <w:lang w:eastAsia="pl-PL"/>
        </w:rPr>
        <w:t xml:space="preserve">Współczynnik aktywności zawodowej w </w:t>
      </w:r>
      <w:r w:rsidR="009560A3">
        <w:rPr>
          <w:lang w:eastAsia="pl-PL"/>
        </w:rPr>
        <w:t>4</w:t>
      </w:r>
      <w:r w:rsidRPr="006C2914">
        <w:rPr>
          <w:lang w:eastAsia="pl-PL"/>
        </w:rPr>
        <w:t xml:space="preserve"> kwartale 202</w:t>
      </w:r>
      <w:r>
        <w:rPr>
          <w:lang w:eastAsia="pl-PL"/>
        </w:rPr>
        <w:t>1</w:t>
      </w:r>
      <w:r w:rsidRPr="006C2914">
        <w:rPr>
          <w:lang w:eastAsia="pl-PL"/>
        </w:rPr>
        <w:t xml:space="preserve"> r. u</w:t>
      </w:r>
      <w:r>
        <w:rPr>
          <w:lang w:eastAsia="pl-PL"/>
        </w:rPr>
        <w:t>kształtował się na poziomie 5</w:t>
      </w:r>
      <w:r w:rsidR="00A521F6">
        <w:rPr>
          <w:lang w:eastAsia="pl-PL"/>
        </w:rPr>
        <w:t>6</w:t>
      </w:r>
      <w:r>
        <w:rPr>
          <w:lang w:eastAsia="pl-PL"/>
        </w:rPr>
        <w:t>,2</w:t>
      </w:r>
      <w:r w:rsidRPr="006C2914">
        <w:rPr>
          <w:lang w:eastAsia="pl-PL"/>
        </w:rPr>
        <w:t>%,</w:t>
      </w:r>
      <w:r>
        <w:rPr>
          <w:lang w:eastAsia="pl-PL"/>
        </w:rPr>
        <w:t xml:space="preserve"> co oznacza, że wśród 100 osób w wieku </w:t>
      </w:r>
      <w:r w:rsidRPr="002C1856">
        <w:rPr>
          <w:lang w:eastAsia="pl-PL"/>
        </w:rPr>
        <w:t>15</w:t>
      </w:r>
      <w:r>
        <w:rPr>
          <w:shd w:val="clear" w:color="auto" w:fill="FFFFFF"/>
        </w:rPr>
        <w:t xml:space="preserve">–89 </w:t>
      </w:r>
      <w:r w:rsidRPr="00C35870">
        <w:rPr>
          <w:shd w:val="clear" w:color="auto" w:fill="FFFFFF"/>
        </w:rPr>
        <w:t xml:space="preserve">lat </w:t>
      </w:r>
      <w:r>
        <w:rPr>
          <w:lang w:eastAsia="pl-PL"/>
        </w:rPr>
        <w:t>5</w:t>
      </w:r>
      <w:r w:rsidR="00A521F6">
        <w:rPr>
          <w:lang w:eastAsia="pl-PL"/>
        </w:rPr>
        <w:t>6</w:t>
      </w:r>
      <w:r w:rsidRPr="00C35870">
        <w:rPr>
          <w:lang w:eastAsia="pl-PL"/>
        </w:rPr>
        <w:t xml:space="preserve"> było</w:t>
      </w:r>
      <w:r w:rsidRPr="006C2914">
        <w:rPr>
          <w:lang w:eastAsia="pl-PL"/>
        </w:rPr>
        <w:t xml:space="preserve"> aktywnych zawodowo. </w:t>
      </w:r>
      <w:r>
        <w:rPr>
          <w:lang w:eastAsia="pl-PL"/>
        </w:rPr>
        <w:t xml:space="preserve">W ujęciu kwartalnym wskaźnik ten zmniejszył się o </w:t>
      </w:r>
      <w:r w:rsidR="00A521F6">
        <w:rPr>
          <w:lang w:eastAsia="pl-PL"/>
        </w:rPr>
        <w:t>2,0</w:t>
      </w:r>
      <w:r>
        <w:rPr>
          <w:lang w:eastAsia="pl-PL"/>
        </w:rPr>
        <w:t xml:space="preserve"> p. proc. </w:t>
      </w:r>
    </w:p>
    <w:p w14:paraId="02286470" w14:textId="316317B6" w:rsidR="00024F20" w:rsidRPr="009D6A1C" w:rsidRDefault="00017532" w:rsidP="008911D8">
      <w:pPr>
        <w:spacing w:line="288" w:lineRule="auto"/>
        <w:rPr>
          <w:lang w:eastAsia="pl-PL"/>
        </w:rPr>
      </w:pPr>
      <w:r w:rsidRPr="006C2914">
        <w:rPr>
          <w:lang w:eastAsia="pl-PL"/>
        </w:rPr>
        <w:t xml:space="preserve">Wśród mężczyzn współczynnik aktywności zawodowej wyniósł </w:t>
      </w:r>
      <w:r>
        <w:rPr>
          <w:lang w:eastAsia="pl-PL"/>
        </w:rPr>
        <w:t>6</w:t>
      </w:r>
      <w:r w:rsidR="000C44C6">
        <w:rPr>
          <w:lang w:eastAsia="pl-PL"/>
        </w:rPr>
        <w:t>3</w:t>
      </w:r>
      <w:r>
        <w:rPr>
          <w:lang w:eastAsia="pl-PL"/>
        </w:rPr>
        <w:t>,</w:t>
      </w:r>
      <w:r w:rsidR="000C44C6">
        <w:rPr>
          <w:lang w:eastAsia="pl-PL"/>
        </w:rPr>
        <w:t>8</w:t>
      </w:r>
      <w:r w:rsidRPr="006C2914">
        <w:rPr>
          <w:lang w:eastAsia="pl-PL"/>
        </w:rPr>
        <w:t xml:space="preserve">%, natomiast w przypadku kobiet </w:t>
      </w:r>
      <w:r>
        <w:rPr>
          <w:lang w:eastAsia="pl-PL"/>
        </w:rPr>
        <w:t xml:space="preserve">był niższy i przyjął wartość </w:t>
      </w:r>
      <w:r w:rsidR="000C44C6">
        <w:rPr>
          <w:lang w:eastAsia="pl-PL"/>
        </w:rPr>
        <w:t>49,0</w:t>
      </w:r>
      <w:r w:rsidRPr="006C2914">
        <w:rPr>
          <w:lang w:eastAsia="pl-PL"/>
        </w:rPr>
        <w:t xml:space="preserve">%. </w:t>
      </w:r>
      <w:r>
        <w:rPr>
          <w:lang w:eastAsia="pl-PL"/>
        </w:rPr>
        <w:t xml:space="preserve">W odniesieniu do poprzedniego kwartału wartość tego wskaźnika </w:t>
      </w:r>
      <w:r w:rsidR="000C44C6">
        <w:rPr>
          <w:lang w:eastAsia="pl-PL"/>
        </w:rPr>
        <w:t xml:space="preserve">spadła </w:t>
      </w:r>
      <w:r w:rsidR="00024F20">
        <w:rPr>
          <w:lang w:eastAsia="pl-PL"/>
        </w:rPr>
        <w:t>w</w:t>
      </w:r>
      <w:r w:rsidR="00324449">
        <w:rPr>
          <w:lang w:eastAsia="pl-PL"/>
        </w:rPr>
        <w:t xml:space="preserve"> grupie</w:t>
      </w:r>
      <w:r w:rsidR="00024F20">
        <w:rPr>
          <w:lang w:eastAsia="pl-PL"/>
        </w:rPr>
        <w:t xml:space="preserve"> mężczyzn o </w:t>
      </w:r>
      <w:r w:rsidR="000C44C6">
        <w:rPr>
          <w:lang w:eastAsia="pl-PL"/>
        </w:rPr>
        <w:t>1,7</w:t>
      </w:r>
      <w:r w:rsidR="00024F20">
        <w:rPr>
          <w:lang w:eastAsia="pl-PL"/>
        </w:rPr>
        <w:t xml:space="preserve"> p. proc., </w:t>
      </w:r>
      <w:r w:rsidR="000C44C6">
        <w:rPr>
          <w:lang w:eastAsia="pl-PL"/>
        </w:rPr>
        <w:t>a</w:t>
      </w:r>
      <w:r w:rsidR="00024F20">
        <w:rPr>
          <w:lang w:eastAsia="pl-PL"/>
        </w:rPr>
        <w:t xml:space="preserve"> w przypadku kobiet o </w:t>
      </w:r>
      <w:r w:rsidR="000C44C6">
        <w:rPr>
          <w:lang w:eastAsia="pl-PL"/>
        </w:rPr>
        <w:t>2,7</w:t>
      </w:r>
      <w:r w:rsidR="00024F20">
        <w:rPr>
          <w:lang w:eastAsia="pl-PL"/>
        </w:rPr>
        <w:t xml:space="preserve"> p. proc.</w:t>
      </w:r>
    </w:p>
    <w:p w14:paraId="14ED9D85" w14:textId="6A0AFA9B" w:rsidR="00D705AA" w:rsidRPr="009C25D2" w:rsidRDefault="00017532" w:rsidP="008911D8">
      <w:pPr>
        <w:spacing w:line="288" w:lineRule="auto"/>
        <w:rPr>
          <w:szCs w:val="19"/>
        </w:rPr>
      </w:pPr>
      <w:r w:rsidRPr="009C25D2">
        <w:rPr>
          <w:szCs w:val="19"/>
        </w:rPr>
        <w:t>Łącznie udział pracujących i bezrobotnych w ogólnej populacji osób w wieku 15</w:t>
      </w:r>
      <w:r w:rsidRPr="009C25D2">
        <w:rPr>
          <w:shd w:val="clear" w:color="auto" w:fill="FFFFFF"/>
        </w:rPr>
        <w:t>–89</w:t>
      </w:r>
      <w:r w:rsidRPr="009C25D2">
        <w:rPr>
          <w:szCs w:val="19"/>
        </w:rPr>
        <w:t xml:space="preserve"> lat mieszkających w miastach wyniósł 5</w:t>
      </w:r>
      <w:r w:rsidR="000C44C6">
        <w:rPr>
          <w:szCs w:val="19"/>
        </w:rPr>
        <w:t>6,8</w:t>
      </w:r>
      <w:r w:rsidRPr="009C25D2">
        <w:rPr>
          <w:szCs w:val="19"/>
        </w:rPr>
        <w:t xml:space="preserve">%, natomiast wśród ludności wiejskiej ukształtował się na poziomie </w:t>
      </w:r>
      <w:r>
        <w:rPr>
          <w:szCs w:val="19"/>
        </w:rPr>
        <w:t>5</w:t>
      </w:r>
      <w:r w:rsidR="000C44C6">
        <w:rPr>
          <w:szCs w:val="19"/>
        </w:rPr>
        <w:t>4</w:t>
      </w:r>
      <w:r>
        <w:rPr>
          <w:szCs w:val="19"/>
        </w:rPr>
        <w:t>,9</w:t>
      </w:r>
      <w:r w:rsidRPr="009C25D2">
        <w:rPr>
          <w:szCs w:val="19"/>
        </w:rPr>
        <w:t xml:space="preserve">%. </w:t>
      </w:r>
      <w:r w:rsidR="00D705AA" w:rsidRPr="009C25D2">
        <w:rPr>
          <w:szCs w:val="19"/>
        </w:rPr>
        <w:t xml:space="preserve">W porównaniu z poprzednim kwartałem </w:t>
      </w:r>
      <w:r w:rsidR="000C44C6">
        <w:rPr>
          <w:szCs w:val="19"/>
        </w:rPr>
        <w:t xml:space="preserve">odnotowano spadek wartości analizowanego wskaźnika zarówno wśród mieszkańców miast, jak i wsi (odpowiednio o 1,2 p. proc. i </w:t>
      </w:r>
      <w:r w:rsidR="00BA71FA">
        <w:rPr>
          <w:szCs w:val="19"/>
        </w:rPr>
        <w:t>4,0</w:t>
      </w:r>
      <w:r w:rsidR="000C44C6">
        <w:rPr>
          <w:szCs w:val="19"/>
        </w:rPr>
        <w:t xml:space="preserve"> p. proc.</w:t>
      </w:r>
      <w:r w:rsidR="00D705AA" w:rsidRPr="009C25D2">
        <w:rPr>
          <w:szCs w:val="19"/>
        </w:rPr>
        <w:t>).</w:t>
      </w:r>
    </w:p>
    <w:p w14:paraId="47CF2D86" w14:textId="3A576FC0" w:rsidR="00D705AA" w:rsidRPr="002C1856" w:rsidRDefault="009C11C9" w:rsidP="008911D8">
      <w:pPr>
        <w:spacing w:line="288" w:lineRule="auto"/>
        <w:rPr>
          <w:szCs w:val="19"/>
        </w:rPr>
      </w:pPr>
      <w:r w:rsidRPr="009C25D2">
        <w:rPr>
          <w:szCs w:val="19"/>
        </w:rPr>
        <w:t>Analizując</w:t>
      </w:r>
      <w:r w:rsidRPr="002C1856">
        <w:rPr>
          <w:szCs w:val="19"/>
        </w:rPr>
        <w:t xml:space="preserve"> ludność województwa według grup wieku, wysokie wartości współczynnika aktywności zawodowej </w:t>
      </w:r>
      <w:r>
        <w:rPr>
          <w:szCs w:val="19"/>
        </w:rPr>
        <w:t>stwierdzono</w:t>
      </w:r>
      <w:r w:rsidRPr="002C1856">
        <w:rPr>
          <w:szCs w:val="19"/>
        </w:rPr>
        <w:t xml:space="preserve"> wśród osób w wieku 35–44 lata (</w:t>
      </w:r>
      <w:r>
        <w:rPr>
          <w:szCs w:val="19"/>
        </w:rPr>
        <w:t>9</w:t>
      </w:r>
      <w:r w:rsidR="000C44C6">
        <w:rPr>
          <w:szCs w:val="19"/>
        </w:rPr>
        <w:t>0</w:t>
      </w:r>
      <w:r>
        <w:rPr>
          <w:szCs w:val="19"/>
        </w:rPr>
        <w:t>,</w:t>
      </w:r>
      <w:r w:rsidR="000C44C6">
        <w:rPr>
          <w:szCs w:val="19"/>
        </w:rPr>
        <w:t>4</w:t>
      </w:r>
      <w:r w:rsidRPr="002C1856">
        <w:rPr>
          <w:szCs w:val="19"/>
        </w:rPr>
        <w:t>%), 45–54 lata (</w:t>
      </w:r>
      <w:r>
        <w:rPr>
          <w:szCs w:val="19"/>
        </w:rPr>
        <w:t>8</w:t>
      </w:r>
      <w:r w:rsidR="00CD02FD">
        <w:rPr>
          <w:szCs w:val="19"/>
        </w:rPr>
        <w:t>6</w:t>
      </w:r>
      <w:r>
        <w:rPr>
          <w:szCs w:val="19"/>
        </w:rPr>
        <w:t>,</w:t>
      </w:r>
      <w:r w:rsidR="00CD02FD">
        <w:rPr>
          <w:szCs w:val="19"/>
        </w:rPr>
        <w:t>2</w:t>
      </w:r>
      <w:r w:rsidRPr="002C1856">
        <w:rPr>
          <w:szCs w:val="19"/>
        </w:rPr>
        <w:t>%) oraz 25–34 lata (</w:t>
      </w:r>
      <w:r>
        <w:rPr>
          <w:szCs w:val="19"/>
        </w:rPr>
        <w:t>8</w:t>
      </w:r>
      <w:r w:rsidR="00CD02FD">
        <w:rPr>
          <w:szCs w:val="19"/>
        </w:rPr>
        <w:t>3</w:t>
      </w:r>
      <w:r>
        <w:rPr>
          <w:szCs w:val="19"/>
        </w:rPr>
        <w:t>,</w:t>
      </w:r>
      <w:r w:rsidR="00CD02FD">
        <w:rPr>
          <w:szCs w:val="19"/>
        </w:rPr>
        <w:t>2</w:t>
      </w:r>
      <w:r w:rsidRPr="002C1856">
        <w:rPr>
          <w:szCs w:val="19"/>
        </w:rPr>
        <w:t>%). Mniejszy udział aktywnych zawodowo odnotowano w skrajnych grupach wieku, tj. wśród osób 55–</w:t>
      </w:r>
      <w:r>
        <w:rPr>
          <w:shd w:val="clear" w:color="auto" w:fill="FFFFFF"/>
        </w:rPr>
        <w:t>89-</w:t>
      </w:r>
      <w:r w:rsidRPr="002C1856">
        <w:rPr>
          <w:shd w:val="clear" w:color="auto" w:fill="FFFFFF"/>
        </w:rPr>
        <w:t>le</w:t>
      </w:r>
      <w:r>
        <w:rPr>
          <w:shd w:val="clear" w:color="auto" w:fill="FFFFFF"/>
        </w:rPr>
        <w:t>t</w:t>
      </w:r>
      <w:r w:rsidRPr="002C1856">
        <w:rPr>
          <w:shd w:val="clear" w:color="auto" w:fill="FFFFFF"/>
        </w:rPr>
        <w:t>nich</w:t>
      </w:r>
      <w:r w:rsidRPr="002C1856">
        <w:rPr>
          <w:szCs w:val="19"/>
        </w:rPr>
        <w:t xml:space="preserve"> (</w:t>
      </w:r>
      <w:r>
        <w:rPr>
          <w:szCs w:val="19"/>
        </w:rPr>
        <w:t>2</w:t>
      </w:r>
      <w:r w:rsidR="00CD02FD">
        <w:rPr>
          <w:szCs w:val="19"/>
        </w:rPr>
        <w:t>7</w:t>
      </w:r>
      <w:r>
        <w:rPr>
          <w:szCs w:val="19"/>
        </w:rPr>
        <w:t>,</w:t>
      </w:r>
      <w:r w:rsidR="00CD02FD">
        <w:rPr>
          <w:szCs w:val="19"/>
        </w:rPr>
        <w:t>4</w:t>
      </w:r>
      <w:r w:rsidRPr="002C1856">
        <w:rPr>
          <w:szCs w:val="19"/>
        </w:rPr>
        <w:t xml:space="preserve">%) </w:t>
      </w:r>
      <w:r>
        <w:rPr>
          <w:szCs w:val="19"/>
        </w:rPr>
        <w:t xml:space="preserve">oraz </w:t>
      </w:r>
      <w:r w:rsidRPr="002C1856">
        <w:rPr>
          <w:szCs w:val="19"/>
        </w:rPr>
        <w:t>15–24</w:t>
      </w:r>
      <w:r>
        <w:rPr>
          <w:szCs w:val="19"/>
        </w:rPr>
        <w:t>-</w:t>
      </w:r>
      <w:r w:rsidRPr="002C1856">
        <w:rPr>
          <w:szCs w:val="19"/>
        </w:rPr>
        <w:t>l</w:t>
      </w:r>
      <w:r>
        <w:rPr>
          <w:szCs w:val="19"/>
        </w:rPr>
        <w:t>e</w:t>
      </w:r>
      <w:r w:rsidRPr="002C1856">
        <w:rPr>
          <w:szCs w:val="19"/>
        </w:rPr>
        <w:t>t</w:t>
      </w:r>
      <w:r>
        <w:rPr>
          <w:szCs w:val="19"/>
        </w:rPr>
        <w:t>nich</w:t>
      </w:r>
      <w:r w:rsidRPr="002C1856">
        <w:rPr>
          <w:szCs w:val="19"/>
        </w:rPr>
        <w:t xml:space="preserve"> (</w:t>
      </w:r>
      <w:r>
        <w:rPr>
          <w:szCs w:val="19"/>
        </w:rPr>
        <w:t>2</w:t>
      </w:r>
      <w:r w:rsidR="00CD02FD">
        <w:rPr>
          <w:szCs w:val="19"/>
        </w:rPr>
        <w:t>1</w:t>
      </w:r>
      <w:r>
        <w:rPr>
          <w:szCs w:val="19"/>
        </w:rPr>
        <w:t>,</w:t>
      </w:r>
      <w:r w:rsidR="00CD02FD">
        <w:rPr>
          <w:szCs w:val="19"/>
        </w:rPr>
        <w:t>8</w:t>
      </w:r>
      <w:r w:rsidRPr="002C1856">
        <w:rPr>
          <w:szCs w:val="19"/>
        </w:rPr>
        <w:t>%).</w:t>
      </w:r>
    </w:p>
    <w:p w14:paraId="721238AE" w14:textId="2D37D712" w:rsidR="00D705AA" w:rsidRPr="003620EB" w:rsidRDefault="00D705AA" w:rsidP="008911D8">
      <w:pPr>
        <w:spacing w:line="288" w:lineRule="auto"/>
        <w:rPr>
          <w:szCs w:val="19"/>
        </w:rPr>
      </w:pPr>
      <w:r w:rsidRPr="003620EB">
        <w:rPr>
          <w:szCs w:val="19"/>
        </w:rPr>
        <w:t xml:space="preserve">Omawiany współczynnik liczony dla osób w wieku produkcyjnym wyniósł </w:t>
      </w:r>
      <w:r>
        <w:rPr>
          <w:szCs w:val="19"/>
        </w:rPr>
        <w:t>7</w:t>
      </w:r>
      <w:r w:rsidR="00520729">
        <w:rPr>
          <w:szCs w:val="19"/>
        </w:rPr>
        <w:t>7</w:t>
      </w:r>
      <w:r>
        <w:rPr>
          <w:szCs w:val="19"/>
        </w:rPr>
        <w:t>,</w:t>
      </w:r>
      <w:r w:rsidR="00520729">
        <w:rPr>
          <w:szCs w:val="19"/>
        </w:rPr>
        <w:t>7</w:t>
      </w:r>
      <w:r w:rsidRPr="003620EB">
        <w:rPr>
          <w:szCs w:val="19"/>
        </w:rPr>
        <w:t>%</w:t>
      </w:r>
      <w:r>
        <w:rPr>
          <w:szCs w:val="19"/>
        </w:rPr>
        <w:t xml:space="preserve"> i był o</w:t>
      </w:r>
      <w:r w:rsidR="008A195A" w:rsidRPr="00A22DA2">
        <w:rPr>
          <w:rFonts w:eastAsia="Calibri" w:cs="Calibri"/>
        </w:rPr>
        <w:t> </w:t>
      </w:r>
      <w:r w:rsidR="00520729">
        <w:rPr>
          <w:szCs w:val="19"/>
        </w:rPr>
        <w:t>2,1</w:t>
      </w:r>
      <w:r w:rsidR="008A195A" w:rsidRPr="00A22DA2">
        <w:rPr>
          <w:rFonts w:eastAsia="Calibri" w:cs="Calibri"/>
        </w:rPr>
        <w:t> </w:t>
      </w:r>
      <w:r>
        <w:rPr>
          <w:szCs w:val="19"/>
        </w:rPr>
        <w:t>p.</w:t>
      </w:r>
      <w:r w:rsidR="00BD6A6B" w:rsidRPr="00A22DA2">
        <w:rPr>
          <w:rFonts w:eastAsia="Calibri" w:cs="Calibri"/>
        </w:rPr>
        <w:t> </w:t>
      </w:r>
      <w:r>
        <w:rPr>
          <w:szCs w:val="19"/>
        </w:rPr>
        <w:t>proc. niższy niż w poprzednim kwartale</w:t>
      </w:r>
      <w:r w:rsidRPr="003620EB">
        <w:rPr>
          <w:szCs w:val="19"/>
        </w:rPr>
        <w:t xml:space="preserve">. </w:t>
      </w:r>
    </w:p>
    <w:p w14:paraId="57911439" w14:textId="79833F79" w:rsidR="003E6EF9" w:rsidRPr="0078404D" w:rsidRDefault="00017532" w:rsidP="008911D8">
      <w:pPr>
        <w:pStyle w:val="tytuwykresu"/>
        <w:spacing w:line="288" w:lineRule="auto"/>
        <w:rPr>
          <w:b w:val="0"/>
          <w:sz w:val="19"/>
          <w:szCs w:val="19"/>
        </w:rPr>
      </w:pPr>
      <w:r w:rsidRPr="0078404D">
        <w:rPr>
          <w:b w:val="0"/>
          <w:sz w:val="19"/>
          <w:szCs w:val="19"/>
        </w:rPr>
        <w:t>Biorąc pod uwagę poziom wykształcenia ludności, najwyższą wartość analizowanego wskaźnika stwierdzono w grupie osób legitymujących się wykształceniem wyższym (</w:t>
      </w:r>
      <w:r>
        <w:rPr>
          <w:b w:val="0"/>
          <w:sz w:val="19"/>
          <w:szCs w:val="19"/>
        </w:rPr>
        <w:t>82,</w:t>
      </w:r>
      <w:r w:rsidR="00520729">
        <w:rPr>
          <w:b w:val="0"/>
          <w:sz w:val="19"/>
          <w:szCs w:val="19"/>
        </w:rPr>
        <w:t>9</w:t>
      </w:r>
      <w:r w:rsidRPr="0078404D">
        <w:rPr>
          <w:b w:val="0"/>
          <w:sz w:val="19"/>
          <w:szCs w:val="19"/>
        </w:rPr>
        <w:t>%), a najniższą –</w:t>
      </w:r>
      <w:r w:rsidR="009560A3">
        <w:rPr>
          <w:b w:val="0"/>
          <w:sz w:val="19"/>
          <w:szCs w:val="19"/>
        </w:rPr>
        <w:t xml:space="preserve"> </w:t>
      </w:r>
      <w:r w:rsidRPr="0078404D">
        <w:rPr>
          <w:b w:val="0"/>
          <w:sz w:val="19"/>
          <w:szCs w:val="19"/>
        </w:rPr>
        <w:t>w</w:t>
      </w:r>
      <w:r w:rsidR="00BD6A6B" w:rsidRPr="00A22DA2">
        <w:rPr>
          <w:rFonts w:eastAsia="Calibri" w:cs="Calibri"/>
          <w:b w:val="0"/>
        </w:rPr>
        <w:t> </w:t>
      </w:r>
      <w:r w:rsidRPr="0078404D">
        <w:rPr>
          <w:b w:val="0"/>
          <w:sz w:val="19"/>
          <w:szCs w:val="19"/>
        </w:rPr>
        <w:t>populacji osób z wykształceniem gimnazjalnym, podstawowym, niepełnym podstawowym i</w:t>
      </w:r>
      <w:r w:rsidR="00BD6A6B" w:rsidRPr="00A22DA2">
        <w:rPr>
          <w:rFonts w:eastAsia="Calibri" w:cs="Calibri"/>
          <w:b w:val="0"/>
        </w:rPr>
        <w:t> </w:t>
      </w:r>
      <w:r>
        <w:rPr>
          <w:b w:val="0"/>
          <w:sz w:val="19"/>
          <w:szCs w:val="19"/>
        </w:rPr>
        <w:t>bez wykształcenia szkolnego (</w:t>
      </w:r>
      <w:r w:rsidR="00520729">
        <w:rPr>
          <w:b w:val="0"/>
          <w:sz w:val="19"/>
          <w:szCs w:val="19"/>
        </w:rPr>
        <w:t>17,3</w:t>
      </w:r>
      <w:r w:rsidRPr="0078404D">
        <w:rPr>
          <w:b w:val="0"/>
          <w:sz w:val="19"/>
          <w:szCs w:val="19"/>
        </w:rPr>
        <w:t>%).</w:t>
      </w:r>
    </w:p>
    <w:p w14:paraId="633483BD" w14:textId="5C16BA1D" w:rsidR="00F95B47" w:rsidRPr="008911D8" w:rsidRDefault="00F95B47" w:rsidP="008911D8">
      <w:pPr>
        <w:pStyle w:val="tytuwykresu"/>
        <w:spacing w:before="360"/>
        <w:ind w:left="851" w:hanging="851"/>
        <w:rPr>
          <w:sz w:val="19"/>
          <w:szCs w:val="19"/>
          <w:shd w:val="clear" w:color="auto" w:fill="FFFFFF"/>
        </w:rPr>
      </w:pPr>
      <w:r w:rsidRPr="008911D8">
        <w:rPr>
          <w:sz w:val="19"/>
          <w:szCs w:val="19"/>
        </w:rPr>
        <w:t>Tablica 2.</w:t>
      </w:r>
      <w:r w:rsidRPr="008911D8">
        <w:rPr>
          <w:sz w:val="19"/>
          <w:szCs w:val="19"/>
          <w:shd w:val="clear" w:color="auto" w:fill="FFFFFF"/>
        </w:rPr>
        <w:t xml:space="preserve"> </w:t>
      </w:r>
      <w:r w:rsidR="000005BF" w:rsidRPr="008911D8">
        <w:rPr>
          <w:sz w:val="19"/>
          <w:szCs w:val="19"/>
          <w:shd w:val="clear" w:color="auto" w:fill="FFFFFF"/>
        </w:rPr>
        <w:t>Współczynnik aktywności zawodowej, wskaźnik zatrudnienia oraz stopa bezrobocia w 2021 r.</w:t>
      </w:r>
    </w:p>
    <w:tbl>
      <w:tblPr>
        <w:tblStyle w:val="Siatkatabelijasna1"/>
        <w:tblpPr w:leftFromText="141" w:rightFromText="141" w:vertAnchor="text" w:tblpY="1"/>
        <w:tblOverlap w:val="never"/>
        <w:tblW w:w="8067" w:type="dxa"/>
        <w:tblBorders>
          <w:top w:val="none" w:sz="0" w:space="0" w:color="auto"/>
          <w:left w:val="none" w:sz="0" w:space="0" w:color="auto"/>
          <w:bottom w:val="none" w:sz="0" w:space="0" w:color="auto"/>
          <w:right w:val="none" w:sz="0" w:space="0" w:color="auto"/>
          <w:insideH w:val="single" w:sz="12" w:space="0" w:color="001D77"/>
          <w:insideV w:val="single" w:sz="12" w:space="0" w:color="001D77"/>
        </w:tblBorders>
        <w:tblCellMar>
          <w:left w:w="68" w:type="dxa"/>
          <w:right w:w="68" w:type="dxa"/>
        </w:tblCellMar>
        <w:tblLook w:val="0000" w:firstRow="0" w:lastRow="0" w:firstColumn="0" w:lastColumn="0" w:noHBand="0" w:noVBand="0"/>
        <w:tblDescription w:val="Tablica 2. Współczynnik aktywności zawodowej, wskaźnik zatrudnienia oraz stopa bezrobocia w 2021 r. Dane do tablicy dostępne w załączonym pliku excel."/>
      </w:tblPr>
      <w:tblGrid>
        <w:gridCol w:w="1601"/>
        <w:gridCol w:w="538"/>
        <w:gridCol w:w="538"/>
        <w:gridCol w:w="539"/>
        <w:gridCol w:w="539"/>
        <w:gridCol w:w="539"/>
        <w:gridCol w:w="539"/>
        <w:gridCol w:w="539"/>
        <w:gridCol w:w="539"/>
        <w:gridCol w:w="539"/>
        <w:gridCol w:w="539"/>
        <w:gridCol w:w="539"/>
        <w:gridCol w:w="539"/>
      </w:tblGrid>
      <w:tr w:rsidR="00DE2DA0" w:rsidRPr="00852D08" w14:paraId="497C991C" w14:textId="6EA7E674" w:rsidTr="00065C95">
        <w:trPr>
          <w:trHeight w:val="594"/>
        </w:trPr>
        <w:tc>
          <w:tcPr>
            <w:tcW w:w="1601" w:type="dxa"/>
            <w:vMerge w:val="restart"/>
            <w:tcBorders>
              <w:top w:val="nil"/>
              <w:left w:val="nil"/>
              <w:bottom w:val="single" w:sz="4" w:space="0" w:color="001D77"/>
              <w:right w:val="single" w:sz="4" w:space="0" w:color="001D77"/>
            </w:tcBorders>
            <w:vAlign w:val="center"/>
          </w:tcPr>
          <w:p w14:paraId="3D1BBB3A" w14:textId="77777777" w:rsidR="00DE2DA0" w:rsidRPr="00DE2DA0" w:rsidRDefault="00DE2DA0" w:rsidP="009F25A6">
            <w:pPr>
              <w:pStyle w:val="Nagwek1"/>
              <w:tabs>
                <w:tab w:val="right" w:leader="dot" w:pos="4139"/>
              </w:tabs>
              <w:spacing w:before="120" w:line="240" w:lineRule="exact"/>
              <w:jc w:val="center"/>
              <w:outlineLvl w:val="0"/>
              <w:rPr>
                <w:rFonts w:ascii="Fira Sans" w:hAnsi="Fira Sans" w:cs="Arial"/>
                <w:b/>
                <w:color w:val="auto"/>
                <w:szCs w:val="19"/>
              </w:rPr>
            </w:pPr>
            <w:r w:rsidRPr="00DE2DA0">
              <w:rPr>
                <w:rFonts w:ascii="Fira Sans" w:hAnsi="Fira Sans" w:cs="Arial"/>
                <w:color w:val="auto"/>
                <w:szCs w:val="19"/>
              </w:rPr>
              <w:t>WYSZCZEGÓLNIENIE</w:t>
            </w:r>
          </w:p>
        </w:tc>
        <w:tc>
          <w:tcPr>
            <w:tcW w:w="2154" w:type="dxa"/>
            <w:gridSpan w:val="4"/>
            <w:tcBorders>
              <w:top w:val="nil"/>
              <w:left w:val="single" w:sz="4" w:space="0" w:color="001D77"/>
              <w:bottom w:val="single" w:sz="4" w:space="0" w:color="001D77"/>
              <w:right w:val="single" w:sz="4" w:space="0" w:color="001D77"/>
            </w:tcBorders>
            <w:vAlign w:val="center"/>
          </w:tcPr>
          <w:p w14:paraId="2F879CAE" w14:textId="5B4CFD8D" w:rsidR="00DE2DA0" w:rsidRPr="00DE2DA0" w:rsidRDefault="00DE2DA0" w:rsidP="00DE2DA0">
            <w:pPr>
              <w:jc w:val="center"/>
              <w:rPr>
                <w:szCs w:val="19"/>
              </w:rPr>
            </w:pPr>
            <w:r w:rsidRPr="00DE2DA0">
              <w:rPr>
                <w:szCs w:val="19"/>
              </w:rPr>
              <w:t xml:space="preserve">Współczynnik </w:t>
            </w:r>
            <w:r w:rsidRPr="00DE2DA0">
              <w:rPr>
                <w:szCs w:val="19"/>
              </w:rPr>
              <w:br/>
              <w:t>aktywności zawodowej</w:t>
            </w:r>
          </w:p>
        </w:tc>
        <w:tc>
          <w:tcPr>
            <w:tcW w:w="2156" w:type="dxa"/>
            <w:gridSpan w:val="4"/>
            <w:tcBorders>
              <w:top w:val="nil"/>
              <w:left w:val="single" w:sz="4" w:space="0" w:color="001D77"/>
              <w:bottom w:val="single" w:sz="4" w:space="0" w:color="001D77"/>
              <w:right w:val="single" w:sz="4" w:space="0" w:color="001D77"/>
            </w:tcBorders>
            <w:vAlign w:val="center"/>
          </w:tcPr>
          <w:p w14:paraId="642F5D3D" w14:textId="50302065" w:rsidR="00DE2DA0" w:rsidRPr="00DE2DA0" w:rsidRDefault="00DE2DA0" w:rsidP="00DE2DA0">
            <w:pPr>
              <w:jc w:val="center"/>
              <w:rPr>
                <w:szCs w:val="19"/>
              </w:rPr>
            </w:pPr>
            <w:r w:rsidRPr="00DE2DA0">
              <w:rPr>
                <w:szCs w:val="19"/>
              </w:rPr>
              <w:t xml:space="preserve">Wskaźnik </w:t>
            </w:r>
            <w:r w:rsidRPr="00DE2DA0">
              <w:rPr>
                <w:szCs w:val="19"/>
              </w:rPr>
              <w:br/>
              <w:t>zatrudnienia</w:t>
            </w:r>
          </w:p>
        </w:tc>
        <w:tc>
          <w:tcPr>
            <w:tcW w:w="2156" w:type="dxa"/>
            <w:gridSpan w:val="4"/>
            <w:tcBorders>
              <w:top w:val="nil"/>
              <w:left w:val="single" w:sz="4" w:space="0" w:color="001D77"/>
              <w:bottom w:val="single" w:sz="4" w:space="0" w:color="001D77"/>
              <w:right w:val="nil"/>
            </w:tcBorders>
            <w:vAlign w:val="center"/>
          </w:tcPr>
          <w:p w14:paraId="3A40EF98" w14:textId="00C0BEFA" w:rsidR="00DE2DA0" w:rsidRPr="00DE2DA0" w:rsidRDefault="00DE2DA0" w:rsidP="009F25A6">
            <w:pPr>
              <w:jc w:val="center"/>
              <w:rPr>
                <w:szCs w:val="19"/>
              </w:rPr>
            </w:pPr>
            <w:r w:rsidRPr="00DE2DA0">
              <w:rPr>
                <w:szCs w:val="19"/>
              </w:rPr>
              <w:t>Stopa bezrobocia</w:t>
            </w:r>
          </w:p>
        </w:tc>
      </w:tr>
      <w:tr w:rsidR="00852FF4" w:rsidRPr="00852D08" w14:paraId="0F7AAF97" w14:textId="68347302" w:rsidTr="00DE2DA0">
        <w:trPr>
          <w:trHeight w:val="57"/>
        </w:trPr>
        <w:tc>
          <w:tcPr>
            <w:tcW w:w="1601" w:type="dxa"/>
            <w:vMerge/>
            <w:tcBorders>
              <w:top w:val="single" w:sz="12" w:space="0" w:color="001D77"/>
              <w:left w:val="nil"/>
              <w:bottom w:val="single" w:sz="4" w:space="0" w:color="001D77"/>
              <w:right w:val="single" w:sz="4" w:space="0" w:color="001D77"/>
            </w:tcBorders>
            <w:vAlign w:val="center"/>
          </w:tcPr>
          <w:p w14:paraId="4C0AA9A1" w14:textId="77777777" w:rsidR="0051713A" w:rsidRPr="00DE2DA0" w:rsidRDefault="0051713A" w:rsidP="009F25A6">
            <w:pPr>
              <w:pStyle w:val="Nagwek1"/>
              <w:tabs>
                <w:tab w:val="right" w:leader="dot" w:pos="4139"/>
              </w:tabs>
              <w:spacing w:before="120" w:line="240" w:lineRule="exact"/>
              <w:jc w:val="center"/>
              <w:outlineLvl w:val="0"/>
              <w:rPr>
                <w:rFonts w:ascii="Fira Sans" w:hAnsi="Fira Sans" w:cs="Arial"/>
                <w:b/>
                <w:color w:val="auto"/>
                <w:szCs w:val="19"/>
              </w:rPr>
            </w:pPr>
          </w:p>
        </w:tc>
        <w:tc>
          <w:tcPr>
            <w:tcW w:w="538" w:type="dxa"/>
            <w:tcBorders>
              <w:top w:val="single" w:sz="4" w:space="0" w:color="001D77"/>
              <w:left w:val="single" w:sz="4" w:space="0" w:color="001D77"/>
              <w:bottom w:val="single" w:sz="4" w:space="0" w:color="001D77"/>
              <w:right w:val="nil"/>
            </w:tcBorders>
            <w:vAlign w:val="center"/>
          </w:tcPr>
          <w:p w14:paraId="501A52E3" w14:textId="076EF650" w:rsidR="0051713A" w:rsidRPr="00DE2DA0" w:rsidRDefault="009560A3" w:rsidP="009F25A6">
            <w:pPr>
              <w:jc w:val="center"/>
              <w:rPr>
                <w:szCs w:val="19"/>
              </w:rPr>
            </w:pPr>
            <w:r>
              <w:rPr>
                <w:szCs w:val="19"/>
              </w:rPr>
              <w:t>1</w:t>
            </w:r>
            <w:r w:rsidR="006C5E17" w:rsidRPr="00DE2DA0">
              <w:rPr>
                <w:szCs w:val="19"/>
              </w:rPr>
              <w:t xml:space="preserve"> </w:t>
            </w:r>
            <w:r w:rsidR="0051713A" w:rsidRPr="00DE2DA0">
              <w:rPr>
                <w:szCs w:val="19"/>
              </w:rPr>
              <w:t>kw.</w:t>
            </w:r>
          </w:p>
        </w:tc>
        <w:tc>
          <w:tcPr>
            <w:tcW w:w="538" w:type="dxa"/>
            <w:tcBorders>
              <w:top w:val="single" w:sz="4" w:space="0" w:color="001D77"/>
              <w:left w:val="single" w:sz="4" w:space="0" w:color="001D77"/>
              <w:bottom w:val="single" w:sz="4" w:space="0" w:color="001D77"/>
              <w:right w:val="nil"/>
            </w:tcBorders>
            <w:vAlign w:val="center"/>
          </w:tcPr>
          <w:p w14:paraId="1CEAC0A8" w14:textId="18838C35" w:rsidR="0051713A" w:rsidRPr="00DE2DA0" w:rsidRDefault="009560A3" w:rsidP="009F25A6">
            <w:pPr>
              <w:jc w:val="center"/>
              <w:rPr>
                <w:szCs w:val="19"/>
              </w:rPr>
            </w:pPr>
            <w:r>
              <w:rPr>
                <w:szCs w:val="19"/>
              </w:rPr>
              <w:t>2</w:t>
            </w:r>
            <w:r w:rsidR="0051713A" w:rsidRPr="00DE2DA0">
              <w:rPr>
                <w:szCs w:val="19"/>
              </w:rPr>
              <w:t xml:space="preserve"> kw.</w:t>
            </w:r>
          </w:p>
        </w:tc>
        <w:tc>
          <w:tcPr>
            <w:tcW w:w="539" w:type="dxa"/>
            <w:tcBorders>
              <w:top w:val="single" w:sz="4" w:space="0" w:color="001D77"/>
              <w:left w:val="single" w:sz="4" w:space="0" w:color="001D77"/>
              <w:bottom w:val="single" w:sz="4" w:space="0" w:color="001D77"/>
              <w:right w:val="single" w:sz="4" w:space="0" w:color="001D77"/>
            </w:tcBorders>
            <w:vAlign w:val="center"/>
          </w:tcPr>
          <w:p w14:paraId="74EDBFF9" w14:textId="522D4CBA" w:rsidR="0051713A" w:rsidRPr="00DE2DA0" w:rsidRDefault="009560A3" w:rsidP="009F25A6">
            <w:pPr>
              <w:jc w:val="center"/>
              <w:rPr>
                <w:szCs w:val="19"/>
              </w:rPr>
            </w:pPr>
            <w:r>
              <w:rPr>
                <w:szCs w:val="19"/>
              </w:rPr>
              <w:t>3</w:t>
            </w:r>
            <w:r w:rsidR="0051713A" w:rsidRPr="00DE2DA0">
              <w:rPr>
                <w:szCs w:val="19"/>
              </w:rPr>
              <w:t xml:space="preserve"> kw.</w:t>
            </w:r>
          </w:p>
        </w:tc>
        <w:tc>
          <w:tcPr>
            <w:tcW w:w="539" w:type="dxa"/>
            <w:tcBorders>
              <w:top w:val="single" w:sz="4" w:space="0" w:color="001D77"/>
              <w:left w:val="single" w:sz="4" w:space="0" w:color="001D77"/>
              <w:bottom w:val="single" w:sz="4" w:space="0" w:color="001D77"/>
              <w:right w:val="single" w:sz="4" w:space="0" w:color="001D77"/>
            </w:tcBorders>
          </w:tcPr>
          <w:p w14:paraId="103A999A" w14:textId="4604CEAD" w:rsidR="0051713A" w:rsidRPr="00DE2DA0" w:rsidRDefault="009560A3" w:rsidP="009F25A6">
            <w:pPr>
              <w:jc w:val="center"/>
              <w:rPr>
                <w:szCs w:val="19"/>
              </w:rPr>
            </w:pPr>
            <w:r>
              <w:rPr>
                <w:szCs w:val="19"/>
              </w:rPr>
              <w:t>4</w:t>
            </w:r>
            <w:r w:rsidR="006C5E17" w:rsidRPr="00DE2DA0">
              <w:rPr>
                <w:szCs w:val="19"/>
              </w:rPr>
              <w:t xml:space="preserve"> kw.</w:t>
            </w:r>
          </w:p>
        </w:tc>
        <w:tc>
          <w:tcPr>
            <w:tcW w:w="539" w:type="dxa"/>
            <w:tcBorders>
              <w:top w:val="single" w:sz="4" w:space="0" w:color="001D77"/>
              <w:left w:val="single" w:sz="4" w:space="0" w:color="001D77"/>
              <w:bottom w:val="single" w:sz="4" w:space="0" w:color="001D77"/>
              <w:right w:val="nil"/>
            </w:tcBorders>
            <w:vAlign w:val="center"/>
          </w:tcPr>
          <w:p w14:paraId="5FEAB694" w14:textId="2774D2D1" w:rsidR="0051713A" w:rsidRPr="00DE2DA0" w:rsidRDefault="009560A3" w:rsidP="009F25A6">
            <w:pPr>
              <w:jc w:val="center"/>
              <w:rPr>
                <w:szCs w:val="19"/>
              </w:rPr>
            </w:pPr>
            <w:r>
              <w:rPr>
                <w:szCs w:val="19"/>
              </w:rPr>
              <w:t xml:space="preserve">1 </w:t>
            </w:r>
            <w:r w:rsidR="0051713A" w:rsidRPr="00DE2DA0">
              <w:rPr>
                <w:szCs w:val="19"/>
              </w:rPr>
              <w:t>kw.</w:t>
            </w:r>
          </w:p>
        </w:tc>
        <w:tc>
          <w:tcPr>
            <w:tcW w:w="539" w:type="dxa"/>
            <w:tcBorders>
              <w:top w:val="single" w:sz="4" w:space="0" w:color="001D77"/>
              <w:left w:val="single" w:sz="4" w:space="0" w:color="001D77"/>
              <w:bottom w:val="single" w:sz="4" w:space="0" w:color="001D77"/>
              <w:right w:val="nil"/>
            </w:tcBorders>
            <w:vAlign w:val="center"/>
          </w:tcPr>
          <w:p w14:paraId="4A6B472C" w14:textId="7939274F" w:rsidR="0051713A" w:rsidRPr="00DE2DA0" w:rsidRDefault="009560A3" w:rsidP="009F25A6">
            <w:pPr>
              <w:jc w:val="center"/>
              <w:rPr>
                <w:szCs w:val="19"/>
              </w:rPr>
            </w:pPr>
            <w:r>
              <w:rPr>
                <w:szCs w:val="19"/>
              </w:rPr>
              <w:t xml:space="preserve">2 </w:t>
            </w:r>
            <w:r w:rsidR="000A07BE" w:rsidRPr="00DE2DA0">
              <w:rPr>
                <w:szCs w:val="19"/>
              </w:rPr>
              <w:t>kw.</w:t>
            </w:r>
          </w:p>
        </w:tc>
        <w:tc>
          <w:tcPr>
            <w:tcW w:w="539" w:type="dxa"/>
            <w:tcBorders>
              <w:top w:val="single" w:sz="4" w:space="0" w:color="001D77"/>
              <w:left w:val="single" w:sz="4" w:space="0" w:color="001D77"/>
              <w:bottom w:val="single" w:sz="4" w:space="0" w:color="001D77"/>
              <w:right w:val="single" w:sz="4" w:space="0" w:color="001D77"/>
            </w:tcBorders>
            <w:vAlign w:val="center"/>
          </w:tcPr>
          <w:p w14:paraId="1096430C" w14:textId="3A206E09" w:rsidR="0051713A" w:rsidRPr="00DE2DA0" w:rsidRDefault="009560A3" w:rsidP="009F25A6">
            <w:pPr>
              <w:jc w:val="center"/>
              <w:rPr>
                <w:szCs w:val="19"/>
              </w:rPr>
            </w:pPr>
            <w:r>
              <w:rPr>
                <w:szCs w:val="19"/>
              </w:rPr>
              <w:t>3</w:t>
            </w:r>
            <w:r w:rsidR="0051713A" w:rsidRPr="00DE2DA0">
              <w:rPr>
                <w:szCs w:val="19"/>
              </w:rPr>
              <w:t xml:space="preserve"> kw.</w:t>
            </w:r>
          </w:p>
        </w:tc>
        <w:tc>
          <w:tcPr>
            <w:tcW w:w="539" w:type="dxa"/>
            <w:tcBorders>
              <w:top w:val="single" w:sz="4" w:space="0" w:color="001D77"/>
              <w:left w:val="single" w:sz="4" w:space="0" w:color="001D77"/>
              <w:bottom w:val="single" w:sz="4" w:space="0" w:color="001D77"/>
              <w:right w:val="single" w:sz="4" w:space="0" w:color="001D77"/>
            </w:tcBorders>
          </w:tcPr>
          <w:p w14:paraId="3E87E3C5" w14:textId="4B5BEDDA" w:rsidR="0051713A" w:rsidRPr="00DE2DA0" w:rsidRDefault="009560A3" w:rsidP="009F25A6">
            <w:pPr>
              <w:jc w:val="center"/>
              <w:rPr>
                <w:szCs w:val="19"/>
              </w:rPr>
            </w:pPr>
            <w:r>
              <w:rPr>
                <w:szCs w:val="19"/>
              </w:rPr>
              <w:t xml:space="preserve">4 </w:t>
            </w:r>
            <w:r w:rsidR="006C5E17" w:rsidRPr="00DE2DA0">
              <w:rPr>
                <w:szCs w:val="19"/>
              </w:rPr>
              <w:t>kw.</w:t>
            </w:r>
          </w:p>
        </w:tc>
        <w:tc>
          <w:tcPr>
            <w:tcW w:w="539" w:type="dxa"/>
            <w:tcBorders>
              <w:top w:val="single" w:sz="4" w:space="0" w:color="001D77"/>
              <w:left w:val="single" w:sz="4" w:space="0" w:color="001D77"/>
              <w:bottom w:val="single" w:sz="4" w:space="0" w:color="001D77"/>
              <w:right w:val="nil"/>
            </w:tcBorders>
            <w:vAlign w:val="center"/>
          </w:tcPr>
          <w:p w14:paraId="6F96D196" w14:textId="6B0874EA" w:rsidR="0051713A" w:rsidRPr="00DE2DA0" w:rsidRDefault="009560A3" w:rsidP="009F25A6">
            <w:pPr>
              <w:jc w:val="center"/>
              <w:rPr>
                <w:szCs w:val="19"/>
              </w:rPr>
            </w:pPr>
            <w:r>
              <w:rPr>
                <w:szCs w:val="19"/>
              </w:rPr>
              <w:t xml:space="preserve">1 </w:t>
            </w:r>
            <w:r w:rsidR="0051713A" w:rsidRPr="00DE2DA0">
              <w:rPr>
                <w:szCs w:val="19"/>
              </w:rPr>
              <w:t>kw.</w:t>
            </w:r>
          </w:p>
        </w:tc>
        <w:tc>
          <w:tcPr>
            <w:tcW w:w="539" w:type="dxa"/>
            <w:tcBorders>
              <w:top w:val="single" w:sz="4" w:space="0" w:color="001D77"/>
              <w:left w:val="single" w:sz="4" w:space="0" w:color="001D77"/>
              <w:bottom w:val="single" w:sz="4" w:space="0" w:color="001D77"/>
              <w:right w:val="nil"/>
            </w:tcBorders>
            <w:vAlign w:val="center"/>
          </w:tcPr>
          <w:p w14:paraId="07F36A78" w14:textId="6A82192A" w:rsidR="0051713A" w:rsidRPr="00DE2DA0" w:rsidRDefault="009560A3" w:rsidP="009F25A6">
            <w:pPr>
              <w:jc w:val="center"/>
              <w:rPr>
                <w:szCs w:val="19"/>
              </w:rPr>
            </w:pPr>
            <w:r>
              <w:rPr>
                <w:szCs w:val="19"/>
              </w:rPr>
              <w:t>2</w:t>
            </w:r>
            <w:r w:rsidR="0051713A" w:rsidRPr="00DE2DA0">
              <w:rPr>
                <w:szCs w:val="19"/>
              </w:rPr>
              <w:t xml:space="preserve"> kw.</w:t>
            </w:r>
          </w:p>
        </w:tc>
        <w:tc>
          <w:tcPr>
            <w:tcW w:w="539" w:type="dxa"/>
            <w:tcBorders>
              <w:top w:val="single" w:sz="4" w:space="0" w:color="001D77"/>
              <w:left w:val="single" w:sz="4" w:space="0" w:color="001D77"/>
              <w:bottom w:val="single" w:sz="4" w:space="0" w:color="001D77"/>
              <w:right w:val="nil"/>
            </w:tcBorders>
            <w:vAlign w:val="center"/>
          </w:tcPr>
          <w:p w14:paraId="2048448E" w14:textId="5E57C28C" w:rsidR="0051713A" w:rsidRPr="00DE2DA0" w:rsidRDefault="009560A3" w:rsidP="009F25A6">
            <w:pPr>
              <w:jc w:val="center"/>
              <w:rPr>
                <w:szCs w:val="19"/>
              </w:rPr>
            </w:pPr>
            <w:r>
              <w:rPr>
                <w:szCs w:val="19"/>
              </w:rPr>
              <w:t>3</w:t>
            </w:r>
            <w:r w:rsidR="0051713A" w:rsidRPr="00DE2DA0">
              <w:rPr>
                <w:szCs w:val="19"/>
              </w:rPr>
              <w:t xml:space="preserve"> kw.</w:t>
            </w:r>
          </w:p>
        </w:tc>
        <w:tc>
          <w:tcPr>
            <w:tcW w:w="539" w:type="dxa"/>
            <w:tcBorders>
              <w:top w:val="single" w:sz="4" w:space="0" w:color="001D77"/>
              <w:left w:val="single" w:sz="4" w:space="0" w:color="001D77"/>
              <w:bottom w:val="single" w:sz="4" w:space="0" w:color="001D77"/>
              <w:right w:val="nil"/>
            </w:tcBorders>
          </w:tcPr>
          <w:p w14:paraId="3F2CF6EF" w14:textId="302C4B1F" w:rsidR="0051713A" w:rsidRPr="00DE2DA0" w:rsidRDefault="009560A3" w:rsidP="009F25A6">
            <w:pPr>
              <w:jc w:val="center"/>
              <w:rPr>
                <w:szCs w:val="19"/>
              </w:rPr>
            </w:pPr>
            <w:r>
              <w:rPr>
                <w:szCs w:val="19"/>
              </w:rPr>
              <w:t>4</w:t>
            </w:r>
            <w:r w:rsidR="006C5E17" w:rsidRPr="00DE2DA0">
              <w:rPr>
                <w:szCs w:val="19"/>
              </w:rPr>
              <w:t xml:space="preserve"> kw.</w:t>
            </w:r>
          </w:p>
        </w:tc>
      </w:tr>
      <w:tr w:rsidR="00DE2DA0" w:rsidRPr="00852D08" w14:paraId="522BA6AA" w14:textId="3B09F52F" w:rsidTr="000E4BF7">
        <w:trPr>
          <w:trHeight w:val="57"/>
        </w:trPr>
        <w:tc>
          <w:tcPr>
            <w:tcW w:w="1601" w:type="dxa"/>
            <w:vMerge/>
            <w:tcBorders>
              <w:top w:val="single" w:sz="12" w:space="0" w:color="001D77"/>
              <w:left w:val="nil"/>
              <w:bottom w:val="single" w:sz="4" w:space="0" w:color="001D77"/>
              <w:right w:val="single" w:sz="4" w:space="0" w:color="001D77"/>
            </w:tcBorders>
            <w:vAlign w:val="center"/>
          </w:tcPr>
          <w:p w14:paraId="70AEE994" w14:textId="77777777" w:rsidR="00DE2DA0" w:rsidRPr="00DE2DA0" w:rsidRDefault="00DE2DA0" w:rsidP="009F25A6">
            <w:pPr>
              <w:pStyle w:val="Nagwek1"/>
              <w:tabs>
                <w:tab w:val="right" w:leader="dot" w:pos="4139"/>
              </w:tabs>
              <w:spacing w:before="120" w:line="240" w:lineRule="exact"/>
              <w:jc w:val="center"/>
              <w:outlineLvl w:val="0"/>
              <w:rPr>
                <w:rFonts w:ascii="Fira Sans" w:hAnsi="Fira Sans" w:cs="Arial"/>
                <w:b/>
                <w:color w:val="auto"/>
                <w:szCs w:val="19"/>
              </w:rPr>
            </w:pPr>
          </w:p>
        </w:tc>
        <w:tc>
          <w:tcPr>
            <w:tcW w:w="6466" w:type="dxa"/>
            <w:gridSpan w:val="12"/>
            <w:tcBorders>
              <w:top w:val="single" w:sz="4" w:space="0" w:color="001D77"/>
              <w:left w:val="single" w:sz="4" w:space="0" w:color="001D77"/>
              <w:bottom w:val="single" w:sz="4" w:space="0" w:color="001D77"/>
              <w:right w:val="nil"/>
            </w:tcBorders>
          </w:tcPr>
          <w:p w14:paraId="080FD50F" w14:textId="10128FC7" w:rsidR="00DE2DA0" w:rsidRPr="00DE2DA0" w:rsidRDefault="00DE2DA0" w:rsidP="009F25A6">
            <w:pPr>
              <w:jc w:val="center"/>
              <w:rPr>
                <w:szCs w:val="19"/>
              </w:rPr>
            </w:pPr>
            <w:r w:rsidRPr="00DE2DA0">
              <w:rPr>
                <w:szCs w:val="19"/>
              </w:rPr>
              <w:t>w %</w:t>
            </w:r>
          </w:p>
        </w:tc>
      </w:tr>
      <w:tr w:rsidR="00852FF4" w:rsidRPr="006C5E17" w14:paraId="744E0FC0" w14:textId="626D50C7" w:rsidTr="00DE2DA0">
        <w:trPr>
          <w:trHeight w:val="57"/>
        </w:trPr>
        <w:tc>
          <w:tcPr>
            <w:tcW w:w="1601" w:type="dxa"/>
            <w:tcBorders>
              <w:top w:val="single" w:sz="4" w:space="0" w:color="001D77"/>
              <w:bottom w:val="single" w:sz="4" w:space="0" w:color="001D77"/>
              <w:right w:val="single" w:sz="4" w:space="0" w:color="001D77"/>
            </w:tcBorders>
            <w:vAlign w:val="center"/>
          </w:tcPr>
          <w:p w14:paraId="6FA59E13" w14:textId="77777777" w:rsidR="006C5E17" w:rsidRPr="00DE2DA0" w:rsidRDefault="006C5E17" w:rsidP="006C5E17">
            <w:pPr>
              <w:pStyle w:val="Nagwek5"/>
              <w:tabs>
                <w:tab w:val="right" w:leader="dot" w:pos="4156"/>
              </w:tabs>
              <w:spacing w:before="120" w:after="120"/>
              <w:contextualSpacing/>
              <w:outlineLvl w:val="4"/>
              <w:rPr>
                <w:rFonts w:ascii="Fira Sans" w:hAnsi="Fira Sans"/>
                <w:b/>
                <w:color w:val="auto"/>
                <w:szCs w:val="19"/>
              </w:rPr>
            </w:pPr>
            <w:r w:rsidRPr="00DE2DA0">
              <w:rPr>
                <w:rFonts w:ascii="Fira Sans" w:hAnsi="Fira Sans"/>
                <w:b/>
                <w:color w:val="auto"/>
                <w:szCs w:val="19"/>
              </w:rPr>
              <w:t xml:space="preserve">OGÓŁEM </w:t>
            </w:r>
          </w:p>
        </w:tc>
        <w:tc>
          <w:tcPr>
            <w:tcW w:w="538" w:type="dxa"/>
            <w:tcBorders>
              <w:top w:val="single" w:sz="4" w:space="0" w:color="001D77"/>
              <w:left w:val="single" w:sz="4" w:space="0" w:color="001D77"/>
              <w:bottom w:val="single" w:sz="4" w:space="0" w:color="001D77"/>
              <w:right w:val="single" w:sz="4" w:space="0" w:color="001D77"/>
            </w:tcBorders>
            <w:vAlign w:val="center"/>
          </w:tcPr>
          <w:p w14:paraId="3FAE2255" w14:textId="77777777" w:rsidR="006C5E17" w:rsidRPr="00DE2DA0" w:rsidRDefault="006C5E17" w:rsidP="006C5E17">
            <w:pPr>
              <w:jc w:val="right"/>
              <w:rPr>
                <w:rFonts w:cs="Arial"/>
                <w:b/>
                <w:szCs w:val="19"/>
              </w:rPr>
            </w:pPr>
            <w:r w:rsidRPr="00DE2DA0">
              <w:rPr>
                <w:rFonts w:cs="Arial"/>
                <w:b/>
                <w:szCs w:val="19"/>
              </w:rPr>
              <w:t>57,9</w:t>
            </w:r>
          </w:p>
        </w:tc>
        <w:tc>
          <w:tcPr>
            <w:tcW w:w="538" w:type="dxa"/>
            <w:tcBorders>
              <w:top w:val="single" w:sz="4" w:space="0" w:color="001D77"/>
              <w:left w:val="single" w:sz="4" w:space="0" w:color="001D77"/>
              <w:bottom w:val="single" w:sz="4" w:space="0" w:color="001D77"/>
              <w:right w:val="single" w:sz="4" w:space="0" w:color="001D77"/>
            </w:tcBorders>
            <w:vAlign w:val="center"/>
          </w:tcPr>
          <w:p w14:paraId="1667F238" w14:textId="77777777" w:rsidR="006C5E17" w:rsidRPr="00DE2DA0" w:rsidRDefault="006C5E17" w:rsidP="006C5E17">
            <w:pPr>
              <w:jc w:val="right"/>
              <w:rPr>
                <w:rFonts w:cs="Arial"/>
                <w:b/>
                <w:szCs w:val="19"/>
              </w:rPr>
            </w:pPr>
            <w:r w:rsidRPr="00DE2DA0">
              <w:rPr>
                <w:rFonts w:cs="Arial"/>
                <w:b/>
                <w:szCs w:val="19"/>
              </w:rPr>
              <w:t>58,6</w:t>
            </w:r>
          </w:p>
        </w:tc>
        <w:tc>
          <w:tcPr>
            <w:tcW w:w="539" w:type="dxa"/>
            <w:tcBorders>
              <w:top w:val="single" w:sz="4" w:space="0" w:color="001D77"/>
              <w:left w:val="single" w:sz="4" w:space="0" w:color="001D77"/>
              <w:bottom w:val="single" w:sz="4" w:space="0" w:color="001D77"/>
              <w:right w:val="single" w:sz="4" w:space="0" w:color="001D77"/>
            </w:tcBorders>
            <w:vAlign w:val="center"/>
          </w:tcPr>
          <w:p w14:paraId="2CC411EE" w14:textId="77777777" w:rsidR="006C5E17" w:rsidRPr="00DE2DA0" w:rsidRDefault="006C5E17" w:rsidP="006C5E17">
            <w:pPr>
              <w:jc w:val="right"/>
              <w:rPr>
                <w:rFonts w:cs="Arial"/>
                <w:b/>
                <w:szCs w:val="19"/>
              </w:rPr>
            </w:pPr>
            <w:r w:rsidRPr="00DE2DA0">
              <w:rPr>
                <w:rFonts w:cs="Arial"/>
                <w:b/>
                <w:szCs w:val="19"/>
              </w:rPr>
              <w:t>58,2</w:t>
            </w:r>
          </w:p>
        </w:tc>
        <w:tc>
          <w:tcPr>
            <w:tcW w:w="539" w:type="dxa"/>
            <w:tcBorders>
              <w:top w:val="single" w:sz="4" w:space="0" w:color="001D77"/>
              <w:left w:val="single" w:sz="4" w:space="0" w:color="001D77"/>
              <w:bottom w:val="single" w:sz="4" w:space="0" w:color="001D77"/>
              <w:right w:val="single" w:sz="4" w:space="0" w:color="001D77"/>
            </w:tcBorders>
            <w:vAlign w:val="center"/>
          </w:tcPr>
          <w:p w14:paraId="15109C98" w14:textId="69CF2C37" w:rsidR="006C5E17" w:rsidRPr="00DE2DA0" w:rsidRDefault="006C5E17" w:rsidP="006C5E17">
            <w:pPr>
              <w:jc w:val="right"/>
              <w:rPr>
                <w:rFonts w:cs="Arial"/>
                <w:b/>
                <w:bCs/>
                <w:szCs w:val="19"/>
              </w:rPr>
            </w:pPr>
            <w:r w:rsidRPr="00DE2DA0">
              <w:rPr>
                <w:b/>
                <w:bCs/>
                <w:szCs w:val="19"/>
              </w:rPr>
              <w:t>56,2</w:t>
            </w:r>
          </w:p>
        </w:tc>
        <w:tc>
          <w:tcPr>
            <w:tcW w:w="539" w:type="dxa"/>
            <w:tcBorders>
              <w:top w:val="single" w:sz="4" w:space="0" w:color="001D77"/>
              <w:left w:val="single" w:sz="4" w:space="0" w:color="001D77"/>
              <w:bottom w:val="single" w:sz="4" w:space="0" w:color="001D77"/>
              <w:right w:val="single" w:sz="4" w:space="0" w:color="001D77"/>
            </w:tcBorders>
            <w:vAlign w:val="center"/>
          </w:tcPr>
          <w:p w14:paraId="78F0AB27" w14:textId="02FF3E95" w:rsidR="006C5E17" w:rsidRPr="00DE2DA0" w:rsidRDefault="006C5E17" w:rsidP="006C5E17">
            <w:pPr>
              <w:jc w:val="right"/>
              <w:rPr>
                <w:rFonts w:cs="Arial"/>
                <w:b/>
                <w:szCs w:val="19"/>
              </w:rPr>
            </w:pPr>
            <w:r w:rsidRPr="00DE2DA0">
              <w:rPr>
                <w:rFonts w:cs="Arial"/>
                <w:b/>
                <w:szCs w:val="19"/>
              </w:rPr>
              <w:t>55,5</w:t>
            </w:r>
          </w:p>
        </w:tc>
        <w:tc>
          <w:tcPr>
            <w:tcW w:w="539" w:type="dxa"/>
            <w:tcBorders>
              <w:top w:val="single" w:sz="4" w:space="0" w:color="001D77"/>
              <w:left w:val="single" w:sz="4" w:space="0" w:color="001D77"/>
              <w:bottom w:val="single" w:sz="4" w:space="0" w:color="001D77"/>
              <w:right w:val="single" w:sz="4" w:space="0" w:color="001D77"/>
            </w:tcBorders>
            <w:vAlign w:val="center"/>
          </w:tcPr>
          <w:p w14:paraId="43E2F340" w14:textId="77777777" w:rsidR="006C5E17" w:rsidRPr="00DE2DA0" w:rsidRDefault="006C5E17" w:rsidP="006C5E17">
            <w:pPr>
              <w:jc w:val="right"/>
              <w:rPr>
                <w:rFonts w:cs="Arial"/>
                <w:b/>
                <w:szCs w:val="19"/>
              </w:rPr>
            </w:pPr>
            <w:r w:rsidRPr="00DE2DA0">
              <w:rPr>
                <w:rFonts w:cs="Arial"/>
                <w:b/>
                <w:szCs w:val="19"/>
              </w:rPr>
              <w:t>56,5</w:t>
            </w:r>
          </w:p>
        </w:tc>
        <w:tc>
          <w:tcPr>
            <w:tcW w:w="539" w:type="dxa"/>
            <w:tcBorders>
              <w:top w:val="single" w:sz="4" w:space="0" w:color="001D77"/>
              <w:left w:val="single" w:sz="4" w:space="0" w:color="001D77"/>
              <w:bottom w:val="single" w:sz="4" w:space="0" w:color="001D77"/>
              <w:right w:val="single" w:sz="4" w:space="0" w:color="001D77"/>
            </w:tcBorders>
            <w:vAlign w:val="center"/>
          </w:tcPr>
          <w:p w14:paraId="749AB04B" w14:textId="77777777" w:rsidR="006C5E17" w:rsidRPr="00DE2DA0" w:rsidRDefault="006C5E17" w:rsidP="006C5E17">
            <w:pPr>
              <w:jc w:val="right"/>
              <w:rPr>
                <w:rFonts w:cs="Arial"/>
                <w:b/>
                <w:szCs w:val="19"/>
              </w:rPr>
            </w:pPr>
            <w:r w:rsidRPr="00DE2DA0">
              <w:rPr>
                <w:rFonts w:cs="Arial"/>
                <w:b/>
                <w:szCs w:val="19"/>
              </w:rPr>
              <w:t>56,6</w:t>
            </w:r>
          </w:p>
        </w:tc>
        <w:tc>
          <w:tcPr>
            <w:tcW w:w="539" w:type="dxa"/>
            <w:tcBorders>
              <w:top w:val="single" w:sz="4" w:space="0" w:color="001D77"/>
              <w:left w:val="single" w:sz="4" w:space="0" w:color="001D77"/>
              <w:bottom w:val="single" w:sz="4" w:space="0" w:color="001D77"/>
              <w:right w:val="single" w:sz="4" w:space="0" w:color="001D77"/>
            </w:tcBorders>
            <w:vAlign w:val="center"/>
          </w:tcPr>
          <w:p w14:paraId="40332ED7" w14:textId="043DF7A1" w:rsidR="006C5E17" w:rsidRPr="00DE2DA0" w:rsidRDefault="006C5E17" w:rsidP="006C5E17">
            <w:pPr>
              <w:jc w:val="right"/>
              <w:rPr>
                <w:rFonts w:cs="Arial"/>
                <w:b/>
                <w:bCs/>
                <w:szCs w:val="19"/>
              </w:rPr>
            </w:pPr>
            <w:r w:rsidRPr="00DE2DA0">
              <w:rPr>
                <w:b/>
                <w:bCs/>
                <w:szCs w:val="19"/>
              </w:rPr>
              <w:t>55,0</w:t>
            </w:r>
          </w:p>
        </w:tc>
        <w:tc>
          <w:tcPr>
            <w:tcW w:w="539" w:type="dxa"/>
            <w:tcBorders>
              <w:top w:val="single" w:sz="4" w:space="0" w:color="001D77"/>
              <w:left w:val="single" w:sz="4" w:space="0" w:color="001D77"/>
              <w:bottom w:val="single" w:sz="4" w:space="0" w:color="001D77"/>
              <w:right w:val="nil"/>
            </w:tcBorders>
            <w:vAlign w:val="center"/>
          </w:tcPr>
          <w:p w14:paraId="6D6A297A" w14:textId="7911F00E" w:rsidR="006C5E17" w:rsidRPr="00DE2DA0" w:rsidRDefault="006C5E17" w:rsidP="006C5E17">
            <w:pPr>
              <w:jc w:val="right"/>
              <w:rPr>
                <w:rFonts w:cs="Arial"/>
                <w:b/>
                <w:szCs w:val="19"/>
              </w:rPr>
            </w:pPr>
            <w:r w:rsidRPr="00DE2DA0">
              <w:rPr>
                <w:rFonts w:cs="Arial"/>
                <w:b/>
                <w:szCs w:val="19"/>
              </w:rPr>
              <w:t>4,1</w:t>
            </w:r>
          </w:p>
        </w:tc>
        <w:tc>
          <w:tcPr>
            <w:tcW w:w="539" w:type="dxa"/>
            <w:tcBorders>
              <w:top w:val="single" w:sz="4" w:space="0" w:color="001D77"/>
              <w:left w:val="single" w:sz="4" w:space="0" w:color="001D77"/>
              <w:bottom w:val="single" w:sz="4" w:space="0" w:color="001D77"/>
              <w:right w:val="nil"/>
            </w:tcBorders>
            <w:vAlign w:val="center"/>
          </w:tcPr>
          <w:p w14:paraId="1CC60D75" w14:textId="77777777" w:rsidR="006C5E17" w:rsidRPr="00DE2DA0" w:rsidRDefault="006C5E17" w:rsidP="006C5E17">
            <w:pPr>
              <w:jc w:val="right"/>
              <w:rPr>
                <w:rFonts w:cs="Arial"/>
                <w:b/>
                <w:szCs w:val="19"/>
              </w:rPr>
            </w:pPr>
            <w:r w:rsidRPr="00DE2DA0">
              <w:rPr>
                <w:rFonts w:cs="Arial"/>
                <w:b/>
                <w:szCs w:val="19"/>
              </w:rPr>
              <w:t>3,5</w:t>
            </w:r>
          </w:p>
        </w:tc>
        <w:tc>
          <w:tcPr>
            <w:tcW w:w="539" w:type="dxa"/>
            <w:tcBorders>
              <w:top w:val="single" w:sz="4" w:space="0" w:color="001D77"/>
              <w:left w:val="single" w:sz="4" w:space="0" w:color="001D77"/>
              <w:bottom w:val="single" w:sz="4" w:space="0" w:color="001D77"/>
              <w:right w:val="nil"/>
            </w:tcBorders>
            <w:vAlign w:val="center"/>
          </w:tcPr>
          <w:p w14:paraId="74FEF6C6" w14:textId="77777777" w:rsidR="006C5E17" w:rsidRPr="00DE2DA0" w:rsidRDefault="006C5E17" w:rsidP="006C5E17">
            <w:pPr>
              <w:jc w:val="right"/>
              <w:rPr>
                <w:rFonts w:cs="Arial"/>
                <w:b/>
                <w:szCs w:val="19"/>
              </w:rPr>
            </w:pPr>
            <w:r w:rsidRPr="00DE2DA0">
              <w:rPr>
                <w:rFonts w:cs="Arial"/>
                <w:b/>
                <w:szCs w:val="19"/>
              </w:rPr>
              <w:t>2,8</w:t>
            </w:r>
          </w:p>
        </w:tc>
        <w:tc>
          <w:tcPr>
            <w:tcW w:w="539" w:type="dxa"/>
            <w:tcBorders>
              <w:top w:val="single" w:sz="4" w:space="0" w:color="001D77"/>
              <w:left w:val="single" w:sz="4" w:space="0" w:color="001D77"/>
              <w:bottom w:val="single" w:sz="4" w:space="0" w:color="001D77"/>
              <w:right w:val="nil"/>
            </w:tcBorders>
            <w:vAlign w:val="center"/>
          </w:tcPr>
          <w:p w14:paraId="16C0C234" w14:textId="25FB9E0D" w:rsidR="006C5E17" w:rsidRPr="00DE2DA0" w:rsidRDefault="006C5E17" w:rsidP="006C5E17">
            <w:pPr>
              <w:jc w:val="right"/>
              <w:rPr>
                <w:rFonts w:cs="Arial"/>
                <w:b/>
                <w:bCs/>
                <w:szCs w:val="19"/>
              </w:rPr>
            </w:pPr>
            <w:r w:rsidRPr="00DE2DA0">
              <w:rPr>
                <w:b/>
                <w:bCs/>
                <w:szCs w:val="19"/>
              </w:rPr>
              <w:t>2,0</w:t>
            </w:r>
          </w:p>
        </w:tc>
      </w:tr>
      <w:tr w:rsidR="00852FF4" w:rsidRPr="00852D08" w14:paraId="1359F78D" w14:textId="7BE70B8B" w:rsidTr="00DE2DA0">
        <w:trPr>
          <w:trHeight w:val="57"/>
        </w:trPr>
        <w:tc>
          <w:tcPr>
            <w:tcW w:w="1601" w:type="dxa"/>
            <w:tcBorders>
              <w:top w:val="single" w:sz="4" w:space="0" w:color="001D77"/>
              <w:bottom w:val="single" w:sz="4" w:space="0" w:color="001D77"/>
              <w:right w:val="single" w:sz="4" w:space="0" w:color="001D77"/>
            </w:tcBorders>
            <w:vAlign w:val="center"/>
          </w:tcPr>
          <w:p w14:paraId="71BF2279" w14:textId="77777777" w:rsidR="006C5E17" w:rsidRPr="00DE2DA0" w:rsidRDefault="006C5E17" w:rsidP="006C5E17">
            <w:pPr>
              <w:pStyle w:val="Nagwek8"/>
              <w:tabs>
                <w:tab w:val="right" w:leader="dot" w:pos="4156"/>
              </w:tabs>
              <w:spacing w:before="120" w:after="120"/>
              <w:ind w:left="176"/>
              <w:contextualSpacing/>
              <w:outlineLvl w:val="7"/>
              <w:rPr>
                <w:rFonts w:ascii="Fira Sans" w:hAnsi="Fira Sans"/>
                <w:color w:val="auto"/>
                <w:sz w:val="19"/>
                <w:szCs w:val="19"/>
              </w:rPr>
            </w:pPr>
            <w:r w:rsidRPr="00DE2DA0">
              <w:rPr>
                <w:rFonts w:ascii="Fira Sans" w:hAnsi="Fira Sans"/>
                <w:color w:val="auto"/>
                <w:sz w:val="19"/>
                <w:szCs w:val="19"/>
              </w:rPr>
              <w:t>mężczyźni</w:t>
            </w:r>
          </w:p>
        </w:tc>
        <w:tc>
          <w:tcPr>
            <w:tcW w:w="538" w:type="dxa"/>
            <w:tcBorders>
              <w:top w:val="single" w:sz="4" w:space="0" w:color="001D77"/>
              <w:left w:val="single" w:sz="4" w:space="0" w:color="001D77"/>
              <w:bottom w:val="single" w:sz="4" w:space="0" w:color="001D77"/>
              <w:right w:val="single" w:sz="4" w:space="0" w:color="001D77"/>
            </w:tcBorders>
            <w:vAlign w:val="center"/>
          </w:tcPr>
          <w:p w14:paraId="4C9A612F" w14:textId="77777777" w:rsidR="006C5E17" w:rsidRPr="00DE2DA0" w:rsidRDefault="006C5E17" w:rsidP="006C5E17">
            <w:pPr>
              <w:jc w:val="right"/>
              <w:rPr>
                <w:rFonts w:cs="Arial"/>
                <w:szCs w:val="19"/>
              </w:rPr>
            </w:pPr>
            <w:r w:rsidRPr="00DE2DA0">
              <w:rPr>
                <w:rFonts w:cs="Arial"/>
                <w:szCs w:val="19"/>
              </w:rPr>
              <w:t>65,6</w:t>
            </w:r>
          </w:p>
        </w:tc>
        <w:tc>
          <w:tcPr>
            <w:tcW w:w="538" w:type="dxa"/>
            <w:tcBorders>
              <w:top w:val="single" w:sz="4" w:space="0" w:color="001D77"/>
              <w:left w:val="single" w:sz="4" w:space="0" w:color="001D77"/>
              <w:bottom w:val="single" w:sz="4" w:space="0" w:color="001D77"/>
              <w:right w:val="single" w:sz="4" w:space="0" w:color="001D77"/>
            </w:tcBorders>
            <w:vAlign w:val="center"/>
          </w:tcPr>
          <w:p w14:paraId="598F3133" w14:textId="77777777" w:rsidR="006C5E17" w:rsidRPr="00DE2DA0" w:rsidRDefault="006C5E17" w:rsidP="006C5E17">
            <w:pPr>
              <w:jc w:val="right"/>
              <w:rPr>
                <w:rFonts w:cs="Arial"/>
                <w:szCs w:val="19"/>
              </w:rPr>
            </w:pPr>
            <w:r w:rsidRPr="00DE2DA0">
              <w:rPr>
                <w:rFonts w:cs="Arial"/>
                <w:szCs w:val="19"/>
              </w:rPr>
              <w:t>66,3</w:t>
            </w:r>
          </w:p>
        </w:tc>
        <w:tc>
          <w:tcPr>
            <w:tcW w:w="539" w:type="dxa"/>
            <w:tcBorders>
              <w:top w:val="single" w:sz="4" w:space="0" w:color="001D77"/>
              <w:left w:val="single" w:sz="4" w:space="0" w:color="001D77"/>
              <w:bottom w:val="single" w:sz="4" w:space="0" w:color="001D77"/>
              <w:right w:val="single" w:sz="4" w:space="0" w:color="001D77"/>
            </w:tcBorders>
            <w:vAlign w:val="center"/>
          </w:tcPr>
          <w:p w14:paraId="655F454C" w14:textId="77777777" w:rsidR="006C5E17" w:rsidRPr="00DE2DA0" w:rsidRDefault="006C5E17" w:rsidP="006C5E17">
            <w:pPr>
              <w:jc w:val="right"/>
              <w:rPr>
                <w:rFonts w:cs="Arial"/>
                <w:szCs w:val="19"/>
              </w:rPr>
            </w:pPr>
            <w:r w:rsidRPr="00DE2DA0">
              <w:rPr>
                <w:rFonts w:cs="Arial"/>
                <w:szCs w:val="19"/>
              </w:rPr>
              <w:t>65,5</w:t>
            </w:r>
          </w:p>
        </w:tc>
        <w:tc>
          <w:tcPr>
            <w:tcW w:w="539" w:type="dxa"/>
            <w:tcBorders>
              <w:top w:val="single" w:sz="4" w:space="0" w:color="001D77"/>
              <w:left w:val="single" w:sz="4" w:space="0" w:color="001D77"/>
              <w:bottom w:val="single" w:sz="4" w:space="0" w:color="001D77"/>
              <w:right w:val="single" w:sz="4" w:space="0" w:color="001D77"/>
            </w:tcBorders>
            <w:vAlign w:val="center"/>
          </w:tcPr>
          <w:p w14:paraId="6D06FBB5" w14:textId="4BE02427" w:rsidR="006C5E17" w:rsidRPr="00DE2DA0" w:rsidRDefault="006C5E17" w:rsidP="006C5E17">
            <w:pPr>
              <w:jc w:val="right"/>
              <w:rPr>
                <w:rFonts w:cs="Arial"/>
                <w:szCs w:val="19"/>
              </w:rPr>
            </w:pPr>
            <w:r w:rsidRPr="00DE2DA0">
              <w:rPr>
                <w:szCs w:val="19"/>
              </w:rPr>
              <w:t>63,8</w:t>
            </w:r>
          </w:p>
        </w:tc>
        <w:tc>
          <w:tcPr>
            <w:tcW w:w="539" w:type="dxa"/>
            <w:tcBorders>
              <w:top w:val="single" w:sz="4" w:space="0" w:color="001D77"/>
              <w:left w:val="single" w:sz="4" w:space="0" w:color="001D77"/>
              <w:bottom w:val="single" w:sz="4" w:space="0" w:color="001D77"/>
              <w:right w:val="single" w:sz="4" w:space="0" w:color="001D77"/>
            </w:tcBorders>
            <w:vAlign w:val="center"/>
          </w:tcPr>
          <w:p w14:paraId="12F2514C" w14:textId="39542B1E" w:rsidR="006C5E17" w:rsidRPr="00DE2DA0" w:rsidRDefault="006C5E17" w:rsidP="006C5E17">
            <w:pPr>
              <w:jc w:val="right"/>
              <w:rPr>
                <w:rFonts w:cs="Arial"/>
                <w:szCs w:val="19"/>
              </w:rPr>
            </w:pPr>
            <w:r w:rsidRPr="00DE2DA0">
              <w:rPr>
                <w:rFonts w:cs="Arial"/>
                <w:szCs w:val="19"/>
              </w:rPr>
              <w:t>63,1</w:t>
            </w:r>
          </w:p>
        </w:tc>
        <w:tc>
          <w:tcPr>
            <w:tcW w:w="539" w:type="dxa"/>
            <w:tcBorders>
              <w:top w:val="single" w:sz="4" w:space="0" w:color="001D77"/>
              <w:left w:val="single" w:sz="4" w:space="0" w:color="001D77"/>
              <w:bottom w:val="single" w:sz="4" w:space="0" w:color="001D77"/>
              <w:right w:val="single" w:sz="4" w:space="0" w:color="001D77"/>
            </w:tcBorders>
            <w:vAlign w:val="center"/>
          </w:tcPr>
          <w:p w14:paraId="75259E88" w14:textId="77777777" w:rsidR="006C5E17" w:rsidRPr="00DE2DA0" w:rsidRDefault="006C5E17" w:rsidP="006C5E17">
            <w:pPr>
              <w:jc w:val="right"/>
              <w:rPr>
                <w:rFonts w:cs="Arial"/>
                <w:szCs w:val="19"/>
              </w:rPr>
            </w:pPr>
            <w:r w:rsidRPr="00DE2DA0">
              <w:rPr>
                <w:rFonts w:cs="Arial"/>
                <w:szCs w:val="19"/>
              </w:rPr>
              <w:t>63,9</w:t>
            </w:r>
          </w:p>
        </w:tc>
        <w:tc>
          <w:tcPr>
            <w:tcW w:w="539" w:type="dxa"/>
            <w:tcBorders>
              <w:top w:val="single" w:sz="4" w:space="0" w:color="001D77"/>
              <w:left w:val="single" w:sz="4" w:space="0" w:color="001D77"/>
              <w:bottom w:val="single" w:sz="4" w:space="0" w:color="001D77"/>
              <w:right w:val="single" w:sz="4" w:space="0" w:color="001D77"/>
            </w:tcBorders>
            <w:vAlign w:val="center"/>
          </w:tcPr>
          <w:p w14:paraId="3F3FC403" w14:textId="77777777" w:rsidR="006C5E17" w:rsidRPr="00DE2DA0" w:rsidRDefault="006C5E17" w:rsidP="006C5E17">
            <w:pPr>
              <w:jc w:val="right"/>
              <w:rPr>
                <w:rFonts w:cs="Arial"/>
                <w:szCs w:val="19"/>
              </w:rPr>
            </w:pPr>
            <w:r w:rsidRPr="00DE2DA0">
              <w:rPr>
                <w:rFonts w:cs="Arial"/>
                <w:szCs w:val="19"/>
              </w:rPr>
              <w:t>63,4</w:t>
            </w:r>
          </w:p>
        </w:tc>
        <w:tc>
          <w:tcPr>
            <w:tcW w:w="539" w:type="dxa"/>
            <w:tcBorders>
              <w:top w:val="single" w:sz="4" w:space="0" w:color="001D77"/>
              <w:left w:val="single" w:sz="4" w:space="0" w:color="001D77"/>
              <w:bottom w:val="single" w:sz="4" w:space="0" w:color="001D77"/>
              <w:right w:val="single" w:sz="4" w:space="0" w:color="001D77"/>
            </w:tcBorders>
            <w:vAlign w:val="center"/>
          </w:tcPr>
          <w:p w14:paraId="2C587650" w14:textId="58519CD3" w:rsidR="006C5E17" w:rsidRPr="00DE2DA0" w:rsidRDefault="006C5E17" w:rsidP="006C5E17">
            <w:pPr>
              <w:jc w:val="right"/>
              <w:rPr>
                <w:rFonts w:cs="Arial"/>
                <w:szCs w:val="19"/>
              </w:rPr>
            </w:pPr>
            <w:r w:rsidRPr="00DE2DA0">
              <w:rPr>
                <w:szCs w:val="19"/>
              </w:rPr>
              <w:t>62,4</w:t>
            </w:r>
          </w:p>
        </w:tc>
        <w:tc>
          <w:tcPr>
            <w:tcW w:w="539" w:type="dxa"/>
            <w:tcBorders>
              <w:top w:val="single" w:sz="4" w:space="0" w:color="001D77"/>
              <w:left w:val="single" w:sz="4" w:space="0" w:color="001D77"/>
              <w:bottom w:val="single" w:sz="4" w:space="0" w:color="001D77"/>
              <w:right w:val="nil"/>
            </w:tcBorders>
            <w:vAlign w:val="center"/>
          </w:tcPr>
          <w:p w14:paraId="0C4F83A1" w14:textId="0698BB5C" w:rsidR="006C5E17" w:rsidRPr="00DE2DA0" w:rsidRDefault="006C5E17" w:rsidP="006C5E17">
            <w:pPr>
              <w:jc w:val="right"/>
              <w:rPr>
                <w:rFonts w:cs="Arial"/>
                <w:szCs w:val="19"/>
              </w:rPr>
            </w:pPr>
            <w:r w:rsidRPr="00DE2DA0">
              <w:rPr>
                <w:rFonts w:cs="Arial"/>
                <w:szCs w:val="19"/>
              </w:rPr>
              <w:t>3,9</w:t>
            </w:r>
          </w:p>
        </w:tc>
        <w:tc>
          <w:tcPr>
            <w:tcW w:w="539" w:type="dxa"/>
            <w:tcBorders>
              <w:top w:val="single" w:sz="4" w:space="0" w:color="001D77"/>
              <w:left w:val="single" w:sz="4" w:space="0" w:color="001D77"/>
              <w:bottom w:val="single" w:sz="4" w:space="0" w:color="001D77"/>
              <w:right w:val="nil"/>
            </w:tcBorders>
            <w:vAlign w:val="center"/>
          </w:tcPr>
          <w:p w14:paraId="6179777A" w14:textId="77777777" w:rsidR="006C5E17" w:rsidRPr="00DE2DA0" w:rsidRDefault="006C5E17" w:rsidP="006C5E17">
            <w:pPr>
              <w:jc w:val="right"/>
              <w:rPr>
                <w:rFonts w:cs="Arial"/>
                <w:szCs w:val="19"/>
              </w:rPr>
            </w:pPr>
            <w:r w:rsidRPr="00DE2DA0">
              <w:rPr>
                <w:rFonts w:cs="Arial"/>
                <w:szCs w:val="19"/>
              </w:rPr>
              <w:t>3,9</w:t>
            </w:r>
          </w:p>
        </w:tc>
        <w:tc>
          <w:tcPr>
            <w:tcW w:w="539" w:type="dxa"/>
            <w:tcBorders>
              <w:top w:val="single" w:sz="4" w:space="0" w:color="001D77"/>
              <w:left w:val="single" w:sz="4" w:space="0" w:color="001D77"/>
              <w:bottom w:val="single" w:sz="4" w:space="0" w:color="001D77"/>
              <w:right w:val="nil"/>
            </w:tcBorders>
            <w:vAlign w:val="center"/>
          </w:tcPr>
          <w:p w14:paraId="0BE961CF" w14:textId="77777777" w:rsidR="006C5E17" w:rsidRPr="00DE2DA0" w:rsidRDefault="006C5E17" w:rsidP="006C5E17">
            <w:pPr>
              <w:jc w:val="right"/>
              <w:rPr>
                <w:rFonts w:cs="Arial"/>
                <w:b/>
                <w:bCs/>
                <w:szCs w:val="19"/>
              </w:rPr>
            </w:pPr>
            <w:r w:rsidRPr="00DE2DA0">
              <w:rPr>
                <w:rFonts w:cs="Arial"/>
                <w:b/>
                <w:bCs/>
                <w:szCs w:val="19"/>
              </w:rPr>
              <w:t>.</w:t>
            </w:r>
          </w:p>
        </w:tc>
        <w:tc>
          <w:tcPr>
            <w:tcW w:w="539" w:type="dxa"/>
            <w:tcBorders>
              <w:top w:val="single" w:sz="4" w:space="0" w:color="001D77"/>
              <w:left w:val="single" w:sz="4" w:space="0" w:color="001D77"/>
              <w:bottom w:val="single" w:sz="4" w:space="0" w:color="001D77"/>
              <w:right w:val="nil"/>
            </w:tcBorders>
            <w:vAlign w:val="center"/>
          </w:tcPr>
          <w:p w14:paraId="69B2DEB6" w14:textId="40EB224D" w:rsidR="006C5E17" w:rsidRPr="00DE2DA0" w:rsidRDefault="006C5E17" w:rsidP="006C5E17">
            <w:pPr>
              <w:jc w:val="right"/>
              <w:rPr>
                <w:rFonts w:cs="Arial"/>
                <w:b/>
                <w:bCs/>
                <w:szCs w:val="19"/>
              </w:rPr>
            </w:pPr>
            <w:r w:rsidRPr="00DE2DA0">
              <w:rPr>
                <w:b/>
                <w:bCs/>
                <w:szCs w:val="19"/>
              </w:rPr>
              <w:t>.</w:t>
            </w:r>
          </w:p>
        </w:tc>
      </w:tr>
      <w:tr w:rsidR="00852FF4" w:rsidRPr="00852D08" w14:paraId="522CD931" w14:textId="0E16D8D7" w:rsidTr="00DE2DA0">
        <w:trPr>
          <w:trHeight w:val="57"/>
        </w:trPr>
        <w:tc>
          <w:tcPr>
            <w:tcW w:w="1601" w:type="dxa"/>
            <w:tcBorders>
              <w:top w:val="single" w:sz="4" w:space="0" w:color="001D77"/>
              <w:bottom w:val="single" w:sz="4" w:space="0" w:color="001D77"/>
              <w:right w:val="single" w:sz="4" w:space="0" w:color="001D77"/>
            </w:tcBorders>
            <w:vAlign w:val="center"/>
          </w:tcPr>
          <w:p w14:paraId="7D7A9C48" w14:textId="77777777" w:rsidR="006C5E17" w:rsidRPr="00DE2DA0" w:rsidRDefault="006C5E17" w:rsidP="006C5E17">
            <w:pPr>
              <w:pStyle w:val="Nagwek8"/>
              <w:tabs>
                <w:tab w:val="right" w:leader="dot" w:pos="4156"/>
              </w:tabs>
              <w:spacing w:before="120" w:after="120"/>
              <w:ind w:left="176"/>
              <w:contextualSpacing/>
              <w:outlineLvl w:val="7"/>
              <w:rPr>
                <w:rFonts w:ascii="Fira Sans" w:hAnsi="Fira Sans"/>
                <w:color w:val="auto"/>
                <w:sz w:val="19"/>
                <w:szCs w:val="19"/>
              </w:rPr>
            </w:pPr>
            <w:r w:rsidRPr="00DE2DA0">
              <w:rPr>
                <w:rFonts w:ascii="Fira Sans" w:hAnsi="Fira Sans"/>
                <w:color w:val="auto"/>
                <w:sz w:val="19"/>
                <w:szCs w:val="19"/>
              </w:rPr>
              <w:t xml:space="preserve">kobiety </w:t>
            </w:r>
          </w:p>
        </w:tc>
        <w:tc>
          <w:tcPr>
            <w:tcW w:w="538" w:type="dxa"/>
            <w:tcBorders>
              <w:top w:val="single" w:sz="4" w:space="0" w:color="001D77"/>
              <w:left w:val="single" w:sz="4" w:space="0" w:color="001D77"/>
              <w:bottom w:val="single" w:sz="4" w:space="0" w:color="001D77"/>
              <w:right w:val="single" w:sz="4" w:space="0" w:color="001D77"/>
            </w:tcBorders>
            <w:vAlign w:val="center"/>
          </w:tcPr>
          <w:p w14:paraId="63CA81F8" w14:textId="77777777" w:rsidR="006C5E17" w:rsidRPr="00DE2DA0" w:rsidRDefault="006C5E17" w:rsidP="006C5E17">
            <w:pPr>
              <w:jc w:val="right"/>
              <w:rPr>
                <w:rFonts w:cs="Arial"/>
                <w:szCs w:val="19"/>
              </w:rPr>
            </w:pPr>
            <w:r w:rsidRPr="00DE2DA0">
              <w:rPr>
                <w:rFonts w:cs="Arial"/>
                <w:szCs w:val="19"/>
              </w:rPr>
              <w:t>50,3</w:t>
            </w:r>
          </w:p>
        </w:tc>
        <w:tc>
          <w:tcPr>
            <w:tcW w:w="538" w:type="dxa"/>
            <w:tcBorders>
              <w:top w:val="single" w:sz="4" w:space="0" w:color="001D77"/>
              <w:left w:val="single" w:sz="4" w:space="0" w:color="001D77"/>
              <w:bottom w:val="single" w:sz="4" w:space="0" w:color="001D77"/>
              <w:right w:val="single" w:sz="4" w:space="0" w:color="001D77"/>
            </w:tcBorders>
            <w:vAlign w:val="center"/>
          </w:tcPr>
          <w:p w14:paraId="6AE90532" w14:textId="77777777" w:rsidR="006C5E17" w:rsidRPr="00DE2DA0" w:rsidRDefault="006C5E17" w:rsidP="006C5E17">
            <w:pPr>
              <w:jc w:val="right"/>
              <w:rPr>
                <w:rFonts w:cs="Arial"/>
                <w:szCs w:val="19"/>
              </w:rPr>
            </w:pPr>
            <w:r w:rsidRPr="00DE2DA0">
              <w:rPr>
                <w:rFonts w:cs="Arial"/>
                <w:szCs w:val="19"/>
              </w:rPr>
              <w:t>51,1</w:t>
            </w:r>
          </w:p>
        </w:tc>
        <w:tc>
          <w:tcPr>
            <w:tcW w:w="539" w:type="dxa"/>
            <w:tcBorders>
              <w:top w:val="single" w:sz="4" w:space="0" w:color="001D77"/>
              <w:left w:val="single" w:sz="4" w:space="0" w:color="001D77"/>
              <w:bottom w:val="single" w:sz="4" w:space="0" w:color="001D77"/>
              <w:right w:val="single" w:sz="4" w:space="0" w:color="001D77"/>
            </w:tcBorders>
            <w:vAlign w:val="center"/>
          </w:tcPr>
          <w:p w14:paraId="087943E8" w14:textId="77777777" w:rsidR="006C5E17" w:rsidRPr="00DE2DA0" w:rsidRDefault="006C5E17" w:rsidP="006C5E17">
            <w:pPr>
              <w:jc w:val="right"/>
              <w:rPr>
                <w:rFonts w:cs="Arial"/>
                <w:szCs w:val="19"/>
              </w:rPr>
            </w:pPr>
            <w:r w:rsidRPr="00DE2DA0">
              <w:rPr>
                <w:rFonts w:cs="Arial"/>
                <w:szCs w:val="19"/>
              </w:rPr>
              <w:t>51,7</w:t>
            </w:r>
          </w:p>
        </w:tc>
        <w:tc>
          <w:tcPr>
            <w:tcW w:w="539" w:type="dxa"/>
            <w:tcBorders>
              <w:top w:val="single" w:sz="4" w:space="0" w:color="001D77"/>
              <w:left w:val="single" w:sz="4" w:space="0" w:color="001D77"/>
              <w:bottom w:val="single" w:sz="4" w:space="0" w:color="001D77"/>
              <w:right w:val="single" w:sz="4" w:space="0" w:color="001D77"/>
            </w:tcBorders>
            <w:vAlign w:val="center"/>
          </w:tcPr>
          <w:p w14:paraId="70CA858C" w14:textId="70D7D4C4" w:rsidR="006C5E17" w:rsidRPr="00DE2DA0" w:rsidRDefault="006C5E17" w:rsidP="006C5E17">
            <w:pPr>
              <w:jc w:val="right"/>
              <w:rPr>
                <w:rFonts w:cs="Arial"/>
                <w:szCs w:val="19"/>
              </w:rPr>
            </w:pPr>
            <w:r w:rsidRPr="00DE2DA0">
              <w:rPr>
                <w:szCs w:val="19"/>
              </w:rPr>
              <w:t>49,0</w:t>
            </w:r>
          </w:p>
        </w:tc>
        <w:tc>
          <w:tcPr>
            <w:tcW w:w="539" w:type="dxa"/>
            <w:tcBorders>
              <w:top w:val="single" w:sz="4" w:space="0" w:color="001D77"/>
              <w:left w:val="single" w:sz="4" w:space="0" w:color="001D77"/>
              <w:bottom w:val="single" w:sz="4" w:space="0" w:color="001D77"/>
              <w:right w:val="single" w:sz="4" w:space="0" w:color="001D77"/>
            </w:tcBorders>
            <w:vAlign w:val="center"/>
          </w:tcPr>
          <w:p w14:paraId="2F2ECEC2" w14:textId="3FF3387A" w:rsidR="006C5E17" w:rsidRPr="00DE2DA0" w:rsidRDefault="006C5E17" w:rsidP="006C5E17">
            <w:pPr>
              <w:jc w:val="right"/>
              <w:rPr>
                <w:rFonts w:cs="Arial"/>
                <w:szCs w:val="19"/>
              </w:rPr>
            </w:pPr>
            <w:r w:rsidRPr="00DE2DA0">
              <w:rPr>
                <w:rFonts w:cs="Arial"/>
                <w:szCs w:val="19"/>
              </w:rPr>
              <w:t>48,3</w:t>
            </w:r>
          </w:p>
        </w:tc>
        <w:tc>
          <w:tcPr>
            <w:tcW w:w="539" w:type="dxa"/>
            <w:tcBorders>
              <w:top w:val="single" w:sz="4" w:space="0" w:color="001D77"/>
              <w:left w:val="single" w:sz="4" w:space="0" w:color="001D77"/>
              <w:bottom w:val="single" w:sz="4" w:space="0" w:color="001D77"/>
              <w:right w:val="single" w:sz="4" w:space="0" w:color="001D77"/>
            </w:tcBorders>
            <w:vAlign w:val="center"/>
          </w:tcPr>
          <w:p w14:paraId="31BEBA26" w14:textId="77777777" w:rsidR="006C5E17" w:rsidRPr="00DE2DA0" w:rsidRDefault="006C5E17" w:rsidP="006C5E17">
            <w:pPr>
              <w:jc w:val="right"/>
              <w:rPr>
                <w:rFonts w:cs="Arial"/>
                <w:szCs w:val="19"/>
              </w:rPr>
            </w:pPr>
            <w:r w:rsidRPr="00DE2DA0">
              <w:rPr>
                <w:rFonts w:cs="Arial"/>
                <w:szCs w:val="19"/>
              </w:rPr>
              <w:t>49,6</w:t>
            </w:r>
          </w:p>
        </w:tc>
        <w:tc>
          <w:tcPr>
            <w:tcW w:w="539" w:type="dxa"/>
            <w:tcBorders>
              <w:top w:val="single" w:sz="4" w:space="0" w:color="001D77"/>
              <w:left w:val="single" w:sz="4" w:space="0" w:color="001D77"/>
              <w:bottom w:val="single" w:sz="4" w:space="0" w:color="001D77"/>
              <w:right w:val="single" w:sz="4" w:space="0" w:color="001D77"/>
            </w:tcBorders>
            <w:vAlign w:val="center"/>
          </w:tcPr>
          <w:p w14:paraId="7CF81D31" w14:textId="77777777" w:rsidR="006C5E17" w:rsidRPr="00DE2DA0" w:rsidRDefault="006C5E17" w:rsidP="006C5E17">
            <w:pPr>
              <w:jc w:val="right"/>
              <w:rPr>
                <w:rFonts w:cs="Arial"/>
                <w:szCs w:val="19"/>
              </w:rPr>
            </w:pPr>
            <w:r w:rsidRPr="00DE2DA0">
              <w:rPr>
                <w:rFonts w:cs="Arial"/>
                <w:szCs w:val="19"/>
              </w:rPr>
              <w:t>50,3</w:t>
            </w:r>
          </w:p>
        </w:tc>
        <w:tc>
          <w:tcPr>
            <w:tcW w:w="539" w:type="dxa"/>
            <w:tcBorders>
              <w:top w:val="single" w:sz="4" w:space="0" w:color="001D77"/>
              <w:left w:val="single" w:sz="4" w:space="0" w:color="001D77"/>
              <w:bottom w:val="single" w:sz="4" w:space="0" w:color="001D77"/>
              <w:right w:val="single" w:sz="4" w:space="0" w:color="001D77"/>
            </w:tcBorders>
            <w:vAlign w:val="center"/>
          </w:tcPr>
          <w:p w14:paraId="4DBF9143" w14:textId="4DFA337A" w:rsidR="006C5E17" w:rsidRPr="00DE2DA0" w:rsidRDefault="006C5E17" w:rsidP="006C5E17">
            <w:pPr>
              <w:jc w:val="right"/>
              <w:rPr>
                <w:rFonts w:cs="Arial"/>
                <w:szCs w:val="19"/>
              </w:rPr>
            </w:pPr>
            <w:r w:rsidRPr="00DE2DA0">
              <w:rPr>
                <w:szCs w:val="19"/>
              </w:rPr>
              <w:t>48,1</w:t>
            </w:r>
          </w:p>
        </w:tc>
        <w:tc>
          <w:tcPr>
            <w:tcW w:w="539" w:type="dxa"/>
            <w:tcBorders>
              <w:top w:val="single" w:sz="4" w:space="0" w:color="001D77"/>
              <w:left w:val="single" w:sz="4" w:space="0" w:color="001D77"/>
              <w:bottom w:val="single" w:sz="4" w:space="0" w:color="001D77"/>
              <w:right w:val="nil"/>
            </w:tcBorders>
            <w:vAlign w:val="center"/>
          </w:tcPr>
          <w:p w14:paraId="5584D563" w14:textId="58BFB640" w:rsidR="006C5E17" w:rsidRPr="00DE2DA0" w:rsidRDefault="006C5E17" w:rsidP="006C5E17">
            <w:pPr>
              <w:jc w:val="right"/>
              <w:rPr>
                <w:rFonts w:cs="Arial"/>
                <w:szCs w:val="19"/>
              </w:rPr>
            </w:pPr>
            <w:r w:rsidRPr="00DE2DA0">
              <w:rPr>
                <w:rFonts w:cs="Arial"/>
                <w:szCs w:val="19"/>
              </w:rPr>
              <w:t>4,4</w:t>
            </w:r>
          </w:p>
        </w:tc>
        <w:tc>
          <w:tcPr>
            <w:tcW w:w="539" w:type="dxa"/>
            <w:tcBorders>
              <w:top w:val="single" w:sz="4" w:space="0" w:color="001D77"/>
              <w:left w:val="single" w:sz="4" w:space="0" w:color="001D77"/>
              <w:bottom w:val="single" w:sz="4" w:space="0" w:color="001D77"/>
              <w:right w:val="nil"/>
            </w:tcBorders>
            <w:vAlign w:val="center"/>
          </w:tcPr>
          <w:p w14:paraId="63FB2914" w14:textId="77777777" w:rsidR="006C5E17" w:rsidRPr="00DE2DA0" w:rsidRDefault="006C5E17" w:rsidP="006C5E17">
            <w:pPr>
              <w:jc w:val="right"/>
              <w:rPr>
                <w:rFonts w:cs="Arial"/>
                <w:b/>
                <w:szCs w:val="19"/>
              </w:rPr>
            </w:pPr>
            <w:r w:rsidRPr="00DE2DA0">
              <w:rPr>
                <w:rFonts w:cs="Arial"/>
                <w:b/>
                <w:szCs w:val="19"/>
              </w:rPr>
              <w:t>.</w:t>
            </w:r>
          </w:p>
        </w:tc>
        <w:tc>
          <w:tcPr>
            <w:tcW w:w="539" w:type="dxa"/>
            <w:tcBorders>
              <w:top w:val="single" w:sz="4" w:space="0" w:color="001D77"/>
              <w:left w:val="single" w:sz="4" w:space="0" w:color="001D77"/>
              <w:bottom w:val="single" w:sz="4" w:space="0" w:color="001D77"/>
              <w:right w:val="nil"/>
            </w:tcBorders>
            <w:vAlign w:val="center"/>
          </w:tcPr>
          <w:p w14:paraId="3563D69B" w14:textId="77777777" w:rsidR="006C5E17" w:rsidRPr="00DE2DA0" w:rsidRDefault="006C5E17" w:rsidP="006C5E17">
            <w:pPr>
              <w:jc w:val="right"/>
              <w:rPr>
                <w:rFonts w:cs="Arial"/>
                <w:b/>
                <w:szCs w:val="19"/>
              </w:rPr>
            </w:pPr>
            <w:r w:rsidRPr="00DE2DA0">
              <w:rPr>
                <w:rFonts w:cs="Arial"/>
                <w:b/>
                <w:szCs w:val="19"/>
              </w:rPr>
              <w:t>.</w:t>
            </w:r>
          </w:p>
        </w:tc>
        <w:tc>
          <w:tcPr>
            <w:tcW w:w="539" w:type="dxa"/>
            <w:tcBorders>
              <w:top w:val="single" w:sz="4" w:space="0" w:color="001D77"/>
              <w:left w:val="single" w:sz="4" w:space="0" w:color="001D77"/>
              <w:bottom w:val="single" w:sz="4" w:space="0" w:color="001D77"/>
              <w:right w:val="nil"/>
            </w:tcBorders>
            <w:vAlign w:val="center"/>
          </w:tcPr>
          <w:p w14:paraId="1D897917" w14:textId="178FCC0D" w:rsidR="006C5E17" w:rsidRPr="00DE2DA0" w:rsidRDefault="006C5E17" w:rsidP="006C5E17">
            <w:pPr>
              <w:jc w:val="right"/>
              <w:rPr>
                <w:rFonts w:cs="Arial"/>
                <w:b/>
                <w:szCs w:val="19"/>
              </w:rPr>
            </w:pPr>
            <w:r w:rsidRPr="00DE2DA0">
              <w:rPr>
                <w:b/>
                <w:szCs w:val="19"/>
              </w:rPr>
              <w:t>.</w:t>
            </w:r>
          </w:p>
        </w:tc>
      </w:tr>
      <w:tr w:rsidR="00852FF4" w:rsidRPr="00852D08" w14:paraId="5EF331E1" w14:textId="3DF717AF" w:rsidTr="00DE2DA0">
        <w:trPr>
          <w:trHeight w:val="57"/>
        </w:trPr>
        <w:tc>
          <w:tcPr>
            <w:tcW w:w="1601" w:type="dxa"/>
            <w:tcBorders>
              <w:top w:val="single" w:sz="4" w:space="0" w:color="001D77"/>
              <w:bottom w:val="single" w:sz="4" w:space="0" w:color="001D77"/>
              <w:right w:val="single" w:sz="4" w:space="0" w:color="001D77"/>
            </w:tcBorders>
            <w:vAlign w:val="center"/>
          </w:tcPr>
          <w:p w14:paraId="1D950153" w14:textId="77777777" w:rsidR="006C5E17" w:rsidRPr="00DE2DA0" w:rsidRDefault="006C5E17" w:rsidP="006C5E17">
            <w:pPr>
              <w:tabs>
                <w:tab w:val="right" w:leader="dot" w:pos="4156"/>
              </w:tabs>
              <w:contextualSpacing/>
              <w:rPr>
                <w:szCs w:val="19"/>
              </w:rPr>
            </w:pPr>
            <w:r w:rsidRPr="00DE2DA0">
              <w:rPr>
                <w:szCs w:val="19"/>
              </w:rPr>
              <w:t>Miasta</w:t>
            </w:r>
          </w:p>
        </w:tc>
        <w:tc>
          <w:tcPr>
            <w:tcW w:w="538" w:type="dxa"/>
            <w:tcBorders>
              <w:top w:val="single" w:sz="4" w:space="0" w:color="001D77"/>
              <w:left w:val="single" w:sz="4" w:space="0" w:color="001D77"/>
              <w:bottom w:val="single" w:sz="4" w:space="0" w:color="001D77"/>
              <w:right w:val="single" w:sz="4" w:space="0" w:color="001D77"/>
            </w:tcBorders>
            <w:vAlign w:val="center"/>
          </w:tcPr>
          <w:p w14:paraId="78607C6E" w14:textId="77777777" w:rsidR="006C5E17" w:rsidRPr="00DE2DA0" w:rsidRDefault="006C5E17" w:rsidP="006C5E17">
            <w:pPr>
              <w:jc w:val="right"/>
              <w:rPr>
                <w:rFonts w:cs="Arial"/>
                <w:szCs w:val="19"/>
              </w:rPr>
            </w:pPr>
            <w:r w:rsidRPr="00DE2DA0">
              <w:rPr>
                <w:rFonts w:cs="Arial"/>
                <w:szCs w:val="19"/>
              </w:rPr>
              <w:t>58,9</w:t>
            </w:r>
          </w:p>
        </w:tc>
        <w:tc>
          <w:tcPr>
            <w:tcW w:w="538" w:type="dxa"/>
            <w:tcBorders>
              <w:top w:val="single" w:sz="4" w:space="0" w:color="001D77"/>
              <w:left w:val="single" w:sz="4" w:space="0" w:color="001D77"/>
              <w:bottom w:val="single" w:sz="4" w:space="0" w:color="001D77"/>
              <w:right w:val="single" w:sz="4" w:space="0" w:color="001D77"/>
            </w:tcBorders>
            <w:vAlign w:val="center"/>
          </w:tcPr>
          <w:p w14:paraId="28927967" w14:textId="77777777" w:rsidR="006C5E17" w:rsidRPr="00DE2DA0" w:rsidRDefault="006C5E17" w:rsidP="006C5E17">
            <w:pPr>
              <w:jc w:val="right"/>
              <w:rPr>
                <w:rFonts w:cs="Arial"/>
                <w:szCs w:val="19"/>
              </w:rPr>
            </w:pPr>
            <w:r w:rsidRPr="00DE2DA0">
              <w:rPr>
                <w:rFonts w:cs="Arial"/>
                <w:szCs w:val="19"/>
              </w:rPr>
              <w:t>59,4</w:t>
            </w:r>
          </w:p>
        </w:tc>
        <w:tc>
          <w:tcPr>
            <w:tcW w:w="539" w:type="dxa"/>
            <w:tcBorders>
              <w:top w:val="single" w:sz="4" w:space="0" w:color="001D77"/>
              <w:left w:val="single" w:sz="4" w:space="0" w:color="001D77"/>
              <w:bottom w:val="single" w:sz="4" w:space="0" w:color="001D77"/>
              <w:right w:val="single" w:sz="4" w:space="0" w:color="001D77"/>
            </w:tcBorders>
            <w:vAlign w:val="center"/>
          </w:tcPr>
          <w:p w14:paraId="16483E8F" w14:textId="77777777" w:rsidR="006C5E17" w:rsidRPr="00DE2DA0" w:rsidRDefault="006C5E17" w:rsidP="006C5E17">
            <w:pPr>
              <w:jc w:val="right"/>
              <w:rPr>
                <w:rFonts w:cs="Arial"/>
                <w:szCs w:val="19"/>
              </w:rPr>
            </w:pPr>
            <w:r w:rsidRPr="00DE2DA0">
              <w:rPr>
                <w:rFonts w:cs="Arial"/>
                <w:szCs w:val="19"/>
              </w:rPr>
              <w:t>58,0</w:t>
            </w:r>
          </w:p>
        </w:tc>
        <w:tc>
          <w:tcPr>
            <w:tcW w:w="539" w:type="dxa"/>
            <w:tcBorders>
              <w:top w:val="single" w:sz="4" w:space="0" w:color="001D77"/>
              <w:left w:val="single" w:sz="4" w:space="0" w:color="001D77"/>
              <w:bottom w:val="single" w:sz="4" w:space="0" w:color="001D77"/>
              <w:right w:val="single" w:sz="4" w:space="0" w:color="001D77"/>
            </w:tcBorders>
            <w:vAlign w:val="center"/>
          </w:tcPr>
          <w:p w14:paraId="4C649B98" w14:textId="230A52EC" w:rsidR="006C5E17" w:rsidRPr="00DE2DA0" w:rsidRDefault="006C5E17" w:rsidP="006C5E17">
            <w:pPr>
              <w:jc w:val="right"/>
              <w:rPr>
                <w:rFonts w:cs="Arial"/>
                <w:szCs w:val="19"/>
              </w:rPr>
            </w:pPr>
            <w:r w:rsidRPr="00DE2DA0">
              <w:rPr>
                <w:szCs w:val="19"/>
              </w:rPr>
              <w:t>56,8</w:t>
            </w:r>
          </w:p>
        </w:tc>
        <w:tc>
          <w:tcPr>
            <w:tcW w:w="539" w:type="dxa"/>
            <w:tcBorders>
              <w:top w:val="single" w:sz="4" w:space="0" w:color="001D77"/>
              <w:left w:val="single" w:sz="4" w:space="0" w:color="001D77"/>
              <w:bottom w:val="single" w:sz="4" w:space="0" w:color="001D77"/>
              <w:right w:val="single" w:sz="4" w:space="0" w:color="001D77"/>
            </w:tcBorders>
            <w:vAlign w:val="center"/>
          </w:tcPr>
          <w:p w14:paraId="6C94BB21" w14:textId="247234E9" w:rsidR="006C5E17" w:rsidRPr="00DE2DA0" w:rsidRDefault="006C5E17" w:rsidP="006C5E17">
            <w:pPr>
              <w:jc w:val="right"/>
              <w:rPr>
                <w:rFonts w:cs="Arial"/>
                <w:szCs w:val="19"/>
              </w:rPr>
            </w:pPr>
            <w:r w:rsidRPr="00DE2DA0">
              <w:rPr>
                <w:rFonts w:cs="Arial"/>
                <w:szCs w:val="19"/>
              </w:rPr>
              <w:t>56,4</w:t>
            </w:r>
          </w:p>
        </w:tc>
        <w:tc>
          <w:tcPr>
            <w:tcW w:w="539" w:type="dxa"/>
            <w:tcBorders>
              <w:top w:val="single" w:sz="4" w:space="0" w:color="001D77"/>
              <w:left w:val="single" w:sz="4" w:space="0" w:color="001D77"/>
              <w:bottom w:val="single" w:sz="4" w:space="0" w:color="001D77"/>
              <w:right w:val="single" w:sz="4" w:space="0" w:color="001D77"/>
            </w:tcBorders>
            <w:vAlign w:val="center"/>
          </w:tcPr>
          <w:p w14:paraId="20DBD042" w14:textId="77777777" w:rsidR="006C5E17" w:rsidRPr="00DE2DA0" w:rsidRDefault="006C5E17" w:rsidP="006C5E17">
            <w:pPr>
              <w:jc w:val="right"/>
              <w:rPr>
                <w:rFonts w:cs="Arial"/>
                <w:szCs w:val="19"/>
              </w:rPr>
            </w:pPr>
            <w:r w:rsidRPr="00DE2DA0">
              <w:rPr>
                <w:rFonts w:cs="Arial"/>
                <w:szCs w:val="19"/>
              </w:rPr>
              <w:t>57,3</w:t>
            </w:r>
          </w:p>
        </w:tc>
        <w:tc>
          <w:tcPr>
            <w:tcW w:w="539" w:type="dxa"/>
            <w:tcBorders>
              <w:top w:val="single" w:sz="4" w:space="0" w:color="001D77"/>
              <w:left w:val="single" w:sz="4" w:space="0" w:color="001D77"/>
              <w:bottom w:val="single" w:sz="4" w:space="0" w:color="001D77"/>
              <w:right w:val="single" w:sz="4" w:space="0" w:color="001D77"/>
            </w:tcBorders>
            <w:vAlign w:val="center"/>
          </w:tcPr>
          <w:p w14:paraId="2BD143C7" w14:textId="77777777" w:rsidR="006C5E17" w:rsidRPr="00DE2DA0" w:rsidRDefault="006C5E17" w:rsidP="006C5E17">
            <w:pPr>
              <w:jc w:val="right"/>
              <w:rPr>
                <w:rFonts w:cs="Arial"/>
                <w:szCs w:val="19"/>
              </w:rPr>
            </w:pPr>
            <w:r w:rsidRPr="00DE2DA0">
              <w:rPr>
                <w:rFonts w:cs="Arial"/>
                <w:szCs w:val="19"/>
              </w:rPr>
              <w:t>56,1</w:t>
            </w:r>
          </w:p>
        </w:tc>
        <w:tc>
          <w:tcPr>
            <w:tcW w:w="539" w:type="dxa"/>
            <w:tcBorders>
              <w:top w:val="single" w:sz="4" w:space="0" w:color="001D77"/>
              <w:left w:val="single" w:sz="4" w:space="0" w:color="001D77"/>
              <w:bottom w:val="single" w:sz="4" w:space="0" w:color="001D77"/>
              <w:right w:val="single" w:sz="4" w:space="0" w:color="001D77"/>
            </w:tcBorders>
            <w:vAlign w:val="center"/>
          </w:tcPr>
          <w:p w14:paraId="0102DFC4" w14:textId="1295AD95" w:rsidR="006C5E17" w:rsidRPr="00EF1DB3" w:rsidRDefault="006C5E17" w:rsidP="006C5E17">
            <w:pPr>
              <w:jc w:val="right"/>
              <w:rPr>
                <w:rFonts w:cs="Arial"/>
                <w:szCs w:val="19"/>
              </w:rPr>
            </w:pPr>
            <w:r w:rsidRPr="00EF1DB3">
              <w:rPr>
                <w:szCs w:val="19"/>
              </w:rPr>
              <w:t>55,5</w:t>
            </w:r>
          </w:p>
        </w:tc>
        <w:tc>
          <w:tcPr>
            <w:tcW w:w="539" w:type="dxa"/>
            <w:tcBorders>
              <w:top w:val="single" w:sz="4" w:space="0" w:color="001D77"/>
              <w:left w:val="single" w:sz="4" w:space="0" w:color="001D77"/>
              <w:bottom w:val="single" w:sz="4" w:space="0" w:color="001D77"/>
              <w:right w:val="nil"/>
            </w:tcBorders>
            <w:vAlign w:val="center"/>
          </w:tcPr>
          <w:p w14:paraId="1621EDEE" w14:textId="49349347" w:rsidR="006C5E17" w:rsidRPr="00DE2DA0" w:rsidRDefault="006C5E17" w:rsidP="006C5E17">
            <w:pPr>
              <w:jc w:val="right"/>
              <w:rPr>
                <w:rFonts w:cs="Arial"/>
                <w:szCs w:val="19"/>
              </w:rPr>
            </w:pPr>
            <w:r w:rsidRPr="00DE2DA0">
              <w:rPr>
                <w:rFonts w:cs="Arial"/>
                <w:szCs w:val="19"/>
              </w:rPr>
              <w:t>4,2</w:t>
            </w:r>
          </w:p>
        </w:tc>
        <w:tc>
          <w:tcPr>
            <w:tcW w:w="539" w:type="dxa"/>
            <w:tcBorders>
              <w:top w:val="single" w:sz="4" w:space="0" w:color="001D77"/>
              <w:left w:val="single" w:sz="4" w:space="0" w:color="001D77"/>
              <w:bottom w:val="single" w:sz="4" w:space="0" w:color="001D77"/>
              <w:right w:val="nil"/>
            </w:tcBorders>
            <w:vAlign w:val="center"/>
          </w:tcPr>
          <w:p w14:paraId="2EB185A0" w14:textId="77777777" w:rsidR="006C5E17" w:rsidRPr="00DE2DA0" w:rsidRDefault="006C5E17" w:rsidP="006C5E17">
            <w:pPr>
              <w:jc w:val="right"/>
              <w:rPr>
                <w:rFonts w:cs="Arial"/>
                <w:szCs w:val="19"/>
              </w:rPr>
            </w:pPr>
            <w:r w:rsidRPr="00DE2DA0">
              <w:rPr>
                <w:rFonts w:cs="Arial"/>
                <w:szCs w:val="19"/>
              </w:rPr>
              <w:t>3,5</w:t>
            </w:r>
          </w:p>
        </w:tc>
        <w:tc>
          <w:tcPr>
            <w:tcW w:w="539" w:type="dxa"/>
            <w:tcBorders>
              <w:top w:val="single" w:sz="4" w:space="0" w:color="001D77"/>
              <w:left w:val="single" w:sz="4" w:space="0" w:color="001D77"/>
              <w:bottom w:val="single" w:sz="4" w:space="0" w:color="001D77"/>
              <w:right w:val="nil"/>
            </w:tcBorders>
            <w:vAlign w:val="center"/>
          </w:tcPr>
          <w:p w14:paraId="6B600D82" w14:textId="77777777" w:rsidR="006C5E17" w:rsidRPr="00DE2DA0" w:rsidRDefault="006C5E17" w:rsidP="006C5E17">
            <w:pPr>
              <w:jc w:val="right"/>
              <w:rPr>
                <w:rFonts w:cs="Arial"/>
                <w:szCs w:val="19"/>
              </w:rPr>
            </w:pPr>
            <w:r w:rsidRPr="00DE2DA0">
              <w:rPr>
                <w:rFonts w:cs="Arial"/>
                <w:szCs w:val="19"/>
              </w:rPr>
              <w:t>3,3</w:t>
            </w:r>
          </w:p>
        </w:tc>
        <w:tc>
          <w:tcPr>
            <w:tcW w:w="539" w:type="dxa"/>
            <w:tcBorders>
              <w:top w:val="single" w:sz="4" w:space="0" w:color="001D77"/>
              <w:left w:val="single" w:sz="4" w:space="0" w:color="001D77"/>
              <w:bottom w:val="single" w:sz="4" w:space="0" w:color="001D77"/>
              <w:right w:val="nil"/>
            </w:tcBorders>
            <w:vAlign w:val="center"/>
          </w:tcPr>
          <w:p w14:paraId="4B54747B" w14:textId="0293CDAB" w:rsidR="006C5E17" w:rsidRPr="00DE2DA0" w:rsidRDefault="006C5E17" w:rsidP="006C5E17">
            <w:pPr>
              <w:jc w:val="right"/>
              <w:rPr>
                <w:rFonts w:cs="Arial"/>
                <w:b/>
                <w:bCs/>
                <w:szCs w:val="19"/>
              </w:rPr>
            </w:pPr>
            <w:r w:rsidRPr="00DE2DA0">
              <w:rPr>
                <w:b/>
                <w:bCs/>
                <w:szCs w:val="19"/>
              </w:rPr>
              <w:t>.</w:t>
            </w:r>
          </w:p>
        </w:tc>
      </w:tr>
      <w:tr w:rsidR="00852FF4" w:rsidRPr="00852D08" w14:paraId="6115B13D" w14:textId="02057FB5" w:rsidTr="00DE2DA0">
        <w:trPr>
          <w:trHeight w:val="57"/>
        </w:trPr>
        <w:tc>
          <w:tcPr>
            <w:tcW w:w="1601" w:type="dxa"/>
            <w:tcBorders>
              <w:top w:val="single" w:sz="4" w:space="0" w:color="001D77"/>
              <w:bottom w:val="nil"/>
              <w:right w:val="single" w:sz="4" w:space="0" w:color="001D77"/>
            </w:tcBorders>
            <w:vAlign w:val="center"/>
          </w:tcPr>
          <w:p w14:paraId="60FD58E6" w14:textId="0A839F9F" w:rsidR="006C5E17" w:rsidRPr="00DE2DA0" w:rsidRDefault="006C5E17" w:rsidP="006C5E17">
            <w:pPr>
              <w:tabs>
                <w:tab w:val="right" w:leader="dot" w:pos="4156"/>
              </w:tabs>
              <w:contextualSpacing/>
              <w:rPr>
                <w:szCs w:val="19"/>
              </w:rPr>
            </w:pPr>
            <w:r w:rsidRPr="00DE2DA0">
              <w:rPr>
                <w:szCs w:val="19"/>
              </w:rPr>
              <w:t>Wieś</w:t>
            </w:r>
          </w:p>
        </w:tc>
        <w:tc>
          <w:tcPr>
            <w:tcW w:w="538" w:type="dxa"/>
            <w:tcBorders>
              <w:top w:val="single" w:sz="4" w:space="0" w:color="001D77"/>
              <w:left w:val="single" w:sz="4" w:space="0" w:color="001D77"/>
              <w:bottom w:val="nil"/>
              <w:right w:val="single" w:sz="4" w:space="0" w:color="001D77"/>
            </w:tcBorders>
            <w:vAlign w:val="center"/>
          </w:tcPr>
          <w:p w14:paraId="724860C5" w14:textId="768F48BC" w:rsidR="006C5E17" w:rsidRPr="00DE2DA0" w:rsidRDefault="006C5E17" w:rsidP="006C5E17">
            <w:pPr>
              <w:jc w:val="right"/>
              <w:rPr>
                <w:rFonts w:cs="Arial"/>
                <w:szCs w:val="19"/>
              </w:rPr>
            </w:pPr>
            <w:r w:rsidRPr="00DE2DA0">
              <w:rPr>
                <w:rFonts w:cs="Arial"/>
                <w:szCs w:val="19"/>
              </w:rPr>
              <w:t>56,4</w:t>
            </w:r>
          </w:p>
        </w:tc>
        <w:tc>
          <w:tcPr>
            <w:tcW w:w="538" w:type="dxa"/>
            <w:tcBorders>
              <w:top w:val="single" w:sz="4" w:space="0" w:color="001D77"/>
              <w:left w:val="single" w:sz="4" w:space="0" w:color="001D77"/>
              <w:bottom w:val="nil"/>
              <w:right w:val="single" w:sz="4" w:space="0" w:color="001D77"/>
            </w:tcBorders>
            <w:vAlign w:val="center"/>
          </w:tcPr>
          <w:p w14:paraId="5DB55103" w14:textId="71E65A6A" w:rsidR="006C5E17" w:rsidRPr="00DE2DA0" w:rsidRDefault="006C5E17" w:rsidP="006C5E17">
            <w:pPr>
              <w:jc w:val="right"/>
              <w:rPr>
                <w:rFonts w:cs="Arial"/>
                <w:szCs w:val="19"/>
              </w:rPr>
            </w:pPr>
            <w:r w:rsidRPr="00DE2DA0">
              <w:rPr>
                <w:rFonts w:cs="Arial"/>
                <w:szCs w:val="19"/>
              </w:rPr>
              <w:t>57,3</w:t>
            </w:r>
          </w:p>
        </w:tc>
        <w:tc>
          <w:tcPr>
            <w:tcW w:w="539" w:type="dxa"/>
            <w:tcBorders>
              <w:top w:val="single" w:sz="4" w:space="0" w:color="001D77"/>
              <w:left w:val="single" w:sz="4" w:space="0" w:color="001D77"/>
              <w:bottom w:val="nil"/>
              <w:right w:val="single" w:sz="4" w:space="0" w:color="001D77"/>
            </w:tcBorders>
            <w:vAlign w:val="center"/>
          </w:tcPr>
          <w:p w14:paraId="0FF1CC37" w14:textId="2D279A1B" w:rsidR="006C5E17" w:rsidRPr="00DE2DA0" w:rsidRDefault="006C5E17" w:rsidP="006C5E17">
            <w:pPr>
              <w:jc w:val="right"/>
              <w:rPr>
                <w:rFonts w:cs="Arial"/>
                <w:szCs w:val="19"/>
              </w:rPr>
            </w:pPr>
            <w:r w:rsidRPr="00DE2DA0">
              <w:rPr>
                <w:rFonts w:cs="Arial"/>
                <w:szCs w:val="19"/>
              </w:rPr>
              <w:t>58,9</w:t>
            </w:r>
          </w:p>
        </w:tc>
        <w:tc>
          <w:tcPr>
            <w:tcW w:w="539" w:type="dxa"/>
            <w:tcBorders>
              <w:top w:val="single" w:sz="4" w:space="0" w:color="001D77"/>
              <w:left w:val="single" w:sz="4" w:space="0" w:color="001D77"/>
              <w:bottom w:val="nil"/>
              <w:right w:val="single" w:sz="4" w:space="0" w:color="001D77"/>
            </w:tcBorders>
            <w:vAlign w:val="center"/>
          </w:tcPr>
          <w:p w14:paraId="2A753D0A" w14:textId="5E1BFAFA" w:rsidR="006C5E17" w:rsidRPr="00DE2DA0" w:rsidRDefault="006C5E17" w:rsidP="006C5E17">
            <w:pPr>
              <w:jc w:val="right"/>
              <w:rPr>
                <w:rFonts w:cs="Arial"/>
                <w:szCs w:val="19"/>
              </w:rPr>
            </w:pPr>
            <w:r w:rsidRPr="00DE2DA0">
              <w:rPr>
                <w:szCs w:val="19"/>
              </w:rPr>
              <w:t>54,9</w:t>
            </w:r>
          </w:p>
        </w:tc>
        <w:tc>
          <w:tcPr>
            <w:tcW w:w="539" w:type="dxa"/>
            <w:tcBorders>
              <w:top w:val="single" w:sz="4" w:space="0" w:color="001D77"/>
              <w:left w:val="single" w:sz="4" w:space="0" w:color="001D77"/>
              <w:bottom w:val="nil"/>
              <w:right w:val="single" w:sz="4" w:space="0" w:color="001D77"/>
            </w:tcBorders>
            <w:vAlign w:val="center"/>
          </w:tcPr>
          <w:p w14:paraId="4A341194" w14:textId="4AB204F6" w:rsidR="006C5E17" w:rsidRPr="00DE2DA0" w:rsidRDefault="006C5E17" w:rsidP="006C5E17">
            <w:pPr>
              <w:jc w:val="right"/>
              <w:rPr>
                <w:rFonts w:cs="Arial"/>
                <w:szCs w:val="19"/>
              </w:rPr>
            </w:pPr>
            <w:r w:rsidRPr="00DE2DA0">
              <w:rPr>
                <w:rFonts w:cs="Arial"/>
                <w:szCs w:val="19"/>
              </w:rPr>
              <w:t>54,2</w:t>
            </w:r>
          </w:p>
        </w:tc>
        <w:tc>
          <w:tcPr>
            <w:tcW w:w="539" w:type="dxa"/>
            <w:tcBorders>
              <w:top w:val="single" w:sz="4" w:space="0" w:color="001D77"/>
              <w:left w:val="single" w:sz="4" w:space="0" w:color="001D77"/>
              <w:bottom w:val="nil"/>
              <w:right w:val="single" w:sz="4" w:space="0" w:color="001D77"/>
            </w:tcBorders>
            <w:vAlign w:val="center"/>
          </w:tcPr>
          <w:p w14:paraId="4A932C10" w14:textId="084D55C6" w:rsidR="006C5E17" w:rsidRPr="00DE2DA0" w:rsidRDefault="006C5E17" w:rsidP="006C5E17">
            <w:pPr>
              <w:jc w:val="right"/>
              <w:rPr>
                <w:rFonts w:cs="Arial"/>
                <w:szCs w:val="19"/>
              </w:rPr>
            </w:pPr>
            <w:r w:rsidRPr="00DE2DA0">
              <w:rPr>
                <w:rFonts w:cs="Arial"/>
                <w:szCs w:val="19"/>
              </w:rPr>
              <w:t>55,3</w:t>
            </w:r>
          </w:p>
        </w:tc>
        <w:tc>
          <w:tcPr>
            <w:tcW w:w="539" w:type="dxa"/>
            <w:tcBorders>
              <w:top w:val="single" w:sz="4" w:space="0" w:color="001D77"/>
              <w:left w:val="single" w:sz="4" w:space="0" w:color="001D77"/>
              <w:bottom w:val="nil"/>
              <w:right w:val="single" w:sz="4" w:space="0" w:color="001D77"/>
            </w:tcBorders>
            <w:vAlign w:val="center"/>
          </w:tcPr>
          <w:p w14:paraId="0B0E3EBA" w14:textId="19E04BA6" w:rsidR="006C5E17" w:rsidRPr="00DE2DA0" w:rsidRDefault="006C5E17" w:rsidP="006C5E17">
            <w:pPr>
              <w:jc w:val="right"/>
              <w:rPr>
                <w:rFonts w:cs="Arial"/>
                <w:szCs w:val="19"/>
              </w:rPr>
            </w:pPr>
            <w:r w:rsidRPr="00DE2DA0">
              <w:rPr>
                <w:rFonts w:cs="Arial"/>
                <w:szCs w:val="19"/>
              </w:rPr>
              <w:t>57,5</w:t>
            </w:r>
          </w:p>
        </w:tc>
        <w:tc>
          <w:tcPr>
            <w:tcW w:w="539" w:type="dxa"/>
            <w:tcBorders>
              <w:top w:val="single" w:sz="4" w:space="0" w:color="001D77"/>
              <w:left w:val="single" w:sz="4" w:space="0" w:color="001D77"/>
              <w:bottom w:val="nil"/>
              <w:right w:val="single" w:sz="4" w:space="0" w:color="001D77"/>
            </w:tcBorders>
            <w:vAlign w:val="center"/>
          </w:tcPr>
          <w:p w14:paraId="02E2C72E" w14:textId="1330F3F0" w:rsidR="006C5E17" w:rsidRPr="00EF1DB3" w:rsidRDefault="006C5E17" w:rsidP="006C5E17">
            <w:pPr>
              <w:jc w:val="right"/>
              <w:rPr>
                <w:rFonts w:cs="Arial"/>
                <w:szCs w:val="19"/>
              </w:rPr>
            </w:pPr>
            <w:r w:rsidRPr="00EF1DB3">
              <w:rPr>
                <w:szCs w:val="19"/>
              </w:rPr>
              <w:t>54,3</w:t>
            </w:r>
          </w:p>
        </w:tc>
        <w:tc>
          <w:tcPr>
            <w:tcW w:w="539" w:type="dxa"/>
            <w:tcBorders>
              <w:top w:val="single" w:sz="4" w:space="0" w:color="001D77"/>
              <w:left w:val="single" w:sz="4" w:space="0" w:color="001D77"/>
              <w:bottom w:val="nil"/>
              <w:right w:val="nil"/>
            </w:tcBorders>
            <w:vAlign w:val="center"/>
          </w:tcPr>
          <w:p w14:paraId="3C89220A" w14:textId="664F14ED" w:rsidR="006C5E17" w:rsidRPr="00DE2DA0" w:rsidRDefault="006C5E17" w:rsidP="006C5E17">
            <w:pPr>
              <w:jc w:val="right"/>
              <w:rPr>
                <w:rFonts w:cs="Arial"/>
                <w:b/>
                <w:szCs w:val="19"/>
              </w:rPr>
            </w:pPr>
            <w:r w:rsidRPr="00DE2DA0">
              <w:rPr>
                <w:rFonts w:cs="Arial"/>
                <w:b/>
                <w:szCs w:val="19"/>
              </w:rPr>
              <w:t>.</w:t>
            </w:r>
          </w:p>
        </w:tc>
        <w:tc>
          <w:tcPr>
            <w:tcW w:w="539" w:type="dxa"/>
            <w:tcBorders>
              <w:top w:val="single" w:sz="4" w:space="0" w:color="001D77"/>
              <w:left w:val="single" w:sz="4" w:space="0" w:color="001D77"/>
              <w:bottom w:val="nil"/>
              <w:right w:val="nil"/>
            </w:tcBorders>
            <w:vAlign w:val="center"/>
          </w:tcPr>
          <w:p w14:paraId="73EBA382" w14:textId="694DF221" w:rsidR="006C5E17" w:rsidRPr="00DE2DA0" w:rsidRDefault="006C5E17" w:rsidP="006C5E17">
            <w:pPr>
              <w:jc w:val="right"/>
              <w:rPr>
                <w:rFonts w:cs="Arial"/>
                <w:b/>
                <w:szCs w:val="19"/>
              </w:rPr>
            </w:pPr>
            <w:r w:rsidRPr="00DE2DA0">
              <w:rPr>
                <w:rFonts w:cs="Arial"/>
                <w:b/>
                <w:szCs w:val="19"/>
              </w:rPr>
              <w:t>.</w:t>
            </w:r>
          </w:p>
        </w:tc>
        <w:tc>
          <w:tcPr>
            <w:tcW w:w="539" w:type="dxa"/>
            <w:tcBorders>
              <w:top w:val="single" w:sz="4" w:space="0" w:color="001D77"/>
              <w:left w:val="single" w:sz="4" w:space="0" w:color="001D77"/>
              <w:bottom w:val="nil"/>
              <w:right w:val="nil"/>
            </w:tcBorders>
            <w:vAlign w:val="center"/>
          </w:tcPr>
          <w:p w14:paraId="31ECB62D" w14:textId="6E4EBC0B" w:rsidR="006C5E17" w:rsidRPr="00DE2DA0" w:rsidRDefault="006C5E17" w:rsidP="006C5E17">
            <w:pPr>
              <w:jc w:val="right"/>
              <w:rPr>
                <w:rFonts w:cs="Arial"/>
                <w:b/>
                <w:szCs w:val="19"/>
              </w:rPr>
            </w:pPr>
            <w:r w:rsidRPr="00DE2DA0">
              <w:rPr>
                <w:rFonts w:cs="Arial"/>
                <w:b/>
                <w:szCs w:val="19"/>
              </w:rPr>
              <w:t>.</w:t>
            </w:r>
          </w:p>
        </w:tc>
        <w:tc>
          <w:tcPr>
            <w:tcW w:w="539" w:type="dxa"/>
            <w:tcBorders>
              <w:top w:val="single" w:sz="4" w:space="0" w:color="001D77"/>
              <w:left w:val="single" w:sz="4" w:space="0" w:color="001D77"/>
              <w:bottom w:val="nil"/>
              <w:right w:val="nil"/>
            </w:tcBorders>
            <w:vAlign w:val="center"/>
          </w:tcPr>
          <w:p w14:paraId="2801013F" w14:textId="7B45BC69" w:rsidR="006C5E17" w:rsidRPr="00DE2DA0" w:rsidRDefault="006C5E17" w:rsidP="006C5E17">
            <w:pPr>
              <w:jc w:val="right"/>
              <w:rPr>
                <w:rFonts w:cs="Arial"/>
                <w:b/>
                <w:bCs/>
                <w:szCs w:val="19"/>
              </w:rPr>
            </w:pPr>
            <w:r w:rsidRPr="00DE2DA0">
              <w:rPr>
                <w:b/>
                <w:bCs/>
                <w:szCs w:val="19"/>
              </w:rPr>
              <w:t>.</w:t>
            </w:r>
          </w:p>
        </w:tc>
      </w:tr>
    </w:tbl>
    <w:p w14:paraId="4EDEC6F9" w14:textId="5FB617AD" w:rsidR="00EC4D9F" w:rsidRDefault="00EC4D9F" w:rsidP="00BF5FE5">
      <w:pPr>
        <w:pStyle w:val="tytuinformacji"/>
        <w:rPr>
          <w:sz w:val="32"/>
        </w:rPr>
      </w:pPr>
    </w:p>
    <w:p w14:paraId="67B72714" w14:textId="77777777" w:rsidR="00EC4D9F" w:rsidRDefault="00EC4D9F">
      <w:pPr>
        <w:spacing w:before="0" w:after="160" w:line="259" w:lineRule="auto"/>
        <w:rPr>
          <w:rFonts w:ascii="Fira Sans Extra Condensed SemiB" w:hAnsi="Fira Sans Extra Condensed SemiB"/>
          <w:color w:val="000000" w:themeColor="text1"/>
          <w:sz w:val="32"/>
          <w:szCs w:val="26"/>
        </w:rPr>
      </w:pPr>
      <w:r>
        <w:rPr>
          <w:sz w:val="32"/>
        </w:rPr>
        <w:br w:type="page"/>
      </w:r>
    </w:p>
    <w:p w14:paraId="43702B88" w14:textId="078E7331" w:rsidR="007C1A90" w:rsidRDefault="00175312" w:rsidP="006E6ADB">
      <w:pPr>
        <w:suppressAutoHyphens/>
        <w:spacing w:before="0"/>
        <w:rPr>
          <w:rFonts w:cs="FiraSans-Bold"/>
          <w:b/>
          <w:bCs/>
          <w:szCs w:val="19"/>
        </w:rPr>
      </w:pPr>
      <w:r w:rsidRPr="00587CEE">
        <w:rPr>
          <w:noProof/>
          <w:color w:val="001D77"/>
        </w:rPr>
        <w:lastRenderedPageBreak/>
        <mc:AlternateContent>
          <mc:Choice Requires="wps">
            <w:drawing>
              <wp:anchor distT="45720" distB="45720" distL="114300" distR="114300" simplePos="0" relativeHeight="251856896" behindDoc="0" locked="0" layoutInCell="1" allowOverlap="1" wp14:anchorId="0004E317" wp14:editId="37132F17">
                <wp:simplePos x="0" y="0"/>
                <wp:positionH relativeFrom="margin">
                  <wp:align>left</wp:align>
                </wp:positionH>
                <wp:positionV relativeFrom="paragraph">
                  <wp:posOffset>0</wp:posOffset>
                </wp:positionV>
                <wp:extent cx="2304000" cy="1219200"/>
                <wp:effectExtent l="0" t="0" r="1270" b="0"/>
                <wp:wrapSquare wrapText="bothSides"/>
                <wp:docPr id="22" name="Pole tekstowe 2" descr="Ikona strzałki. Strzałka skierowana grotem do dołu, co oznacza spadek (o1,6 p. proc.) wskaźnika zatrudnienia osób w wieku 15–89 lat w porównaniu z 3 kwartałem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00" cy="1219200"/>
                        </a:xfrm>
                        <a:prstGeom prst="roundRect">
                          <a:avLst/>
                        </a:prstGeom>
                        <a:solidFill>
                          <a:srgbClr val="001D77"/>
                        </a:solidFill>
                        <a:ln w="9525">
                          <a:noFill/>
                          <a:miter lim="800000"/>
                          <a:headEnd/>
                          <a:tailEnd/>
                        </a:ln>
                      </wps:spPr>
                      <wps:txbx>
                        <w:txbxContent>
                          <w:p w14:paraId="671E8FB8" w14:textId="2D784222" w:rsidR="008A195A" w:rsidRPr="007D605C" w:rsidRDefault="008A195A" w:rsidP="008A195A">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rPr>
                              <w:sym w:font="Wingdings" w:char="F0F2"/>
                            </w:r>
                            <w:r>
                              <w:rPr>
                                <w:rFonts w:ascii="Fira Sans SemiBold" w:hAnsi="Fira Sans SemiBold"/>
                                <w:color w:val="FFFFFF" w:themeColor="background1"/>
                                <w:sz w:val="60"/>
                                <w:szCs w:val="60"/>
                              </w:rPr>
                              <w:t xml:space="preserve"> </w:t>
                            </w:r>
                            <w:r>
                              <w:rPr>
                                <w:rStyle w:val="WartowskanikaZnak"/>
                                <w:color w:val="auto"/>
                              </w:rPr>
                              <w:t>1</w:t>
                            </w:r>
                            <w:r w:rsidRPr="00D66BE3">
                              <w:rPr>
                                <w:rStyle w:val="WartowskanikaZnak"/>
                                <w:color w:val="auto"/>
                              </w:rPr>
                              <w:t>,</w:t>
                            </w:r>
                            <w:r>
                              <w:rPr>
                                <w:rStyle w:val="WartowskanikaZnak"/>
                                <w:color w:val="auto"/>
                              </w:rPr>
                              <w:t>6</w:t>
                            </w:r>
                            <w:r w:rsidRPr="00D66BE3">
                              <w:rPr>
                                <w:rStyle w:val="WartowskanikaZnak"/>
                                <w:color w:val="auto"/>
                              </w:rPr>
                              <w:t xml:space="preserve"> p.</w:t>
                            </w:r>
                            <w:r>
                              <w:rPr>
                                <w:rStyle w:val="WartowskanikaZnak"/>
                                <w:color w:val="auto"/>
                              </w:rPr>
                              <w:t xml:space="preserve"> </w:t>
                            </w:r>
                            <w:r w:rsidRPr="00D66BE3">
                              <w:rPr>
                                <w:rStyle w:val="WartowskanikaZnak"/>
                                <w:color w:val="auto"/>
                              </w:rPr>
                              <w:t>proc.</w:t>
                            </w:r>
                          </w:p>
                          <w:p w14:paraId="73A4BFA5" w14:textId="2F627FC2" w:rsidR="00041654" w:rsidRPr="007D605C" w:rsidRDefault="008A195A" w:rsidP="006E7BBB">
                            <w:pPr>
                              <w:pStyle w:val="Opiswskanika"/>
                              <w:suppressAutoHyphens/>
                              <w:rPr>
                                <w:sz w:val="18"/>
                                <w:szCs w:val="20"/>
                              </w:rPr>
                            </w:pPr>
                            <w:r>
                              <w:t>Spadek w</w:t>
                            </w:r>
                            <w:r w:rsidRPr="00705190">
                              <w:t>s</w:t>
                            </w:r>
                            <w:r>
                              <w:t xml:space="preserve">kaźnika zatrudnienia </w:t>
                            </w:r>
                            <w:r w:rsidRPr="00705190">
                              <w:t>osób w wieku 15</w:t>
                            </w:r>
                            <w:r>
                              <w:t>–</w:t>
                            </w:r>
                            <w:r w:rsidRPr="00705190">
                              <w:t>89</w:t>
                            </w:r>
                            <w:r>
                              <w:t xml:space="preserve"> </w:t>
                            </w:r>
                            <w:r w:rsidRPr="00705190">
                              <w:t>lat</w:t>
                            </w:r>
                            <w:r w:rsidR="006E6ADB">
                              <w:t xml:space="preserve"> </w:t>
                            </w:r>
                            <w:r w:rsidR="006E6ADB" w:rsidRPr="00237ED7">
                              <w:rPr>
                                <w:spacing w:val="-3"/>
                              </w:rPr>
                              <w:t>w</w:t>
                            </w:r>
                            <w:r w:rsidR="006E7BBB" w:rsidRPr="00237ED7">
                              <w:rPr>
                                <w:rFonts w:eastAsia="Calibri" w:cs="Calibri"/>
                                <w:spacing w:val="-3"/>
                              </w:rPr>
                              <w:t> </w:t>
                            </w:r>
                            <w:r w:rsidR="006E6ADB" w:rsidRPr="00237ED7">
                              <w:rPr>
                                <w:spacing w:val="-3"/>
                              </w:rPr>
                              <w:t>porównaniu z 3 kwartałem 2021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004E317" id="_x0000_s1029" alt="Ikona strzałki. Strzałka skierowana grotem do dołu, co oznacza spadek (o1,6 p. proc.) wskaźnika zatrudnienia osób w wieku 15–89 lat w porównaniu z 3 kwartałem 2021 r." style="position:absolute;margin-left:0;margin-top:0;width:181.4pt;height:96pt;z-index:2518568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" fillcolor="#001d77" stroked="f">
                <v:stroke joinstyle="miter"/>
                <v:textbox>
                  <w:txbxContent>
                    <w:p w14:paraId="671E8FB8" w14:textId="2D784222" w:rsidR="008A195A" w:rsidRPr="007D605C" w:rsidRDefault="008A195A" w:rsidP="008A195A">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rPr>
                        <w:sym w:font="Wingdings" w:char="F0F2"/>
                      </w:r>
                      <w:r>
                        <w:rPr>
                          <w:rFonts w:ascii="Fira Sans SemiBold" w:hAnsi="Fira Sans SemiBold"/>
                          <w:color w:val="FFFFFF" w:themeColor="background1"/>
                          <w:sz w:val="60"/>
                          <w:szCs w:val="60"/>
                        </w:rPr>
                        <w:t xml:space="preserve"> </w:t>
                      </w:r>
                      <w:r>
                        <w:rPr>
                          <w:rStyle w:val="WartowskanikaZnak"/>
                          <w:color w:val="auto"/>
                        </w:rPr>
                        <w:t>1</w:t>
                      </w:r>
                      <w:r w:rsidRPr="00D66BE3">
                        <w:rPr>
                          <w:rStyle w:val="WartowskanikaZnak"/>
                          <w:color w:val="auto"/>
                        </w:rPr>
                        <w:t>,</w:t>
                      </w:r>
                      <w:r>
                        <w:rPr>
                          <w:rStyle w:val="WartowskanikaZnak"/>
                          <w:color w:val="auto"/>
                        </w:rPr>
                        <w:t>6</w:t>
                      </w:r>
                      <w:r w:rsidRPr="00D66BE3">
                        <w:rPr>
                          <w:rStyle w:val="WartowskanikaZnak"/>
                          <w:color w:val="auto"/>
                        </w:rPr>
                        <w:t xml:space="preserve"> p.</w:t>
                      </w:r>
                      <w:r>
                        <w:rPr>
                          <w:rStyle w:val="WartowskanikaZnak"/>
                          <w:color w:val="auto"/>
                        </w:rPr>
                        <w:t xml:space="preserve"> </w:t>
                      </w:r>
                      <w:r w:rsidRPr="00D66BE3">
                        <w:rPr>
                          <w:rStyle w:val="WartowskanikaZnak"/>
                          <w:color w:val="auto"/>
                        </w:rPr>
                        <w:t>proc.</w:t>
                      </w:r>
                    </w:p>
                    <w:p w14:paraId="73A4BFA5" w14:textId="2F627FC2" w:rsidR="00041654" w:rsidRPr="007D605C" w:rsidRDefault="008A195A" w:rsidP="006E7BBB">
                      <w:pPr>
                        <w:pStyle w:val="Opiswskanika"/>
                        <w:suppressAutoHyphens/>
                        <w:rPr>
                          <w:sz w:val="18"/>
                          <w:szCs w:val="20"/>
                        </w:rPr>
                      </w:pPr>
                      <w:r>
                        <w:t>Spadek w</w:t>
                      </w:r>
                      <w:r w:rsidRPr="00705190">
                        <w:t>s</w:t>
                      </w:r>
                      <w:r>
                        <w:t xml:space="preserve">kaźnika zatrudnienia </w:t>
                      </w:r>
                      <w:r w:rsidRPr="00705190">
                        <w:t>osób w wieku 15</w:t>
                      </w:r>
                      <w:r>
                        <w:t>–</w:t>
                      </w:r>
                      <w:r w:rsidRPr="00705190">
                        <w:t>89</w:t>
                      </w:r>
                      <w:r>
                        <w:t xml:space="preserve"> </w:t>
                      </w:r>
                      <w:r w:rsidRPr="00705190">
                        <w:t>lat</w:t>
                      </w:r>
                      <w:r w:rsidR="006E6ADB">
                        <w:t xml:space="preserve"> </w:t>
                      </w:r>
                      <w:r w:rsidR="006E6ADB" w:rsidRPr="00237ED7">
                        <w:rPr>
                          <w:spacing w:val="-3"/>
                        </w:rPr>
                        <w:t>w</w:t>
                      </w:r>
                      <w:r w:rsidR="006E7BBB" w:rsidRPr="00237ED7">
                        <w:rPr>
                          <w:rFonts w:eastAsia="Calibri" w:cs="Calibri"/>
                          <w:spacing w:val="-3"/>
                        </w:rPr>
                        <w:t> </w:t>
                      </w:r>
                      <w:r w:rsidR="006E6ADB" w:rsidRPr="00237ED7">
                        <w:rPr>
                          <w:spacing w:val="-3"/>
                        </w:rPr>
                        <w:t>porównaniu z 3 kwartałem 2021 r.</w:t>
                      </w:r>
                    </w:p>
                  </w:txbxContent>
                </v:textbox>
                <w10:wrap type="square" anchorx="margin"/>
              </v:roundrect>
            </w:pict>
          </mc:Fallback>
        </mc:AlternateContent>
      </w:r>
      <w:r w:rsidR="00B52A21" w:rsidRPr="008E3BF8">
        <w:rPr>
          <w:rFonts w:cs="FiraSans-Bold"/>
          <w:b/>
          <w:bCs/>
          <w:spacing w:val="-4"/>
          <w:szCs w:val="19"/>
        </w:rPr>
        <w:t xml:space="preserve">W </w:t>
      </w:r>
      <w:r w:rsidR="009560A3">
        <w:rPr>
          <w:rFonts w:cs="FiraSans-Bold"/>
          <w:b/>
          <w:bCs/>
          <w:spacing w:val="-4"/>
          <w:szCs w:val="19"/>
        </w:rPr>
        <w:t>4</w:t>
      </w:r>
      <w:r w:rsidR="00B52A21" w:rsidRPr="008E3BF8">
        <w:rPr>
          <w:rFonts w:cs="FiraSans-Bold"/>
          <w:b/>
          <w:bCs/>
          <w:spacing w:val="-4"/>
          <w:szCs w:val="19"/>
        </w:rPr>
        <w:t xml:space="preserve"> kwartale 202</w:t>
      </w:r>
      <w:r w:rsidR="00B52A21">
        <w:rPr>
          <w:rFonts w:cs="FiraSans-Bold"/>
          <w:b/>
          <w:bCs/>
          <w:spacing w:val="-4"/>
          <w:szCs w:val="19"/>
        </w:rPr>
        <w:t>1</w:t>
      </w:r>
      <w:r w:rsidR="00B52A21" w:rsidRPr="008E3BF8">
        <w:rPr>
          <w:rFonts w:cs="FiraSans-Bold"/>
          <w:b/>
          <w:bCs/>
          <w:spacing w:val="-4"/>
          <w:szCs w:val="19"/>
        </w:rPr>
        <w:t xml:space="preserve"> r. oso</w:t>
      </w:r>
      <w:r w:rsidR="00B52A21">
        <w:rPr>
          <w:rFonts w:cs="FiraSans-Bold"/>
          <w:b/>
          <w:bCs/>
          <w:spacing w:val="-4"/>
          <w:szCs w:val="19"/>
        </w:rPr>
        <w:t>by pracujące stanowiły 5</w:t>
      </w:r>
      <w:r w:rsidR="00520729">
        <w:rPr>
          <w:rFonts w:cs="FiraSans-Bold"/>
          <w:b/>
          <w:bCs/>
          <w:spacing w:val="-4"/>
          <w:szCs w:val="19"/>
        </w:rPr>
        <w:t>5</w:t>
      </w:r>
      <w:r w:rsidR="00B52A21">
        <w:rPr>
          <w:rFonts w:cs="FiraSans-Bold"/>
          <w:b/>
          <w:bCs/>
          <w:spacing w:val="-4"/>
          <w:szCs w:val="19"/>
        </w:rPr>
        <w:t>,</w:t>
      </w:r>
      <w:r w:rsidR="00520729">
        <w:rPr>
          <w:rFonts w:cs="FiraSans-Bold"/>
          <w:b/>
          <w:bCs/>
          <w:spacing w:val="-4"/>
          <w:szCs w:val="19"/>
        </w:rPr>
        <w:t>0</w:t>
      </w:r>
      <w:r w:rsidR="00B52A21" w:rsidRPr="008E3BF8">
        <w:rPr>
          <w:rFonts w:cs="FiraSans-Bold"/>
          <w:b/>
          <w:bCs/>
          <w:spacing w:val="-4"/>
          <w:szCs w:val="19"/>
        </w:rPr>
        <w:t xml:space="preserve">% </w:t>
      </w:r>
      <w:r w:rsidR="00B52A21" w:rsidRPr="00937657">
        <w:rPr>
          <w:rFonts w:cs="FiraSans-Bold"/>
          <w:b/>
          <w:bCs/>
          <w:szCs w:val="19"/>
        </w:rPr>
        <w:t>ogółu ludności w wieku 15</w:t>
      </w:r>
      <w:r w:rsidR="00B52A21" w:rsidRPr="007C1A90">
        <w:rPr>
          <w:b/>
          <w:szCs w:val="19"/>
        </w:rPr>
        <w:t>–</w:t>
      </w:r>
      <w:r w:rsidR="00B52A21">
        <w:rPr>
          <w:rFonts w:cs="FiraSans-Bold"/>
          <w:b/>
          <w:bCs/>
          <w:szCs w:val="19"/>
        </w:rPr>
        <w:t>89</w:t>
      </w:r>
      <w:r w:rsidR="00B52A21" w:rsidRPr="00937657">
        <w:rPr>
          <w:rFonts w:cs="FiraSans-Bold"/>
          <w:b/>
          <w:bCs/>
          <w:szCs w:val="19"/>
        </w:rPr>
        <w:t xml:space="preserve"> lat</w:t>
      </w:r>
      <w:r w:rsidR="00B52A21">
        <w:rPr>
          <w:rFonts w:cs="FiraSans-Bold"/>
          <w:b/>
          <w:bCs/>
          <w:szCs w:val="19"/>
        </w:rPr>
        <w:t xml:space="preserve"> w</w:t>
      </w:r>
      <w:r w:rsidR="006E6ADB" w:rsidRPr="00BD6A6B">
        <w:rPr>
          <w:rFonts w:eastAsia="Calibri" w:cs="Calibri"/>
          <w:b/>
          <w:bCs/>
        </w:rPr>
        <w:t> </w:t>
      </w:r>
      <w:r w:rsidR="00B52A21">
        <w:rPr>
          <w:rFonts w:cs="FiraSans-Bold"/>
          <w:b/>
          <w:bCs/>
          <w:szCs w:val="19"/>
        </w:rPr>
        <w:t xml:space="preserve">województwie podlaskim. </w:t>
      </w:r>
      <w:r w:rsidR="00B52A21" w:rsidRPr="00A22DA2">
        <w:rPr>
          <w:rFonts w:cs="FiraSans-Bold"/>
          <w:b/>
          <w:bCs/>
          <w:szCs w:val="19"/>
        </w:rPr>
        <w:t>W grupie mężczyzn omawiany wskaźnik przyjął wartość 6</w:t>
      </w:r>
      <w:r w:rsidR="00520729">
        <w:rPr>
          <w:rFonts w:cs="FiraSans-Bold"/>
          <w:b/>
          <w:bCs/>
          <w:szCs w:val="19"/>
        </w:rPr>
        <w:t>2</w:t>
      </w:r>
      <w:r w:rsidR="00B52A21" w:rsidRPr="00A22DA2">
        <w:rPr>
          <w:rFonts w:cs="FiraSans-Bold"/>
          <w:b/>
          <w:bCs/>
          <w:szCs w:val="19"/>
        </w:rPr>
        <w:t>,</w:t>
      </w:r>
      <w:r w:rsidR="00B52A21">
        <w:rPr>
          <w:rFonts w:cs="FiraSans-Bold"/>
          <w:b/>
          <w:bCs/>
          <w:szCs w:val="19"/>
        </w:rPr>
        <w:t>4</w:t>
      </w:r>
      <w:r w:rsidR="00B52A21" w:rsidRPr="00A22DA2">
        <w:rPr>
          <w:rFonts w:cs="FiraSans-Bold"/>
          <w:b/>
          <w:bCs/>
          <w:szCs w:val="19"/>
        </w:rPr>
        <w:t>% i był</w:t>
      </w:r>
      <w:r w:rsidR="00B52A21">
        <w:rPr>
          <w:rFonts w:cs="FiraSans-Bold"/>
          <w:b/>
          <w:bCs/>
          <w:szCs w:val="19"/>
        </w:rPr>
        <w:t xml:space="preserve"> </w:t>
      </w:r>
      <w:r w:rsidR="00B52A21" w:rsidRPr="00A22DA2">
        <w:rPr>
          <w:rFonts w:cs="FiraSans-Bold"/>
          <w:b/>
          <w:bCs/>
          <w:szCs w:val="19"/>
        </w:rPr>
        <w:t>o</w:t>
      </w:r>
      <w:r w:rsidR="00237ED7" w:rsidRPr="00BD6A6B">
        <w:rPr>
          <w:rFonts w:eastAsia="Calibri" w:cs="Calibri"/>
          <w:b/>
          <w:bCs/>
        </w:rPr>
        <w:t> </w:t>
      </w:r>
      <w:r w:rsidR="00B52A21">
        <w:rPr>
          <w:rFonts w:cs="FiraSans-Bold"/>
          <w:b/>
          <w:bCs/>
          <w:szCs w:val="19"/>
        </w:rPr>
        <w:t>1</w:t>
      </w:r>
      <w:r w:rsidR="00520729">
        <w:rPr>
          <w:rFonts w:cs="FiraSans-Bold"/>
          <w:b/>
          <w:bCs/>
          <w:szCs w:val="19"/>
        </w:rPr>
        <w:t>4</w:t>
      </w:r>
      <w:r w:rsidR="00B52A21">
        <w:rPr>
          <w:rFonts w:cs="FiraSans-Bold"/>
          <w:b/>
          <w:bCs/>
          <w:szCs w:val="19"/>
        </w:rPr>
        <w:t>,</w:t>
      </w:r>
      <w:r w:rsidR="00520729">
        <w:rPr>
          <w:rFonts w:cs="FiraSans-Bold"/>
          <w:b/>
          <w:bCs/>
          <w:szCs w:val="19"/>
        </w:rPr>
        <w:t>3</w:t>
      </w:r>
      <w:r w:rsidR="00B52A21" w:rsidRPr="00A22DA2">
        <w:rPr>
          <w:rFonts w:cs="FiraSans-Bold"/>
          <w:b/>
          <w:bCs/>
          <w:szCs w:val="19"/>
        </w:rPr>
        <w:t xml:space="preserve"> p. proc. wyższy niż wśród kobiet.</w:t>
      </w:r>
      <w:r w:rsidR="00B52A21">
        <w:rPr>
          <w:rFonts w:cs="FiraSans-Bold"/>
          <w:b/>
          <w:bCs/>
          <w:szCs w:val="19"/>
        </w:rPr>
        <w:t xml:space="preserve"> Wskaźnik zatrudnienia z</w:t>
      </w:r>
      <w:r w:rsidR="00520729">
        <w:rPr>
          <w:rFonts w:cs="FiraSans-Bold"/>
          <w:b/>
          <w:bCs/>
          <w:szCs w:val="19"/>
        </w:rPr>
        <w:t>mniejszył</w:t>
      </w:r>
      <w:r w:rsidR="00B52A21">
        <w:rPr>
          <w:rFonts w:cs="FiraSans-Bold"/>
          <w:b/>
          <w:bCs/>
          <w:szCs w:val="19"/>
        </w:rPr>
        <w:t xml:space="preserve"> się</w:t>
      </w:r>
      <w:r w:rsidR="006E6ADB">
        <w:rPr>
          <w:rFonts w:cs="FiraSans-Bold"/>
          <w:b/>
          <w:bCs/>
          <w:szCs w:val="19"/>
        </w:rPr>
        <w:t xml:space="preserve"> </w:t>
      </w:r>
      <w:r w:rsidR="00B52A21">
        <w:rPr>
          <w:rFonts w:cs="FiraSans-Bold"/>
          <w:b/>
          <w:bCs/>
          <w:szCs w:val="19"/>
        </w:rPr>
        <w:t>o</w:t>
      </w:r>
      <w:r w:rsidR="006E7BBB" w:rsidRPr="00BD6A6B">
        <w:rPr>
          <w:rFonts w:eastAsia="Calibri" w:cs="Calibri"/>
          <w:b/>
          <w:bCs/>
        </w:rPr>
        <w:t> </w:t>
      </w:r>
      <w:r w:rsidR="00520729">
        <w:rPr>
          <w:rFonts w:cs="FiraSans-Bold"/>
          <w:b/>
          <w:bCs/>
          <w:szCs w:val="19"/>
        </w:rPr>
        <w:t>1,6</w:t>
      </w:r>
      <w:r w:rsidR="006E6ADB" w:rsidRPr="00BD6A6B">
        <w:rPr>
          <w:rFonts w:eastAsia="Calibri" w:cs="Calibri"/>
          <w:b/>
          <w:bCs/>
        </w:rPr>
        <w:t> </w:t>
      </w:r>
      <w:r w:rsidR="00B52A21">
        <w:rPr>
          <w:rFonts w:cs="FiraSans-Bold"/>
          <w:b/>
          <w:bCs/>
          <w:szCs w:val="19"/>
        </w:rPr>
        <w:t>p</w:t>
      </w:r>
      <w:r w:rsidR="006E6ADB">
        <w:rPr>
          <w:rFonts w:cs="FiraSans-Bold"/>
          <w:b/>
          <w:bCs/>
          <w:szCs w:val="19"/>
        </w:rPr>
        <w:t>.</w:t>
      </w:r>
      <w:r w:rsidR="006E7BBB" w:rsidRPr="00BD6A6B">
        <w:rPr>
          <w:rFonts w:eastAsia="Calibri" w:cs="Calibri"/>
          <w:b/>
          <w:bCs/>
        </w:rPr>
        <w:t> </w:t>
      </w:r>
      <w:r w:rsidR="00B52A21">
        <w:rPr>
          <w:rFonts w:cs="FiraSans-Bold"/>
          <w:b/>
          <w:bCs/>
          <w:szCs w:val="19"/>
        </w:rPr>
        <w:t>proc. w</w:t>
      </w:r>
      <w:r w:rsidR="00BD6A6B" w:rsidRPr="00BD6A6B">
        <w:rPr>
          <w:rFonts w:eastAsia="Calibri" w:cs="Calibri"/>
          <w:b/>
          <w:bCs/>
        </w:rPr>
        <w:t> </w:t>
      </w:r>
      <w:r w:rsidR="00B52A21">
        <w:rPr>
          <w:rFonts w:cs="FiraSans-Bold"/>
          <w:b/>
          <w:bCs/>
          <w:szCs w:val="19"/>
        </w:rPr>
        <w:t>porównaniu z zanotowanym w</w:t>
      </w:r>
      <w:r w:rsidR="006E7BBB" w:rsidRPr="00BD6A6B">
        <w:rPr>
          <w:rFonts w:eastAsia="Calibri" w:cs="Calibri"/>
          <w:b/>
          <w:bCs/>
        </w:rPr>
        <w:t> </w:t>
      </w:r>
      <w:r w:rsidR="00B52A21">
        <w:rPr>
          <w:rFonts w:cs="FiraSans-Bold"/>
          <w:b/>
          <w:bCs/>
          <w:szCs w:val="19"/>
        </w:rPr>
        <w:t xml:space="preserve">poprzednim kwartale. </w:t>
      </w:r>
    </w:p>
    <w:p w14:paraId="33571E93" w14:textId="311E0FB3" w:rsidR="00192055" w:rsidRDefault="00B10983" w:rsidP="004B4F2A">
      <w:pPr>
        <w:pStyle w:val="Nagwek1"/>
        <w:spacing w:before="360" w:line="240" w:lineRule="exact"/>
      </w:pPr>
      <w:r w:rsidRPr="00001C5B">
        <w:rPr>
          <w:b/>
          <w:noProof/>
          <w:color w:val="212492"/>
          <w:spacing w:val="-2"/>
          <w:szCs w:val="19"/>
        </w:rPr>
        <mc:AlternateContent>
          <mc:Choice Requires="wps">
            <w:drawing>
              <wp:anchor distT="45720" distB="45720" distL="114300" distR="114300" simplePos="0" relativeHeight="251830272" behindDoc="1" locked="0" layoutInCell="1" allowOverlap="1" wp14:anchorId="074424B5" wp14:editId="0B0A0E58">
                <wp:simplePos x="0" y="0"/>
                <wp:positionH relativeFrom="column">
                  <wp:posOffset>5210175</wp:posOffset>
                </wp:positionH>
                <wp:positionV relativeFrom="page">
                  <wp:posOffset>2162175</wp:posOffset>
                </wp:positionV>
                <wp:extent cx="1724025" cy="647700"/>
                <wp:effectExtent l="0" t="0" r="0" b="0"/>
                <wp:wrapTight wrapText="bothSides">
                  <wp:wrapPolygon edited="0">
                    <wp:start x="716" y="0"/>
                    <wp:lineTo x="716" y="20965"/>
                    <wp:lineTo x="20765" y="20965"/>
                    <wp:lineTo x="20765" y="0"/>
                    <wp:lineTo x="716" y="0"/>
                  </wp:wrapPolygon>
                </wp:wrapTight>
                <wp:docPr id="38" name="Pole tekstowe 2" descr="Liczba pracujących zmniejszyła się w odniesieniu do poprzedniego kwartał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647700"/>
                        </a:xfrm>
                        <a:prstGeom prst="rect">
                          <a:avLst/>
                        </a:prstGeom>
                        <a:noFill/>
                        <a:ln w="9525">
                          <a:noFill/>
                          <a:miter lim="800000"/>
                          <a:headEnd/>
                          <a:tailEnd/>
                        </a:ln>
                      </wps:spPr>
                      <wps:txbx>
                        <w:txbxContent>
                          <w:p w14:paraId="58682014" w14:textId="10ECBD27" w:rsidR="00B52A21" w:rsidRPr="005E67F5" w:rsidRDefault="00B52A21" w:rsidP="006E5159">
                            <w:pPr>
                              <w:suppressAutoHyphens/>
                              <w:spacing w:after="0"/>
                              <w:rPr>
                                <w:color w:val="001D77"/>
                                <w:sz w:val="18"/>
                                <w:szCs w:val="19"/>
                              </w:rPr>
                            </w:pPr>
                            <w:r>
                              <w:rPr>
                                <w:color w:val="001D77"/>
                                <w:sz w:val="18"/>
                                <w:szCs w:val="19"/>
                              </w:rPr>
                              <w:t xml:space="preserve">Liczba pracujących </w:t>
                            </w:r>
                            <w:r w:rsidR="00B10983">
                              <w:rPr>
                                <w:color w:val="001D77"/>
                                <w:sz w:val="18"/>
                                <w:szCs w:val="19"/>
                              </w:rPr>
                              <w:t xml:space="preserve">zmniejszyła się </w:t>
                            </w:r>
                            <w:r>
                              <w:rPr>
                                <w:color w:val="001D77"/>
                                <w:sz w:val="18"/>
                                <w:szCs w:val="19"/>
                              </w:rPr>
                              <w:t xml:space="preserve">w odniesieniu do poprzedniego kwartału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424B5" id="_x0000_s1030" type="#_x0000_t202" alt="Liczba pracujących zmniejszyła się w odniesieniu do poprzedniego kwartału &#10;" style="position:absolute;margin-left:410.25pt;margin-top:170.25pt;width:135.75pt;height:51pt;z-index:-2514862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" filled="f" stroked="f">
                <v:textbox>
                  <w:txbxContent>
                    <w:p w14:paraId="58682014" w14:textId="10ECBD27" w:rsidR="00B52A21" w:rsidRPr="005E67F5" w:rsidRDefault="00B52A21" w:rsidP="006E5159">
                      <w:pPr>
                        <w:suppressAutoHyphens/>
                        <w:spacing w:after="0"/>
                        <w:rPr>
                          <w:color w:val="001D77"/>
                          <w:sz w:val="18"/>
                          <w:szCs w:val="19"/>
                        </w:rPr>
                      </w:pPr>
                      <w:r>
                        <w:rPr>
                          <w:color w:val="001D77"/>
                          <w:sz w:val="18"/>
                          <w:szCs w:val="19"/>
                        </w:rPr>
                        <w:t xml:space="preserve">Liczba pracujących </w:t>
                      </w:r>
                      <w:r w:rsidR="00B10983">
                        <w:rPr>
                          <w:color w:val="001D77"/>
                          <w:sz w:val="18"/>
                          <w:szCs w:val="19"/>
                        </w:rPr>
                        <w:t xml:space="preserve">zmniejszyła się </w:t>
                      </w:r>
                      <w:r>
                        <w:rPr>
                          <w:color w:val="001D77"/>
                          <w:sz w:val="18"/>
                          <w:szCs w:val="19"/>
                        </w:rPr>
                        <w:t xml:space="preserve">w odniesieniu do poprzedniego kwartału </w:t>
                      </w:r>
                    </w:p>
                  </w:txbxContent>
                </v:textbox>
                <w10:wrap type="tight" anchory="page"/>
              </v:shape>
            </w:pict>
          </mc:Fallback>
        </mc:AlternateContent>
      </w:r>
      <w:r w:rsidR="00192055">
        <w:t>Pr</w:t>
      </w:r>
      <w:r w:rsidR="00192055" w:rsidRPr="005B1D8A">
        <w:t>acują</w:t>
      </w:r>
      <w:r w:rsidR="00192055">
        <w:t>cy</w:t>
      </w:r>
    </w:p>
    <w:p w14:paraId="1370370C" w14:textId="679D3D03" w:rsidR="00017532" w:rsidRPr="00017532" w:rsidRDefault="00762929" w:rsidP="00041654">
      <w:pPr>
        <w:spacing w:line="288" w:lineRule="auto"/>
        <w:rPr>
          <w:spacing w:val="-2"/>
          <w:szCs w:val="19"/>
        </w:rPr>
      </w:pPr>
      <w:r w:rsidRPr="00EB5781">
        <w:rPr>
          <w:b/>
          <w:noProof/>
          <w:color w:val="212492"/>
          <w:spacing w:val="-2"/>
          <w:szCs w:val="19"/>
          <w:lang w:eastAsia="pl-PL"/>
        </w:rPr>
        <mc:AlternateContent>
          <mc:Choice Requires="wps">
            <w:drawing>
              <wp:anchor distT="45720" distB="45720" distL="114300" distR="114300" simplePos="0" relativeHeight="251850752" behindDoc="1" locked="0" layoutInCell="1" allowOverlap="1" wp14:anchorId="78421A03" wp14:editId="72908760">
                <wp:simplePos x="0" y="0"/>
                <wp:positionH relativeFrom="column">
                  <wp:posOffset>5210175</wp:posOffset>
                </wp:positionH>
                <wp:positionV relativeFrom="page">
                  <wp:posOffset>2763520</wp:posOffset>
                </wp:positionV>
                <wp:extent cx="1790700" cy="857885"/>
                <wp:effectExtent l="0" t="0" r="0" b="0"/>
                <wp:wrapTight wrapText="bothSides">
                  <wp:wrapPolygon edited="0">
                    <wp:start x="689" y="0"/>
                    <wp:lineTo x="689" y="21104"/>
                    <wp:lineTo x="20681" y="21104"/>
                    <wp:lineTo x="20681" y="0"/>
                    <wp:lineTo x="689" y="0"/>
                  </wp:wrapPolygon>
                </wp:wrapTight>
                <wp:docPr id="15" name="Pole tekstowe 2" descr="Wśród pracujących dominowali mężczyźni (54,9% ogółu) oraz mieszkańcy miast (60,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857885"/>
                        </a:xfrm>
                        <a:prstGeom prst="rect">
                          <a:avLst/>
                        </a:prstGeom>
                        <a:noFill/>
                        <a:ln w="9525">
                          <a:noFill/>
                          <a:miter lim="800000"/>
                          <a:headEnd/>
                          <a:tailEnd/>
                        </a:ln>
                      </wps:spPr>
                      <wps:txbx>
                        <w:txbxContent>
                          <w:p w14:paraId="61E8188C" w14:textId="6554E6F8" w:rsidR="0099333B" w:rsidRPr="005E67F5" w:rsidRDefault="0099333B" w:rsidP="006E5159">
                            <w:pPr>
                              <w:suppressAutoHyphens/>
                              <w:spacing w:after="0"/>
                              <w:rPr>
                                <w:color w:val="001D77"/>
                                <w:sz w:val="18"/>
                                <w:szCs w:val="19"/>
                              </w:rPr>
                            </w:pPr>
                            <w:r>
                              <w:rPr>
                                <w:color w:val="001D77"/>
                                <w:sz w:val="18"/>
                                <w:szCs w:val="19"/>
                              </w:rPr>
                              <w:t>Wśród pracujących dominowali mężczyźni (54,</w:t>
                            </w:r>
                            <w:r w:rsidR="00B10983">
                              <w:rPr>
                                <w:color w:val="001D77"/>
                                <w:sz w:val="18"/>
                                <w:szCs w:val="19"/>
                              </w:rPr>
                              <w:t>9</w:t>
                            </w:r>
                            <w:r>
                              <w:rPr>
                                <w:color w:val="001D77"/>
                                <w:sz w:val="18"/>
                                <w:szCs w:val="19"/>
                              </w:rPr>
                              <w:t>%</w:t>
                            </w:r>
                            <w:r w:rsidR="006E5159" w:rsidRPr="006E5159">
                              <w:rPr>
                                <w:rFonts w:eastAsia="Calibri" w:cs="Calibri"/>
                              </w:rPr>
                              <w:t> </w:t>
                            </w:r>
                            <w:r>
                              <w:rPr>
                                <w:color w:val="001D77"/>
                                <w:sz w:val="18"/>
                                <w:szCs w:val="19"/>
                              </w:rPr>
                              <w:t>ogółu) oraz mieszkańcy miast (</w:t>
                            </w:r>
                            <w:r w:rsidR="00B10983">
                              <w:rPr>
                                <w:color w:val="001D77"/>
                                <w:sz w:val="18"/>
                                <w:szCs w:val="19"/>
                              </w:rPr>
                              <w:t>60</w:t>
                            </w:r>
                            <w:r>
                              <w:rPr>
                                <w:color w:val="001D77"/>
                                <w:sz w:val="18"/>
                                <w:szCs w:val="19"/>
                              </w:rPr>
                              <w:t>,</w:t>
                            </w:r>
                            <w:r w:rsidR="00B10983">
                              <w:rPr>
                                <w:color w:val="001D77"/>
                                <w:sz w:val="18"/>
                                <w:szCs w:val="19"/>
                              </w:rPr>
                              <w:t>7</w:t>
                            </w:r>
                            <w:r>
                              <w:rPr>
                                <w:color w:val="001D77"/>
                                <w:sz w:val="18"/>
                                <w:szCs w:val="19"/>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21A03" id="_x0000_s1031" type="#_x0000_t202" alt="Wśród pracujących dominowali mężczyźni (54,9% ogółu) oraz mieszkańcy miast (60,7%)&#10;" style="position:absolute;margin-left:410.25pt;margin-top:217.6pt;width:141pt;height:67.55pt;z-index:-2514657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" filled="f" stroked="f">
                <v:textbox>
                  <w:txbxContent>
                    <w:p w14:paraId="61E8188C" w14:textId="6554E6F8" w:rsidR="0099333B" w:rsidRPr="005E67F5" w:rsidRDefault="0099333B" w:rsidP="006E5159">
                      <w:pPr>
                        <w:suppressAutoHyphens/>
                        <w:spacing w:after="0"/>
                        <w:rPr>
                          <w:color w:val="001D77"/>
                          <w:sz w:val="18"/>
                          <w:szCs w:val="19"/>
                        </w:rPr>
                      </w:pPr>
                      <w:r>
                        <w:rPr>
                          <w:color w:val="001D77"/>
                          <w:sz w:val="18"/>
                          <w:szCs w:val="19"/>
                        </w:rPr>
                        <w:t>Wśród pracujących dominowali mężczyźni (54,</w:t>
                      </w:r>
                      <w:r w:rsidR="00B10983">
                        <w:rPr>
                          <w:color w:val="001D77"/>
                          <w:sz w:val="18"/>
                          <w:szCs w:val="19"/>
                        </w:rPr>
                        <w:t>9</w:t>
                      </w:r>
                      <w:r>
                        <w:rPr>
                          <w:color w:val="001D77"/>
                          <w:sz w:val="18"/>
                          <w:szCs w:val="19"/>
                        </w:rPr>
                        <w:t>%</w:t>
                      </w:r>
                      <w:r w:rsidR="006E5159" w:rsidRPr="006E5159">
                        <w:rPr>
                          <w:rFonts w:eastAsia="Calibri" w:cs="Calibri"/>
                        </w:rPr>
                        <w:t> </w:t>
                      </w:r>
                      <w:r>
                        <w:rPr>
                          <w:color w:val="001D77"/>
                          <w:sz w:val="18"/>
                          <w:szCs w:val="19"/>
                        </w:rPr>
                        <w:t>ogółu) oraz mieszkańcy miast (</w:t>
                      </w:r>
                      <w:r w:rsidR="00B10983">
                        <w:rPr>
                          <w:color w:val="001D77"/>
                          <w:sz w:val="18"/>
                          <w:szCs w:val="19"/>
                        </w:rPr>
                        <w:t>60</w:t>
                      </w:r>
                      <w:r>
                        <w:rPr>
                          <w:color w:val="001D77"/>
                          <w:sz w:val="18"/>
                          <w:szCs w:val="19"/>
                        </w:rPr>
                        <w:t>,</w:t>
                      </w:r>
                      <w:r w:rsidR="00B10983">
                        <w:rPr>
                          <w:color w:val="001D77"/>
                          <w:sz w:val="18"/>
                          <w:szCs w:val="19"/>
                        </w:rPr>
                        <w:t>7</w:t>
                      </w:r>
                      <w:r>
                        <w:rPr>
                          <w:color w:val="001D77"/>
                          <w:sz w:val="18"/>
                          <w:szCs w:val="19"/>
                        </w:rPr>
                        <w:t>%)</w:t>
                      </w:r>
                    </w:p>
                  </w:txbxContent>
                </v:textbox>
                <w10:wrap type="tight" anchory="page"/>
              </v:shape>
            </w:pict>
          </mc:Fallback>
        </mc:AlternateContent>
      </w:r>
      <w:r w:rsidR="00017532" w:rsidRPr="00017532">
        <w:rPr>
          <w:spacing w:val="-2"/>
          <w:szCs w:val="19"/>
        </w:rPr>
        <w:t xml:space="preserve">W </w:t>
      </w:r>
      <w:r w:rsidR="009560A3">
        <w:rPr>
          <w:spacing w:val="-2"/>
          <w:szCs w:val="19"/>
        </w:rPr>
        <w:t>4</w:t>
      </w:r>
      <w:r w:rsidR="00017532" w:rsidRPr="00017532">
        <w:rPr>
          <w:spacing w:val="-2"/>
          <w:szCs w:val="19"/>
        </w:rPr>
        <w:t xml:space="preserve"> kwartale 2021 r. w województwie podlaskim zbiorowość pracujących liczyła 4</w:t>
      </w:r>
      <w:r w:rsidR="00520729">
        <w:rPr>
          <w:spacing w:val="-2"/>
          <w:szCs w:val="19"/>
        </w:rPr>
        <w:t>81</w:t>
      </w:r>
      <w:r w:rsidR="00017532" w:rsidRPr="00017532">
        <w:rPr>
          <w:spacing w:val="-2"/>
          <w:szCs w:val="19"/>
        </w:rPr>
        <w:t xml:space="preserve"> tys. osób. W</w:t>
      </w:r>
      <w:r w:rsidR="00BD6A6B" w:rsidRPr="00A22DA2">
        <w:rPr>
          <w:rFonts w:eastAsia="Calibri" w:cs="Calibri"/>
        </w:rPr>
        <w:t> </w:t>
      </w:r>
      <w:r w:rsidR="00017532" w:rsidRPr="00017532">
        <w:rPr>
          <w:spacing w:val="-2"/>
          <w:szCs w:val="19"/>
        </w:rPr>
        <w:t xml:space="preserve">odniesieniu do poprzedniego kwartału liczebność tej grupy </w:t>
      </w:r>
      <w:r w:rsidR="00B10983">
        <w:rPr>
          <w:spacing w:val="-2"/>
          <w:szCs w:val="19"/>
        </w:rPr>
        <w:t>uległa zmniejszeniu</w:t>
      </w:r>
      <w:r w:rsidR="00520729">
        <w:rPr>
          <w:spacing w:val="-2"/>
          <w:szCs w:val="19"/>
        </w:rPr>
        <w:t xml:space="preserve"> </w:t>
      </w:r>
      <w:r w:rsidR="00F85ED3">
        <w:rPr>
          <w:spacing w:val="-2"/>
          <w:szCs w:val="19"/>
        </w:rPr>
        <w:t>o</w:t>
      </w:r>
      <w:r w:rsidR="00520729">
        <w:rPr>
          <w:spacing w:val="-2"/>
          <w:szCs w:val="19"/>
        </w:rPr>
        <w:t xml:space="preserve"> 14 tys. (tj. o</w:t>
      </w:r>
      <w:r w:rsidR="0009268B" w:rsidRPr="00A22DA2">
        <w:rPr>
          <w:rFonts w:eastAsia="Calibri" w:cs="Calibri"/>
        </w:rPr>
        <w:t> </w:t>
      </w:r>
      <w:r w:rsidR="00520729">
        <w:rPr>
          <w:spacing w:val="-2"/>
          <w:szCs w:val="19"/>
        </w:rPr>
        <w:t>2,8%)</w:t>
      </w:r>
      <w:r w:rsidR="00017532" w:rsidRPr="00017532">
        <w:rPr>
          <w:spacing w:val="-2"/>
          <w:szCs w:val="19"/>
        </w:rPr>
        <w:t>.</w:t>
      </w:r>
    </w:p>
    <w:p w14:paraId="24A37EFE" w14:textId="2DA6647D" w:rsidR="008E3BF8" w:rsidRDefault="00017532" w:rsidP="00041654">
      <w:pPr>
        <w:spacing w:line="288" w:lineRule="auto"/>
        <w:rPr>
          <w:spacing w:val="-2"/>
          <w:szCs w:val="19"/>
        </w:rPr>
      </w:pPr>
      <w:r w:rsidRPr="0066137C">
        <w:rPr>
          <w:spacing w:val="-2"/>
          <w:szCs w:val="19"/>
        </w:rPr>
        <w:t xml:space="preserve">Większość pracujących stanowili mężczyźni. Ich udział w omawianej zbiorowości wyniósł </w:t>
      </w:r>
      <w:r>
        <w:rPr>
          <w:spacing w:val="-2"/>
          <w:szCs w:val="19"/>
        </w:rPr>
        <w:t>54,</w:t>
      </w:r>
      <w:r w:rsidR="00520729">
        <w:rPr>
          <w:spacing w:val="-2"/>
          <w:szCs w:val="19"/>
        </w:rPr>
        <w:t>9</w:t>
      </w:r>
      <w:r w:rsidRPr="0066137C">
        <w:rPr>
          <w:spacing w:val="-2"/>
          <w:szCs w:val="19"/>
        </w:rPr>
        <w:t>%.</w:t>
      </w:r>
      <w:r>
        <w:rPr>
          <w:spacing w:val="-2"/>
          <w:szCs w:val="19"/>
        </w:rPr>
        <w:t xml:space="preserve"> W porównaniu z poprzednim kwartałem </w:t>
      </w:r>
      <w:r w:rsidR="00520729">
        <w:rPr>
          <w:spacing w:val="-2"/>
          <w:szCs w:val="19"/>
        </w:rPr>
        <w:t>liczba pracujących mężczyzn nie uległa znaczącej zmianie, natomiast liczebność populacji pracujących kobiet zmniejszyła się o 4,4%</w:t>
      </w:r>
      <w:r>
        <w:rPr>
          <w:spacing w:val="-2"/>
          <w:szCs w:val="19"/>
        </w:rPr>
        <w:t>.</w:t>
      </w:r>
    </w:p>
    <w:p w14:paraId="6A6CFB6E" w14:textId="0D46BFFC" w:rsidR="00017532" w:rsidRPr="00017532" w:rsidRDefault="006721CC" w:rsidP="00041654">
      <w:pPr>
        <w:spacing w:line="288" w:lineRule="auto"/>
        <w:rPr>
          <w:spacing w:val="-2"/>
          <w:szCs w:val="19"/>
        </w:rPr>
      </w:pPr>
      <w:r w:rsidRPr="00D43D52">
        <w:rPr>
          <w:spacing w:val="-2"/>
          <w:szCs w:val="19"/>
        </w:rPr>
        <w:t xml:space="preserve">Zdecydowaną większość pracujących, tj. </w:t>
      </w:r>
      <w:r w:rsidR="00520729">
        <w:rPr>
          <w:spacing w:val="-2"/>
          <w:szCs w:val="19"/>
        </w:rPr>
        <w:t>60</w:t>
      </w:r>
      <w:r w:rsidRPr="00D43D52">
        <w:rPr>
          <w:spacing w:val="-2"/>
          <w:szCs w:val="19"/>
        </w:rPr>
        <w:t>,</w:t>
      </w:r>
      <w:r w:rsidR="00520729">
        <w:rPr>
          <w:spacing w:val="-2"/>
          <w:szCs w:val="19"/>
        </w:rPr>
        <w:t>7</w:t>
      </w:r>
      <w:r w:rsidRPr="00D43D52">
        <w:rPr>
          <w:spacing w:val="-2"/>
          <w:szCs w:val="19"/>
        </w:rPr>
        <w:t>% stanowili mieszkańcy miast. W ujęciu kwartalnym liczba pracujących w miastach</w:t>
      </w:r>
      <w:r w:rsidR="00520729">
        <w:rPr>
          <w:spacing w:val="-2"/>
          <w:szCs w:val="19"/>
        </w:rPr>
        <w:t xml:space="preserve"> utrzymała się na zbliżonym poziomie</w:t>
      </w:r>
      <w:r w:rsidRPr="00D43D52">
        <w:rPr>
          <w:spacing w:val="-2"/>
          <w:szCs w:val="19"/>
        </w:rPr>
        <w:t xml:space="preserve">, natomiast na terenach wiejskich zaobserwowano jej </w:t>
      </w:r>
      <w:r w:rsidR="00520729">
        <w:rPr>
          <w:spacing w:val="-2"/>
          <w:szCs w:val="19"/>
        </w:rPr>
        <w:t>spadek (o 5,5%)</w:t>
      </w:r>
      <w:r w:rsidRPr="00017532">
        <w:rPr>
          <w:spacing w:val="-2"/>
          <w:szCs w:val="19"/>
        </w:rPr>
        <w:t>.</w:t>
      </w:r>
    </w:p>
    <w:p w14:paraId="0AABB96C" w14:textId="369FE178" w:rsidR="00216DE2" w:rsidRPr="00216DE2" w:rsidRDefault="00017532" w:rsidP="00041654">
      <w:pPr>
        <w:spacing w:line="288" w:lineRule="auto"/>
        <w:rPr>
          <w:szCs w:val="19"/>
        </w:rPr>
      </w:pPr>
      <w:r w:rsidRPr="00017532">
        <w:rPr>
          <w:spacing w:val="-2"/>
          <w:szCs w:val="19"/>
        </w:rPr>
        <w:t>W strukturze pracujących według wieku największe udziały należały do osób z grup: 35–44 lata (28,9%), 45–54 lata (24,</w:t>
      </w:r>
      <w:r w:rsidR="00520729">
        <w:rPr>
          <w:spacing w:val="-2"/>
          <w:szCs w:val="19"/>
        </w:rPr>
        <w:t>6</w:t>
      </w:r>
      <w:r w:rsidRPr="00017532">
        <w:rPr>
          <w:spacing w:val="-2"/>
          <w:szCs w:val="19"/>
        </w:rPr>
        <w:t>%) oraz 25–34 lata (2</w:t>
      </w:r>
      <w:r w:rsidR="00520729">
        <w:rPr>
          <w:spacing w:val="-2"/>
          <w:szCs w:val="19"/>
        </w:rPr>
        <w:t>3,1</w:t>
      </w:r>
      <w:r w:rsidRPr="00017532">
        <w:rPr>
          <w:spacing w:val="-2"/>
          <w:szCs w:val="19"/>
        </w:rPr>
        <w:t>%). Najmniej liczne były skrajne grupy wieku, tj. 15–24 lata oraz 55</w:t>
      </w:r>
      <w:r w:rsidRPr="00017532">
        <w:rPr>
          <w:spacing w:val="-2"/>
          <w:sz w:val="18"/>
          <w:shd w:val="clear" w:color="auto" w:fill="FFFFFF"/>
        </w:rPr>
        <w:t>–</w:t>
      </w:r>
      <w:r w:rsidRPr="00C75959">
        <w:rPr>
          <w:spacing w:val="-2"/>
          <w:szCs w:val="19"/>
          <w:shd w:val="clear" w:color="auto" w:fill="FFFFFF"/>
        </w:rPr>
        <w:t>89</w:t>
      </w:r>
      <w:r w:rsidRPr="00017532">
        <w:rPr>
          <w:spacing w:val="-2"/>
          <w:szCs w:val="19"/>
        </w:rPr>
        <w:t xml:space="preserve"> lat. Ich odsetek w ogólnej liczbie pracujących wyniósł odpowiednio </w:t>
      </w:r>
      <w:r w:rsidR="00520729">
        <w:rPr>
          <w:spacing w:val="-2"/>
          <w:szCs w:val="19"/>
        </w:rPr>
        <w:t>4</w:t>
      </w:r>
      <w:r w:rsidRPr="00017532">
        <w:rPr>
          <w:spacing w:val="-2"/>
          <w:szCs w:val="19"/>
        </w:rPr>
        <w:t>,2% i 19,</w:t>
      </w:r>
      <w:r w:rsidR="00520729">
        <w:rPr>
          <w:spacing w:val="-2"/>
          <w:szCs w:val="19"/>
        </w:rPr>
        <w:t>2</w:t>
      </w:r>
      <w:r w:rsidRPr="00017532">
        <w:rPr>
          <w:spacing w:val="-2"/>
          <w:szCs w:val="19"/>
        </w:rPr>
        <w:t xml:space="preserve">%. </w:t>
      </w:r>
    </w:p>
    <w:p w14:paraId="4895DA9E" w14:textId="467C3582" w:rsidR="003A2E65" w:rsidRPr="00EB5781" w:rsidRDefault="0093263E" w:rsidP="00041654">
      <w:pPr>
        <w:pStyle w:val="tytuwykresu"/>
        <w:spacing w:before="360" w:line="240" w:lineRule="auto"/>
        <w:rPr>
          <w:sz w:val="19"/>
          <w:szCs w:val="19"/>
        </w:rPr>
      </w:pPr>
      <w:r w:rsidRPr="00EB5781">
        <w:rPr>
          <w:noProof/>
          <w:sz w:val="19"/>
          <w:szCs w:val="19"/>
          <w:lang w:eastAsia="pl-PL"/>
        </w:rPr>
        <w:drawing>
          <wp:anchor distT="0" distB="0" distL="114300" distR="114300" simplePos="0" relativeHeight="251783168" behindDoc="0" locked="0" layoutInCell="1" allowOverlap="1" wp14:anchorId="521EF5E2" wp14:editId="198F54B1">
            <wp:simplePos x="0" y="0"/>
            <wp:positionH relativeFrom="column">
              <wp:posOffset>1047750</wp:posOffset>
            </wp:positionH>
            <wp:positionV relativeFrom="paragraph">
              <wp:posOffset>443230</wp:posOffset>
            </wp:positionV>
            <wp:extent cx="2663190" cy="1421765"/>
            <wp:effectExtent l="0" t="0" r="3810" b="6985"/>
            <wp:wrapTopAndBottom/>
            <wp:docPr id="7" name="Obraz 7" descr="Wykres kołowy prezentuje strukturę pracujących według wieku w 4 kwartale 2021 r.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Wykres kołowy prezentuje strukturę pracujących według wieku w 4 kwartale 2021 r. Dane do wykresu dostępne w załączonym pliku excel."/>
                    <pic:cNvPicPr/>
                  </pic:nvPicPr>
                  <pic:blipFill>
                    <a:blip r:embed="rId12"/>
                    <a:stretch>
                      <a:fillRect/>
                    </a:stretch>
                  </pic:blipFill>
                  <pic:spPr>
                    <a:xfrm>
                      <a:off x="0" y="0"/>
                      <a:ext cx="2663190" cy="1421765"/>
                    </a:xfrm>
                    <a:prstGeom prst="rect">
                      <a:avLst/>
                    </a:prstGeom>
                  </pic:spPr>
                </pic:pic>
              </a:graphicData>
            </a:graphic>
            <wp14:sizeRelH relativeFrom="page">
              <wp14:pctWidth>0</wp14:pctWidth>
            </wp14:sizeRelH>
            <wp14:sizeRelV relativeFrom="page">
              <wp14:pctHeight>0</wp14:pctHeight>
            </wp14:sizeRelV>
          </wp:anchor>
        </w:drawing>
      </w:r>
      <w:r w:rsidR="003A2E65" w:rsidRPr="00EB5781">
        <w:rPr>
          <w:sz w:val="19"/>
          <w:szCs w:val="19"/>
        </w:rPr>
        <w:t xml:space="preserve">Wykres </w:t>
      </w:r>
      <w:r w:rsidR="003A761F" w:rsidRPr="00EB5781">
        <w:rPr>
          <w:sz w:val="19"/>
          <w:szCs w:val="19"/>
        </w:rPr>
        <w:t>2</w:t>
      </w:r>
      <w:r w:rsidR="003A2E65" w:rsidRPr="00EB5781">
        <w:rPr>
          <w:sz w:val="19"/>
          <w:szCs w:val="19"/>
        </w:rPr>
        <w:t xml:space="preserve">. Struktura pracujących według wieku w </w:t>
      </w:r>
      <w:r w:rsidR="009560A3">
        <w:rPr>
          <w:sz w:val="19"/>
          <w:szCs w:val="19"/>
        </w:rPr>
        <w:t>4</w:t>
      </w:r>
      <w:r w:rsidR="003A2E65" w:rsidRPr="00EB5781">
        <w:rPr>
          <w:sz w:val="19"/>
          <w:szCs w:val="19"/>
        </w:rPr>
        <w:t xml:space="preserve"> kwartale 20</w:t>
      </w:r>
      <w:r w:rsidR="00FC1C00" w:rsidRPr="00EB5781">
        <w:rPr>
          <w:sz w:val="19"/>
          <w:szCs w:val="19"/>
        </w:rPr>
        <w:t>2</w:t>
      </w:r>
      <w:r w:rsidR="007C1A90" w:rsidRPr="00EB5781">
        <w:rPr>
          <w:sz w:val="19"/>
          <w:szCs w:val="19"/>
        </w:rPr>
        <w:t>1</w:t>
      </w:r>
      <w:r w:rsidR="003A2E65" w:rsidRPr="00EB5781">
        <w:rPr>
          <w:sz w:val="19"/>
          <w:szCs w:val="19"/>
        </w:rPr>
        <w:t xml:space="preserve"> r.</w:t>
      </w:r>
    </w:p>
    <w:p w14:paraId="21606414" w14:textId="7417DBDB" w:rsidR="006D06A2" w:rsidRPr="006D06A2" w:rsidRDefault="006D06A2" w:rsidP="00EB5781">
      <w:pPr>
        <w:spacing w:before="360" w:line="288" w:lineRule="auto"/>
        <w:rPr>
          <w:szCs w:val="19"/>
        </w:rPr>
      </w:pPr>
      <w:r w:rsidRPr="006D06A2">
        <w:rPr>
          <w:szCs w:val="19"/>
        </w:rPr>
        <w:t xml:space="preserve">Analiza pracujących w </w:t>
      </w:r>
      <w:r w:rsidR="009560A3">
        <w:rPr>
          <w:szCs w:val="19"/>
        </w:rPr>
        <w:t>4</w:t>
      </w:r>
      <w:r w:rsidRPr="006D06A2">
        <w:rPr>
          <w:szCs w:val="19"/>
        </w:rPr>
        <w:t xml:space="preserve"> kwartale 2021 r. pod względem poziomu wykształcenia wykazała, że największy odsetek, tj. 3</w:t>
      </w:r>
      <w:r w:rsidR="00520729">
        <w:rPr>
          <w:szCs w:val="19"/>
        </w:rPr>
        <w:t>3</w:t>
      </w:r>
      <w:r w:rsidRPr="006D06A2">
        <w:rPr>
          <w:szCs w:val="19"/>
        </w:rPr>
        <w:t>,</w:t>
      </w:r>
      <w:r w:rsidR="003439DD">
        <w:rPr>
          <w:szCs w:val="19"/>
        </w:rPr>
        <w:t>9</w:t>
      </w:r>
      <w:r w:rsidRPr="006D06A2">
        <w:rPr>
          <w:szCs w:val="19"/>
        </w:rPr>
        <w:t>%, stanowili wśród nich absolwenci szkół wyższych, 2</w:t>
      </w:r>
      <w:r w:rsidR="00520729">
        <w:rPr>
          <w:szCs w:val="19"/>
        </w:rPr>
        <w:t>8,1</w:t>
      </w:r>
      <w:r w:rsidRPr="006D06A2">
        <w:rPr>
          <w:szCs w:val="19"/>
        </w:rPr>
        <w:t>% to osoby po szkołach policealnych i średnich zawodowych, a 21,</w:t>
      </w:r>
      <w:r w:rsidR="00520729">
        <w:rPr>
          <w:szCs w:val="19"/>
        </w:rPr>
        <w:t>4</w:t>
      </w:r>
      <w:r w:rsidRPr="006D06A2">
        <w:rPr>
          <w:szCs w:val="19"/>
        </w:rPr>
        <w:t>% – osoby legitymujące się wykształceniem zasadniczym zawodowym/branżowym. Najmniejszy udział w ogólnej liczbie pracujących miały osoby z wykształceniem gimnazjalnym, podstawowym, niepełnym podstawowym i</w:t>
      </w:r>
      <w:r w:rsidR="0009268B" w:rsidRPr="00A22DA2">
        <w:rPr>
          <w:rFonts w:eastAsia="Calibri" w:cs="Calibri"/>
        </w:rPr>
        <w:t> </w:t>
      </w:r>
      <w:r w:rsidRPr="006D06A2">
        <w:rPr>
          <w:szCs w:val="19"/>
        </w:rPr>
        <w:t>bez wykształcenia szkolnego – 6,</w:t>
      </w:r>
      <w:r w:rsidR="00520729">
        <w:rPr>
          <w:szCs w:val="19"/>
        </w:rPr>
        <w:t>2</w:t>
      </w:r>
      <w:r w:rsidRPr="006D06A2">
        <w:rPr>
          <w:szCs w:val="19"/>
        </w:rPr>
        <w:t xml:space="preserve">% oraz średnim ogólnokształcącym – </w:t>
      </w:r>
      <w:r w:rsidR="00520729">
        <w:rPr>
          <w:szCs w:val="19"/>
        </w:rPr>
        <w:t>10,4</w:t>
      </w:r>
      <w:r w:rsidRPr="006D06A2">
        <w:rPr>
          <w:szCs w:val="19"/>
        </w:rPr>
        <w:t xml:space="preserve">%. </w:t>
      </w:r>
    </w:p>
    <w:p w14:paraId="58477679" w14:textId="74302A51" w:rsidR="003A2E65" w:rsidRPr="00EB5781" w:rsidRDefault="0093263E" w:rsidP="00EB5781">
      <w:pPr>
        <w:pStyle w:val="tytuwykresu"/>
        <w:spacing w:before="360" w:line="240" w:lineRule="auto"/>
        <w:rPr>
          <w:sz w:val="19"/>
          <w:szCs w:val="19"/>
        </w:rPr>
      </w:pPr>
      <w:r w:rsidRPr="00EB5781">
        <w:rPr>
          <w:noProof/>
          <w:color w:val="FF0000"/>
          <w:sz w:val="19"/>
          <w:szCs w:val="19"/>
          <w:lang w:eastAsia="pl-PL"/>
        </w:rPr>
        <w:drawing>
          <wp:anchor distT="0" distB="0" distL="114300" distR="114300" simplePos="0" relativeHeight="251764736" behindDoc="0" locked="0" layoutInCell="1" allowOverlap="1" wp14:anchorId="096ED3A4" wp14:editId="7161B659">
            <wp:simplePos x="0" y="0"/>
            <wp:positionH relativeFrom="margin">
              <wp:posOffset>971550</wp:posOffset>
            </wp:positionH>
            <wp:positionV relativeFrom="paragraph">
              <wp:posOffset>443865</wp:posOffset>
            </wp:positionV>
            <wp:extent cx="3431540" cy="1421765"/>
            <wp:effectExtent l="0" t="0" r="0" b="6985"/>
            <wp:wrapTopAndBottom/>
            <wp:docPr id="12" name="Obraz 12" descr="Wykres kołowy prezentuje strukturę pracujących według poziomu wykształcenia w 4 kwartale 2021 r.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Wykres kołowy prezentuje strukturę pracujących według poziomu wykształcenia w 4 kwartale 2021 r. Dane do wykresu dostępne w załączonym pliku excel."/>
                    <pic:cNvPicPr/>
                  </pic:nvPicPr>
                  <pic:blipFill>
                    <a:blip r:embed="rId13"/>
                    <a:stretch>
                      <a:fillRect/>
                    </a:stretch>
                  </pic:blipFill>
                  <pic:spPr bwMode="auto">
                    <a:xfrm>
                      <a:off x="0" y="0"/>
                      <a:ext cx="3431540" cy="1421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2E65" w:rsidRPr="00EB5781">
        <w:rPr>
          <w:sz w:val="19"/>
          <w:szCs w:val="19"/>
        </w:rPr>
        <w:t xml:space="preserve">Wykres </w:t>
      </w:r>
      <w:r w:rsidR="003A761F" w:rsidRPr="00EB5781">
        <w:rPr>
          <w:sz w:val="19"/>
          <w:szCs w:val="19"/>
        </w:rPr>
        <w:t>3</w:t>
      </w:r>
      <w:r w:rsidR="003A2E65" w:rsidRPr="00EB5781">
        <w:rPr>
          <w:sz w:val="19"/>
          <w:szCs w:val="19"/>
        </w:rPr>
        <w:t>. Struktura</w:t>
      </w:r>
      <w:r w:rsidR="005477B0" w:rsidRPr="00EB5781">
        <w:rPr>
          <w:sz w:val="19"/>
          <w:szCs w:val="19"/>
        </w:rPr>
        <w:t xml:space="preserve"> </w:t>
      </w:r>
      <w:r w:rsidR="003A2E65" w:rsidRPr="00EB5781">
        <w:rPr>
          <w:sz w:val="19"/>
          <w:szCs w:val="19"/>
        </w:rPr>
        <w:t xml:space="preserve">pracujących według poziomu wykształcenia w </w:t>
      </w:r>
      <w:r w:rsidR="009560A3">
        <w:rPr>
          <w:sz w:val="19"/>
          <w:szCs w:val="19"/>
        </w:rPr>
        <w:t>4</w:t>
      </w:r>
      <w:r w:rsidR="00C24B3C" w:rsidRPr="00EB5781">
        <w:rPr>
          <w:sz w:val="19"/>
          <w:szCs w:val="19"/>
        </w:rPr>
        <w:t xml:space="preserve"> kwartale 20</w:t>
      </w:r>
      <w:r w:rsidR="0066041E" w:rsidRPr="00EB5781">
        <w:rPr>
          <w:sz w:val="19"/>
          <w:szCs w:val="19"/>
        </w:rPr>
        <w:t>2</w:t>
      </w:r>
      <w:r w:rsidR="00770255" w:rsidRPr="00EB5781">
        <w:rPr>
          <w:sz w:val="19"/>
          <w:szCs w:val="19"/>
        </w:rPr>
        <w:t>1</w:t>
      </w:r>
      <w:r w:rsidR="003A2E65" w:rsidRPr="00EB5781">
        <w:rPr>
          <w:sz w:val="19"/>
          <w:szCs w:val="19"/>
        </w:rPr>
        <w:t xml:space="preserve"> r.</w:t>
      </w:r>
    </w:p>
    <w:p w14:paraId="31E0F645" w14:textId="78F26A24" w:rsidR="006D06A2" w:rsidRDefault="001456DE" w:rsidP="00175312">
      <w:pPr>
        <w:spacing w:before="360" w:line="288" w:lineRule="auto"/>
        <w:rPr>
          <w:szCs w:val="19"/>
        </w:rPr>
      </w:pPr>
      <w:r w:rsidRPr="00001C5B">
        <w:rPr>
          <w:b/>
          <w:noProof/>
          <w:color w:val="212492"/>
          <w:spacing w:val="-2"/>
          <w:szCs w:val="19"/>
          <w:lang w:eastAsia="pl-PL"/>
        </w:rPr>
        <w:lastRenderedPageBreak/>
        <mc:AlternateContent>
          <mc:Choice Requires="wps">
            <w:drawing>
              <wp:anchor distT="45720" distB="45720" distL="114300" distR="114300" simplePos="0" relativeHeight="251822080" behindDoc="1" locked="0" layoutInCell="1" allowOverlap="1" wp14:anchorId="71A1824F" wp14:editId="010E821D">
                <wp:simplePos x="0" y="0"/>
                <wp:positionH relativeFrom="column">
                  <wp:posOffset>5229225</wp:posOffset>
                </wp:positionH>
                <wp:positionV relativeFrom="margin">
                  <wp:posOffset>-141500</wp:posOffset>
                </wp:positionV>
                <wp:extent cx="1724025" cy="1256030"/>
                <wp:effectExtent l="0" t="0" r="0" b="1270"/>
                <wp:wrapTight wrapText="bothSides">
                  <wp:wrapPolygon edited="0">
                    <wp:start x="716" y="0"/>
                    <wp:lineTo x="716" y="21294"/>
                    <wp:lineTo x="20765" y="21294"/>
                    <wp:lineTo x="20765" y="0"/>
                    <wp:lineTo x="716" y="0"/>
                  </wp:wrapPolygon>
                </wp:wrapTight>
                <wp:docPr id="30" name="Pole tekstowe 2" descr="W strukturze pracujących według grup zawodów najliczniejsze zbiorowości tworzyli rolnicy, ogrodnicy, leśnicy i rybacy (18,9% ogółu) oraz specjaliści (16,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256030"/>
                        </a:xfrm>
                        <a:prstGeom prst="rect">
                          <a:avLst/>
                        </a:prstGeom>
                        <a:noFill/>
                        <a:ln w="9525">
                          <a:noFill/>
                          <a:miter lim="800000"/>
                          <a:headEnd/>
                          <a:tailEnd/>
                        </a:ln>
                      </wps:spPr>
                      <wps:txbx>
                        <w:txbxContent>
                          <w:p w14:paraId="4474F78F" w14:textId="176C5A51" w:rsidR="00DE14CE" w:rsidRPr="005E67F5" w:rsidRDefault="00DE14CE" w:rsidP="00ED281A">
                            <w:pPr>
                              <w:suppressAutoHyphens/>
                              <w:spacing w:after="0"/>
                              <w:rPr>
                                <w:color w:val="001D77"/>
                                <w:sz w:val="18"/>
                                <w:szCs w:val="19"/>
                              </w:rPr>
                            </w:pPr>
                            <w:r>
                              <w:rPr>
                                <w:color w:val="001D77"/>
                                <w:sz w:val="18"/>
                                <w:szCs w:val="19"/>
                              </w:rPr>
                              <w:t>W strukturze pracujących</w:t>
                            </w:r>
                            <w:r w:rsidR="006E5159">
                              <w:rPr>
                                <w:color w:val="001D77"/>
                                <w:sz w:val="18"/>
                                <w:szCs w:val="19"/>
                              </w:rPr>
                              <w:t xml:space="preserve"> </w:t>
                            </w:r>
                            <w:r>
                              <w:rPr>
                                <w:color w:val="001D77"/>
                                <w:sz w:val="18"/>
                                <w:szCs w:val="19"/>
                              </w:rPr>
                              <w:t>według grup zawodów najliczniejsze zbiorowości tworzyli rolnicy, ogrodnicy, leśnicy i rybacy (1</w:t>
                            </w:r>
                            <w:r w:rsidR="00B10983">
                              <w:rPr>
                                <w:color w:val="001D77"/>
                                <w:sz w:val="18"/>
                                <w:szCs w:val="19"/>
                              </w:rPr>
                              <w:t>8,9</w:t>
                            </w:r>
                            <w:r>
                              <w:rPr>
                                <w:color w:val="001D77"/>
                                <w:sz w:val="18"/>
                                <w:szCs w:val="19"/>
                              </w:rPr>
                              <w:t>% ogółu) oraz specjaliści (</w:t>
                            </w:r>
                            <w:r w:rsidR="00893A5A">
                              <w:rPr>
                                <w:color w:val="001D77"/>
                                <w:sz w:val="18"/>
                                <w:szCs w:val="19"/>
                              </w:rPr>
                              <w:t>1</w:t>
                            </w:r>
                            <w:r w:rsidR="00B10983">
                              <w:rPr>
                                <w:color w:val="001D77"/>
                                <w:sz w:val="18"/>
                                <w:szCs w:val="19"/>
                              </w:rPr>
                              <w:t>6,8</w:t>
                            </w:r>
                            <w:r>
                              <w:rPr>
                                <w:color w:val="001D77"/>
                                <w:sz w:val="18"/>
                                <w:szCs w:val="19"/>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A1824F" id="_x0000_s1032" type="#_x0000_t202" alt="W strukturze pracujących według grup zawodów najliczniejsze zbiorowości tworzyli rolnicy, ogrodnicy, leśnicy i rybacy (18,9% ogółu) oraz specjaliści (16,8%)&#10;" style="position:absolute;margin-left:411.75pt;margin-top:-11.15pt;width:135.75pt;height:98.9pt;z-index:-251494400;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" filled="f" stroked="f">
                <v:textbox>
                  <w:txbxContent>
                    <w:p w14:paraId="4474F78F" w14:textId="176C5A51" w:rsidR="00DE14CE" w:rsidRPr="005E67F5" w:rsidRDefault="00DE14CE" w:rsidP="00ED281A">
                      <w:pPr>
                        <w:suppressAutoHyphens/>
                        <w:spacing w:after="0"/>
                        <w:rPr>
                          <w:color w:val="001D77"/>
                          <w:sz w:val="18"/>
                          <w:szCs w:val="19"/>
                        </w:rPr>
                      </w:pPr>
                      <w:r>
                        <w:rPr>
                          <w:color w:val="001D77"/>
                          <w:sz w:val="18"/>
                          <w:szCs w:val="19"/>
                        </w:rPr>
                        <w:t>W strukturze pracujących</w:t>
                      </w:r>
                      <w:r w:rsidR="006E5159">
                        <w:rPr>
                          <w:color w:val="001D77"/>
                          <w:sz w:val="18"/>
                          <w:szCs w:val="19"/>
                        </w:rPr>
                        <w:t xml:space="preserve"> </w:t>
                      </w:r>
                      <w:r>
                        <w:rPr>
                          <w:color w:val="001D77"/>
                          <w:sz w:val="18"/>
                          <w:szCs w:val="19"/>
                        </w:rPr>
                        <w:t>według grup zawodów najliczniejsze zbiorowości tworzyli rolnicy, ogrodnicy, leśnicy i rybacy (1</w:t>
                      </w:r>
                      <w:r w:rsidR="00B10983">
                        <w:rPr>
                          <w:color w:val="001D77"/>
                          <w:sz w:val="18"/>
                          <w:szCs w:val="19"/>
                        </w:rPr>
                        <w:t>8,9</w:t>
                      </w:r>
                      <w:r>
                        <w:rPr>
                          <w:color w:val="001D77"/>
                          <w:sz w:val="18"/>
                          <w:szCs w:val="19"/>
                        </w:rPr>
                        <w:t>% ogółu) oraz specjaliści (</w:t>
                      </w:r>
                      <w:r w:rsidR="00893A5A">
                        <w:rPr>
                          <w:color w:val="001D77"/>
                          <w:sz w:val="18"/>
                          <w:szCs w:val="19"/>
                        </w:rPr>
                        <w:t>1</w:t>
                      </w:r>
                      <w:r w:rsidR="00B10983">
                        <w:rPr>
                          <w:color w:val="001D77"/>
                          <w:sz w:val="18"/>
                          <w:szCs w:val="19"/>
                        </w:rPr>
                        <w:t>6,8</w:t>
                      </w:r>
                      <w:r>
                        <w:rPr>
                          <w:color w:val="001D77"/>
                          <w:sz w:val="18"/>
                          <w:szCs w:val="19"/>
                        </w:rPr>
                        <w:t>%)</w:t>
                      </w:r>
                    </w:p>
                  </w:txbxContent>
                </v:textbox>
                <w10:wrap type="tight" anchory="margin"/>
              </v:shape>
            </w:pict>
          </mc:Fallback>
        </mc:AlternateContent>
      </w:r>
      <w:r w:rsidR="006D06A2" w:rsidRPr="006D06A2">
        <w:rPr>
          <w:szCs w:val="19"/>
        </w:rPr>
        <w:t>W omawianym kwartale w strukturze pracujących według grup zawodów najliczniejsze zbiorowości tworzyli rolnicy, ogrodnicy, leśnicy i rybacy (1</w:t>
      </w:r>
      <w:r w:rsidR="00520729">
        <w:rPr>
          <w:szCs w:val="19"/>
        </w:rPr>
        <w:t>8,9</w:t>
      </w:r>
      <w:r w:rsidR="006D06A2" w:rsidRPr="006D06A2">
        <w:rPr>
          <w:szCs w:val="19"/>
        </w:rPr>
        <w:t>% ogółu) oraz specjaliści (1</w:t>
      </w:r>
      <w:r w:rsidR="00520729">
        <w:rPr>
          <w:szCs w:val="19"/>
        </w:rPr>
        <w:t>6</w:t>
      </w:r>
      <w:r w:rsidR="006D06A2" w:rsidRPr="006D06A2">
        <w:rPr>
          <w:szCs w:val="19"/>
        </w:rPr>
        <w:t>,</w:t>
      </w:r>
      <w:r w:rsidR="00520729">
        <w:rPr>
          <w:szCs w:val="19"/>
        </w:rPr>
        <w:t>8</w:t>
      </w:r>
      <w:r w:rsidR="006D06A2" w:rsidRPr="006D06A2">
        <w:rPr>
          <w:szCs w:val="19"/>
        </w:rPr>
        <w:t xml:space="preserve">%). </w:t>
      </w:r>
    </w:p>
    <w:p w14:paraId="128BD82E" w14:textId="7C16D6D2" w:rsidR="00512708" w:rsidRPr="00EB5781" w:rsidRDefault="0093263E" w:rsidP="00575B21">
      <w:pPr>
        <w:spacing w:before="360" w:line="240" w:lineRule="auto"/>
        <w:rPr>
          <w:b/>
          <w:szCs w:val="19"/>
        </w:rPr>
      </w:pPr>
      <w:r w:rsidRPr="00EB5781">
        <w:rPr>
          <w:noProof/>
          <w:szCs w:val="19"/>
          <w:lang w:eastAsia="pl-PL"/>
        </w:rPr>
        <w:drawing>
          <wp:anchor distT="0" distB="0" distL="114300" distR="114300" simplePos="0" relativeHeight="251820032" behindDoc="0" locked="0" layoutInCell="1" allowOverlap="1" wp14:anchorId="14D268F9" wp14:editId="3829B3E1">
            <wp:simplePos x="0" y="0"/>
            <wp:positionH relativeFrom="margin">
              <wp:posOffset>742315</wp:posOffset>
            </wp:positionH>
            <wp:positionV relativeFrom="paragraph">
              <wp:posOffset>430530</wp:posOffset>
            </wp:positionV>
            <wp:extent cx="3839845" cy="1487170"/>
            <wp:effectExtent l="0" t="0" r="8255" b="0"/>
            <wp:wrapTopAndBottom/>
            <wp:docPr id="27" name="Obraz 27" descr="Wykres kołowy prezentuje strukturę pracujących według grup zawodów w 4 kwartale 2021 r.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descr="Wykres kołowy prezentuje strukturę pracujących według grup zawodów w 4 kwartale 2021 r. Dane do wykresu dostępne w załączonym pliku excel."/>
                    <pic:cNvPicPr/>
                  </pic:nvPicPr>
                  <pic:blipFill>
                    <a:blip r:embed="rId14"/>
                    <a:stretch>
                      <a:fillRect/>
                    </a:stretch>
                  </pic:blipFill>
                  <pic:spPr>
                    <a:xfrm>
                      <a:off x="0" y="0"/>
                      <a:ext cx="3839845" cy="1487170"/>
                    </a:xfrm>
                    <a:prstGeom prst="rect">
                      <a:avLst/>
                    </a:prstGeom>
                  </pic:spPr>
                </pic:pic>
              </a:graphicData>
            </a:graphic>
            <wp14:sizeRelH relativeFrom="margin">
              <wp14:pctWidth>0</wp14:pctWidth>
            </wp14:sizeRelH>
            <wp14:sizeRelV relativeFrom="margin">
              <wp14:pctHeight>0</wp14:pctHeight>
            </wp14:sizeRelV>
          </wp:anchor>
        </w:drawing>
      </w:r>
      <w:r w:rsidR="00512708" w:rsidRPr="00EB5781">
        <w:rPr>
          <w:b/>
          <w:szCs w:val="19"/>
        </w:rPr>
        <w:t xml:space="preserve">Wykres 4. Struktura pracujących według grup zawodów w </w:t>
      </w:r>
      <w:r w:rsidR="009560A3">
        <w:rPr>
          <w:b/>
          <w:szCs w:val="19"/>
        </w:rPr>
        <w:t>4</w:t>
      </w:r>
      <w:r w:rsidR="00512708" w:rsidRPr="00EB5781">
        <w:rPr>
          <w:b/>
          <w:szCs w:val="19"/>
        </w:rPr>
        <w:t xml:space="preserve"> kwartale 2021 r.</w:t>
      </w:r>
    </w:p>
    <w:p w14:paraId="41E416C4" w14:textId="102E5E7D" w:rsidR="006D06A2" w:rsidRPr="006D06A2" w:rsidRDefault="006D06A2" w:rsidP="00EB5781">
      <w:pPr>
        <w:spacing w:before="360" w:line="288" w:lineRule="auto"/>
        <w:rPr>
          <w:szCs w:val="19"/>
        </w:rPr>
      </w:pPr>
      <w:r w:rsidRPr="006D06A2">
        <w:rPr>
          <w:szCs w:val="19"/>
        </w:rPr>
        <w:t xml:space="preserve">W </w:t>
      </w:r>
      <w:r w:rsidR="009560A3">
        <w:rPr>
          <w:szCs w:val="19"/>
        </w:rPr>
        <w:t>4</w:t>
      </w:r>
      <w:r w:rsidRPr="006D06A2">
        <w:rPr>
          <w:szCs w:val="19"/>
        </w:rPr>
        <w:t xml:space="preserve"> kwartale 2021 r. wśród pracujących dominowały osoby pracujące w sektorze prywatnym, które stanowiły 76,</w:t>
      </w:r>
      <w:r w:rsidR="00520729">
        <w:rPr>
          <w:szCs w:val="19"/>
        </w:rPr>
        <w:t>9</w:t>
      </w:r>
      <w:r w:rsidRPr="006D06A2">
        <w:rPr>
          <w:szCs w:val="19"/>
        </w:rPr>
        <w:t>% ich ogólnej liczby.</w:t>
      </w:r>
    </w:p>
    <w:p w14:paraId="19E591A4" w14:textId="11E9D042" w:rsidR="006009F0" w:rsidRDefault="001C43D3" w:rsidP="00EB5781">
      <w:pPr>
        <w:spacing w:line="288" w:lineRule="auto"/>
        <w:rPr>
          <w:szCs w:val="19"/>
        </w:rPr>
      </w:pPr>
      <w:r w:rsidRPr="00001C5B">
        <w:rPr>
          <w:b/>
          <w:noProof/>
          <w:color w:val="212492"/>
          <w:spacing w:val="-2"/>
          <w:szCs w:val="19"/>
          <w:lang w:eastAsia="pl-PL"/>
        </w:rPr>
        <mc:AlternateContent>
          <mc:Choice Requires="wps">
            <w:drawing>
              <wp:anchor distT="45720" distB="45720" distL="114300" distR="114300" simplePos="0" relativeHeight="251852800" behindDoc="1" locked="0" layoutInCell="1" allowOverlap="1" wp14:anchorId="06D8715D" wp14:editId="6070EF0A">
                <wp:simplePos x="0" y="0"/>
                <wp:positionH relativeFrom="column">
                  <wp:posOffset>5236210</wp:posOffset>
                </wp:positionH>
                <wp:positionV relativeFrom="paragraph">
                  <wp:posOffset>108055</wp:posOffset>
                </wp:positionV>
                <wp:extent cx="1725295" cy="930910"/>
                <wp:effectExtent l="0" t="0" r="0" b="2540"/>
                <wp:wrapTight wrapText="bothSides">
                  <wp:wrapPolygon edited="0">
                    <wp:start x="715" y="0"/>
                    <wp:lineTo x="715" y="21217"/>
                    <wp:lineTo x="20749" y="21217"/>
                    <wp:lineTo x="20749" y="0"/>
                    <wp:lineTo x="715" y="0"/>
                  </wp:wrapPolygon>
                </wp:wrapTight>
                <wp:docPr id="21" name="Pole tekstowe 2" descr="Wśród ogółu pracujących 70,7% stanowiły osoby zatrudnione, a 27,2% – pracodawcy i pracujący na własny rachunek&#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30910"/>
                        </a:xfrm>
                        <a:prstGeom prst="rect">
                          <a:avLst/>
                        </a:prstGeom>
                        <a:noFill/>
                        <a:ln w="9525">
                          <a:noFill/>
                          <a:miter lim="800000"/>
                          <a:headEnd/>
                          <a:tailEnd/>
                        </a:ln>
                      </wps:spPr>
                      <wps:txbx>
                        <w:txbxContent>
                          <w:p w14:paraId="6E43896A" w14:textId="788ACF28" w:rsidR="00EB4682" w:rsidRPr="00EB4682" w:rsidRDefault="00EB4682" w:rsidP="00ED281A">
                            <w:pPr>
                              <w:suppressAutoHyphens/>
                              <w:spacing w:after="0"/>
                              <w:rPr>
                                <w:color w:val="001D77"/>
                                <w:sz w:val="18"/>
                                <w:szCs w:val="19"/>
                              </w:rPr>
                            </w:pPr>
                            <w:r w:rsidRPr="00EB4682">
                              <w:rPr>
                                <w:color w:val="001D77"/>
                                <w:sz w:val="18"/>
                                <w:szCs w:val="19"/>
                              </w:rPr>
                              <w:t xml:space="preserve">Wśród ogółu pracujących </w:t>
                            </w:r>
                            <w:r w:rsidR="00B10983">
                              <w:rPr>
                                <w:color w:val="001D77"/>
                                <w:sz w:val="18"/>
                                <w:szCs w:val="19"/>
                              </w:rPr>
                              <w:t>70</w:t>
                            </w:r>
                            <w:r w:rsidRPr="00EB4682">
                              <w:rPr>
                                <w:color w:val="001D77"/>
                                <w:sz w:val="18"/>
                                <w:szCs w:val="19"/>
                              </w:rPr>
                              <w:t>,7% stanowiły osoby zatrudnione, a 27,</w:t>
                            </w:r>
                            <w:r w:rsidR="00B10983">
                              <w:rPr>
                                <w:color w:val="001D77"/>
                                <w:sz w:val="18"/>
                                <w:szCs w:val="19"/>
                              </w:rPr>
                              <w:t>2</w:t>
                            </w:r>
                            <w:r w:rsidRPr="00EB4682">
                              <w:rPr>
                                <w:color w:val="001D77"/>
                                <w:sz w:val="18"/>
                                <w:szCs w:val="19"/>
                              </w:rPr>
                              <w:t>% –</w:t>
                            </w:r>
                            <w:r w:rsidR="00ED281A" w:rsidRPr="00ED281A">
                              <w:rPr>
                                <w:rFonts w:eastAsia="Calibri" w:cs="Calibri"/>
                              </w:rPr>
                              <w:t> </w:t>
                            </w:r>
                            <w:r w:rsidRPr="00EB4682">
                              <w:rPr>
                                <w:color w:val="001D77"/>
                                <w:sz w:val="18"/>
                                <w:szCs w:val="19"/>
                              </w:rPr>
                              <w:t>pracodawcy i pracujący na własny rachunek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D8715D" id="_x0000_s1033" type="#_x0000_t202" alt="Wśród ogółu pracujących 70,7% stanowiły osoby zatrudnione, a 27,2% – pracodawcy i pracujący na własny rachunek&#10;" style="position:absolute;margin-left:412.3pt;margin-top:8.5pt;width:135.85pt;height:73.3pt;z-index:-251463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" filled="f" stroked="f">
                <v:textbox>
                  <w:txbxContent>
                    <w:p w14:paraId="6E43896A" w14:textId="788ACF28" w:rsidR="00EB4682" w:rsidRPr="00EB4682" w:rsidRDefault="00EB4682" w:rsidP="00ED281A">
                      <w:pPr>
                        <w:suppressAutoHyphens/>
                        <w:spacing w:after="0"/>
                        <w:rPr>
                          <w:color w:val="001D77"/>
                          <w:sz w:val="18"/>
                          <w:szCs w:val="19"/>
                        </w:rPr>
                      </w:pPr>
                      <w:r w:rsidRPr="00EB4682">
                        <w:rPr>
                          <w:color w:val="001D77"/>
                          <w:sz w:val="18"/>
                          <w:szCs w:val="19"/>
                        </w:rPr>
                        <w:t xml:space="preserve">Wśród ogółu pracujących </w:t>
                      </w:r>
                      <w:r w:rsidR="00B10983">
                        <w:rPr>
                          <w:color w:val="001D77"/>
                          <w:sz w:val="18"/>
                          <w:szCs w:val="19"/>
                        </w:rPr>
                        <w:t>70</w:t>
                      </w:r>
                      <w:r w:rsidRPr="00EB4682">
                        <w:rPr>
                          <w:color w:val="001D77"/>
                          <w:sz w:val="18"/>
                          <w:szCs w:val="19"/>
                        </w:rPr>
                        <w:t>,7% stanowiły osoby zatrudnione, a 27,</w:t>
                      </w:r>
                      <w:r w:rsidR="00B10983">
                        <w:rPr>
                          <w:color w:val="001D77"/>
                          <w:sz w:val="18"/>
                          <w:szCs w:val="19"/>
                        </w:rPr>
                        <w:t>2</w:t>
                      </w:r>
                      <w:r w:rsidRPr="00EB4682">
                        <w:rPr>
                          <w:color w:val="001D77"/>
                          <w:sz w:val="18"/>
                          <w:szCs w:val="19"/>
                        </w:rPr>
                        <w:t>% –</w:t>
                      </w:r>
                      <w:r w:rsidR="00ED281A" w:rsidRPr="00ED281A">
                        <w:rPr>
                          <w:rFonts w:eastAsia="Calibri" w:cs="Calibri"/>
                        </w:rPr>
                        <w:t> </w:t>
                      </w:r>
                      <w:r w:rsidRPr="00EB4682">
                        <w:rPr>
                          <w:color w:val="001D77"/>
                          <w:sz w:val="18"/>
                          <w:szCs w:val="19"/>
                        </w:rPr>
                        <w:t>pracodawcy i pracujący na własny rachunek</w:t>
                      </w:r>
                    </w:p>
                  </w:txbxContent>
                </v:textbox>
                <w10:wrap type="tight"/>
              </v:shape>
            </w:pict>
          </mc:Fallback>
        </mc:AlternateContent>
      </w:r>
      <w:r w:rsidR="006D06A2" w:rsidRPr="006D06A2">
        <w:rPr>
          <w:szCs w:val="19"/>
        </w:rPr>
        <w:t>W rolnictwie indywidualnym pracowało wówczas 1</w:t>
      </w:r>
      <w:r w:rsidR="00520729">
        <w:rPr>
          <w:szCs w:val="19"/>
        </w:rPr>
        <w:t>8,9</w:t>
      </w:r>
      <w:r w:rsidR="006D06A2" w:rsidRPr="006D06A2">
        <w:rPr>
          <w:szCs w:val="19"/>
        </w:rPr>
        <w:t>% omawianej populacji</w:t>
      </w:r>
      <w:r w:rsidR="0041587F">
        <w:rPr>
          <w:szCs w:val="19"/>
        </w:rPr>
        <w:t>.</w:t>
      </w:r>
    </w:p>
    <w:p w14:paraId="29370380" w14:textId="7333FA50" w:rsidR="006D06A2" w:rsidRPr="006D06A2" w:rsidRDefault="006D06A2" w:rsidP="00EB5781">
      <w:pPr>
        <w:spacing w:line="288" w:lineRule="auto"/>
        <w:rPr>
          <w:szCs w:val="19"/>
        </w:rPr>
      </w:pPr>
      <w:r w:rsidRPr="006D06A2">
        <w:rPr>
          <w:szCs w:val="19"/>
        </w:rPr>
        <w:t xml:space="preserve">Osoby zatrudnione stanowiły </w:t>
      </w:r>
      <w:r w:rsidR="00BA1EA8">
        <w:rPr>
          <w:szCs w:val="19"/>
        </w:rPr>
        <w:t>70,7</w:t>
      </w:r>
      <w:r w:rsidRPr="006D06A2">
        <w:rPr>
          <w:szCs w:val="19"/>
        </w:rPr>
        <w:t>% ogółu pracujących</w:t>
      </w:r>
      <w:r w:rsidR="00FA21E1">
        <w:rPr>
          <w:szCs w:val="19"/>
        </w:rPr>
        <w:t>,</w:t>
      </w:r>
      <w:r w:rsidRPr="006D06A2">
        <w:rPr>
          <w:szCs w:val="19"/>
        </w:rPr>
        <w:t xml:space="preserve"> pracodawcy i pracujący na własny rachunek – 27,</w:t>
      </w:r>
      <w:r w:rsidR="00BA1EA8">
        <w:rPr>
          <w:szCs w:val="19"/>
        </w:rPr>
        <w:t>2</w:t>
      </w:r>
      <w:r w:rsidRPr="006D06A2">
        <w:rPr>
          <w:szCs w:val="19"/>
        </w:rPr>
        <w:t xml:space="preserve">%, </w:t>
      </w:r>
      <w:r w:rsidR="00FA21E1">
        <w:rPr>
          <w:szCs w:val="19"/>
        </w:rPr>
        <w:t>spośród których</w:t>
      </w:r>
      <w:r w:rsidRPr="006D06A2">
        <w:rPr>
          <w:szCs w:val="19"/>
        </w:rPr>
        <w:t xml:space="preserve"> 1</w:t>
      </w:r>
      <w:r w:rsidR="00BA1EA8">
        <w:rPr>
          <w:szCs w:val="19"/>
        </w:rPr>
        <w:t>0,7</w:t>
      </w:r>
      <w:r w:rsidRPr="006D06A2">
        <w:rPr>
          <w:szCs w:val="19"/>
        </w:rPr>
        <w:t>% to pracodawcy.</w:t>
      </w:r>
    </w:p>
    <w:p w14:paraId="3E8E190C" w14:textId="3CA72528" w:rsidR="006D06A2" w:rsidRPr="006D06A2" w:rsidRDefault="006D06A2" w:rsidP="00EB5781">
      <w:pPr>
        <w:spacing w:line="288" w:lineRule="auto"/>
        <w:rPr>
          <w:szCs w:val="19"/>
        </w:rPr>
      </w:pPr>
      <w:r w:rsidRPr="006D06A2">
        <w:rPr>
          <w:szCs w:val="19"/>
        </w:rPr>
        <w:t xml:space="preserve">W </w:t>
      </w:r>
      <w:r w:rsidR="009560A3">
        <w:rPr>
          <w:szCs w:val="19"/>
        </w:rPr>
        <w:t>4</w:t>
      </w:r>
      <w:r w:rsidRPr="006D06A2">
        <w:rPr>
          <w:szCs w:val="19"/>
        </w:rPr>
        <w:t xml:space="preserve"> kwartale 2021 r. udział pracujących w ogólnej liczbie ludności w wieku 15</w:t>
      </w:r>
      <w:r w:rsidRPr="006D06A2">
        <w:rPr>
          <w:shd w:val="clear" w:color="auto" w:fill="FFFFFF"/>
        </w:rPr>
        <w:t>–89 lat</w:t>
      </w:r>
      <w:r w:rsidRPr="006D06A2">
        <w:rPr>
          <w:szCs w:val="19"/>
        </w:rPr>
        <w:t xml:space="preserve"> ukształtował się na poziomie 5</w:t>
      </w:r>
      <w:r w:rsidR="00BA1EA8">
        <w:rPr>
          <w:szCs w:val="19"/>
        </w:rPr>
        <w:t>5,0</w:t>
      </w:r>
      <w:r w:rsidRPr="006D06A2">
        <w:rPr>
          <w:szCs w:val="19"/>
        </w:rPr>
        <w:t xml:space="preserve">%. Jego wartość </w:t>
      </w:r>
      <w:r w:rsidR="00BA1EA8">
        <w:rPr>
          <w:szCs w:val="19"/>
        </w:rPr>
        <w:t>z</w:t>
      </w:r>
      <w:r w:rsidR="008A195A">
        <w:rPr>
          <w:szCs w:val="19"/>
        </w:rPr>
        <w:t xml:space="preserve">mniejszyła się </w:t>
      </w:r>
      <w:r w:rsidRPr="006D06A2">
        <w:rPr>
          <w:szCs w:val="19"/>
        </w:rPr>
        <w:t xml:space="preserve">o </w:t>
      </w:r>
      <w:r w:rsidR="00BA1EA8">
        <w:rPr>
          <w:szCs w:val="19"/>
        </w:rPr>
        <w:t>1,6</w:t>
      </w:r>
      <w:r w:rsidRPr="006D06A2">
        <w:rPr>
          <w:szCs w:val="19"/>
        </w:rPr>
        <w:t xml:space="preserve"> p. proc. w odniesieniu do </w:t>
      </w:r>
      <w:r w:rsidR="008A195A">
        <w:rPr>
          <w:szCs w:val="19"/>
        </w:rPr>
        <w:t xml:space="preserve">zanotowanej w </w:t>
      </w:r>
      <w:r w:rsidRPr="006D06A2">
        <w:rPr>
          <w:szCs w:val="19"/>
        </w:rPr>
        <w:t>poprzedni</w:t>
      </w:r>
      <w:r w:rsidR="008A195A">
        <w:rPr>
          <w:szCs w:val="19"/>
        </w:rPr>
        <w:t>m</w:t>
      </w:r>
      <w:r w:rsidRPr="006D06A2">
        <w:rPr>
          <w:szCs w:val="19"/>
        </w:rPr>
        <w:t xml:space="preserve"> kwarta</w:t>
      </w:r>
      <w:r w:rsidR="008A195A">
        <w:rPr>
          <w:szCs w:val="19"/>
        </w:rPr>
        <w:t>le</w:t>
      </w:r>
      <w:r w:rsidRPr="006D06A2">
        <w:rPr>
          <w:szCs w:val="19"/>
        </w:rPr>
        <w:t>.</w:t>
      </w:r>
    </w:p>
    <w:p w14:paraId="2BE40065" w14:textId="55E8C750" w:rsidR="00216DE2" w:rsidRPr="006D06A2" w:rsidRDefault="00216DE2" w:rsidP="00EB5781">
      <w:pPr>
        <w:spacing w:line="288" w:lineRule="auto"/>
        <w:rPr>
          <w:szCs w:val="19"/>
        </w:rPr>
      </w:pPr>
      <w:r w:rsidRPr="006D06A2">
        <w:rPr>
          <w:szCs w:val="19"/>
        </w:rPr>
        <w:t>Wskaźnik zatrudnienia w grupie mężczyzn osiągnął wartość 6</w:t>
      </w:r>
      <w:r w:rsidR="00BA1EA8">
        <w:rPr>
          <w:szCs w:val="19"/>
        </w:rPr>
        <w:t>2</w:t>
      </w:r>
      <w:r w:rsidRPr="006D06A2">
        <w:rPr>
          <w:szCs w:val="19"/>
        </w:rPr>
        <w:t>,4% i</w:t>
      </w:r>
      <w:r w:rsidR="009560A3">
        <w:rPr>
          <w:szCs w:val="19"/>
        </w:rPr>
        <w:t xml:space="preserve"> </w:t>
      </w:r>
      <w:r w:rsidRPr="006D06A2">
        <w:rPr>
          <w:szCs w:val="19"/>
        </w:rPr>
        <w:t>był o 1</w:t>
      </w:r>
      <w:r w:rsidR="00BA1EA8">
        <w:rPr>
          <w:szCs w:val="19"/>
        </w:rPr>
        <w:t>4,3</w:t>
      </w:r>
      <w:r w:rsidRPr="006D06A2">
        <w:rPr>
          <w:szCs w:val="19"/>
        </w:rPr>
        <w:t xml:space="preserve"> p. proc. wyższy niż wśród kobiet. W ujęciu kwartalnym </w:t>
      </w:r>
      <w:r w:rsidR="008A195A">
        <w:rPr>
          <w:szCs w:val="19"/>
        </w:rPr>
        <w:t>obniżył</w:t>
      </w:r>
      <w:r w:rsidRPr="006D06A2">
        <w:rPr>
          <w:szCs w:val="19"/>
        </w:rPr>
        <w:t xml:space="preserve"> się </w:t>
      </w:r>
      <w:r w:rsidR="008A195A">
        <w:rPr>
          <w:szCs w:val="19"/>
        </w:rPr>
        <w:t xml:space="preserve">on </w:t>
      </w:r>
      <w:r w:rsidR="00BA1EA8">
        <w:rPr>
          <w:szCs w:val="19"/>
        </w:rPr>
        <w:t xml:space="preserve">zarówno </w:t>
      </w:r>
      <w:r w:rsidRPr="006D06A2">
        <w:rPr>
          <w:szCs w:val="19"/>
        </w:rPr>
        <w:t xml:space="preserve">w przypadku </w:t>
      </w:r>
      <w:r w:rsidR="00BA1EA8">
        <w:rPr>
          <w:szCs w:val="19"/>
        </w:rPr>
        <w:t>mężczyzn, jak i</w:t>
      </w:r>
      <w:r w:rsidR="00135B6E" w:rsidRPr="00A22DA2">
        <w:rPr>
          <w:rFonts w:eastAsia="Calibri" w:cs="Calibri"/>
        </w:rPr>
        <w:t> </w:t>
      </w:r>
      <w:r w:rsidR="00BA1EA8">
        <w:rPr>
          <w:szCs w:val="19"/>
        </w:rPr>
        <w:t>kobiet (odpowiednio o 1,0 p. proc. i 2,2 p. proc.)</w:t>
      </w:r>
      <w:r w:rsidRPr="006D06A2">
        <w:rPr>
          <w:szCs w:val="19"/>
        </w:rPr>
        <w:t xml:space="preserve">. </w:t>
      </w:r>
    </w:p>
    <w:p w14:paraId="64EFE646" w14:textId="6DACA846" w:rsidR="00216DE2" w:rsidRPr="006D06A2" w:rsidRDefault="00216DE2" w:rsidP="00EB5781">
      <w:pPr>
        <w:spacing w:line="288" w:lineRule="auto"/>
        <w:rPr>
          <w:szCs w:val="19"/>
        </w:rPr>
      </w:pPr>
      <w:r w:rsidRPr="006D06A2">
        <w:rPr>
          <w:szCs w:val="19"/>
        </w:rPr>
        <w:t xml:space="preserve">W </w:t>
      </w:r>
      <w:r>
        <w:rPr>
          <w:szCs w:val="19"/>
        </w:rPr>
        <w:t>porównani</w:t>
      </w:r>
      <w:r w:rsidRPr="006D06A2">
        <w:rPr>
          <w:szCs w:val="19"/>
        </w:rPr>
        <w:t xml:space="preserve">u </w:t>
      </w:r>
      <w:r>
        <w:rPr>
          <w:szCs w:val="19"/>
        </w:rPr>
        <w:t xml:space="preserve">z poprzednim </w:t>
      </w:r>
      <w:r w:rsidRPr="006D06A2">
        <w:rPr>
          <w:szCs w:val="19"/>
        </w:rPr>
        <w:t>kwarta</w:t>
      </w:r>
      <w:r>
        <w:rPr>
          <w:szCs w:val="19"/>
        </w:rPr>
        <w:t>łem</w:t>
      </w:r>
      <w:r w:rsidRPr="006D06A2">
        <w:rPr>
          <w:szCs w:val="19"/>
        </w:rPr>
        <w:t xml:space="preserve"> wartość analizowanego wskaźnika zmniejszyła się</w:t>
      </w:r>
      <w:r w:rsidR="009560A3">
        <w:rPr>
          <w:szCs w:val="19"/>
        </w:rPr>
        <w:t xml:space="preserve"> </w:t>
      </w:r>
      <w:r w:rsidR="00BA1EA8">
        <w:rPr>
          <w:szCs w:val="19"/>
        </w:rPr>
        <w:t>w</w:t>
      </w:r>
      <w:r w:rsidR="0009268B" w:rsidRPr="00A22DA2">
        <w:rPr>
          <w:rFonts w:eastAsia="Calibri" w:cs="Calibri"/>
        </w:rPr>
        <w:t> </w:t>
      </w:r>
      <w:r w:rsidR="00BA1EA8">
        <w:rPr>
          <w:szCs w:val="19"/>
        </w:rPr>
        <w:t>obydwu grupach wyodrębnionych według miejsca zamieszkania (wśród mieszkańców miast o 0,6 p. proc., zaś na terenach wiejskich o 3,2 p. proc.)</w:t>
      </w:r>
      <w:r w:rsidRPr="006D06A2">
        <w:rPr>
          <w:szCs w:val="19"/>
        </w:rPr>
        <w:t xml:space="preserve">. W </w:t>
      </w:r>
      <w:r w:rsidR="009560A3">
        <w:rPr>
          <w:szCs w:val="19"/>
        </w:rPr>
        <w:t>4</w:t>
      </w:r>
      <w:r w:rsidRPr="006D06A2">
        <w:rPr>
          <w:szCs w:val="19"/>
        </w:rPr>
        <w:t xml:space="preserve"> kwartale 2021 r. wskaźnik zatrudnienia w miastach osiągnął wartość 5</w:t>
      </w:r>
      <w:r w:rsidR="00BA1EA8">
        <w:rPr>
          <w:szCs w:val="19"/>
        </w:rPr>
        <w:t>5,5</w:t>
      </w:r>
      <w:r w:rsidRPr="006D06A2">
        <w:rPr>
          <w:szCs w:val="19"/>
        </w:rPr>
        <w:t>%, tj. o 1,</w:t>
      </w:r>
      <w:r w:rsidR="00BA1EA8">
        <w:rPr>
          <w:szCs w:val="19"/>
        </w:rPr>
        <w:t>2</w:t>
      </w:r>
      <w:r w:rsidRPr="006D06A2">
        <w:rPr>
          <w:szCs w:val="19"/>
        </w:rPr>
        <w:t xml:space="preserve"> p. proc. </w:t>
      </w:r>
      <w:r w:rsidR="00BA1EA8">
        <w:rPr>
          <w:szCs w:val="19"/>
        </w:rPr>
        <w:t>wyższą</w:t>
      </w:r>
      <w:r w:rsidRPr="006D06A2">
        <w:rPr>
          <w:szCs w:val="19"/>
        </w:rPr>
        <w:t xml:space="preserve"> niż na wsi.</w:t>
      </w:r>
    </w:p>
    <w:p w14:paraId="6262057C" w14:textId="01952126" w:rsidR="00216DE2" w:rsidRPr="006D06A2" w:rsidRDefault="000051E4" w:rsidP="00EB5781">
      <w:pPr>
        <w:autoSpaceDE w:val="0"/>
        <w:autoSpaceDN w:val="0"/>
        <w:adjustRightInd w:val="0"/>
        <w:spacing w:line="288" w:lineRule="auto"/>
        <w:rPr>
          <w:color w:val="000000" w:themeColor="text1"/>
          <w:szCs w:val="19"/>
        </w:rPr>
      </w:pPr>
      <w:r>
        <w:rPr>
          <w:color w:val="000000" w:themeColor="text1"/>
          <w:szCs w:val="19"/>
        </w:rPr>
        <w:t>Omawi</w:t>
      </w:r>
      <w:r w:rsidRPr="006D06A2">
        <w:rPr>
          <w:color w:val="000000" w:themeColor="text1"/>
          <w:szCs w:val="19"/>
        </w:rPr>
        <w:t>any wskaźnik ukształtował się na zróżnicowanym poziomie w wyodrębnionych grupach wieku. W przypadku osób należących do przedziałów pomiędzy 25 a 54 rokiem życia jego wartość przekroczyła 80% (najwyższa – 88,</w:t>
      </w:r>
      <w:r w:rsidR="00BA1EA8">
        <w:rPr>
          <w:color w:val="000000" w:themeColor="text1"/>
          <w:szCs w:val="19"/>
        </w:rPr>
        <w:t>5</w:t>
      </w:r>
      <w:r w:rsidRPr="006D06A2">
        <w:rPr>
          <w:color w:val="000000" w:themeColor="text1"/>
          <w:szCs w:val="19"/>
        </w:rPr>
        <w:t>% – dotyczyła osób w wieku 35–44 lata).</w:t>
      </w:r>
      <w:r>
        <w:rPr>
          <w:color w:val="000000" w:themeColor="text1"/>
          <w:szCs w:val="19"/>
        </w:rPr>
        <w:t xml:space="preserve"> </w:t>
      </w:r>
      <w:r w:rsidRPr="006D06A2">
        <w:rPr>
          <w:color w:val="000000" w:themeColor="text1"/>
          <w:szCs w:val="19"/>
        </w:rPr>
        <w:t xml:space="preserve">W </w:t>
      </w:r>
      <w:r>
        <w:rPr>
          <w:color w:val="000000" w:themeColor="text1"/>
          <w:szCs w:val="19"/>
        </w:rPr>
        <w:t>pozostałych</w:t>
      </w:r>
      <w:r w:rsidRPr="006D06A2">
        <w:rPr>
          <w:color w:val="000000" w:themeColor="text1"/>
          <w:szCs w:val="19"/>
        </w:rPr>
        <w:t xml:space="preserve"> grupach wieku był on znacznie niższy i </w:t>
      </w:r>
      <w:r w:rsidR="008A195A">
        <w:rPr>
          <w:color w:val="000000" w:themeColor="text1"/>
          <w:szCs w:val="19"/>
        </w:rPr>
        <w:t>wśród</w:t>
      </w:r>
      <w:r w:rsidRPr="006D06A2">
        <w:rPr>
          <w:color w:val="000000" w:themeColor="text1"/>
          <w:szCs w:val="19"/>
        </w:rPr>
        <w:t xml:space="preserve"> osób w wieku 15–24 lata wyniósł </w:t>
      </w:r>
      <w:r w:rsidR="00BA1EA8">
        <w:rPr>
          <w:color w:val="000000" w:themeColor="text1"/>
          <w:szCs w:val="19"/>
        </w:rPr>
        <w:t>19,8</w:t>
      </w:r>
      <w:r w:rsidRPr="006D06A2">
        <w:rPr>
          <w:color w:val="000000" w:themeColor="text1"/>
          <w:szCs w:val="19"/>
        </w:rPr>
        <w:t>%,</w:t>
      </w:r>
      <w:r w:rsidR="009560A3">
        <w:rPr>
          <w:color w:val="000000" w:themeColor="text1"/>
          <w:szCs w:val="19"/>
        </w:rPr>
        <w:t xml:space="preserve"> </w:t>
      </w:r>
      <w:r w:rsidRPr="006D06A2">
        <w:rPr>
          <w:color w:val="000000" w:themeColor="text1"/>
          <w:szCs w:val="19"/>
        </w:rPr>
        <w:t>a</w:t>
      </w:r>
      <w:r w:rsidR="00135B6E" w:rsidRPr="00A22DA2">
        <w:rPr>
          <w:rFonts w:eastAsia="Calibri" w:cs="Calibri"/>
        </w:rPr>
        <w:t> </w:t>
      </w:r>
      <w:r w:rsidRPr="006D06A2">
        <w:rPr>
          <w:color w:val="000000" w:themeColor="text1"/>
          <w:szCs w:val="19"/>
        </w:rPr>
        <w:t>w</w:t>
      </w:r>
      <w:r w:rsidR="00135B6E" w:rsidRPr="00A22DA2">
        <w:rPr>
          <w:rFonts w:eastAsia="Calibri" w:cs="Calibri"/>
        </w:rPr>
        <w:t> </w:t>
      </w:r>
      <w:r w:rsidRPr="006D06A2">
        <w:rPr>
          <w:color w:val="000000" w:themeColor="text1"/>
          <w:szCs w:val="19"/>
        </w:rPr>
        <w:t>grupie osób najstarszych – 2</w:t>
      </w:r>
      <w:r w:rsidR="00BA1EA8">
        <w:rPr>
          <w:color w:val="000000" w:themeColor="text1"/>
          <w:szCs w:val="19"/>
        </w:rPr>
        <w:t>7,1</w:t>
      </w:r>
      <w:r w:rsidRPr="006D06A2">
        <w:rPr>
          <w:color w:val="000000" w:themeColor="text1"/>
          <w:szCs w:val="19"/>
        </w:rPr>
        <w:t xml:space="preserve">%. </w:t>
      </w:r>
    </w:p>
    <w:p w14:paraId="65796220" w14:textId="3B1EBCFD" w:rsidR="00216DE2" w:rsidRPr="006D06A2" w:rsidRDefault="00216DE2" w:rsidP="00EB5781">
      <w:pPr>
        <w:autoSpaceDE w:val="0"/>
        <w:autoSpaceDN w:val="0"/>
        <w:adjustRightInd w:val="0"/>
        <w:spacing w:line="288" w:lineRule="auto"/>
        <w:rPr>
          <w:szCs w:val="19"/>
        </w:rPr>
      </w:pPr>
      <w:r w:rsidRPr="006D06A2">
        <w:rPr>
          <w:szCs w:val="19"/>
        </w:rPr>
        <w:t>W</w:t>
      </w:r>
      <w:r w:rsidR="008A195A">
        <w:rPr>
          <w:szCs w:val="19"/>
        </w:rPr>
        <w:t xml:space="preserve"> przypadku</w:t>
      </w:r>
      <w:r w:rsidRPr="006D06A2">
        <w:rPr>
          <w:szCs w:val="19"/>
        </w:rPr>
        <w:t xml:space="preserve"> osób w wieku produkcyjnym wskaźnik zatrudnienia osiągnął poziom 7</w:t>
      </w:r>
      <w:r w:rsidR="00BA1EA8">
        <w:rPr>
          <w:szCs w:val="19"/>
        </w:rPr>
        <w:t>6,2</w:t>
      </w:r>
      <w:r w:rsidRPr="006D06A2">
        <w:rPr>
          <w:szCs w:val="19"/>
        </w:rPr>
        <w:t>%. W</w:t>
      </w:r>
      <w:r w:rsidR="00135B6E" w:rsidRPr="00A22DA2">
        <w:rPr>
          <w:rFonts w:eastAsia="Calibri" w:cs="Calibri"/>
        </w:rPr>
        <w:t> </w:t>
      </w:r>
      <w:r w:rsidRPr="006D06A2">
        <w:rPr>
          <w:szCs w:val="19"/>
        </w:rPr>
        <w:t xml:space="preserve">odniesieniu do poprzedniego kwartału jego wartość obniżyła się o </w:t>
      </w:r>
      <w:r w:rsidR="00BA1EA8">
        <w:rPr>
          <w:szCs w:val="19"/>
        </w:rPr>
        <w:t>1</w:t>
      </w:r>
      <w:r w:rsidRPr="008D0615">
        <w:rPr>
          <w:szCs w:val="19"/>
        </w:rPr>
        <w:t>,2 p</w:t>
      </w:r>
      <w:r w:rsidRPr="006D06A2">
        <w:rPr>
          <w:szCs w:val="19"/>
        </w:rPr>
        <w:t>. proc.</w:t>
      </w:r>
    </w:p>
    <w:p w14:paraId="03E1A27D" w14:textId="421B7B0E" w:rsidR="00B10983" w:rsidRDefault="00216DE2" w:rsidP="00EB5781">
      <w:pPr>
        <w:autoSpaceDE w:val="0"/>
        <w:autoSpaceDN w:val="0"/>
        <w:adjustRightInd w:val="0"/>
        <w:spacing w:line="288" w:lineRule="auto"/>
        <w:rPr>
          <w:szCs w:val="19"/>
        </w:rPr>
      </w:pPr>
      <w:r w:rsidRPr="006D06A2">
        <w:rPr>
          <w:color w:val="000000" w:themeColor="text1"/>
          <w:szCs w:val="19"/>
        </w:rPr>
        <w:t xml:space="preserve">W analizowanym </w:t>
      </w:r>
      <w:r>
        <w:rPr>
          <w:color w:val="000000" w:themeColor="text1"/>
          <w:szCs w:val="19"/>
        </w:rPr>
        <w:t>kwartale</w:t>
      </w:r>
      <w:r w:rsidRPr="006D06A2">
        <w:rPr>
          <w:color w:val="000000" w:themeColor="text1"/>
          <w:szCs w:val="19"/>
        </w:rPr>
        <w:t xml:space="preserve"> największy udział pracujących w ogólnej liczbie ludności w poszczególnych grupach wyodrębnionych według poziomu wykształcenia odnotowano </w:t>
      </w:r>
      <w:r w:rsidR="00135B6E">
        <w:rPr>
          <w:color w:val="000000" w:themeColor="text1"/>
          <w:szCs w:val="19"/>
        </w:rPr>
        <w:t>wśród</w:t>
      </w:r>
      <w:r w:rsidRPr="006D06A2">
        <w:rPr>
          <w:color w:val="000000" w:themeColor="text1"/>
          <w:szCs w:val="19"/>
        </w:rPr>
        <w:t xml:space="preserve"> osób z wykształceniem wyższym (81,</w:t>
      </w:r>
      <w:r w:rsidR="00BA1EA8">
        <w:rPr>
          <w:color w:val="000000" w:themeColor="text1"/>
          <w:szCs w:val="19"/>
        </w:rPr>
        <w:t>9</w:t>
      </w:r>
      <w:r w:rsidRPr="006D06A2">
        <w:rPr>
          <w:color w:val="000000" w:themeColor="text1"/>
          <w:szCs w:val="19"/>
        </w:rPr>
        <w:t>%). Pracowała także znaczna część osób legitymujących się wykształceniem policealnym i średnim zawodowym (61,</w:t>
      </w:r>
      <w:r>
        <w:rPr>
          <w:color w:val="000000" w:themeColor="text1"/>
          <w:szCs w:val="19"/>
        </w:rPr>
        <w:t>6</w:t>
      </w:r>
      <w:r w:rsidRPr="006D06A2">
        <w:rPr>
          <w:color w:val="000000" w:themeColor="text1"/>
          <w:szCs w:val="19"/>
        </w:rPr>
        <w:t>%) oraz zasadniczym zawodowym/branżowym (5</w:t>
      </w:r>
      <w:r w:rsidR="00BA1EA8">
        <w:rPr>
          <w:color w:val="000000" w:themeColor="text1"/>
          <w:szCs w:val="19"/>
        </w:rPr>
        <w:t>6,9</w:t>
      </w:r>
      <w:r w:rsidRPr="006D06A2">
        <w:rPr>
          <w:color w:val="000000" w:themeColor="text1"/>
          <w:szCs w:val="19"/>
        </w:rPr>
        <w:t>%). Najniższy poziom wskaźnika zatrudnienia wystąpił w</w:t>
      </w:r>
      <w:r w:rsidR="00135B6E">
        <w:rPr>
          <w:color w:val="000000" w:themeColor="text1"/>
          <w:szCs w:val="19"/>
        </w:rPr>
        <w:t xml:space="preserve"> grupie</w:t>
      </w:r>
      <w:r w:rsidRPr="006D06A2">
        <w:rPr>
          <w:color w:val="000000" w:themeColor="text1"/>
          <w:szCs w:val="19"/>
        </w:rPr>
        <w:t xml:space="preserve"> osób z</w:t>
      </w:r>
      <w:r w:rsidR="00135B6E" w:rsidRPr="00A22DA2">
        <w:rPr>
          <w:rFonts w:eastAsia="Calibri" w:cs="Calibri"/>
        </w:rPr>
        <w:t> </w:t>
      </w:r>
      <w:r w:rsidRPr="006D06A2">
        <w:rPr>
          <w:color w:val="000000" w:themeColor="text1"/>
          <w:szCs w:val="19"/>
        </w:rPr>
        <w:t xml:space="preserve">wykształceniem </w:t>
      </w:r>
      <w:r w:rsidRPr="006D06A2">
        <w:rPr>
          <w:szCs w:val="19"/>
        </w:rPr>
        <w:t>gimnazjalnym i niższym (1</w:t>
      </w:r>
      <w:r w:rsidR="00BA1EA8">
        <w:rPr>
          <w:szCs w:val="19"/>
        </w:rPr>
        <w:t>6</w:t>
      </w:r>
      <w:r w:rsidRPr="006D06A2">
        <w:rPr>
          <w:szCs w:val="19"/>
        </w:rPr>
        <w:t>,8%).</w:t>
      </w:r>
    </w:p>
    <w:p w14:paraId="50503DC6" w14:textId="77777777" w:rsidR="00B10983" w:rsidRDefault="00B10983">
      <w:pPr>
        <w:spacing w:before="0" w:after="160" w:line="259" w:lineRule="auto"/>
        <w:rPr>
          <w:szCs w:val="19"/>
        </w:rPr>
      </w:pPr>
      <w:r>
        <w:rPr>
          <w:szCs w:val="19"/>
        </w:rPr>
        <w:br w:type="page"/>
      </w:r>
    </w:p>
    <w:p w14:paraId="29686EB7" w14:textId="11873941" w:rsidR="00F21F4F" w:rsidRPr="00F21F4F" w:rsidRDefault="00175312" w:rsidP="00175312">
      <w:pPr>
        <w:autoSpaceDE w:val="0"/>
        <w:autoSpaceDN w:val="0"/>
        <w:adjustRightInd w:val="0"/>
        <w:spacing w:before="0"/>
        <w:rPr>
          <w:rFonts w:ascii="Fira Sans SemiBold" w:hAnsi="Fira Sans SemiBold"/>
          <w:b/>
          <w:szCs w:val="19"/>
        </w:rPr>
      </w:pPr>
      <w:r w:rsidRPr="00587CEE">
        <w:rPr>
          <w:noProof/>
          <w:color w:val="001D77"/>
        </w:rPr>
        <w:lastRenderedPageBreak/>
        <mc:AlternateContent>
          <mc:Choice Requires="wps">
            <w:drawing>
              <wp:anchor distT="45720" distB="45720" distL="114300" distR="114300" simplePos="0" relativeHeight="251858944" behindDoc="0" locked="0" layoutInCell="1" allowOverlap="1" wp14:anchorId="578228B8" wp14:editId="4BE96151">
                <wp:simplePos x="0" y="0"/>
                <wp:positionH relativeFrom="margin">
                  <wp:posOffset>0</wp:posOffset>
                </wp:positionH>
                <wp:positionV relativeFrom="paragraph">
                  <wp:posOffset>0</wp:posOffset>
                </wp:positionV>
                <wp:extent cx="2232000" cy="1008000"/>
                <wp:effectExtent l="0" t="0" r="0" b="1905"/>
                <wp:wrapSquare wrapText="bothSides"/>
                <wp:docPr id="23" name="Pole tekstowe 2" descr="Ikona strzałki. Strzałka skierowana grotem do dołu, co oznacza spadek (o 0,8 p. proc.) stopy bezrobocia w porównaniu z 3 kwartałem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00" cy="1008000"/>
                        </a:xfrm>
                        <a:prstGeom prst="roundRect">
                          <a:avLst/>
                        </a:prstGeom>
                        <a:solidFill>
                          <a:srgbClr val="001D77"/>
                        </a:solidFill>
                        <a:ln w="9525">
                          <a:noFill/>
                          <a:miter lim="800000"/>
                          <a:headEnd/>
                          <a:tailEnd/>
                        </a:ln>
                      </wps:spPr>
                      <wps:txbx>
                        <w:txbxContent>
                          <w:p w14:paraId="368ED8B2" w14:textId="1F8B0A21" w:rsidR="00135B6E" w:rsidRPr="007D605C" w:rsidRDefault="00135B6E" w:rsidP="00135B6E">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rPr>
                              <w:sym w:font="Wingdings" w:char="F0F2"/>
                            </w:r>
                            <w:r>
                              <w:rPr>
                                <w:rFonts w:ascii="Fira Sans SemiBold" w:hAnsi="Fira Sans SemiBold"/>
                                <w:color w:val="FFFFFF" w:themeColor="background1"/>
                                <w:sz w:val="60"/>
                                <w:szCs w:val="60"/>
                              </w:rPr>
                              <w:t xml:space="preserve"> </w:t>
                            </w:r>
                            <w:r w:rsidRPr="00D66BE3">
                              <w:rPr>
                                <w:rStyle w:val="WartowskanikaZnak"/>
                                <w:color w:val="auto"/>
                              </w:rPr>
                              <w:t>0,</w:t>
                            </w:r>
                            <w:r>
                              <w:rPr>
                                <w:rStyle w:val="WartowskanikaZnak"/>
                                <w:color w:val="auto"/>
                              </w:rPr>
                              <w:t xml:space="preserve">8 </w:t>
                            </w:r>
                            <w:r w:rsidRPr="00D66BE3">
                              <w:rPr>
                                <w:rStyle w:val="WartowskanikaZnak"/>
                                <w:color w:val="auto"/>
                              </w:rPr>
                              <w:t>p.</w:t>
                            </w:r>
                            <w:r>
                              <w:rPr>
                                <w:rStyle w:val="WartowskanikaZnak"/>
                                <w:color w:val="auto"/>
                              </w:rPr>
                              <w:t xml:space="preserve"> </w:t>
                            </w:r>
                            <w:r w:rsidRPr="00D66BE3">
                              <w:rPr>
                                <w:rStyle w:val="WartowskanikaZnak"/>
                                <w:color w:val="auto"/>
                              </w:rPr>
                              <w:t>proc.</w:t>
                            </w:r>
                          </w:p>
                          <w:p w14:paraId="211BFDAF" w14:textId="2A9C2444" w:rsidR="00135B6E" w:rsidRPr="006E5159" w:rsidRDefault="00135B6E" w:rsidP="006E5159">
                            <w:pPr>
                              <w:pStyle w:val="Opiswskanika"/>
                              <w:suppressAutoHyphens/>
                              <w:rPr>
                                <w:spacing w:val="-2"/>
                                <w:sz w:val="18"/>
                                <w:szCs w:val="20"/>
                              </w:rPr>
                            </w:pPr>
                            <w:r w:rsidRPr="00ED281A">
                              <w:t>Spadek stopy bezrobocia</w:t>
                            </w:r>
                            <w:r w:rsidR="006E7BBB" w:rsidRPr="006E5159">
                              <w:rPr>
                                <w:spacing w:val="-2"/>
                              </w:rPr>
                              <w:t xml:space="preserve"> </w:t>
                            </w:r>
                            <w:r w:rsidR="006E7BBB" w:rsidRPr="00ED281A">
                              <w:rPr>
                                <w:spacing w:val="-6"/>
                              </w:rPr>
                              <w:t>w</w:t>
                            </w:r>
                            <w:r w:rsidR="006E7BBB" w:rsidRPr="00ED281A">
                              <w:rPr>
                                <w:rFonts w:eastAsia="Calibri" w:cs="Calibri"/>
                                <w:b/>
                                <w:bCs/>
                                <w:spacing w:val="-6"/>
                              </w:rPr>
                              <w:t> </w:t>
                            </w:r>
                            <w:r w:rsidR="006E7BBB" w:rsidRPr="00ED281A">
                              <w:rPr>
                                <w:spacing w:val="-6"/>
                              </w:rPr>
                              <w:t>porównaniu z 3 kwartałem 2021</w:t>
                            </w:r>
                            <w:r w:rsidR="00ED281A" w:rsidRPr="00ED281A">
                              <w:rPr>
                                <w:spacing w:val="-6"/>
                              </w:rPr>
                              <w:t xml:space="preserve"> </w:t>
                            </w:r>
                            <w:r w:rsidR="006E7BBB" w:rsidRPr="00ED281A">
                              <w:rPr>
                                <w:spacing w:val="-6"/>
                              </w:rPr>
                              <w:t>r</w:t>
                            </w:r>
                            <w:r w:rsidR="006E7BBB" w:rsidRPr="00ED281A">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78228B8" id="_x0000_s1034" alt="Ikona strzałki. Strzałka skierowana grotem do dołu, co oznacza spadek (o 0,8 p. proc.) stopy bezrobocia w porównaniu z 3 kwartałem 2021 r." style="position:absolute;margin-left:0;margin-top:0;width:175.75pt;height:79.35pt;z-index:251858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" fillcolor="#001d77" stroked="f">
                <v:stroke joinstyle="miter"/>
                <v:textbox>
                  <w:txbxContent>
                    <w:p w14:paraId="368ED8B2" w14:textId="1F8B0A21" w:rsidR="00135B6E" w:rsidRPr="007D605C" w:rsidRDefault="00135B6E" w:rsidP="00135B6E">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rPr>
                        <w:sym w:font="Wingdings" w:char="F0F2"/>
                      </w:r>
                      <w:r>
                        <w:rPr>
                          <w:rFonts w:ascii="Fira Sans SemiBold" w:hAnsi="Fira Sans SemiBold"/>
                          <w:color w:val="FFFFFF" w:themeColor="background1"/>
                          <w:sz w:val="60"/>
                          <w:szCs w:val="60"/>
                        </w:rPr>
                        <w:t xml:space="preserve"> </w:t>
                      </w:r>
                      <w:r w:rsidRPr="00D66BE3">
                        <w:rPr>
                          <w:rStyle w:val="WartowskanikaZnak"/>
                          <w:color w:val="auto"/>
                        </w:rPr>
                        <w:t>0,</w:t>
                      </w:r>
                      <w:r>
                        <w:rPr>
                          <w:rStyle w:val="WartowskanikaZnak"/>
                          <w:color w:val="auto"/>
                        </w:rPr>
                        <w:t xml:space="preserve">8 </w:t>
                      </w:r>
                      <w:r w:rsidRPr="00D66BE3">
                        <w:rPr>
                          <w:rStyle w:val="WartowskanikaZnak"/>
                          <w:color w:val="auto"/>
                        </w:rPr>
                        <w:t>p.</w:t>
                      </w:r>
                      <w:r>
                        <w:rPr>
                          <w:rStyle w:val="WartowskanikaZnak"/>
                          <w:color w:val="auto"/>
                        </w:rPr>
                        <w:t xml:space="preserve"> </w:t>
                      </w:r>
                      <w:r w:rsidRPr="00D66BE3">
                        <w:rPr>
                          <w:rStyle w:val="WartowskanikaZnak"/>
                          <w:color w:val="auto"/>
                        </w:rPr>
                        <w:t>proc.</w:t>
                      </w:r>
                    </w:p>
                    <w:p w14:paraId="211BFDAF" w14:textId="2A9C2444" w:rsidR="00135B6E" w:rsidRPr="006E5159" w:rsidRDefault="00135B6E" w:rsidP="006E5159">
                      <w:pPr>
                        <w:pStyle w:val="Opiswskanika"/>
                        <w:suppressAutoHyphens/>
                        <w:rPr>
                          <w:spacing w:val="-2"/>
                          <w:sz w:val="18"/>
                          <w:szCs w:val="20"/>
                        </w:rPr>
                      </w:pPr>
                      <w:r w:rsidRPr="00ED281A">
                        <w:t>Spadek stopy bezrobocia</w:t>
                      </w:r>
                      <w:r w:rsidR="006E7BBB" w:rsidRPr="006E5159">
                        <w:rPr>
                          <w:spacing w:val="-2"/>
                        </w:rPr>
                        <w:t xml:space="preserve"> </w:t>
                      </w:r>
                      <w:r w:rsidR="006E7BBB" w:rsidRPr="00ED281A">
                        <w:rPr>
                          <w:spacing w:val="-6"/>
                        </w:rPr>
                        <w:t>w</w:t>
                      </w:r>
                      <w:r w:rsidR="006E7BBB" w:rsidRPr="00ED281A">
                        <w:rPr>
                          <w:rFonts w:eastAsia="Calibri" w:cs="Calibri"/>
                          <w:b/>
                          <w:bCs/>
                          <w:spacing w:val="-6"/>
                        </w:rPr>
                        <w:t> </w:t>
                      </w:r>
                      <w:r w:rsidR="006E7BBB" w:rsidRPr="00ED281A">
                        <w:rPr>
                          <w:spacing w:val="-6"/>
                        </w:rPr>
                        <w:t>porównaniu z 3 kwartałem 2021</w:t>
                      </w:r>
                      <w:r w:rsidR="00ED281A" w:rsidRPr="00ED281A">
                        <w:rPr>
                          <w:spacing w:val="-6"/>
                        </w:rPr>
                        <w:t xml:space="preserve"> </w:t>
                      </w:r>
                      <w:r w:rsidR="006E7BBB" w:rsidRPr="00ED281A">
                        <w:rPr>
                          <w:spacing w:val="-6"/>
                        </w:rPr>
                        <w:t>r</w:t>
                      </w:r>
                      <w:r w:rsidR="006E7BBB" w:rsidRPr="00ED281A">
                        <w:t>.</w:t>
                      </w:r>
                    </w:p>
                  </w:txbxContent>
                </v:textbox>
                <w10:wrap type="square" anchorx="margin"/>
              </v:roundrect>
            </w:pict>
          </mc:Fallback>
        </mc:AlternateContent>
      </w:r>
      <w:r w:rsidR="00EB5781" w:rsidRPr="007D605C">
        <w:br/>
      </w:r>
      <w:r w:rsidR="00216DE2" w:rsidRPr="00F21F4F">
        <w:rPr>
          <w:b/>
        </w:rPr>
        <w:t xml:space="preserve">W </w:t>
      </w:r>
      <w:r w:rsidR="009560A3">
        <w:rPr>
          <w:b/>
        </w:rPr>
        <w:t>4</w:t>
      </w:r>
      <w:r w:rsidR="00216DE2" w:rsidRPr="00F21F4F">
        <w:rPr>
          <w:b/>
        </w:rPr>
        <w:t xml:space="preserve"> kwartale 2021 r. </w:t>
      </w:r>
      <w:r w:rsidR="00216DE2">
        <w:rPr>
          <w:b/>
        </w:rPr>
        <w:t xml:space="preserve">w województwie podlaskim </w:t>
      </w:r>
      <w:r w:rsidR="00216DE2" w:rsidRPr="00F21F4F">
        <w:rPr>
          <w:b/>
        </w:rPr>
        <w:t xml:space="preserve">stopa bezrobocia ukształtowała się na poziomie </w:t>
      </w:r>
      <w:r w:rsidR="00216DE2">
        <w:rPr>
          <w:b/>
        </w:rPr>
        <w:t>2,</w:t>
      </w:r>
      <w:r w:rsidR="00BA1EA8">
        <w:rPr>
          <w:b/>
        </w:rPr>
        <w:t>0</w:t>
      </w:r>
      <w:r w:rsidR="00216DE2" w:rsidRPr="00F21F4F">
        <w:rPr>
          <w:b/>
        </w:rPr>
        <w:t>%</w:t>
      </w:r>
      <w:r w:rsidR="00216DE2">
        <w:rPr>
          <w:b/>
        </w:rPr>
        <w:t xml:space="preserve"> i była o</w:t>
      </w:r>
      <w:r w:rsidR="0009268B" w:rsidRPr="0009268B">
        <w:rPr>
          <w:rFonts w:eastAsia="Calibri" w:cs="Calibri"/>
          <w:b/>
          <w:bCs/>
        </w:rPr>
        <w:t> </w:t>
      </w:r>
      <w:r w:rsidR="00216DE2">
        <w:rPr>
          <w:b/>
        </w:rPr>
        <w:t>0,</w:t>
      </w:r>
      <w:r w:rsidR="00BA1EA8">
        <w:rPr>
          <w:b/>
        </w:rPr>
        <w:t>8</w:t>
      </w:r>
      <w:r w:rsidR="00216DE2">
        <w:rPr>
          <w:b/>
        </w:rPr>
        <w:t xml:space="preserve"> p. proc. niższa od zanotowanej w</w:t>
      </w:r>
      <w:r w:rsidR="006E5159" w:rsidRPr="00BD6A6B">
        <w:rPr>
          <w:rFonts w:eastAsia="Calibri" w:cs="Calibri"/>
          <w:b/>
          <w:bCs/>
        </w:rPr>
        <w:t> </w:t>
      </w:r>
      <w:r w:rsidR="00216DE2">
        <w:rPr>
          <w:b/>
        </w:rPr>
        <w:t>poprzednim kwartale.</w:t>
      </w:r>
      <w:r w:rsidR="00216DE2" w:rsidRPr="00F21F4F">
        <w:rPr>
          <w:b/>
        </w:rPr>
        <w:t xml:space="preserve"> </w:t>
      </w:r>
    </w:p>
    <w:p w14:paraId="18C548D8" w14:textId="71E1C3E5" w:rsidR="00B10983" w:rsidRDefault="00B10983" w:rsidP="004B4F2A">
      <w:pPr>
        <w:autoSpaceDE w:val="0"/>
        <w:autoSpaceDN w:val="0"/>
        <w:adjustRightInd w:val="0"/>
        <w:rPr>
          <w:rFonts w:ascii="Fira Sans SemiBold" w:hAnsi="Fira Sans SemiBold"/>
          <w:color w:val="001D77"/>
          <w:szCs w:val="19"/>
        </w:rPr>
      </w:pPr>
    </w:p>
    <w:p w14:paraId="1BEFBDD3" w14:textId="48CCB804" w:rsidR="00713157" w:rsidRPr="005B1D8A" w:rsidRDefault="00E71DF3" w:rsidP="004B4F2A">
      <w:pPr>
        <w:pStyle w:val="Nagwek1"/>
        <w:spacing w:before="360"/>
      </w:pPr>
      <w:r w:rsidRPr="00001C5B">
        <w:rPr>
          <w:b/>
          <w:noProof/>
          <w:color w:val="212492"/>
          <w:spacing w:val="-2"/>
        </w:rPr>
        <mc:AlternateContent>
          <mc:Choice Requires="wps">
            <w:drawing>
              <wp:anchor distT="45720" distB="45720" distL="114300" distR="114300" simplePos="0" relativeHeight="251832320" behindDoc="1" locked="0" layoutInCell="1" allowOverlap="1" wp14:anchorId="338BCC0A" wp14:editId="01CC977E">
                <wp:simplePos x="0" y="0"/>
                <wp:positionH relativeFrom="column">
                  <wp:posOffset>5213350</wp:posOffset>
                </wp:positionH>
                <wp:positionV relativeFrom="paragraph">
                  <wp:posOffset>232714</wp:posOffset>
                </wp:positionV>
                <wp:extent cx="1725295" cy="811530"/>
                <wp:effectExtent l="0" t="0" r="0" b="0"/>
                <wp:wrapTight wrapText="bothSides">
                  <wp:wrapPolygon edited="0">
                    <wp:start x="715" y="0"/>
                    <wp:lineTo x="715" y="20789"/>
                    <wp:lineTo x="20749" y="20789"/>
                    <wp:lineTo x="20749" y="0"/>
                    <wp:lineTo x="715" y="0"/>
                  </wp:wrapPolygon>
                </wp:wrapTight>
                <wp:docPr id="16" name="Pole tekstowe 2" descr="Liczba bezrobotnych zmniejszyła się w porównaniu z zanotowaną w poprzednim kwartal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11530"/>
                        </a:xfrm>
                        <a:prstGeom prst="rect">
                          <a:avLst/>
                        </a:prstGeom>
                        <a:noFill/>
                        <a:ln w="9525">
                          <a:noFill/>
                          <a:miter lim="800000"/>
                          <a:headEnd/>
                          <a:tailEnd/>
                        </a:ln>
                      </wps:spPr>
                      <wps:txbx>
                        <w:txbxContent>
                          <w:p w14:paraId="2242DE9C" w14:textId="32AF1ABA" w:rsidR="00F91CF7" w:rsidRPr="005E67F5" w:rsidRDefault="00970685" w:rsidP="00ED281A">
                            <w:pPr>
                              <w:suppressAutoHyphens/>
                              <w:spacing w:after="0"/>
                              <w:rPr>
                                <w:color w:val="001D77"/>
                                <w:sz w:val="18"/>
                                <w:szCs w:val="19"/>
                              </w:rPr>
                            </w:pPr>
                            <w:r>
                              <w:rPr>
                                <w:color w:val="001D77"/>
                                <w:sz w:val="18"/>
                                <w:szCs w:val="19"/>
                              </w:rPr>
                              <w:t>Liczba bezrobotnych zmniejszyła się w</w:t>
                            </w:r>
                            <w:r w:rsidR="00ED281A" w:rsidRPr="00ED281A">
                              <w:rPr>
                                <w:rFonts w:eastAsia="Calibri" w:cs="Calibri"/>
                              </w:rPr>
                              <w:t> </w:t>
                            </w:r>
                            <w:r>
                              <w:rPr>
                                <w:color w:val="001D77"/>
                                <w:sz w:val="18"/>
                                <w:szCs w:val="19"/>
                              </w:rPr>
                              <w:t>porównaniu z zanotowaną w poprzednim kwartale</w:t>
                            </w:r>
                          </w:p>
                          <w:p w14:paraId="4BE3F37B" w14:textId="622E38B8" w:rsidR="00E71DF3" w:rsidRPr="005E67F5" w:rsidRDefault="00E71DF3" w:rsidP="0036642A">
                            <w:pPr>
                              <w:spacing w:after="0"/>
                              <w:rPr>
                                <w:color w:val="001D77"/>
                                <w:sz w:val="18"/>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8BCC0A" id="_x0000_s1035" type="#_x0000_t202" alt="Liczba bezrobotnych zmniejszyła się w porównaniu z zanotowaną w poprzednim kwartale&#10;" style="position:absolute;margin-left:410.5pt;margin-top:18.3pt;width:135.85pt;height:63.9pt;z-index:-251484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" filled="f" stroked="f">
                <v:textbox>
                  <w:txbxContent>
                    <w:p w14:paraId="2242DE9C" w14:textId="32AF1ABA" w:rsidR="00F91CF7" w:rsidRPr="005E67F5" w:rsidRDefault="00970685" w:rsidP="00ED281A">
                      <w:pPr>
                        <w:suppressAutoHyphens/>
                        <w:spacing w:after="0"/>
                        <w:rPr>
                          <w:color w:val="001D77"/>
                          <w:sz w:val="18"/>
                          <w:szCs w:val="19"/>
                        </w:rPr>
                      </w:pPr>
                      <w:r>
                        <w:rPr>
                          <w:color w:val="001D77"/>
                          <w:sz w:val="18"/>
                          <w:szCs w:val="19"/>
                        </w:rPr>
                        <w:t>Liczba bezrobotnych zmniejszyła się w</w:t>
                      </w:r>
                      <w:r w:rsidR="00ED281A" w:rsidRPr="00ED281A">
                        <w:rPr>
                          <w:rFonts w:eastAsia="Calibri" w:cs="Calibri"/>
                        </w:rPr>
                        <w:t> </w:t>
                      </w:r>
                      <w:r>
                        <w:rPr>
                          <w:color w:val="001D77"/>
                          <w:sz w:val="18"/>
                          <w:szCs w:val="19"/>
                        </w:rPr>
                        <w:t>porównaniu z zanotowaną w poprzednim kwartale</w:t>
                      </w:r>
                    </w:p>
                    <w:p w14:paraId="4BE3F37B" w14:textId="622E38B8" w:rsidR="00E71DF3" w:rsidRPr="005E67F5" w:rsidRDefault="00E71DF3" w:rsidP="0036642A">
                      <w:pPr>
                        <w:spacing w:after="0"/>
                        <w:rPr>
                          <w:color w:val="001D77"/>
                          <w:sz w:val="18"/>
                          <w:szCs w:val="19"/>
                        </w:rPr>
                      </w:pPr>
                    </w:p>
                  </w:txbxContent>
                </v:textbox>
                <w10:wrap type="tight"/>
              </v:shape>
            </w:pict>
          </mc:Fallback>
        </mc:AlternateContent>
      </w:r>
      <w:r w:rsidR="00713157" w:rsidRPr="005B1D8A">
        <w:t>Bezrobotni</w:t>
      </w:r>
    </w:p>
    <w:p w14:paraId="2B5E22C1" w14:textId="1175C97A" w:rsidR="00F56F6A" w:rsidRPr="00F56F6A" w:rsidRDefault="00F56F6A" w:rsidP="00EB5781">
      <w:pPr>
        <w:spacing w:line="288" w:lineRule="auto"/>
        <w:rPr>
          <w:color w:val="000000" w:themeColor="text1"/>
          <w:szCs w:val="19"/>
        </w:rPr>
      </w:pPr>
      <w:r w:rsidRPr="00F56F6A">
        <w:rPr>
          <w:color w:val="000000" w:themeColor="text1"/>
          <w:szCs w:val="19"/>
        </w:rPr>
        <w:t xml:space="preserve">W </w:t>
      </w:r>
      <w:r w:rsidR="009560A3">
        <w:rPr>
          <w:color w:val="000000" w:themeColor="text1"/>
          <w:szCs w:val="19"/>
        </w:rPr>
        <w:t>4</w:t>
      </w:r>
      <w:r w:rsidRPr="00F56F6A">
        <w:rPr>
          <w:color w:val="000000" w:themeColor="text1"/>
          <w:szCs w:val="19"/>
        </w:rPr>
        <w:t xml:space="preserve"> kwartale 2021 r. liczba bezrobotnych </w:t>
      </w:r>
      <w:r w:rsidR="006E5159">
        <w:rPr>
          <w:color w:val="000000" w:themeColor="text1"/>
          <w:szCs w:val="19"/>
        </w:rPr>
        <w:t>w wieku 15–</w:t>
      </w:r>
      <w:r w:rsidR="007267FC">
        <w:rPr>
          <w:color w:val="000000" w:themeColor="text1"/>
          <w:szCs w:val="19"/>
        </w:rPr>
        <w:t>74</w:t>
      </w:r>
      <w:r w:rsidR="006E5159">
        <w:rPr>
          <w:color w:val="000000" w:themeColor="text1"/>
          <w:szCs w:val="19"/>
        </w:rPr>
        <w:t xml:space="preserve"> lata </w:t>
      </w:r>
      <w:r w:rsidRPr="00F56F6A">
        <w:rPr>
          <w:color w:val="000000" w:themeColor="text1"/>
          <w:szCs w:val="19"/>
        </w:rPr>
        <w:t>wyniosła 1</w:t>
      </w:r>
      <w:r w:rsidR="00CB0A78">
        <w:rPr>
          <w:color w:val="000000" w:themeColor="text1"/>
          <w:szCs w:val="19"/>
        </w:rPr>
        <w:t>0</w:t>
      </w:r>
      <w:r w:rsidRPr="00F56F6A">
        <w:rPr>
          <w:color w:val="000000" w:themeColor="text1"/>
          <w:szCs w:val="19"/>
        </w:rPr>
        <w:t xml:space="preserve"> tys. i była niższa w</w:t>
      </w:r>
      <w:r w:rsidR="006E5159" w:rsidRPr="00391300">
        <w:rPr>
          <w:rFonts w:eastAsia="Calibri" w:cs="Calibri"/>
        </w:rPr>
        <w:t> </w:t>
      </w:r>
      <w:r w:rsidRPr="00F56F6A">
        <w:rPr>
          <w:color w:val="000000" w:themeColor="text1"/>
          <w:szCs w:val="19"/>
        </w:rPr>
        <w:t>porównaniu z zanotowaną w poprzednim kwartale.</w:t>
      </w:r>
    </w:p>
    <w:p w14:paraId="02CEF868" w14:textId="4C9688E6" w:rsidR="00F91CF7" w:rsidRPr="00F56F6A" w:rsidRDefault="00970685" w:rsidP="00EB5781">
      <w:pPr>
        <w:spacing w:line="288" w:lineRule="auto"/>
        <w:rPr>
          <w:szCs w:val="19"/>
        </w:rPr>
      </w:pPr>
      <w:r w:rsidRPr="00F56F6A">
        <w:rPr>
          <w:szCs w:val="19"/>
        </w:rPr>
        <w:t xml:space="preserve">Stopa bezrobocia w </w:t>
      </w:r>
      <w:r>
        <w:rPr>
          <w:szCs w:val="19"/>
        </w:rPr>
        <w:t>analizowanym</w:t>
      </w:r>
      <w:r w:rsidRPr="00F56F6A">
        <w:rPr>
          <w:szCs w:val="19"/>
        </w:rPr>
        <w:t xml:space="preserve"> kwartale osiągnęła poziom 2,</w:t>
      </w:r>
      <w:r w:rsidR="00CB0A78">
        <w:rPr>
          <w:szCs w:val="19"/>
        </w:rPr>
        <w:t>0</w:t>
      </w:r>
      <w:r w:rsidRPr="00F56F6A">
        <w:rPr>
          <w:szCs w:val="19"/>
        </w:rPr>
        <w:t>% i zmniejszyła się o</w:t>
      </w:r>
      <w:r w:rsidR="00135B6E" w:rsidRPr="00A22DA2">
        <w:rPr>
          <w:rFonts w:eastAsia="Calibri" w:cs="Calibri"/>
        </w:rPr>
        <w:t> </w:t>
      </w:r>
      <w:r w:rsidRPr="00F56F6A">
        <w:rPr>
          <w:szCs w:val="19"/>
        </w:rPr>
        <w:t>0,</w:t>
      </w:r>
      <w:r w:rsidR="00CB0A78">
        <w:rPr>
          <w:szCs w:val="19"/>
        </w:rPr>
        <w:t>8</w:t>
      </w:r>
      <w:r w:rsidR="00135B6E" w:rsidRPr="00A22DA2">
        <w:rPr>
          <w:rFonts w:eastAsia="Calibri" w:cs="Calibri"/>
        </w:rPr>
        <w:t> </w:t>
      </w:r>
      <w:r w:rsidRPr="00F56F6A">
        <w:rPr>
          <w:szCs w:val="19"/>
        </w:rPr>
        <w:t>p.</w:t>
      </w:r>
      <w:r w:rsidR="0009268B" w:rsidRPr="00A22DA2">
        <w:rPr>
          <w:rFonts w:eastAsia="Calibri" w:cs="Calibri"/>
        </w:rPr>
        <w:t> </w:t>
      </w:r>
      <w:r w:rsidRPr="00F56F6A">
        <w:rPr>
          <w:szCs w:val="19"/>
        </w:rPr>
        <w:t xml:space="preserve">proc. w odniesieniu do </w:t>
      </w:r>
      <w:r w:rsidR="009560A3">
        <w:rPr>
          <w:szCs w:val="19"/>
        </w:rPr>
        <w:t>3</w:t>
      </w:r>
      <w:r w:rsidRPr="00F56F6A">
        <w:rPr>
          <w:szCs w:val="19"/>
        </w:rPr>
        <w:t xml:space="preserve"> kwartału </w:t>
      </w:r>
      <w:r>
        <w:rPr>
          <w:szCs w:val="19"/>
        </w:rPr>
        <w:t xml:space="preserve">2021 r. </w:t>
      </w:r>
    </w:p>
    <w:p w14:paraId="0160A125" w14:textId="72CBD7E9" w:rsidR="00F56F6A" w:rsidRPr="00F56F6A" w:rsidRDefault="00B10983" w:rsidP="00EB5781">
      <w:pPr>
        <w:spacing w:line="288" w:lineRule="auto"/>
        <w:rPr>
          <w:szCs w:val="19"/>
        </w:rPr>
      </w:pPr>
      <w:r w:rsidRPr="00001C5B">
        <w:rPr>
          <w:b/>
          <w:noProof/>
          <w:color w:val="212492"/>
          <w:spacing w:val="-2"/>
          <w:szCs w:val="19"/>
          <w:lang w:eastAsia="pl-PL"/>
        </w:rPr>
        <mc:AlternateContent>
          <mc:Choice Requires="wps">
            <w:drawing>
              <wp:anchor distT="45720" distB="45720" distL="114300" distR="114300" simplePos="0" relativeHeight="251844608" behindDoc="1" locked="0" layoutInCell="1" allowOverlap="1" wp14:anchorId="6B3E3508" wp14:editId="1DF06BFF">
                <wp:simplePos x="0" y="0"/>
                <wp:positionH relativeFrom="column">
                  <wp:posOffset>5198110</wp:posOffset>
                </wp:positionH>
                <wp:positionV relativeFrom="paragraph">
                  <wp:posOffset>283950</wp:posOffset>
                </wp:positionV>
                <wp:extent cx="1725295" cy="811530"/>
                <wp:effectExtent l="0" t="0" r="0" b="0"/>
                <wp:wrapTight wrapText="bothSides">
                  <wp:wrapPolygon edited="0">
                    <wp:start x="715" y="0"/>
                    <wp:lineTo x="715" y="20789"/>
                    <wp:lineTo x="20749" y="20789"/>
                    <wp:lineTo x="20749" y="0"/>
                    <wp:lineTo x="715" y="0"/>
                  </wp:wrapPolygon>
                </wp:wrapTight>
                <wp:docPr id="17" name="Pole tekstowe 2" descr="Czas poszukiwania pracy wydłużył się o 0,7 miesiąca w ujęciu kwartalnym&#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11530"/>
                        </a:xfrm>
                        <a:prstGeom prst="rect">
                          <a:avLst/>
                        </a:prstGeom>
                        <a:noFill/>
                        <a:ln w="9525">
                          <a:noFill/>
                          <a:miter lim="800000"/>
                          <a:headEnd/>
                          <a:tailEnd/>
                        </a:ln>
                      </wps:spPr>
                      <wps:txbx>
                        <w:txbxContent>
                          <w:p w14:paraId="40E6E2A4" w14:textId="57539A5F" w:rsidR="00A41C39" w:rsidRPr="005E67F5" w:rsidRDefault="00F91CF7" w:rsidP="00ED281A">
                            <w:pPr>
                              <w:suppressAutoHyphens/>
                              <w:spacing w:after="0"/>
                              <w:rPr>
                                <w:color w:val="001D77"/>
                                <w:sz w:val="18"/>
                                <w:szCs w:val="19"/>
                              </w:rPr>
                            </w:pPr>
                            <w:r>
                              <w:rPr>
                                <w:color w:val="001D77"/>
                                <w:sz w:val="18"/>
                                <w:szCs w:val="19"/>
                              </w:rPr>
                              <w:t xml:space="preserve">Czas poszukiwania pracy </w:t>
                            </w:r>
                            <w:r w:rsidR="00175312">
                              <w:rPr>
                                <w:color w:val="001D77"/>
                                <w:sz w:val="18"/>
                                <w:szCs w:val="19"/>
                              </w:rPr>
                              <w:t>wydłużył się</w:t>
                            </w:r>
                            <w:r>
                              <w:rPr>
                                <w:color w:val="001D77"/>
                                <w:sz w:val="18"/>
                                <w:szCs w:val="19"/>
                              </w:rPr>
                              <w:t xml:space="preserve"> o 0,</w:t>
                            </w:r>
                            <w:r w:rsidR="00175312">
                              <w:rPr>
                                <w:color w:val="001D77"/>
                                <w:sz w:val="18"/>
                                <w:szCs w:val="19"/>
                              </w:rPr>
                              <w:t>7</w:t>
                            </w:r>
                            <w:r>
                              <w:rPr>
                                <w:color w:val="001D77"/>
                                <w:sz w:val="18"/>
                                <w:szCs w:val="19"/>
                              </w:rPr>
                              <w:t xml:space="preserve"> miesiąca w</w:t>
                            </w:r>
                            <w:r w:rsidR="00ED281A" w:rsidRPr="00ED281A">
                              <w:rPr>
                                <w:rFonts w:eastAsia="Calibri" w:cs="Calibri"/>
                              </w:rPr>
                              <w:t> </w:t>
                            </w:r>
                            <w:r>
                              <w:rPr>
                                <w:color w:val="001D77"/>
                                <w:sz w:val="18"/>
                                <w:szCs w:val="19"/>
                              </w:rPr>
                              <w:t>ujęciu kwartalnym</w:t>
                            </w:r>
                            <w:r w:rsidDel="00426689">
                              <w:rPr>
                                <w:color w:val="001D77"/>
                                <w:sz w:val="18"/>
                                <w:szCs w:val="19"/>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E3508" id="_x0000_s1036" type="#_x0000_t202" alt="Czas poszukiwania pracy wydłużył się o 0,7 miesiąca w ujęciu kwartalnym&#10;" style="position:absolute;margin-left:409.3pt;margin-top:22.35pt;width:135.85pt;height:63.9pt;z-index:-251471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" filled="f" stroked="f">
                <v:textbox>
                  <w:txbxContent>
                    <w:p w14:paraId="40E6E2A4" w14:textId="57539A5F" w:rsidR="00A41C39" w:rsidRPr="005E67F5" w:rsidRDefault="00F91CF7" w:rsidP="00ED281A">
                      <w:pPr>
                        <w:suppressAutoHyphens/>
                        <w:spacing w:after="0"/>
                        <w:rPr>
                          <w:color w:val="001D77"/>
                          <w:sz w:val="18"/>
                          <w:szCs w:val="19"/>
                        </w:rPr>
                      </w:pPr>
                      <w:r>
                        <w:rPr>
                          <w:color w:val="001D77"/>
                          <w:sz w:val="18"/>
                          <w:szCs w:val="19"/>
                        </w:rPr>
                        <w:t xml:space="preserve">Czas poszukiwania pracy </w:t>
                      </w:r>
                      <w:r w:rsidR="00175312">
                        <w:rPr>
                          <w:color w:val="001D77"/>
                          <w:sz w:val="18"/>
                          <w:szCs w:val="19"/>
                        </w:rPr>
                        <w:t>wydłużył się</w:t>
                      </w:r>
                      <w:r>
                        <w:rPr>
                          <w:color w:val="001D77"/>
                          <w:sz w:val="18"/>
                          <w:szCs w:val="19"/>
                        </w:rPr>
                        <w:t xml:space="preserve"> o 0,</w:t>
                      </w:r>
                      <w:r w:rsidR="00175312">
                        <w:rPr>
                          <w:color w:val="001D77"/>
                          <w:sz w:val="18"/>
                          <w:szCs w:val="19"/>
                        </w:rPr>
                        <w:t>7</w:t>
                      </w:r>
                      <w:r>
                        <w:rPr>
                          <w:color w:val="001D77"/>
                          <w:sz w:val="18"/>
                          <w:szCs w:val="19"/>
                        </w:rPr>
                        <w:t xml:space="preserve"> miesiąca w</w:t>
                      </w:r>
                      <w:r w:rsidR="00ED281A" w:rsidRPr="00ED281A">
                        <w:rPr>
                          <w:rFonts w:eastAsia="Calibri" w:cs="Calibri"/>
                        </w:rPr>
                        <w:t> </w:t>
                      </w:r>
                      <w:r>
                        <w:rPr>
                          <w:color w:val="001D77"/>
                          <w:sz w:val="18"/>
                          <w:szCs w:val="19"/>
                        </w:rPr>
                        <w:t>ujęciu kwartalnym</w:t>
                      </w:r>
                      <w:r w:rsidDel="00426689">
                        <w:rPr>
                          <w:color w:val="001D77"/>
                          <w:sz w:val="18"/>
                          <w:szCs w:val="19"/>
                        </w:rPr>
                        <w:t xml:space="preserve"> </w:t>
                      </w:r>
                    </w:p>
                  </w:txbxContent>
                </v:textbox>
                <w10:wrap type="tight"/>
              </v:shape>
            </w:pict>
          </mc:Fallback>
        </mc:AlternateContent>
      </w:r>
      <w:r w:rsidR="00F56F6A" w:rsidRPr="00F56F6A">
        <w:rPr>
          <w:szCs w:val="19"/>
        </w:rPr>
        <w:t>Wśród osób w wieku produkcyjnym stopa bezrobocia osiągnęła poziom 2,</w:t>
      </w:r>
      <w:r w:rsidR="00CB0A78">
        <w:rPr>
          <w:szCs w:val="19"/>
        </w:rPr>
        <w:t>1</w:t>
      </w:r>
      <w:r w:rsidR="00F56F6A" w:rsidRPr="00F56F6A">
        <w:rPr>
          <w:szCs w:val="19"/>
        </w:rPr>
        <w:t>%</w:t>
      </w:r>
      <w:r w:rsidR="00135B6E">
        <w:rPr>
          <w:szCs w:val="19"/>
        </w:rPr>
        <w:t xml:space="preserve"> i</w:t>
      </w:r>
      <w:r w:rsidR="00F56F6A" w:rsidRPr="00F56F6A">
        <w:rPr>
          <w:szCs w:val="19"/>
        </w:rPr>
        <w:t xml:space="preserve"> </w:t>
      </w:r>
      <w:r w:rsidR="00135B6E">
        <w:rPr>
          <w:szCs w:val="19"/>
        </w:rPr>
        <w:t>w</w:t>
      </w:r>
      <w:r w:rsidR="00F56F6A" w:rsidRPr="00F56F6A">
        <w:rPr>
          <w:szCs w:val="19"/>
        </w:rPr>
        <w:t xml:space="preserve"> ujęciu kwartalnym obniżyła się o 0,</w:t>
      </w:r>
      <w:r w:rsidR="00CB0A78">
        <w:rPr>
          <w:szCs w:val="19"/>
        </w:rPr>
        <w:t>8</w:t>
      </w:r>
      <w:r w:rsidR="00F56F6A" w:rsidRPr="00F56F6A">
        <w:rPr>
          <w:szCs w:val="19"/>
        </w:rPr>
        <w:t xml:space="preserve"> p. proc.</w:t>
      </w:r>
    </w:p>
    <w:p w14:paraId="70B182FD" w14:textId="02314183" w:rsidR="00DC1F92" w:rsidRDefault="00F91CF7" w:rsidP="00135B6E">
      <w:pPr>
        <w:spacing w:after="240" w:line="288" w:lineRule="auto"/>
        <w:rPr>
          <w:szCs w:val="19"/>
        </w:rPr>
      </w:pPr>
      <w:r w:rsidRPr="00F56F6A">
        <w:rPr>
          <w:szCs w:val="19"/>
        </w:rPr>
        <w:t xml:space="preserve">W analizowanym kwartale przeciętny czas poszukiwania pracy przez osoby bezrobotne wyniósł </w:t>
      </w:r>
      <w:r w:rsidR="00CB0A78">
        <w:rPr>
          <w:szCs w:val="19"/>
        </w:rPr>
        <w:t>9,3</w:t>
      </w:r>
      <w:r w:rsidRPr="00F56F6A">
        <w:rPr>
          <w:szCs w:val="19"/>
        </w:rPr>
        <w:t xml:space="preserve"> miesiąca. W </w:t>
      </w:r>
      <w:r>
        <w:rPr>
          <w:szCs w:val="19"/>
        </w:rPr>
        <w:t xml:space="preserve">odniesieniu do poprzedniego </w:t>
      </w:r>
      <w:r w:rsidRPr="00F56F6A">
        <w:rPr>
          <w:szCs w:val="19"/>
        </w:rPr>
        <w:t>kwartał</w:t>
      </w:r>
      <w:r>
        <w:rPr>
          <w:szCs w:val="19"/>
        </w:rPr>
        <w:t>u</w:t>
      </w:r>
      <w:r w:rsidRPr="00F56F6A">
        <w:rPr>
          <w:szCs w:val="19"/>
        </w:rPr>
        <w:t xml:space="preserve"> okres ten </w:t>
      </w:r>
      <w:r>
        <w:rPr>
          <w:szCs w:val="19"/>
        </w:rPr>
        <w:t xml:space="preserve">uległ </w:t>
      </w:r>
      <w:r w:rsidR="00CB0A78">
        <w:rPr>
          <w:szCs w:val="19"/>
        </w:rPr>
        <w:t>wydłużeniu</w:t>
      </w:r>
      <w:r w:rsidRPr="00F56F6A">
        <w:rPr>
          <w:szCs w:val="19"/>
        </w:rPr>
        <w:t xml:space="preserve"> o</w:t>
      </w:r>
      <w:r w:rsidR="00135B6E" w:rsidRPr="00A22DA2">
        <w:rPr>
          <w:rFonts w:eastAsia="Calibri" w:cs="Calibri"/>
        </w:rPr>
        <w:t> </w:t>
      </w:r>
      <w:r w:rsidRPr="00F56F6A">
        <w:rPr>
          <w:szCs w:val="19"/>
        </w:rPr>
        <w:t>0,</w:t>
      </w:r>
      <w:r w:rsidR="00CB0A78">
        <w:rPr>
          <w:szCs w:val="19"/>
        </w:rPr>
        <w:t>7</w:t>
      </w:r>
      <w:r w:rsidR="00135B6E" w:rsidRPr="00A22DA2">
        <w:rPr>
          <w:rFonts w:eastAsia="Calibri" w:cs="Calibri"/>
        </w:rPr>
        <w:t> </w:t>
      </w:r>
      <w:r w:rsidRPr="00F56F6A">
        <w:rPr>
          <w:szCs w:val="19"/>
        </w:rPr>
        <w:t>miesiąca.</w:t>
      </w:r>
    </w:p>
    <w:p w14:paraId="240CC3EF" w14:textId="55D986D1" w:rsidR="000A4DE4" w:rsidRPr="00F21F4F" w:rsidRDefault="00135B6E" w:rsidP="006E5159">
      <w:pPr>
        <w:suppressAutoHyphens/>
        <w:autoSpaceDE w:val="0"/>
        <w:autoSpaceDN w:val="0"/>
        <w:adjustRightInd w:val="0"/>
        <w:spacing w:before="480"/>
        <w:rPr>
          <w:rFonts w:ascii="Fira Sans SemiBold" w:hAnsi="Fira Sans SemiBold"/>
          <w:b/>
          <w:szCs w:val="19"/>
        </w:rPr>
      </w:pPr>
      <w:r w:rsidRPr="00587CEE">
        <w:rPr>
          <w:noProof/>
          <w:color w:val="001D77"/>
        </w:rPr>
        <mc:AlternateContent>
          <mc:Choice Requires="wps">
            <w:drawing>
              <wp:anchor distT="45720" distB="45720" distL="114300" distR="114300" simplePos="0" relativeHeight="251865088" behindDoc="0" locked="0" layoutInCell="1" allowOverlap="1" wp14:anchorId="3BBB85D2" wp14:editId="5E96AEAE">
                <wp:simplePos x="0" y="0"/>
                <wp:positionH relativeFrom="margin">
                  <wp:align>left</wp:align>
                </wp:positionH>
                <wp:positionV relativeFrom="paragraph">
                  <wp:posOffset>39370</wp:posOffset>
                </wp:positionV>
                <wp:extent cx="2232000" cy="1260000"/>
                <wp:effectExtent l="0" t="0" r="0" b="0"/>
                <wp:wrapSquare wrapText="bothSides"/>
                <wp:docPr id="3" name="Pole tekstowe 2" descr="Ikona strzałki. Strzałka skierowana grotem do góry, co oznacza wzrost (o 2,0 p. proc.) udziału osób biernych zawodowo wśród ogółu ludności w wieku 15–89 lat w porównaniu z 3 kwartałem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00" cy="1260000"/>
                        </a:xfrm>
                        <a:prstGeom prst="roundRect">
                          <a:avLst/>
                        </a:prstGeom>
                        <a:solidFill>
                          <a:srgbClr val="001D77"/>
                        </a:solidFill>
                        <a:ln w="9525">
                          <a:noFill/>
                          <a:miter lim="800000"/>
                          <a:headEnd/>
                          <a:tailEnd/>
                        </a:ln>
                      </wps:spPr>
                      <wps:txbx>
                        <w:txbxContent>
                          <w:p w14:paraId="1A4058BE" w14:textId="109937C8" w:rsidR="00135B6E" w:rsidRPr="007D605C" w:rsidRDefault="00135B6E" w:rsidP="00135B6E">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rPr>
                              <w:sym w:font="Wingdings" w:char="F0F1"/>
                            </w:r>
                            <w:r>
                              <w:rPr>
                                <w:rFonts w:ascii="Fira Sans SemiBold" w:hAnsi="Fira Sans SemiBold"/>
                                <w:color w:val="FFFFFF" w:themeColor="background1"/>
                                <w:sz w:val="60"/>
                                <w:szCs w:val="60"/>
                              </w:rPr>
                              <w:t xml:space="preserve"> </w:t>
                            </w:r>
                            <w:r>
                              <w:rPr>
                                <w:rStyle w:val="WartowskanikaZnak"/>
                                <w:color w:val="auto"/>
                              </w:rPr>
                              <w:t>2</w:t>
                            </w:r>
                            <w:r w:rsidRPr="00D66BE3">
                              <w:rPr>
                                <w:rStyle w:val="WartowskanikaZnak"/>
                                <w:color w:val="auto"/>
                              </w:rPr>
                              <w:t>,</w:t>
                            </w:r>
                            <w:r>
                              <w:rPr>
                                <w:rStyle w:val="WartowskanikaZnak"/>
                                <w:color w:val="auto"/>
                              </w:rPr>
                              <w:t>0</w:t>
                            </w:r>
                            <w:r w:rsidRPr="00D66BE3">
                              <w:rPr>
                                <w:rStyle w:val="WartowskanikaZnak"/>
                                <w:color w:val="auto"/>
                              </w:rPr>
                              <w:t xml:space="preserve"> </w:t>
                            </w:r>
                            <w:r>
                              <w:rPr>
                                <w:rStyle w:val="WartowskanikaZnak"/>
                                <w:color w:val="auto"/>
                              </w:rPr>
                              <w:t>p. proc.</w:t>
                            </w:r>
                          </w:p>
                          <w:p w14:paraId="330CC00B" w14:textId="5137A4DC" w:rsidR="00135B6E" w:rsidRPr="007D605C" w:rsidRDefault="00135B6E" w:rsidP="006E5159">
                            <w:pPr>
                              <w:pStyle w:val="Opiswskanika"/>
                              <w:suppressAutoHyphens/>
                              <w:rPr>
                                <w:sz w:val="18"/>
                                <w:szCs w:val="20"/>
                              </w:rPr>
                            </w:pPr>
                            <w:r>
                              <w:t>Wzrost udziału osób biernych zawodowo wśród ogółu ludności w wieku</w:t>
                            </w:r>
                            <w:r w:rsidR="006E5159">
                              <w:t xml:space="preserve"> </w:t>
                            </w:r>
                            <w:r>
                              <w:t>15–89 lat</w:t>
                            </w:r>
                            <w:r w:rsidR="006E5159">
                              <w:t xml:space="preserve"> w porównaniu z 3 kwartałem 2021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BBB85D2" id="_x0000_s1037" alt="Ikona strzałki. Strzałka skierowana grotem do góry, co oznacza wzrost (o 2,0 p. proc.) udziału osób biernych zawodowo wśród ogółu ludności w wieku 15–89 lat w porównaniu z 3 kwartałem 2021 r." style="position:absolute;margin-left:0;margin-top:3.1pt;width:175.75pt;height:99.2pt;z-index:2518650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" fillcolor="#001d77" stroked="f">
                <v:stroke joinstyle="miter"/>
                <v:textbox>
                  <w:txbxContent>
                    <w:p w14:paraId="1A4058BE" w14:textId="109937C8" w:rsidR="00135B6E" w:rsidRPr="007D605C" w:rsidRDefault="00135B6E" w:rsidP="00135B6E">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rPr>
                        <w:sym w:font="Wingdings" w:char="F0F1"/>
                      </w:r>
                      <w:r>
                        <w:rPr>
                          <w:rFonts w:ascii="Fira Sans SemiBold" w:hAnsi="Fira Sans SemiBold"/>
                          <w:color w:val="FFFFFF" w:themeColor="background1"/>
                          <w:sz w:val="60"/>
                          <w:szCs w:val="60"/>
                        </w:rPr>
                        <w:t xml:space="preserve"> </w:t>
                      </w:r>
                      <w:r>
                        <w:rPr>
                          <w:rStyle w:val="WartowskanikaZnak"/>
                          <w:color w:val="auto"/>
                        </w:rPr>
                        <w:t>2</w:t>
                      </w:r>
                      <w:r w:rsidRPr="00D66BE3">
                        <w:rPr>
                          <w:rStyle w:val="WartowskanikaZnak"/>
                          <w:color w:val="auto"/>
                        </w:rPr>
                        <w:t>,</w:t>
                      </w:r>
                      <w:r>
                        <w:rPr>
                          <w:rStyle w:val="WartowskanikaZnak"/>
                          <w:color w:val="auto"/>
                        </w:rPr>
                        <w:t>0</w:t>
                      </w:r>
                      <w:r w:rsidRPr="00D66BE3">
                        <w:rPr>
                          <w:rStyle w:val="WartowskanikaZnak"/>
                          <w:color w:val="auto"/>
                        </w:rPr>
                        <w:t xml:space="preserve"> </w:t>
                      </w:r>
                      <w:r>
                        <w:rPr>
                          <w:rStyle w:val="WartowskanikaZnak"/>
                          <w:color w:val="auto"/>
                        </w:rPr>
                        <w:t>p. proc.</w:t>
                      </w:r>
                    </w:p>
                    <w:p w14:paraId="330CC00B" w14:textId="5137A4DC" w:rsidR="00135B6E" w:rsidRPr="007D605C" w:rsidRDefault="00135B6E" w:rsidP="006E5159">
                      <w:pPr>
                        <w:pStyle w:val="Opiswskanika"/>
                        <w:suppressAutoHyphens/>
                        <w:rPr>
                          <w:sz w:val="18"/>
                          <w:szCs w:val="20"/>
                        </w:rPr>
                      </w:pPr>
                      <w:r>
                        <w:t>Wzrost udziału osób biernych zawodowo wśród ogółu ludności w wieku</w:t>
                      </w:r>
                      <w:r w:rsidR="006E5159">
                        <w:t xml:space="preserve"> </w:t>
                      </w:r>
                      <w:r>
                        <w:t>15–89 lat</w:t>
                      </w:r>
                      <w:r w:rsidR="006E5159">
                        <w:t xml:space="preserve"> w porównaniu z 3 kwartałem 2021 r.</w:t>
                      </w:r>
                    </w:p>
                  </w:txbxContent>
                </v:textbox>
                <w10:wrap type="square" anchorx="margin"/>
              </v:roundrect>
            </w:pict>
          </mc:Fallback>
        </mc:AlternateContent>
      </w:r>
      <w:r w:rsidR="000A4DE4" w:rsidRPr="000A4DE4">
        <w:t xml:space="preserve"> </w:t>
      </w:r>
      <w:r w:rsidR="000A4DE4" w:rsidRPr="007D605C">
        <w:br/>
      </w:r>
      <w:r w:rsidR="000A4DE4" w:rsidRPr="000A4DE4">
        <w:rPr>
          <w:b/>
        </w:rPr>
        <w:t>W 4 kwartale 2021 r. w województwie podlaskim zbiorowość biernych zawodowo stanowiła 43,8% ogółu ludności w wieku 15–89 lat. Odsetek ten zwiększył się o 2,0 p. proc. w porównaniu z</w:t>
      </w:r>
      <w:r w:rsidR="006E5159" w:rsidRPr="00BD6A6B">
        <w:rPr>
          <w:rFonts w:eastAsia="Calibri" w:cs="Calibri"/>
          <w:b/>
          <w:bCs/>
        </w:rPr>
        <w:t> </w:t>
      </w:r>
      <w:r w:rsidR="000A4DE4" w:rsidRPr="000A4DE4">
        <w:rPr>
          <w:b/>
        </w:rPr>
        <w:t>zanotowanym w</w:t>
      </w:r>
      <w:r w:rsidR="00230813" w:rsidRPr="00230813">
        <w:rPr>
          <w:rFonts w:eastAsia="Calibri" w:cs="Calibri"/>
          <w:b/>
          <w:bCs/>
        </w:rPr>
        <w:t> </w:t>
      </w:r>
      <w:r w:rsidR="000A4DE4" w:rsidRPr="000A4DE4">
        <w:rPr>
          <w:b/>
        </w:rPr>
        <w:t>p</w:t>
      </w:r>
      <w:r w:rsidR="00230813">
        <w:rPr>
          <w:b/>
        </w:rPr>
        <w:t>o</w:t>
      </w:r>
      <w:r w:rsidR="000A4DE4" w:rsidRPr="000A4DE4">
        <w:rPr>
          <w:b/>
        </w:rPr>
        <w:t>przednim kwartale</w:t>
      </w:r>
      <w:r w:rsidR="004B4F2A">
        <w:rPr>
          <w:b/>
        </w:rPr>
        <w:t>.</w:t>
      </w:r>
    </w:p>
    <w:p w14:paraId="4B014319" w14:textId="153B0010" w:rsidR="004B4F2A" w:rsidRDefault="004B4F2A" w:rsidP="006E5159">
      <w:pPr>
        <w:pStyle w:val="Nagwek1"/>
        <w:spacing w:before="0"/>
        <w:rPr>
          <w:b/>
          <w:bCs w:val="0"/>
          <w:szCs w:val="19"/>
        </w:rPr>
      </w:pPr>
    </w:p>
    <w:p w14:paraId="4FDA120F" w14:textId="78E64025" w:rsidR="000A4DE4" w:rsidRPr="000A4DE4" w:rsidRDefault="00762929" w:rsidP="004B4F2A">
      <w:pPr>
        <w:pStyle w:val="Nagwek1"/>
        <w:spacing w:before="360"/>
        <w:jc w:val="both"/>
        <w:rPr>
          <w:szCs w:val="19"/>
        </w:rPr>
      </w:pPr>
      <w:r w:rsidRPr="00001C5B">
        <w:rPr>
          <w:rFonts w:ascii="Fira Sans" w:hAnsi="Fira Sans"/>
          <w:b/>
          <w:noProof/>
          <w:color w:val="212492"/>
          <w:spacing w:val="-2"/>
          <w:szCs w:val="19"/>
        </w:rPr>
        <mc:AlternateContent>
          <mc:Choice Requires="wps">
            <w:drawing>
              <wp:anchor distT="45720" distB="45720" distL="114300" distR="114300" simplePos="0" relativeHeight="251834368" behindDoc="1" locked="0" layoutInCell="1" allowOverlap="1" wp14:anchorId="19F84D69" wp14:editId="2E41A3AF">
                <wp:simplePos x="0" y="0"/>
                <wp:positionH relativeFrom="rightMargin">
                  <wp:posOffset>106680</wp:posOffset>
                </wp:positionH>
                <wp:positionV relativeFrom="margin">
                  <wp:posOffset>4854575</wp:posOffset>
                </wp:positionV>
                <wp:extent cx="1724025" cy="685800"/>
                <wp:effectExtent l="0" t="0" r="0" b="0"/>
                <wp:wrapTight wrapText="bothSides">
                  <wp:wrapPolygon edited="0">
                    <wp:start x="716" y="0"/>
                    <wp:lineTo x="716" y="21000"/>
                    <wp:lineTo x="20765" y="21000"/>
                    <wp:lineTo x="20765" y="0"/>
                    <wp:lineTo x="716" y="0"/>
                  </wp:wrapPolygon>
                </wp:wrapTight>
                <wp:docPr id="29" name="Pole tekstowe 2" descr="Liczba biernych zawodowo wzrosła w odniesieniu do 3 kwartału 2021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685800"/>
                        </a:xfrm>
                        <a:prstGeom prst="rect">
                          <a:avLst/>
                        </a:prstGeom>
                        <a:noFill/>
                        <a:ln w="9525">
                          <a:noFill/>
                          <a:miter lim="800000"/>
                          <a:headEnd/>
                          <a:tailEnd/>
                        </a:ln>
                      </wps:spPr>
                      <wps:txbx>
                        <w:txbxContent>
                          <w:p w14:paraId="15486E0D" w14:textId="7484FB95" w:rsidR="00393C09" w:rsidRPr="005E67F5" w:rsidRDefault="00F91CF7" w:rsidP="00ED281A">
                            <w:pPr>
                              <w:suppressAutoHyphens/>
                              <w:spacing w:after="0"/>
                              <w:rPr>
                                <w:color w:val="001D77"/>
                                <w:sz w:val="18"/>
                                <w:szCs w:val="19"/>
                              </w:rPr>
                            </w:pPr>
                            <w:r>
                              <w:rPr>
                                <w:color w:val="001D77"/>
                                <w:sz w:val="18"/>
                                <w:szCs w:val="19"/>
                              </w:rPr>
                              <w:t xml:space="preserve">Liczba biernych zawodowo </w:t>
                            </w:r>
                            <w:r w:rsidR="00175312">
                              <w:rPr>
                                <w:color w:val="001D77"/>
                                <w:sz w:val="18"/>
                                <w:szCs w:val="19"/>
                              </w:rPr>
                              <w:t>wzrosła</w:t>
                            </w:r>
                            <w:r>
                              <w:rPr>
                                <w:color w:val="001D77"/>
                                <w:sz w:val="18"/>
                                <w:szCs w:val="19"/>
                              </w:rPr>
                              <w:t xml:space="preserve"> w odniesieniu do </w:t>
                            </w:r>
                            <w:r w:rsidR="009560A3">
                              <w:rPr>
                                <w:color w:val="001D77"/>
                                <w:sz w:val="18"/>
                                <w:szCs w:val="19"/>
                              </w:rPr>
                              <w:t>3</w:t>
                            </w:r>
                            <w:r w:rsidR="00762929" w:rsidRPr="00762929">
                              <w:rPr>
                                <w:rFonts w:eastAsia="Calibri" w:cs="Calibri"/>
                              </w:rPr>
                              <w:t> </w:t>
                            </w:r>
                            <w:r>
                              <w:rPr>
                                <w:color w:val="001D77"/>
                                <w:sz w:val="18"/>
                                <w:szCs w:val="19"/>
                              </w:rPr>
                              <w:t>kwarta</w:t>
                            </w:r>
                            <w:r w:rsidR="006E5159">
                              <w:rPr>
                                <w:color w:val="001D77"/>
                                <w:sz w:val="18"/>
                                <w:szCs w:val="19"/>
                              </w:rPr>
                              <w:t>łu</w:t>
                            </w:r>
                            <w:r w:rsidR="00797317">
                              <w:rPr>
                                <w:color w:val="001D77"/>
                                <w:sz w:val="18"/>
                                <w:szCs w:val="19"/>
                              </w:rPr>
                              <w:t xml:space="preserve"> 2021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F84D69" id="_x0000_s1038" type="#_x0000_t202" alt="Liczba biernych zawodowo wzrosła w odniesieniu do 3 kwartału 2021 r.&#10;" style="position:absolute;left:0;text-align:left;margin-left:8.4pt;margin-top:382.25pt;width:135.75pt;height:54pt;z-index:-25148211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" filled="f" stroked="f">
                <v:textbox>
                  <w:txbxContent>
                    <w:p w14:paraId="15486E0D" w14:textId="7484FB95" w:rsidR="00393C09" w:rsidRPr="005E67F5" w:rsidRDefault="00F91CF7" w:rsidP="00ED281A">
                      <w:pPr>
                        <w:suppressAutoHyphens/>
                        <w:spacing w:after="0"/>
                        <w:rPr>
                          <w:color w:val="001D77"/>
                          <w:sz w:val="18"/>
                          <w:szCs w:val="19"/>
                        </w:rPr>
                      </w:pPr>
                      <w:r>
                        <w:rPr>
                          <w:color w:val="001D77"/>
                          <w:sz w:val="18"/>
                          <w:szCs w:val="19"/>
                        </w:rPr>
                        <w:t xml:space="preserve">Liczba biernych zawodowo </w:t>
                      </w:r>
                      <w:r w:rsidR="00175312">
                        <w:rPr>
                          <w:color w:val="001D77"/>
                          <w:sz w:val="18"/>
                          <w:szCs w:val="19"/>
                        </w:rPr>
                        <w:t>wzrosła</w:t>
                      </w:r>
                      <w:r>
                        <w:rPr>
                          <w:color w:val="001D77"/>
                          <w:sz w:val="18"/>
                          <w:szCs w:val="19"/>
                        </w:rPr>
                        <w:t xml:space="preserve"> w odniesieniu do </w:t>
                      </w:r>
                      <w:r w:rsidR="009560A3">
                        <w:rPr>
                          <w:color w:val="001D77"/>
                          <w:sz w:val="18"/>
                          <w:szCs w:val="19"/>
                        </w:rPr>
                        <w:t>3</w:t>
                      </w:r>
                      <w:r w:rsidR="00762929" w:rsidRPr="00762929">
                        <w:rPr>
                          <w:rFonts w:eastAsia="Calibri" w:cs="Calibri"/>
                        </w:rPr>
                        <w:t> </w:t>
                      </w:r>
                      <w:r>
                        <w:rPr>
                          <w:color w:val="001D77"/>
                          <w:sz w:val="18"/>
                          <w:szCs w:val="19"/>
                        </w:rPr>
                        <w:t>kwarta</w:t>
                      </w:r>
                      <w:r w:rsidR="006E5159">
                        <w:rPr>
                          <w:color w:val="001D77"/>
                          <w:sz w:val="18"/>
                          <w:szCs w:val="19"/>
                        </w:rPr>
                        <w:t>łu</w:t>
                      </w:r>
                      <w:r w:rsidR="00797317">
                        <w:rPr>
                          <w:color w:val="001D77"/>
                          <w:sz w:val="18"/>
                          <w:szCs w:val="19"/>
                        </w:rPr>
                        <w:t xml:space="preserve"> 2021 r.</w:t>
                      </w:r>
                    </w:p>
                  </w:txbxContent>
                </v:textbox>
                <w10:wrap type="tight" anchorx="margin" anchory="margin"/>
              </v:shape>
            </w:pict>
          </mc:Fallback>
        </mc:AlternateContent>
      </w:r>
      <w:r w:rsidR="000A4DE4" w:rsidRPr="004B4F2A">
        <w:rPr>
          <w:szCs w:val="19"/>
        </w:rPr>
        <w:t>B</w:t>
      </w:r>
      <w:r w:rsidR="000A4DE4" w:rsidRPr="000A4DE4">
        <w:rPr>
          <w:szCs w:val="19"/>
        </w:rPr>
        <w:t>iern</w:t>
      </w:r>
      <w:r w:rsidR="000A4DE4" w:rsidRPr="004B4F2A">
        <w:rPr>
          <w:szCs w:val="19"/>
        </w:rPr>
        <w:t>i</w:t>
      </w:r>
      <w:r w:rsidR="000A4DE4" w:rsidRPr="000A4DE4">
        <w:rPr>
          <w:szCs w:val="19"/>
        </w:rPr>
        <w:t xml:space="preserve"> zawodowo</w:t>
      </w:r>
    </w:p>
    <w:p w14:paraId="5E5FF8DA" w14:textId="2C9B66D7" w:rsidR="00A57D04" w:rsidRPr="002B7DA1" w:rsidRDefault="00BB7DF5" w:rsidP="004D2514">
      <w:pPr>
        <w:pStyle w:val="tytuwykresu"/>
        <w:spacing w:line="288" w:lineRule="auto"/>
        <w:rPr>
          <w:b w:val="0"/>
          <w:spacing w:val="0"/>
          <w:sz w:val="19"/>
          <w:szCs w:val="19"/>
        </w:rPr>
      </w:pPr>
      <w:r w:rsidRPr="00CB0A78">
        <w:rPr>
          <w:b w:val="0"/>
          <w:noProof/>
          <w:szCs w:val="19"/>
          <w:lang w:eastAsia="pl-PL"/>
        </w:rPr>
        <mc:AlternateContent>
          <mc:Choice Requires="wps">
            <w:drawing>
              <wp:anchor distT="45720" distB="45720" distL="114300" distR="114300" simplePos="0" relativeHeight="251840512" behindDoc="1" locked="0" layoutInCell="1" allowOverlap="1" wp14:anchorId="11AA783B" wp14:editId="28CCD882">
                <wp:simplePos x="0" y="0"/>
                <wp:positionH relativeFrom="column">
                  <wp:posOffset>5225415</wp:posOffset>
                </wp:positionH>
                <wp:positionV relativeFrom="margin">
                  <wp:posOffset>5415611</wp:posOffset>
                </wp:positionV>
                <wp:extent cx="1724025" cy="1065530"/>
                <wp:effectExtent l="0" t="0" r="0" b="1270"/>
                <wp:wrapTight wrapText="bothSides">
                  <wp:wrapPolygon edited="0">
                    <wp:start x="716" y="0"/>
                    <wp:lineTo x="716" y="21240"/>
                    <wp:lineTo x="20765" y="21240"/>
                    <wp:lineTo x="20765" y="0"/>
                    <wp:lineTo x="716" y="0"/>
                  </wp:wrapPolygon>
                </wp:wrapTight>
                <wp:docPr id="13" name="Pole tekstowe 2" descr="Wśród osób biernych zawodowo dominowały kobiety (60,1% ogółu) oraz ludność miejska (59,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065530"/>
                        </a:xfrm>
                        <a:prstGeom prst="rect">
                          <a:avLst/>
                        </a:prstGeom>
                        <a:noFill/>
                        <a:ln w="9525">
                          <a:noFill/>
                          <a:miter lim="800000"/>
                          <a:headEnd/>
                          <a:tailEnd/>
                        </a:ln>
                      </wps:spPr>
                      <wps:txbx>
                        <w:txbxContent>
                          <w:p w14:paraId="4AB98F28" w14:textId="0FC7CBA1" w:rsidR="00B373F1" w:rsidRPr="005E67F5" w:rsidRDefault="00B373F1" w:rsidP="00ED281A">
                            <w:pPr>
                              <w:suppressAutoHyphens/>
                              <w:spacing w:after="0"/>
                              <w:rPr>
                                <w:color w:val="001D77"/>
                                <w:sz w:val="18"/>
                                <w:szCs w:val="19"/>
                              </w:rPr>
                            </w:pPr>
                            <w:r>
                              <w:rPr>
                                <w:color w:val="001D77"/>
                                <w:sz w:val="18"/>
                                <w:szCs w:val="19"/>
                              </w:rPr>
                              <w:t>Wśród osób biernych zawodowo dominowały kobiety (</w:t>
                            </w:r>
                            <w:r w:rsidR="00175312">
                              <w:rPr>
                                <w:color w:val="001D77"/>
                                <w:sz w:val="18"/>
                                <w:szCs w:val="19"/>
                              </w:rPr>
                              <w:t>60</w:t>
                            </w:r>
                            <w:r>
                              <w:rPr>
                                <w:color w:val="001D77"/>
                                <w:sz w:val="18"/>
                                <w:szCs w:val="19"/>
                              </w:rPr>
                              <w:t>,</w:t>
                            </w:r>
                            <w:r w:rsidR="00175312">
                              <w:rPr>
                                <w:color w:val="001D77"/>
                                <w:sz w:val="18"/>
                                <w:szCs w:val="19"/>
                              </w:rPr>
                              <w:t>1</w:t>
                            </w:r>
                            <w:r>
                              <w:rPr>
                                <w:color w:val="001D77"/>
                                <w:sz w:val="18"/>
                                <w:szCs w:val="19"/>
                              </w:rPr>
                              <w:t>%</w:t>
                            </w:r>
                            <w:r w:rsidR="00F91CF7">
                              <w:rPr>
                                <w:color w:val="001D77"/>
                                <w:sz w:val="18"/>
                                <w:szCs w:val="19"/>
                              </w:rPr>
                              <w:t xml:space="preserve"> ogółu</w:t>
                            </w:r>
                            <w:r>
                              <w:rPr>
                                <w:color w:val="001D77"/>
                                <w:sz w:val="18"/>
                                <w:szCs w:val="19"/>
                              </w:rPr>
                              <w:t>) oraz ludność miejska (</w:t>
                            </w:r>
                            <w:r w:rsidR="00175312">
                              <w:rPr>
                                <w:color w:val="001D77"/>
                                <w:sz w:val="18"/>
                                <w:szCs w:val="19"/>
                              </w:rPr>
                              <w:t>59,3</w:t>
                            </w:r>
                            <w:r>
                              <w:rPr>
                                <w:color w:val="001D77"/>
                                <w:sz w:val="18"/>
                                <w:szCs w:val="19"/>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AA783B" id="_x0000_s1039" type="#_x0000_t202" alt="Wśród osób biernych zawodowo dominowały kobiety (60,1% ogółu) oraz ludność miejska (59,3%)&#10;" style="position:absolute;margin-left:411.45pt;margin-top:426.45pt;width:135.75pt;height:83.9pt;z-index:-251475968;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" filled="f" stroked="f">
                <v:textbox>
                  <w:txbxContent>
                    <w:p w14:paraId="4AB98F28" w14:textId="0FC7CBA1" w:rsidR="00B373F1" w:rsidRPr="005E67F5" w:rsidRDefault="00B373F1" w:rsidP="00ED281A">
                      <w:pPr>
                        <w:suppressAutoHyphens/>
                        <w:spacing w:after="0"/>
                        <w:rPr>
                          <w:color w:val="001D77"/>
                          <w:sz w:val="18"/>
                          <w:szCs w:val="19"/>
                        </w:rPr>
                      </w:pPr>
                      <w:r>
                        <w:rPr>
                          <w:color w:val="001D77"/>
                          <w:sz w:val="18"/>
                          <w:szCs w:val="19"/>
                        </w:rPr>
                        <w:t>Wśród osób biernych zawodowo dominowały kobiety (</w:t>
                      </w:r>
                      <w:r w:rsidR="00175312">
                        <w:rPr>
                          <w:color w:val="001D77"/>
                          <w:sz w:val="18"/>
                          <w:szCs w:val="19"/>
                        </w:rPr>
                        <w:t>60</w:t>
                      </w:r>
                      <w:r>
                        <w:rPr>
                          <w:color w:val="001D77"/>
                          <w:sz w:val="18"/>
                          <w:szCs w:val="19"/>
                        </w:rPr>
                        <w:t>,</w:t>
                      </w:r>
                      <w:r w:rsidR="00175312">
                        <w:rPr>
                          <w:color w:val="001D77"/>
                          <w:sz w:val="18"/>
                          <w:szCs w:val="19"/>
                        </w:rPr>
                        <w:t>1</w:t>
                      </w:r>
                      <w:r>
                        <w:rPr>
                          <w:color w:val="001D77"/>
                          <w:sz w:val="18"/>
                          <w:szCs w:val="19"/>
                        </w:rPr>
                        <w:t>%</w:t>
                      </w:r>
                      <w:r w:rsidR="00F91CF7">
                        <w:rPr>
                          <w:color w:val="001D77"/>
                          <w:sz w:val="18"/>
                          <w:szCs w:val="19"/>
                        </w:rPr>
                        <w:t xml:space="preserve"> ogółu</w:t>
                      </w:r>
                      <w:r>
                        <w:rPr>
                          <w:color w:val="001D77"/>
                          <w:sz w:val="18"/>
                          <w:szCs w:val="19"/>
                        </w:rPr>
                        <w:t>) oraz ludność miejska (</w:t>
                      </w:r>
                      <w:r w:rsidR="00175312">
                        <w:rPr>
                          <w:color w:val="001D77"/>
                          <w:sz w:val="18"/>
                          <w:szCs w:val="19"/>
                        </w:rPr>
                        <w:t>59,3</w:t>
                      </w:r>
                      <w:r>
                        <w:rPr>
                          <w:color w:val="001D77"/>
                          <w:sz w:val="18"/>
                          <w:szCs w:val="19"/>
                        </w:rPr>
                        <w:t>%)</w:t>
                      </w:r>
                    </w:p>
                  </w:txbxContent>
                </v:textbox>
                <w10:wrap type="tight" anchory="margin"/>
              </v:shape>
            </w:pict>
          </mc:Fallback>
        </mc:AlternateContent>
      </w:r>
      <w:r w:rsidR="00F91CF7" w:rsidRPr="00CB0A78">
        <w:rPr>
          <w:rFonts w:cs="FiraSans-Regular"/>
          <w:b w:val="0"/>
          <w:sz w:val="19"/>
          <w:szCs w:val="19"/>
        </w:rPr>
        <w:t xml:space="preserve">Liczebność populacji biernych zawodowo </w:t>
      </w:r>
      <w:r w:rsidR="00CB0A78" w:rsidRPr="00CB0A78">
        <w:rPr>
          <w:rFonts w:cs="FiraSans-Regular"/>
          <w:b w:val="0"/>
          <w:sz w:val="19"/>
          <w:szCs w:val="19"/>
        </w:rPr>
        <w:t>zwiększyła się w ujęciu kwartalnym o 18 tys. (tj. o</w:t>
      </w:r>
      <w:r w:rsidR="0009268B" w:rsidRPr="00A22DA2">
        <w:rPr>
          <w:rFonts w:eastAsia="Calibri" w:cs="Calibri"/>
          <w:b w:val="0"/>
        </w:rPr>
        <w:t> </w:t>
      </w:r>
      <w:r w:rsidR="00CB0A78" w:rsidRPr="00CB0A78">
        <w:rPr>
          <w:rFonts w:cs="FiraSans-Regular"/>
          <w:b w:val="0"/>
          <w:sz w:val="19"/>
          <w:szCs w:val="19"/>
        </w:rPr>
        <w:t>4,9%). Zmiana dotyczyła głównie populacji kobiet, któr</w:t>
      </w:r>
      <w:r w:rsidR="00230813">
        <w:rPr>
          <w:rFonts w:cs="FiraSans-Regular"/>
          <w:b w:val="0"/>
          <w:sz w:val="19"/>
          <w:szCs w:val="19"/>
        </w:rPr>
        <w:t>ych liczba</w:t>
      </w:r>
      <w:r w:rsidR="00CB0A78" w:rsidRPr="00CB0A78">
        <w:rPr>
          <w:rFonts w:cs="FiraSans-Regular"/>
          <w:b w:val="0"/>
          <w:sz w:val="19"/>
          <w:szCs w:val="19"/>
        </w:rPr>
        <w:t xml:space="preserve"> </w:t>
      </w:r>
      <w:r w:rsidR="00230813">
        <w:rPr>
          <w:rFonts w:cs="FiraSans-Regular"/>
          <w:b w:val="0"/>
          <w:sz w:val="19"/>
          <w:szCs w:val="19"/>
        </w:rPr>
        <w:t>wzrosła</w:t>
      </w:r>
      <w:r w:rsidR="00CB0A78" w:rsidRPr="00CB0A78">
        <w:rPr>
          <w:rFonts w:cs="FiraSans-Regular"/>
          <w:b w:val="0"/>
          <w:sz w:val="19"/>
          <w:szCs w:val="19"/>
        </w:rPr>
        <w:t xml:space="preserve"> o 12 tys. (tj. o 5,5%)</w:t>
      </w:r>
      <w:r w:rsidR="00F91CF7" w:rsidRPr="00CB0A78">
        <w:rPr>
          <w:rFonts w:cs="FiraSans-Regular"/>
          <w:b w:val="0"/>
          <w:sz w:val="19"/>
          <w:szCs w:val="19"/>
        </w:rPr>
        <w:t>.</w:t>
      </w:r>
      <w:r w:rsidR="00F91CF7" w:rsidRPr="00CB0A78">
        <w:rPr>
          <w:b w:val="0"/>
          <w:spacing w:val="0"/>
          <w:sz w:val="19"/>
          <w:szCs w:val="19"/>
        </w:rPr>
        <w:t xml:space="preserve"> </w:t>
      </w:r>
    </w:p>
    <w:p w14:paraId="22DABC0F" w14:textId="29A6FEA9" w:rsidR="00371DEE" w:rsidRDefault="00F56F6A" w:rsidP="004D2514">
      <w:pPr>
        <w:pStyle w:val="tytuwykresu"/>
        <w:spacing w:line="288" w:lineRule="auto"/>
        <w:rPr>
          <w:b w:val="0"/>
          <w:spacing w:val="0"/>
          <w:sz w:val="19"/>
          <w:szCs w:val="19"/>
        </w:rPr>
      </w:pPr>
      <w:r w:rsidRPr="00344667">
        <w:rPr>
          <w:b w:val="0"/>
          <w:spacing w:val="0"/>
          <w:sz w:val="19"/>
          <w:szCs w:val="19"/>
        </w:rPr>
        <w:t xml:space="preserve">W analizowanym kwartale </w:t>
      </w:r>
      <w:r>
        <w:rPr>
          <w:b w:val="0"/>
          <w:spacing w:val="0"/>
          <w:sz w:val="19"/>
          <w:szCs w:val="19"/>
        </w:rPr>
        <w:t>wśród</w:t>
      </w:r>
      <w:r w:rsidRPr="00344667">
        <w:rPr>
          <w:b w:val="0"/>
          <w:spacing w:val="0"/>
          <w:sz w:val="19"/>
          <w:szCs w:val="19"/>
        </w:rPr>
        <w:t xml:space="preserve"> biernych zawodowo </w:t>
      </w:r>
      <w:r>
        <w:rPr>
          <w:b w:val="0"/>
          <w:spacing w:val="0"/>
          <w:sz w:val="19"/>
          <w:szCs w:val="19"/>
        </w:rPr>
        <w:t>dominowały</w:t>
      </w:r>
      <w:r w:rsidRPr="00344667">
        <w:rPr>
          <w:b w:val="0"/>
          <w:spacing w:val="0"/>
          <w:sz w:val="19"/>
          <w:szCs w:val="19"/>
        </w:rPr>
        <w:t xml:space="preserve"> kobiety. Ich udział w tej grupie wyniósł </w:t>
      </w:r>
      <w:r w:rsidR="00CB0A78">
        <w:rPr>
          <w:b w:val="0"/>
          <w:spacing w:val="0"/>
          <w:sz w:val="19"/>
          <w:szCs w:val="19"/>
        </w:rPr>
        <w:t>60,1</w:t>
      </w:r>
      <w:r w:rsidRPr="00344667">
        <w:rPr>
          <w:b w:val="0"/>
          <w:spacing w:val="0"/>
          <w:sz w:val="19"/>
          <w:szCs w:val="19"/>
        </w:rPr>
        <w:t>%. Większość biernych zawodowo (</w:t>
      </w:r>
      <w:r w:rsidR="00CB0A78">
        <w:rPr>
          <w:b w:val="0"/>
          <w:spacing w:val="0"/>
          <w:sz w:val="19"/>
          <w:szCs w:val="19"/>
        </w:rPr>
        <w:t>59,3</w:t>
      </w:r>
      <w:r w:rsidRPr="00344667">
        <w:rPr>
          <w:b w:val="0"/>
          <w:spacing w:val="0"/>
          <w:sz w:val="19"/>
          <w:szCs w:val="19"/>
        </w:rPr>
        <w:t xml:space="preserve">%) </w:t>
      </w:r>
      <w:r w:rsidR="00230813">
        <w:rPr>
          <w:b w:val="0"/>
          <w:spacing w:val="0"/>
          <w:sz w:val="19"/>
          <w:szCs w:val="19"/>
        </w:rPr>
        <w:t>stanowiła wówczas</w:t>
      </w:r>
      <w:r w:rsidRPr="00344667">
        <w:rPr>
          <w:b w:val="0"/>
          <w:spacing w:val="0"/>
          <w:sz w:val="19"/>
          <w:szCs w:val="19"/>
        </w:rPr>
        <w:t xml:space="preserve"> ludność miejska. </w:t>
      </w:r>
    </w:p>
    <w:p w14:paraId="3C6D3E67" w14:textId="011D5830" w:rsidR="00092F42" w:rsidRPr="004D2514" w:rsidRDefault="004D2514" w:rsidP="004D2514">
      <w:pPr>
        <w:pStyle w:val="tytuwykresu"/>
        <w:spacing w:before="360" w:line="240" w:lineRule="auto"/>
        <w:rPr>
          <w:sz w:val="19"/>
          <w:szCs w:val="19"/>
        </w:rPr>
      </w:pPr>
      <w:r w:rsidRPr="004D2514">
        <w:rPr>
          <w:rFonts w:cs="FiraSans-Regular"/>
          <w:noProof/>
          <w:sz w:val="19"/>
          <w:szCs w:val="19"/>
          <w:lang w:eastAsia="pl-PL"/>
        </w:rPr>
        <w:drawing>
          <wp:anchor distT="0" distB="0" distL="114300" distR="114300" simplePos="0" relativeHeight="251778048" behindDoc="0" locked="0" layoutInCell="1" allowOverlap="1" wp14:anchorId="28A90CD8" wp14:editId="3245FD39">
            <wp:simplePos x="0" y="0"/>
            <wp:positionH relativeFrom="margin">
              <wp:posOffset>1238250</wp:posOffset>
            </wp:positionH>
            <wp:positionV relativeFrom="paragraph">
              <wp:posOffset>454660</wp:posOffset>
            </wp:positionV>
            <wp:extent cx="2668270" cy="1421130"/>
            <wp:effectExtent l="0" t="0" r="0" b="7620"/>
            <wp:wrapTopAndBottom/>
            <wp:docPr id="19" name="Obraz 19" descr="Wykres kołowy prezentuje strukturę biernych zawodowo według wieku w 4 kwartale 2021 r.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Wykres kołowy prezentuje strukturę biernych zawodowo według wieku w 4 kwartale 2021 r. Dane do wykresu dostępne w załączonym pliku excel."/>
                    <pic:cNvPicPr/>
                  </pic:nvPicPr>
                  <pic:blipFill>
                    <a:blip r:embed="rId15"/>
                    <a:stretch>
                      <a:fillRect/>
                    </a:stretch>
                  </pic:blipFill>
                  <pic:spPr bwMode="auto">
                    <a:xfrm>
                      <a:off x="0" y="0"/>
                      <a:ext cx="2668270" cy="1421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2F42" w:rsidRPr="004D2514">
        <w:rPr>
          <w:sz w:val="19"/>
          <w:szCs w:val="19"/>
        </w:rPr>
        <w:t xml:space="preserve">Wykres </w:t>
      </w:r>
      <w:r w:rsidR="00C849E0" w:rsidRPr="004D2514">
        <w:rPr>
          <w:sz w:val="19"/>
          <w:szCs w:val="19"/>
        </w:rPr>
        <w:t>5</w:t>
      </w:r>
      <w:r w:rsidR="00092F42" w:rsidRPr="004D2514">
        <w:rPr>
          <w:sz w:val="19"/>
          <w:szCs w:val="19"/>
        </w:rPr>
        <w:t xml:space="preserve">. Struktura biernych zawodowo według wieku w </w:t>
      </w:r>
      <w:r w:rsidR="009560A3">
        <w:rPr>
          <w:sz w:val="19"/>
          <w:szCs w:val="19"/>
        </w:rPr>
        <w:t>4</w:t>
      </w:r>
      <w:r w:rsidR="00D83D78" w:rsidRPr="004D2514">
        <w:rPr>
          <w:sz w:val="19"/>
          <w:szCs w:val="19"/>
        </w:rPr>
        <w:t xml:space="preserve"> kwartale 202</w:t>
      </w:r>
      <w:r w:rsidR="009C4D8C" w:rsidRPr="004D2514">
        <w:rPr>
          <w:sz w:val="19"/>
          <w:szCs w:val="19"/>
        </w:rPr>
        <w:t>1</w:t>
      </w:r>
      <w:r w:rsidR="00092F42" w:rsidRPr="004D2514">
        <w:rPr>
          <w:sz w:val="19"/>
          <w:szCs w:val="19"/>
        </w:rPr>
        <w:t xml:space="preserve"> r.</w:t>
      </w:r>
    </w:p>
    <w:p w14:paraId="011DD274" w14:textId="7191202A" w:rsidR="003A3B2B" w:rsidRPr="003A3B2B" w:rsidRDefault="003A3B2B" w:rsidP="004D2514">
      <w:pPr>
        <w:autoSpaceDE w:val="0"/>
        <w:autoSpaceDN w:val="0"/>
        <w:adjustRightInd w:val="0"/>
        <w:spacing w:before="360" w:line="288" w:lineRule="auto"/>
        <w:ind w:right="-57"/>
        <w:rPr>
          <w:rFonts w:cs="FiraSans-Regular"/>
          <w:szCs w:val="19"/>
        </w:rPr>
      </w:pPr>
      <w:r w:rsidRPr="003A3B2B">
        <w:rPr>
          <w:rFonts w:cs="FiraSans-Regular"/>
          <w:szCs w:val="19"/>
        </w:rPr>
        <w:t xml:space="preserve">W </w:t>
      </w:r>
      <w:r w:rsidR="009560A3">
        <w:rPr>
          <w:rFonts w:cs="FiraSans-Regular"/>
          <w:szCs w:val="19"/>
        </w:rPr>
        <w:t>4</w:t>
      </w:r>
      <w:r w:rsidRPr="003A3B2B">
        <w:rPr>
          <w:rFonts w:cs="FiraSans-Regular"/>
          <w:szCs w:val="19"/>
        </w:rPr>
        <w:t xml:space="preserve"> kwartale 2021 r. największy odsetek ludności niepracującej i nieposzukującej pracy stanowiły osoby w wieku 55</w:t>
      </w:r>
      <w:r w:rsidRPr="003A3B2B">
        <w:rPr>
          <w:shd w:val="clear" w:color="auto" w:fill="FFFFFF"/>
        </w:rPr>
        <w:t>–</w:t>
      </w:r>
      <w:r w:rsidRPr="003A3B2B">
        <w:rPr>
          <w:rFonts w:cs="FiraSans-Regular"/>
          <w:szCs w:val="19"/>
        </w:rPr>
        <w:t>89 lat (6</w:t>
      </w:r>
      <w:r w:rsidR="00CB0A78">
        <w:rPr>
          <w:rFonts w:cs="FiraSans-Regular"/>
          <w:szCs w:val="19"/>
        </w:rPr>
        <w:t>4</w:t>
      </w:r>
      <w:r w:rsidRPr="003A3B2B">
        <w:rPr>
          <w:rFonts w:cs="FiraSans-Regular"/>
          <w:szCs w:val="19"/>
        </w:rPr>
        <w:t>,4%), kolejną grupą w tej kategorii ludności były osoby w</w:t>
      </w:r>
      <w:r w:rsidR="0009268B" w:rsidRPr="00A22DA2">
        <w:rPr>
          <w:rFonts w:eastAsia="Calibri" w:cs="Calibri"/>
        </w:rPr>
        <w:t> </w:t>
      </w:r>
      <w:r w:rsidRPr="003A3B2B">
        <w:rPr>
          <w:rFonts w:cs="FiraSans-Regular"/>
          <w:szCs w:val="19"/>
        </w:rPr>
        <w:t>wieku 15–24 lata (20,</w:t>
      </w:r>
      <w:r w:rsidR="00CB0A78">
        <w:rPr>
          <w:rFonts w:cs="FiraSans-Regular"/>
          <w:szCs w:val="19"/>
        </w:rPr>
        <w:t>9</w:t>
      </w:r>
      <w:r w:rsidRPr="003A3B2B">
        <w:rPr>
          <w:rFonts w:cs="FiraSans-Regular"/>
          <w:szCs w:val="19"/>
        </w:rPr>
        <w:t>%).</w:t>
      </w:r>
    </w:p>
    <w:p w14:paraId="701F59D8" w14:textId="7E1F9C3F" w:rsidR="003A3B2B" w:rsidRPr="00FF5649" w:rsidRDefault="003A3B2B" w:rsidP="004D2514">
      <w:pPr>
        <w:autoSpaceDE w:val="0"/>
        <w:autoSpaceDN w:val="0"/>
        <w:adjustRightInd w:val="0"/>
        <w:spacing w:line="288" w:lineRule="auto"/>
        <w:rPr>
          <w:rFonts w:cs="FiraSans-Regular"/>
          <w:szCs w:val="19"/>
        </w:rPr>
      </w:pPr>
      <w:bookmarkStart w:id="1" w:name="_Hlk97284764"/>
      <w:r w:rsidRPr="00FF5649">
        <w:rPr>
          <w:rFonts w:cs="FiraSans-Regular"/>
          <w:szCs w:val="19"/>
        </w:rPr>
        <w:t>Wśród ogółu ludności w wieku 15</w:t>
      </w:r>
      <w:r w:rsidRPr="00FF5649">
        <w:rPr>
          <w:shd w:val="clear" w:color="auto" w:fill="FFFFFF"/>
        </w:rPr>
        <w:t>–89</w:t>
      </w:r>
      <w:r w:rsidRPr="00FF5649">
        <w:rPr>
          <w:rFonts w:cs="FiraSans-Regular"/>
          <w:szCs w:val="19"/>
        </w:rPr>
        <w:t xml:space="preserve"> lat biernej zawodowo 3</w:t>
      </w:r>
      <w:r w:rsidR="00FF5649" w:rsidRPr="00FF5649">
        <w:rPr>
          <w:rFonts w:cs="FiraSans-Regular"/>
          <w:szCs w:val="19"/>
        </w:rPr>
        <w:t>5</w:t>
      </w:r>
      <w:r w:rsidRPr="00FF5649">
        <w:rPr>
          <w:rFonts w:cs="FiraSans-Regular"/>
          <w:szCs w:val="19"/>
        </w:rPr>
        <w:t>,</w:t>
      </w:r>
      <w:r w:rsidR="00FF5649" w:rsidRPr="00FF5649">
        <w:rPr>
          <w:rFonts w:cs="FiraSans-Regular"/>
          <w:szCs w:val="19"/>
        </w:rPr>
        <w:t>5</w:t>
      </w:r>
      <w:r w:rsidRPr="00FF5649">
        <w:rPr>
          <w:rFonts w:cs="FiraSans-Regular"/>
          <w:szCs w:val="19"/>
        </w:rPr>
        <w:t>% to osoby w wieku produkcyjnym. Ich udział zwiększył się o 1,</w:t>
      </w:r>
      <w:r w:rsidR="00FF5649" w:rsidRPr="00FF5649">
        <w:rPr>
          <w:rFonts w:cs="FiraSans-Regular"/>
          <w:szCs w:val="19"/>
        </w:rPr>
        <w:t>3</w:t>
      </w:r>
      <w:r w:rsidRPr="00FF5649">
        <w:rPr>
          <w:rFonts w:cs="FiraSans-Regular"/>
          <w:szCs w:val="19"/>
        </w:rPr>
        <w:t xml:space="preserve"> p. proc. w stosunku do zanotowanego w </w:t>
      </w:r>
      <w:r w:rsidR="009560A3">
        <w:rPr>
          <w:rFonts w:cs="FiraSans-Regular"/>
          <w:szCs w:val="19"/>
        </w:rPr>
        <w:t>3</w:t>
      </w:r>
      <w:r w:rsidRPr="00FF5649">
        <w:rPr>
          <w:rFonts w:cs="FiraSans-Regular"/>
          <w:szCs w:val="19"/>
        </w:rPr>
        <w:t xml:space="preserve"> kwartale 2021</w:t>
      </w:r>
      <w:r w:rsidR="0009268B" w:rsidRPr="00A22DA2">
        <w:rPr>
          <w:rFonts w:eastAsia="Calibri" w:cs="Calibri"/>
        </w:rPr>
        <w:t> </w:t>
      </w:r>
      <w:r w:rsidRPr="00FF5649">
        <w:rPr>
          <w:rFonts w:cs="FiraSans-Regular"/>
          <w:szCs w:val="19"/>
        </w:rPr>
        <w:t>r</w:t>
      </w:r>
      <w:bookmarkEnd w:id="1"/>
      <w:r w:rsidRPr="00FF5649">
        <w:rPr>
          <w:rFonts w:cs="FiraSans-Regular"/>
          <w:szCs w:val="19"/>
        </w:rPr>
        <w:t>.</w:t>
      </w:r>
    </w:p>
    <w:p w14:paraId="479025AE" w14:textId="518F9ECB" w:rsidR="00A57D04" w:rsidRDefault="003A3B2B" w:rsidP="004D2514">
      <w:pPr>
        <w:autoSpaceDE w:val="0"/>
        <w:autoSpaceDN w:val="0"/>
        <w:adjustRightInd w:val="0"/>
        <w:spacing w:line="288" w:lineRule="auto"/>
        <w:rPr>
          <w:rFonts w:cs="FiraSans-Regular"/>
          <w:szCs w:val="19"/>
        </w:rPr>
      </w:pPr>
      <w:r w:rsidRPr="003A3B2B">
        <w:rPr>
          <w:rFonts w:cs="FiraSans-Regular"/>
          <w:szCs w:val="19"/>
        </w:rPr>
        <w:lastRenderedPageBreak/>
        <w:t>Biorąc pod uwagę poziom wykształcenia biernych zawodowo, stwierdzono, że w omawianym kwartale największy odsetek (3</w:t>
      </w:r>
      <w:r w:rsidR="00CB0A78">
        <w:rPr>
          <w:rFonts w:cs="FiraSans-Regular"/>
          <w:szCs w:val="19"/>
        </w:rPr>
        <w:t>8,6</w:t>
      </w:r>
      <w:r w:rsidRPr="003A3B2B">
        <w:rPr>
          <w:rFonts w:cs="FiraSans-Regular"/>
          <w:szCs w:val="19"/>
        </w:rPr>
        <w:t xml:space="preserve">%) stanowiły osoby z wykształceniem gimnazjalnym i niższym oraz bez wykształcenia szkolnego, a najmniejsze udziały wśród nieaktywnych zawodowo miały osoby legitymujące się wykształceniem </w:t>
      </w:r>
      <w:r w:rsidR="00230813" w:rsidRPr="003A3B2B">
        <w:rPr>
          <w:rFonts w:cs="FiraSans-Regular"/>
          <w:szCs w:val="19"/>
        </w:rPr>
        <w:t>wyższym (</w:t>
      </w:r>
      <w:r w:rsidR="00230813">
        <w:rPr>
          <w:rFonts w:cs="FiraSans-Regular"/>
          <w:szCs w:val="19"/>
        </w:rPr>
        <w:t>8,9</w:t>
      </w:r>
      <w:r w:rsidR="00230813" w:rsidRPr="003A3B2B">
        <w:rPr>
          <w:rFonts w:cs="FiraSans-Regular"/>
          <w:szCs w:val="19"/>
        </w:rPr>
        <w:t>%)</w:t>
      </w:r>
      <w:r w:rsidR="00230813">
        <w:rPr>
          <w:rFonts w:cs="FiraSans-Regular"/>
          <w:szCs w:val="19"/>
        </w:rPr>
        <w:t xml:space="preserve"> oraz </w:t>
      </w:r>
      <w:r w:rsidRPr="003A3B2B">
        <w:rPr>
          <w:rFonts w:cs="FiraSans-Regular"/>
          <w:szCs w:val="19"/>
        </w:rPr>
        <w:t xml:space="preserve">średnim ogólnokształcącym (11,5%). </w:t>
      </w:r>
    </w:p>
    <w:p w14:paraId="7374E632" w14:textId="2DA3DF45" w:rsidR="00092F42" w:rsidRPr="004D2514" w:rsidRDefault="0093263E" w:rsidP="004D2514">
      <w:pPr>
        <w:pStyle w:val="tytuwykresu"/>
        <w:spacing w:before="360" w:line="240" w:lineRule="auto"/>
        <w:rPr>
          <w:sz w:val="19"/>
          <w:szCs w:val="19"/>
        </w:rPr>
      </w:pPr>
      <w:r w:rsidRPr="004D2514">
        <w:rPr>
          <w:noProof/>
          <w:sz w:val="19"/>
          <w:szCs w:val="19"/>
          <w:lang w:eastAsia="pl-PL"/>
        </w:rPr>
        <w:drawing>
          <wp:anchor distT="0" distB="0" distL="114300" distR="114300" simplePos="0" relativeHeight="251780096" behindDoc="0" locked="0" layoutInCell="1" allowOverlap="1" wp14:anchorId="5C3C1119" wp14:editId="52AC2ABB">
            <wp:simplePos x="0" y="0"/>
            <wp:positionH relativeFrom="margin">
              <wp:posOffset>990600</wp:posOffset>
            </wp:positionH>
            <wp:positionV relativeFrom="paragraph">
              <wp:posOffset>447570</wp:posOffset>
            </wp:positionV>
            <wp:extent cx="3427730" cy="1421765"/>
            <wp:effectExtent l="0" t="0" r="1270" b="6985"/>
            <wp:wrapTopAndBottom/>
            <wp:docPr id="28" name="Obraz 28" descr="Wykres kołowy prezentuje strukturę biernych zawodowo według poziomu wykształcenia w 4 kwartale 2021 r.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az 28" descr="Wykres kołowy prezentuje strukturę biernych zawodowo według poziomu wykształcenia w 4 kwartale 2021 r. Dane do wykresu dostępne w załączonym pliku excel."/>
                    <pic:cNvPicPr/>
                  </pic:nvPicPr>
                  <pic:blipFill>
                    <a:blip r:embed="rId16"/>
                    <a:stretch>
                      <a:fillRect/>
                    </a:stretch>
                  </pic:blipFill>
                  <pic:spPr bwMode="auto">
                    <a:xfrm>
                      <a:off x="0" y="0"/>
                      <a:ext cx="3427730" cy="1421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2F42" w:rsidRPr="004D2514">
        <w:rPr>
          <w:sz w:val="19"/>
          <w:szCs w:val="19"/>
        </w:rPr>
        <w:t xml:space="preserve">Wykres </w:t>
      </w:r>
      <w:r w:rsidR="00C849E0" w:rsidRPr="004D2514">
        <w:rPr>
          <w:sz w:val="19"/>
          <w:szCs w:val="19"/>
        </w:rPr>
        <w:t>6</w:t>
      </w:r>
      <w:r w:rsidR="00092F42" w:rsidRPr="004D2514">
        <w:rPr>
          <w:sz w:val="19"/>
          <w:szCs w:val="19"/>
        </w:rPr>
        <w:t xml:space="preserve">. Struktura biernych zawodowo według poziomu wykształcenia w </w:t>
      </w:r>
      <w:r w:rsidR="009560A3">
        <w:rPr>
          <w:sz w:val="19"/>
          <w:szCs w:val="19"/>
        </w:rPr>
        <w:t>4</w:t>
      </w:r>
      <w:r w:rsidR="00092F42" w:rsidRPr="004D2514">
        <w:rPr>
          <w:sz w:val="19"/>
          <w:szCs w:val="19"/>
        </w:rPr>
        <w:t xml:space="preserve"> kwartale 20</w:t>
      </w:r>
      <w:r w:rsidR="00D83D78" w:rsidRPr="004D2514">
        <w:rPr>
          <w:sz w:val="19"/>
          <w:szCs w:val="19"/>
        </w:rPr>
        <w:t>2</w:t>
      </w:r>
      <w:r w:rsidR="00147647" w:rsidRPr="004D2514">
        <w:rPr>
          <w:sz w:val="19"/>
          <w:szCs w:val="19"/>
        </w:rPr>
        <w:t>1</w:t>
      </w:r>
      <w:r w:rsidR="00092F42" w:rsidRPr="004D2514">
        <w:rPr>
          <w:sz w:val="19"/>
          <w:szCs w:val="19"/>
        </w:rPr>
        <w:t xml:space="preserve"> r.</w:t>
      </w:r>
    </w:p>
    <w:bookmarkStart w:id="2" w:name="_Hlk97285028"/>
    <w:p w14:paraId="0B52EC33" w14:textId="6B41D163" w:rsidR="00A57D04" w:rsidRDefault="00BD6A6B" w:rsidP="004D2514">
      <w:pPr>
        <w:spacing w:before="360" w:line="288" w:lineRule="auto"/>
        <w:rPr>
          <w:szCs w:val="19"/>
        </w:rPr>
      </w:pPr>
      <w:r w:rsidRPr="00001C5B">
        <w:rPr>
          <w:b/>
          <w:noProof/>
          <w:color w:val="212492"/>
          <w:szCs w:val="19"/>
          <w:lang w:eastAsia="pl-PL"/>
        </w:rPr>
        <mc:AlternateContent>
          <mc:Choice Requires="wps">
            <w:drawing>
              <wp:anchor distT="45720" distB="45720" distL="114300" distR="114300" simplePos="0" relativeHeight="251812864" behindDoc="1" locked="0" layoutInCell="1" allowOverlap="1" wp14:anchorId="0DB44490" wp14:editId="3403E9DE">
                <wp:simplePos x="0" y="0"/>
                <wp:positionH relativeFrom="column">
                  <wp:posOffset>5210175</wp:posOffset>
                </wp:positionH>
                <wp:positionV relativeFrom="paragraph">
                  <wp:posOffset>1487434</wp:posOffset>
                </wp:positionV>
                <wp:extent cx="1725295" cy="1066800"/>
                <wp:effectExtent l="0" t="0" r="0" b="0"/>
                <wp:wrapTight wrapText="bothSides">
                  <wp:wrapPolygon edited="0">
                    <wp:start x="715" y="0"/>
                    <wp:lineTo x="715" y="21214"/>
                    <wp:lineTo x="20749" y="21214"/>
                    <wp:lineTo x="20749" y="0"/>
                    <wp:lineTo x="715" y="0"/>
                  </wp:wrapPolygon>
                </wp:wrapTight>
                <wp:docPr id="18" name="Pole tekstowe 2" descr="W przypadku 46,9% osób biernych zawodowo w wieku 15–74 lata przyczyną niepodejmowania pracy była emerytur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66800"/>
                        </a:xfrm>
                        <a:prstGeom prst="rect">
                          <a:avLst/>
                        </a:prstGeom>
                        <a:noFill/>
                        <a:ln w="9525">
                          <a:noFill/>
                          <a:miter lim="800000"/>
                          <a:headEnd/>
                          <a:tailEnd/>
                        </a:ln>
                      </wps:spPr>
                      <wps:txbx>
                        <w:txbxContent>
                          <w:p w14:paraId="26674031" w14:textId="41484F11" w:rsidR="00DE14CE" w:rsidRPr="005E67F5" w:rsidRDefault="00DE14CE" w:rsidP="00391300">
                            <w:pPr>
                              <w:suppressAutoHyphens/>
                              <w:spacing w:after="0"/>
                              <w:rPr>
                                <w:color w:val="001D77"/>
                                <w:sz w:val="18"/>
                                <w:szCs w:val="19"/>
                              </w:rPr>
                            </w:pPr>
                            <w:r>
                              <w:rPr>
                                <w:color w:val="001D77"/>
                                <w:sz w:val="18"/>
                                <w:szCs w:val="19"/>
                              </w:rPr>
                              <w:t xml:space="preserve">W przypadku </w:t>
                            </w:r>
                            <w:r w:rsidR="008D0615">
                              <w:rPr>
                                <w:color w:val="001D77"/>
                                <w:sz w:val="18"/>
                                <w:szCs w:val="19"/>
                              </w:rPr>
                              <w:t>46,</w:t>
                            </w:r>
                            <w:r w:rsidR="00175312">
                              <w:rPr>
                                <w:color w:val="001D77"/>
                                <w:sz w:val="18"/>
                                <w:szCs w:val="19"/>
                              </w:rPr>
                              <w:t>9</w:t>
                            </w:r>
                            <w:r>
                              <w:rPr>
                                <w:color w:val="001D77"/>
                                <w:sz w:val="18"/>
                                <w:szCs w:val="19"/>
                              </w:rPr>
                              <w:t>% osób biernych zawodowo w wieku 15–74 lata przyczyną niepodejmowania pracy była emerytura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B44490" id="_x0000_s1040" type="#_x0000_t202" alt="W przypadku 46,9% osób biernych zawodowo w wieku 15–74 lata przyczyną niepodejmowania pracy była emerytura&#10;" style="position:absolute;margin-left:410.25pt;margin-top:117.1pt;width:135.85pt;height:84pt;z-index:-251503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" filled="f" stroked="f">
                <v:textbox>
                  <w:txbxContent>
                    <w:p w14:paraId="26674031" w14:textId="41484F11" w:rsidR="00DE14CE" w:rsidRPr="005E67F5" w:rsidRDefault="00DE14CE" w:rsidP="00391300">
                      <w:pPr>
                        <w:suppressAutoHyphens/>
                        <w:spacing w:after="0"/>
                        <w:rPr>
                          <w:color w:val="001D77"/>
                          <w:sz w:val="18"/>
                          <w:szCs w:val="19"/>
                        </w:rPr>
                      </w:pPr>
                      <w:r>
                        <w:rPr>
                          <w:color w:val="001D77"/>
                          <w:sz w:val="18"/>
                          <w:szCs w:val="19"/>
                        </w:rPr>
                        <w:t xml:space="preserve">W przypadku </w:t>
                      </w:r>
                      <w:r w:rsidR="008D0615">
                        <w:rPr>
                          <w:color w:val="001D77"/>
                          <w:sz w:val="18"/>
                          <w:szCs w:val="19"/>
                        </w:rPr>
                        <w:t>46,</w:t>
                      </w:r>
                      <w:r w:rsidR="00175312">
                        <w:rPr>
                          <w:color w:val="001D77"/>
                          <w:sz w:val="18"/>
                          <w:szCs w:val="19"/>
                        </w:rPr>
                        <w:t>9</w:t>
                      </w:r>
                      <w:r>
                        <w:rPr>
                          <w:color w:val="001D77"/>
                          <w:sz w:val="18"/>
                          <w:szCs w:val="19"/>
                        </w:rPr>
                        <w:t>% osób biernych zawodowo w wieku 15–74 lata przyczyną niepodejmowania pracy była emerytura</w:t>
                      </w:r>
                    </w:p>
                  </w:txbxContent>
                </v:textbox>
                <w10:wrap type="tight"/>
              </v:shape>
            </w:pict>
          </mc:Fallback>
        </mc:AlternateContent>
      </w:r>
      <w:r w:rsidR="0042311B" w:rsidRPr="0078404D">
        <w:rPr>
          <w:szCs w:val="19"/>
        </w:rPr>
        <w:t xml:space="preserve">W </w:t>
      </w:r>
      <w:r w:rsidR="009560A3">
        <w:rPr>
          <w:szCs w:val="19"/>
        </w:rPr>
        <w:t>4</w:t>
      </w:r>
      <w:r w:rsidR="0042311B" w:rsidRPr="0078404D">
        <w:rPr>
          <w:szCs w:val="19"/>
        </w:rPr>
        <w:t xml:space="preserve"> kwartale 2021 r. emerytura stanowiła główną przyczynę niewykonywania i nieposzukiwania pracy dla </w:t>
      </w:r>
      <w:r w:rsidR="008D0615">
        <w:rPr>
          <w:szCs w:val="19"/>
        </w:rPr>
        <w:t>46,</w:t>
      </w:r>
      <w:r w:rsidR="00230896">
        <w:rPr>
          <w:szCs w:val="19"/>
        </w:rPr>
        <w:t>9</w:t>
      </w:r>
      <w:r w:rsidR="0042311B" w:rsidRPr="0078404D">
        <w:rPr>
          <w:szCs w:val="19"/>
        </w:rPr>
        <w:t>% ogółu biernych zawodowo w wieku 15</w:t>
      </w:r>
      <w:r w:rsidR="0042311B" w:rsidRPr="0078404D">
        <w:rPr>
          <w:shd w:val="clear" w:color="auto" w:fill="FFFFFF"/>
        </w:rPr>
        <w:t>–74 lata</w:t>
      </w:r>
      <w:r w:rsidR="0042311B" w:rsidRPr="0078404D">
        <w:rPr>
          <w:szCs w:val="19"/>
        </w:rPr>
        <w:t xml:space="preserve">, natomiast </w:t>
      </w:r>
      <w:r w:rsidR="00E3017E">
        <w:rPr>
          <w:szCs w:val="19"/>
        </w:rPr>
        <w:t>25,1</w:t>
      </w:r>
      <w:r w:rsidR="0042311B" w:rsidRPr="0078404D">
        <w:rPr>
          <w:szCs w:val="19"/>
        </w:rPr>
        <w:t>% omawianej populacji to osoby nieaktywne zawodowo z powodu nauki i uzupełniania kwalifikacji zawodowych. Wśród pozostałych, najczęściej wymienianych jako główne przyczyny bierności zawodowej, były choroba lub niepełnosprawność (</w:t>
      </w:r>
      <w:r w:rsidR="00E3017E">
        <w:rPr>
          <w:szCs w:val="19"/>
        </w:rPr>
        <w:t>13,5</w:t>
      </w:r>
      <w:r w:rsidR="0042311B">
        <w:rPr>
          <w:szCs w:val="19"/>
        </w:rPr>
        <w:t>%).</w:t>
      </w:r>
      <w:bookmarkEnd w:id="2"/>
    </w:p>
    <w:p w14:paraId="073C19ED" w14:textId="4519B0EE" w:rsidR="003620EB" w:rsidRPr="000217CD" w:rsidRDefault="003620EB" w:rsidP="000217CD">
      <w:pPr>
        <w:spacing w:line="288" w:lineRule="auto"/>
        <w:rPr>
          <w:bCs/>
          <w:szCs w:val="19"/>
        </w:rPr>
      </w:pPr>
    </w:p>
    <w:p w14:paraId="05A564A5" w14:textId="3512BAAD" w:rsidR="000217CD" w:rsidRPr="000217CD" w:rsidRDefault="000217CD" w:rsidP="000217CD">
      <w:pPr>
        <w:spacing w:line="288" w:lineRule="auto"/>
        <w:rPr>
          <w:bCs/>
          <w:szCs w:val="19"/>
        </w:rPr>
      </w:pPr>
    </w:p>
    <w:p w14:paraId="2A90432F" w14:textId="63270071" w:rsidR="000217CD" w:rsidRDefault="000217CD" w:rsidP="000217CD">
      <w:pPr>
        <w:spacing w:line="288" w:lineRule="auto"/>
        <w:rPr>
          <w:bCs/>
          <w:szCs w:val="19"/>
        </w:rPr>
      </w:pPr>
    </w:p>
    <w:p w14:paraId="6A48DD91" w14:textId="086900CF" w:rsidR="000217CD" w:rsidRDefault="000217CD" w:rsidP="000217CD">
      <w:pPr>
        <w:spacing w:line="288" w:lineRule="auto"/>
        <w:rPr>
          <w:bCs/>
          <w:szCs w:val="19"/>
        </w:rPr>
      </w:pPr>
    </w:p>
    <w:p w14:paraId="3F50C5B6" w14:textId="18BDC005" w:rsidR="000217CD" w:rsidRDefault="000217CD" w:rsidP="000217CD">
      <w:pPr>
        <w:spacing w:line="288" w:lineRule="auto"/>
        <w:rPr>
          <w:bCs/>
          <w:szCs w:val="19"/>
        </w:rPr>
      </w:pPr>
    </w:p>
    <w:p w14:paraId="6DF61010" w14:textId="13D327EE" w:rsidR="000217CD" w:rsidRDefault="000217CD" w:rsidP="000217CD">
      <w:pPr>
        <w:spacing w:line="288" w:lineRule="auto"/>
        <w:rPr>
          <w:bCs/>
          <w:szCs w:val="19"/>
        </w:rPr>
      </w:pPr>
    </w:p>
    <w:p w14:paraId="26AFA184" w14:textId="14CFE0B0" w:rsidR="000217CD" w:rsidRDefault="000217CD" w:rsidP="000217CD">
      <w:pPr>
        <w:spacing w:line="288" w:lineRule="auto"/>
        <w:rPr>
          <w:bCs/>
          <w:szCs w:val="19"/>
        </w:rPr>
      </w:pPr>
    </w:p>
    <w:p w14:paraId="05EB7D02" w14:textId="36276AA0" w:rsidR="0093263E" w:rsidRDefault="0093263E" w:rsidP="000217CD">
      <w:pPr>
        <w:spacing w:line="288" w:lineRule="auto"/>
        <w:rPr>
          <w:bCs/>
          <w:szCs w:val="19"/>
        </w:rPr>
      </w:pPr>
    </w:p>
    <w:p w14:paraId="21325F1C" w14:textId="77777777" w:rsidR="0093263E" w:rsidRDefault="0093263E" w:rsidP="000217CD">
      <w:pPr>
        <w:spacing w:line="288" w:lineRule="auto"/>
        <w:rPr>
          <w:bCs/>
          <w:szCs w:val="19"/>
        </w:rPr>
      </w:pPr>
    </w:p>
    <w:p w14:paraId="7307ED72" w14:textId="77777777" w:rsidR="000217CD" w:rsidRPr="000217CD" w:rsidRDefault="000217CD" w:rsidP="000217CD">
      <w:pPr>
        <w:spacing w:line="288" w:lineRule="auto"/>
        <w:rPr>
          <w:bCs/>
          <w:szCs w:val="19"/>
        </w:rPr>
      </w:pPr>
    </w:p>
    <w:p w14:paraId="08846B24" w14:textId="1F44BEA4" w:rsidR="00B35DA1" w:rsidRPr="00B35DA1" w:rsidRDefault="00B35DA1" w:rsidP="00135614">
      <w:pPr>
        <w:spacing w:after="0"/>
        <w:rPr>
          <w:b/>
        </w:rPr>
      </w:pPr>
      <w:r w:rsidRPr="00B35DA1">
        <w:rPr>
          <w:b/>
        </w:rPr>
        <w:t>Uwaga</w:t>
      </w:r>
    </w:p>
    <w:p w14:paraId="405FB0C3" w14:textId="77777777" w:rsidR="00B35DA1" w:rsidRPr="005C4A28" w:rsidRDefault="00B35DA1" w:rsidP="00B35DA1">
      <w:pPr>
        <w:spacing w:after="0"/>
        <w:rPr>
          <w:sz w:val="10"/>
          <w:szCs w:val="19"/>
        </w:rPr>
      </w:pPr>
      <w:r>
        <w:rPr>
          <w:szCs w:val="19"/>
        </w:rPr>
        <w:t>Z uwagi na reprezentacyjną metodę badania BAEL, zalecana jest ostrożność w posługiwaniu się danymi w tych przypadkach, gdy zastosowano bardziej szczegółowe podziały i występują liczby niskiego rzędu, mniejsze niż 20 tys. Dane poniżej 10 tys. zostały zastąpione znakiem kropki („·”), co oznacza, że konkretna wartość nie może być pokazana ze względu na losowy błąd próby. S</w:t>
      </w:r>
      <w:r w:rsidRPr="00CC56C1">
        <w:rPr>
          <w:szCs w:val="19"/>
        </w:rPr>
        <w:t>umy składników mogą się nieznacznie różnić od podanych wielkości „ogółem”. Wynika to z zaokrągleń dokonywanych pr</w:t>
      </w:r>
      <w:r>
        <w:rPr>
          <w:szCs w:val="19"/>
        </w:rPr>
        <w:t>zy uogólnianiu wyników badania.</w:t>
      </w:r>
    </w:p>
    <w:p w14:paraId="39DEAB5B" w14:textId="77777777" w:rsidR="00B35DA1" w:rsidRDefault="00B35DA1" w:rsidP="00135614">
      <w:pPr>
        <w:spacing w:after="0"/>
      </w:pPr>
    </w:p>
    <w:p w14:paraId="41D786A9" w14:textId="0684508C" w:rsidR="004D2514" w:rsidRDefault="004D2514" w:rsidP="00135614">
      <w:pPr>
        <w:spacing w:after="0"/>
      </w:pPr>
    </w:p>
    <w:p w14:paraId="1D12B259" w14:textId="487291BD" w:rsidR="00BB7DF5" w:rsidRDefault="00BB7DF5" w:rsidP="00135614">
      <w:pPr>
        <w:spacing w:after="0"/>
      </w:pPr>
    </w:p>
    <w:p w14:paraId="6E4DEB7B" w14:textId="7589085E" w:rsidR="00BB7DF5" w:rsidRDefault="00BB7DF5" w:rsidP="00135614">
      <w:pPr>
        <w:spacing w:after="0"/>
      </w:pPr>
    </w:p>
    <w:p w14:paraId="2512E9D3" w14:textId="77777777" w:rsidR="00C62083" w:rsidRPr="00C62083" w:rsidRDefault="00C62083" w:rsidP="00C62083">
      <w:pPr>
        <w:spacing w:before="80" w:after="0"/>
        <w:rPr>
          <w:sz w:val="18"/>
          <w:szCs w:val="18"/>
        </w:rPr>
      </w:pPr>
    </w:p>
    <w:p w14:paraId="5CE3D849" w14:textId="0C58AF58" w:rsidR="005C4A28" w:rsidRPr="005C4A28" w:rsidRDefault="00B35DA1" w:rsidP="00135614">
      <w:pPr>
        <w:spacing w:after="0"/>
        <w:rPr>
          <w:sz w:val="10"/>
          <w:szCs w:val="19"/>
        </w:rPr>
      </w:pPr>
      <w: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5A836463" w14:textId="786945C1" w:rsidR="0094372E" w:rsidRPr="00BB6FD1" w:rsidRDefault="0094372E" w:rsidP="005C4A28">
      <w:pPr>
        <w:spacing w:before="0" w:after="160" w:line="259" w:lineRule="auto"/>
        <w:rPr>
          <w:szCs w:val="19"/>
        </w:rPr>
        <w:sectPr w:rsidR="0094372E" w:rsidRPr="00BB6FD1" w:rsidSect="008F0A6B">
          <w:headerReference w:type="default" r:id="rId17"/>
          <w:footerReference w:type="default" r:id="rId18"/>
          <w:headerReference w:type="first" r:id="rId19"/>
          <w:footerReference w:type="first" r:id="rId20"/>
          <w:pgSz w:w="11906" w:h="16838" w:code="9"/>
          <w:pgMar w:top="720" w:right="3119" w:bottom="720" w:left="720" w:header="284" w:footer="397" w:gutter="0"/>
          <w:pgNumType w:start="1"/>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575B21" w14:paraId="0410A32E" w14:textId="77777777" w:rsidTr="00B27A70">
        <w:trPr>
          <w:trHeight w:val="1626"/>
        </w:trPr>
        <w:tc>
          <w:tcPr>
            <w:tcW w:w="4926" w:type="dxa"/>
          </w:tcPr>
          <w:p w14:paraId="0E264F6C" w14:textId="77777777" w:rsidR="00575B21" w:rsidRPr="004A1D19" w:rsidRDefault="00575B21" w:rsidP="00B27A70">
            <w:pPr>
              <w:spacing w:before="0" w:after="0" w:line="276" w:lineRule="auto"/>
              <w:rPr>
                <w:rFonts w:cs="Arial"/>
                <w:sz w:val="20"/>
              </w:rPr>
            </w:pPr>
            <w:r w:rsidRPr="004A1D19">
              <w:rPr>
                <w:rFonts w:cs="Arial"/>
                <w:sz w:val="20"/>
              </w:rPr>
              <w:lastRenderedPageBreak/>
              <w:t>Opracowanie merytoryczne:</w:t>
            </w:r>
          </w:p>
          <w:p w14:paraId="6EC19808" w14:textId="77777777" w:rsidR="00575B21" w:rsidRPr="008925F0" w:rsidRDefault="00575B21" w:rsidP="00B27A70">
            <w:pPr>
              <w:spacing w:before="0" w:line="276" w:lineRule="auto"/>
              <w:rPr>
                <w:rFonts w:cs="Arial"/>
                <w:b/>
                <w:color w:val="000000" w:themeColor="text1"/>
                <w:sz w:val="20"/>
              </w:rPr>
            </w:pPr>
            <w:r>
              <w:rPr>
                <w:rFonts w:cs="Arial"/>
                <w:b/>
                <w:sz w:val="20"/>
              </w:rPr>
              <w:t>Urząd Statystyczny w Białymstoku</w:t>
            </w:r>
          </w:p>
          <w:p w14:paraId="13F254C8" w14:textId="77777777" w:rsidR="00575B21" w:rsidRPr="008B37E2" w:rsidRDefault="00575B21" w:rsidP="00B27A70">
            <w:pPr>
              <w:spacing w:before="0" w:after="0" w:line="276" w:lineRule="auto"/>
              <w:rPr>
                <w:b/>
                <w:sz w:val="20"/>
                <w:szCs w:val="24"/>
                <w:lang w:val="fi-FI"/>
              </w:rPr>
            </w:pPr>
            <w:r w:rsidRPr="008B37E2">
              <w:rPr>
                <w:b/>
                <w:sz w:val="20"/>
                <w:szCs w:val="24"/>
                <w:lang w:val="fi-FI"/>
              </w:rPr>
              <w:t>Dyrektor Ewa Kamińska-Gawryluk</w:t>
            </w:r>
          </w:p>
          <w:p w14:paraId="52AB4975" w14:textId="77777777" w:rsidR="00575B21" w:rsidRPr="00AB24E4" w:rsidRDefault="00575B21" w:rsidP="00B27A70">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85</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749 77 15</w:t>
            </w:r>
          </w:p>
        </w:tc>
        <w:tc>
          <w:tcPr>
            <w:tcW w:w="4927" w:type="dxa"/>
          </w:tcPr>
          <w:p w14:paraId="102DEE51" w14:textId="77777777" w:rsidR="00575B21" w:rsidRPr="004A1D19" w:rsidRDefault="00575B21" w:rsidP="00B27A70">
            <w:pPr>
              <w:spacing w:before="0" w:after="0" w:line="276" w:lineRule="auto"/>
              <w:rPr>
                <w:rFonts w:cs="Arial"/>
                <w:b/>
                <w:sz w:val="20"/>
                <w:szCs w:val="28"/>
              </w:rPr>
            </w:pPr>
            <w:r w:rsidRPr="004A1D19">
              <w:rPr>
                <w:rFonts w:cs="Arial"/>
                <w:sz w:val="20"/>
              </w:rPr>
              <w:t>Rozpowszechnianie:</w:t>
            </w:r>
            <w:r w:rsidRPr="004A1D19">
              <w:rPr>
                <w:rFonts w:cs="Arial"/>
                <w:sz w:val="20"/>
              </w:rPr>
              <w:br/>
            </w:r>
            <w:r>
              <w:rPr>
                <w:rFonts w:cs="Arial"/>
                <w:b/>
                <w:sz w:val="20"/>
              </w:rPr>
              <w:t xml:space="preserve">Informatorium </w:t>
            </w:r>
            <w:r w:rsidRPr="004A1D19">
              <w:rPr>
                <w:rFonts w:cs="Arial"/>
                <w:b/>
                <w:sz w:val="20"/>
              </w:rPr>
              <w:t>S</w:t>
            </w:r>
            <w:r>
              <w:rPr>
                <w:rFonts w:cs="Arial"/>
                <w:b/>
                <w:sz w:val="20"/>
              </w:rPr>
              <w:t>tatystyczne</w:t>
            </w:r>
          </w:p>
          <w:p w14:paraId="4D1C409D" w14:textId="77777777" w:rsidR="00575B21" w:rsidRPr="004A1D19" w:rsidRDefault="00575B21" w:rsidP="00B27A70">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 xml:space="preserve">Tel: </w:t>
            </w:r>
            <w:r w:rsidRPr="009D3FAC">
              <w:rPr>
                <w:rFonts w:ascii="Fira Sans" w:hAnsi="Fira Sans" w:cs="Arial"/>
                <w:color w:val="000000" w:themeColor="text1"/>
                <w:sz w:val="20"/>
                <w:lang w:val="fi-FI"/>
              </w:rPr>
              <w:t>85 749 77 45, 85 749 77 88</w:t>
            </w:r>
          </w:p>
          <w:p w14:paraId="4FE7A0CC" w14:textId="77777777" w:rsidR="00575B21" w:rsidRDefault="00575B21" w:rsidP="00B27A70">
            <w:pPr>
              <w:rPr>
                <w:sz w:val="18"/>
              </w:rPr>
            </w:pPr>
          </w:p>
        </w:tc>
      </w:tr>
      <w:tr w:rsidR="00575B21" w14:paraId="1387EE35" w14:textId="77777777" w:rsidTr="00B27A70">
        <w:trPr>
          <w:trHeight w:val="418"/>
        </w:trPr>
        <w:tc>
          <w:tcPr>
            <w:tcW w:w="4926" w:type="dxa"/>
            <w:vMerge w:val="restart"/>
          </w:tcPr>
          <w:p w14:paraId="0D50D2DD" w14:textId="77777777" w:rsidR="00575B21" w:rsidRPr="00F05FC7" w:rsidRDefault="00575B21" w:rsidP="00B27A70">
            <w:pPr>
              <w:rPr>
                <w:sz w:val="18"/>
                <w:lang w:val="en-US"/>
              </w:rPr>
            </w:pPr>
          </w:p>
        </w:tc>
        <w:tc>
          <w:tcPr>
            <w:tcW w:w="4927" w:type="dxa"/>
            <w:vAlign w:val="center"/>
          </w:tcPr>
          <w:p w14:paraId="70B60FC5" w14:textId="2EA762C9" w:rsidR="00575B21" w:rsidRDefault="00575B21" w:rsidP="00B27A70">
            <w:pPr>
              <w:ind w:firstLine="680"/>
              <w:rPr>
                <w:sz w:val="18"/>
              </w:rPr>
            </w:pPr>
            <w:r>
              <w:rPr>
                <w:noProof/>
                <w:sz w:val="20"/>
                <w:lang w:eastAsia="pl-PL"/>
              </w:rPr>
              <w:drawing>
                <wp:anchor distT="0" distB="0" distL="114300" distR="114300" simplePos="0" relativeHeight="251860992" behindDoc="0" locked="0" layoutInCell="1" allowOverlap="1" wp14:anchorId="46A41609" wp14:editId="1FEE3395">
                  <wp:simplePos x="0" y="0"/>
                  <wp:positionH relativeFrom="column">
                    <wp:posOffset>78740</wp:posOffset>
                  </wp:positionH>
                  <wp:positionV relativeFrom="paragraph">
                    <wp:posOffset>21590</wp:posOffset>
                  </wp:positionV>
                  <wp:extent cx="251460" cy="251460"/>
                  <wp:effectExtent l="0" t="0" r="0" b="0"/>
                  <wp:wrapNone/>
                  <wp:docPr id="32" name="Obraz 32"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Pr>
                <w:sz w:val="20"/>
              </w:rPr>
              <w:t>bialystok</w:t>
            </w:r>
            <w:r w:rsidRPr="003D5F42">
              <w:rPr>
                <w:sz w:val="20"/>
              </w:rPr>
              <w:t>.</w:t>
            </w:r>
            <w:r w:rsidR="00F70DDC">
              <w:rPr>
                <w:sz w:val="20"/>
              </w:rPr>
              <w:t>stat.</w:t>
            </w:r>
            <w:r w:rsidRPr="003D5F42">
              <w:rPr>
                <w:sz w:val="20"/>
              </w:rPr>
              <w:t>gov.pl</w:t>
            </w:r>
            <w:r>
              <w:rPr>
                <w:sz w:val="18"/>
              </w:rPr>
              <w:t xml:space="preserve"> </w:t>
            </w:r>
          </w:p>
        </w:tc>
      </w:tr>
      <w:tr w:rsidR="00575B21" w14:paraId="4412A6A4" w14:textId="77777777" w:rsidTr="00B27A70">
        <w:trPr>
          <w:trHeight w:val="418"/>
        </w:trPr>
        <w:tc>
          <w:tcPr>
            <w:tcW w:w="4926" w:type="dxa"/>
            <w:vMerge/>
          </w:tcPr>
          <w:p w14:paraId="60CA219F" w14:textId="77777777" w:rsidR="00575B21" w:rsidRPr="00C91687" w:rsidRDefault="00575B21" w:rsidP="00B27A70">
            <w:pPr>
              <w:rPr>
                <w:b/>
                <w:sz w:val="20"/>
              </w:rPr>
            </w:pPr>
          </w:p>
        </w:tc>
        <w:tc>
          <w:tcPr>
            <w:tcW w:w="4927" w:type="dxa"/>
            <w:vAlign w:val="center"/>
          </w:tcPr>
          <w:p w14:paraId="4578BDB5" w14:textId="77777777" w:rsidR="00575B21" w:rsidRDefault="00575B21" w:rsidP="00B27A70">
            <w:pPr>
              <w:ind w:firstLine="680"/>
              <w:rPr>
                <w:sz w:val="18"/>
              </w:rPr>
            </w:pPr>
            <w:r>
              <w:rPr>
                <w:noProof/>
                <w:sz w:val="20"/>
                <w:lang w:eastAsia="pl-PL"/>
              </w:rPr>
              <w:drawing>
                <wp:anchor distT="0" distB="0" distL="114300" distR="114300" simplePos="0" relativeHeight="251862016" behindDoc="0" locked="0" layoutInCell="1" allowOverlap="1" wp14:anchorId="103DAC94" wp14:editId="29126E40">
                  <wp:simplePos x="0" y="0"/>
                  <wp:positionH relativeFrom="column">
                    <wp:posOffset>78740</wp:posOffset>
                  </wp:positionH>
                  <wp:positionV relativeFrom="paragraph">
                    <wp:posOffset>21590</wp:posOffset>
                  </wp:positionV>
                  <wp:extent cx="251460" cy="251460"/>
                  <wp:effectExtent l="0" t="0" r="0" b="0"/>
                  <wp:wrapNone/>
                  <wp:docPr id="33" name="Obraz 33"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Pr>
                <w:sz w:val="20"/>
              </w:rPr>
              <w:t>Bialystok</w:t>
            </w:r>
            <w:r w:rsidRPr="003D5F42">
              <w:rPr>
                <w:sz w:val="20"/>
              </w:rPr>
              <w:t>_STAT</w:t>
            </w:r>
            <w:r>
              <w:rPr>
                <w:noProof/>
                <w:sz w:val="20"/>
                <w:lang w:eastAsia="pl-PL"/>
              </w:rPr>
              <w:t xml:space="preserve"> </w:t>
            </w:r>
          </w:p>
        </w:tc>
      </w:tr>
      <w:tr w:rsidR="00575B21" w14:paraId="0EF21386" w14:textId="77777777" w:rsidTr="00B27A70">
        <w:trPr>
          <w:trHeight w:val="476"/>
        </w:trPr>
        <w:tc>
          <w:tcPr>
            <w:tcW w:w="4926" w:type="dxa"/>
            <w:vMerge/>
          </w:tcPr>
          <w:p w14:paraId="1A8FABE9" w14:textId="77777777" w:rsidR="00575B21" w:rsidRPr="00C91687" w:rsidRDefault="00575B21" w:rsidP="00B27A70">
            <w:pPr>
              <w:rPr>
                <w:b/>
                <w:sz w:val="20"/>
              </w:rPr>
            </w:pPr>
          </w:p>
        </w:tc>
        <w:tc>
          <w:tcPr>
            <w:tcW w:w="4927" w:type="dxa"/>
          </w:tcPr>
          <w:p w14:paraId="14C2C451" w14:textId="77777777" w:rsidR="00575B21" w:rsidRDefault="00575B21" w:rsidP="00B27A70">
            <w:pPr>
              <w:spacing w:after="600"/>
              <w:ind w:firstLine="680"/>
              <w:rPr>
                <w:sz w:val="18"/>
              </w:rPr>
            </w:pPr>
            <w:r>
              <w:rPr>
                <w:noProof/>
                <w:sz w:val="20"/>
                <w:lang w:eastAsia="pl-PL"/>
              </w:rPr>
              <w:drawing>
                <wp:anchor distT="0" distB="0" distL="114300" distR="114300" simplePos="0" relativeHeight="251863040" behindDoc="0" locked="0" layoutInCell="1" allowOverlap="1" wp14:anchorId="431C67D7" wp14:editId="33C86DBC">
                  <wp:simplePos x="0" y="0"/>
                  <wp:positionH relativeFrom="column">
                    <wp:posOffset>80645</wp:posOffset>
                  </wp:positionH>
                  <wp:positionV relativeFrom="paragraph">
                    <wp:posOffset>13970</wp:posOffset>
                  </wp:positionV>
                  <wp:extent cx="251460" cy="251460"/>
                  <wp:effectExtent l="0" t="0" r="0" b="0"/>
                  <wp:wrapNone/>
                  <wp:docPr id="34" name="Obraz 34"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@UrzadStatystyczny</w:t>
            </w:r>
            <w:r>
              <w:rPr>
                <w:sz w:val="20"/>
              </w:rPr>
              <w:t>wBialymstoku</w:t>
            </w:r>
            <w:r>
              <w:rPr>
                <w:noProof/>
                <w:sz w:val="20"/>
                <w:lang w:eastAsia="pl-PL"/>
              </w:rPr>
              <w:t xml:space="preserve"> </w:t>
            </w:r>
          </w:p>
        </w:tc>
      </w:tr>
      <w:tr w:rsidR="00575B21" w14:paraId="65E96A68" w14:textId="77777777" w:rsidTr="00B27A70">
        <w:trPr>
          <w:trHeight w:val="4114"/>
        </w:trPr>
        <w:tc>
          <w:tcPr>
            <w:tcW w:w="9853" w:type="dxa"/>
            <w:gridSpan w:val="2"/>
            <w:shd w:val="clear" w:color="auto" w:fill="D9D9D9" w:themeFill="background1" w:themeFillShade="D9"/>
          </w:tcPr>
          <w:p w14:paraId="77E3A2B7" w14:textId="77777777" w:rsidR="00575B21" w:rsidRPr="00876479" w:rsidRDefault="00575B21" w:rsidP="00B27A70">
            <w:pPr>
              <w:shd w:val="clear" w:color="auto" w:fill="D9D9D9" w:themeFill="background1" w:themeFillShade="D9"/>
              <w:rPr>
                <w:b/>
              </w:rPr>
            </w:pPr>
            <w:r w:rsidRPr="00210B1C">
              <w:rPr>
                <w:b/>
              </w:rPr>
              <w:t>Powiązane opracowania</w:t>
            </w:r>
          </w:p>
          <w:p w14:paraId="72E638AB" w14:textId="636335A3" w:rsidR="00575B21" w:rsidRPr="00CF18EE" w:rsidRDefault="00575B21" w:rsidP="00B27A70">
            <w:pPr>
              <w:rPr>
                <w:rStyle w:val="Hipercze"/>
              </w:rPr>
            </w:pPr>
            <w:r>
              <w:rPr>
                <w:rFonts w:cs="Times New Roman"/>
              </w:rPr>
              <w:fldChar w:fldCharType="begin"/>
            </w:r>
            <w:r w:rsidR="00DF04D7">
              <w:rPr>
                <w:rFonts w:cs="Times New Roman"/>
              </w:rPr>
              <w:instrText>HYPERLINK "https://stat.gov.pl/obszary-tematyczne/rynek-pracy/pracujacy-bezrobotni-bierni-zawodowo-wg-bael/pracujacy-bezrobotni-i-bierni-zawodowo-wyniki-wstepne-bael-w-czwartym-kwartale-2021-r-,12,50.html" \o "Link do opracowania pt. Pracujący, bezrobotni i bierni zawodowo (wyniki wstępne BAEL) w czwartym kwartale 2021 r."</w:instrText>
            </w:r>
            <w:r>
              <w:rPr>
                <w:rFonts w:cs="Times New Roman"/>
              </w:rPr>
              <w:fldChar w:fldCharType="separate"/>
            </w:r>
            <w:r w:rsidR="00DF04D7">
              <w:rPr>
                <w:rStyle w:val="Hipercze"/>
              </w:rPr>
              <w:t>Pracujący, bezrobotni i bierni zawodowo (wyniki wstępne BAEL)</w:t>
            </w:r>
            <w:r>
              <w:rPr>
                <w:rStyle w:val="Hipercze"/>
              </w:rPr>
              <w:t xml:space="preserve"> w czwartym kwartale 2021 r</w:t>
            </w:r>
            <w:r w:rsidR="00DF04D7">
              <w:rPr>
                <w:rStyle w:val="Hipercze"/>
              </w:rPr>
              <w:t>.</w:t>
            </w:r>
          </w:p>
          <w:p w14:paraId="28F2E5CC" w14:textId="239D166B" w:rsidR="00575B21" w:rsidRPr="00694D63" w:rsidRDefault="00575B21" w:rsidP="000B212C">
            <w:pPr>
              <w:spacing w:before="360"/>
              <w:rPr>
                <w:b/>
                <w:color w:val="000000" w:themeColor="text1"/>
                <w:szCs w:val="24"/>
              </w:rPr>
            </w:pPr>
            <w:r>
              <w:rPr>
                <w:rFonts w:cs="Times New Roman"/>
              </w:rPr>
              <w:fldChar w:fldCharType="end"/>
            </w:r>
            <w:hyperlink r:id="rId24" w:tooltip="Link do opracowania pt. Działalność innowacyjna przedsiębiorstw w latach 2018–2020" w:history="1"/>
            <w:r>
              <w:rPr>
                <w:b/>
                <w:color w:val="000000" w:themeColor="text1"/>
                <w:szCs w:val="24"/>
              </w:rPr>
              <w:t>Temat dostępny w bazach danych</w:t>
            </w:r>
          </w:p>
          <w:p w14:paraId="4261FCCE" w14:textId="6D447D4C" w:rsidR="000B212C" w:rsidRPr="00CF18EE" w:rsidRDefault="00F70DDC" w:rsidP="000B212C">
            <w:pPr>
              <w:rPr>
                <w:rStyle w:val="Hipercze"/>
                <w:rFonts w:cstheme="minorBidi"/>
              </w:rPr>
            </w:pPr>
            <w:hyperlink r:id="rId25" w:tooltip="Link do danych w bazie: Bank Danych Lokalnych – Rynek Pracy" w:history="1">
              <w:r w:rsidR="00575B21" w:rsidRPr="00CE50F6">
                <w:rPr>
                  <w:rStyle w:val="Hipercze"/>
                </w:rPr>
                <w:t xml:space="preserve">Bank Danych Lokalnych – </w:t>
              </w:r>
              <w:r w:rsidR="000B212C" w:rsidRPr="00CE50F6">
                <w:rPr>
                  <w:rStyle w:val="Hipercze"/>
                </w:rPr>
                <w:t>Rynek Pracy</w:t>
              </w:r>
            </w:hyperlink>
            <w:r w:rsidR="000B212C">
              <w:rPr>
                <w:rFonts w:cs="Times New Roman"/>
              </w:rPr>
              <w:fldChar w:fldCharType="begin"/>
            </w:r>
            <w:r w:rsidR="00AD1967">
              <w:rPr>
                <w:rFonts w:cs="Times New Roman"/>
              </w:rPr>
              <w:instrText>HYPERLINK "http://swaid.stat.gov.pl/SitePagesDBW/RynekPracy.aspx" \o "Link do danych w bazie: Dziedzinowe Bazy Wiedzy – Rynek Pracy"</w:instrText>
            </w:r>
            <w:r w:rsidR="000B212C">
              <w:rPr>
                <w:rFonts w:cs="Times New Roman"/>
              </w:rPr>
              <w:fldChar w:fldCharType="separate"/>
            </w:r>
          </w:p>
          <w:p w14:paraId="159EAF83" w14:textId="00C678B3" w:rsidR="000C187B" w:rsidRPr="00694D63" w:rsidRDefault="000B212C" w:rsidP="000C187B">
            <w:pPr>
              <w:shd w:val="clear" w:color="auto" w:fill="D9D9D9" w:themeFill="background1" w:themeFillShade="D9"/>
              <w:spacing w:before="360"/>
              <w:rPr>
                <w:b/>
                <w:color w:val="000000" w:themeColor="text1"/>
                <w:szCs w:val="24"/>
              </w:rPr>
            </w:pPr>
            <w:r>
              <w:rPr>
                <w:rFonts w:cs="Times New Roman"/>
              </w:rPr>
              <w:fldChar w:fldCharType="end"/>
            </w:r>
            <w:r w:rsidR="000C187B" w:rsidRPr="00694D63">
              <w:rPr>
                <w:b/>
                <w:color w:val="000000" w:themeColor="text1"/>
                <w:szCs w:val="24"/>
              </w:rPr>
              <w:t>Ważniejsze pojęcia dostępne w słowniku</w:t>
            </w:r>
          </w:p>
          <w:p w14:paraId="03BFFE66" w14:textId="6B9DCF18" w:rsidR="000C187B" w:rsidRPr="004E7FE4" w:rsidRDefault="000C187B" w:rsidP="000C187B">
            <w:pPr>
              <w:rPr>
                <w:rStyle w:val="Hipercze"/>
              </w:rPr>
            </w:pPr>
            <w:r w:rsidRPr="004E7FE4">
              <w:rPr>
                <w:rStyle w:val="Hipercze"/>
              </w:rPr>
              <w:fldChar w:fldCharType="begin"/>
            </w:r>
            <w:r>
              <w:rPr>
                <w:rStyle w:val="Hipercze"/>
              </w:rPr>
              <w:instrText>HYPERLINK "https://stat.gov.pl/metainformacje/slownik-pojec/pojecia-stosowane-w-statystyce-publicznej/4562,pojecie.html" \o "Link do słownika pojęć: Aktywność ekonomiczna według BAEL"</w:instrText>
            </w:r>
            <w:r w:rsidRPr="004E7FE4">
              <w:rPr>
                <w:rStyle w:val="Hipercze"/>
              </w:rPr>
              <w:fldChar w:fldCharType="separate"/>
            </w:r>
            <w:r w:rsidRPr="004E7FE4">
              <w:rPr>
                <w:rStyle w:val="Hipercze"/>
              </w:rPr>
              <w:t>Aktywność ekonomiczna według BAEL</w:t>
            </w:r>
          </w:p>
          <w:p w14:paraId="778F3F4E" w14:textId="58CCAB1E" w:rsidR="000C187B" w:rsidRPr="004E7FE4" w:rsidRDefault="000C187B" w:rsidP="000C187B">
            <w:pPr>
              <w:rPr>
                <w:rStyle w:val="Hipercze"/>
              </w:rPr>
            </w:pPr>
            <w:r w:rsidRPr="004E7FE4">
              <w:rPr>
                <w:rStyle w:val="Hipercze"/>
              </w:rPr>
              <w:fldChar w:fldCharType="end"/>
            </w:r>
            <w:r w:rsidRPr="004E7FE4">
              <w:rPr>
                <w:rStyle w:val="Hipercze"/>
              </w:rPr>
              <w:fldChar w:fldCharType="begin"/>
            </w:r>
            <w:r>
              <w:rPr>
                <w:rStyle w:val="Hipercze"/>
              </w:rPr>
              <w:instrText>HYPERLINK "https://stat.gov.pl/metainformacje/slownik-pojec/pojecia-stosowane-w-statystyce-publicznej/4565,pojecie.html" \o "Link do słownika pojęć: Ludność aktywna zawodowo według BAEL"</w:instrText>
            </w:r>
            <w:r w:rsidRPr="004E7FE4">
              <w:rPr>
                <w:rStyle w:val="Hipercze"/>
              </w:rPr>
              <w:fldChar w:fldCharType="separate"/>
            </w:r>
            <w:r w:rsidRPr="004E7FE4">
              <w:rPr>
                <w:rStyle w:val="Hipercze"/>
              </w:rPr>
              <w:t>Ludność aktywna zawodowo według BAEL</w:t>
            </w:r>
          </w:p>
          <w:p w14:paraId="4D7C92A3" w14:textId="6DA2265F" w:rsidR="000C187B" w:rsidRPr="00F104FC" w:rsidRDefault="000C187B" w:rsidP="000C187B">
            <w:pPr>
              <w:rPr>
                <w:rStyle w:val="Hipercze"/>
              </w:rPr>
            </w:pPr>
            <w:r w:rsidRPr="004E7FE4">
              <w:rPr>
                <w:rStyle w:val="Hipercze"/>
              </w:rPr>
              <w:fldChar w:fldCharType="end"/>
            </w:r>
            <w:hyperlink r:id="rId26" w:tooltip="Link do słownika pojęć: Pracujący według BAEL" w:history="1">
              <w:r w:rsidRPr="00F104FC">
                <w:rPr>
                  <w:rStyle w:val="Hipercze"/>
                </w:rPr>
                <w:t>Pracujący według BAEL</w:t>
              </w:r>
            </w:hyperlink>
          </w:p>
          <w:p w14:paraId="3F12686F" w14:textId="1F0BB194" w:rsidR="000C187B" w:rsidRDefault="00F70DDC" w:rsidP="000C187B">
            <w:pPr>
              <w:rPr>
                <w:rStyle w:val="Hipercze"/>
              </w:rPr>
            </w:pPr>
            <w:hyperlink r:id="rId27" w:tooltip="Link do słownika pojęć: Bezrobotni według BAEL" w:history="1">
              <w:r w:rsidR="000C187B" w:rsidRPr="007D7785">
                <w:rPr>
                  <w:rStyle w:val="Hipercze"/>
                </w:rPr>
                <w:t>Bezrobotni według BAEL</w:t>
              </w:r>
            </w:hyperlink>
          </w:p>
          <w:p w14:paraId="403D2F69" w14:textId="271C5A0A" w:rsidR="000C187B" w:rsidRPr="00F104FC" w:rsidRDefault="00F70DDC" w:rsidP="000C187B">
            <w:pPr>
              <w:rPr>
                <w:rStyle w:val="Hipercze"/>
              </w:rPr>
            </w:pPr>
            <w:hyperlink r:id="rId28" w:tooltip="Link do słownika pojęć: Ludność bierna zawodowo według BAEL" w:history="1">
              <w:r w:rsidR="000C187B" w:rsidRPr="005731DF">
                <w:rPr>
                  <w:rStyle w:val="Hipercze"/>
                </w:rPr>
                <w:t>Ludność bierna zawodowo według BAEL</w:t>
              </w:r>
            </w:hyperlink>
          </w:p>
          <w:p w14:paraId="065094C2" w14:textId="1624DC5E" w:rsidR="000C187B" w:rsidRDefault="00F70DDC" w:rsidP="000C187B">
            <w:pPr>
              <w:rPr>
                <w:rFonts w:cs="Times New Roman"/>
              </w:rPr>
            </w:pPr>
            <w:hyperlink r:id="rId29" w:tooltip="Link do słownika pojęć: Współczynnik aktywności zawodowej ludności według BAEL" w:history="1">
              <w:r w:rsidR="000C187B" w:rsidRPr="004E7FE4">
                <w:rPr>
                  <w:rStyle w:val="Hipercze"/>
                </w:rPr>
                <w:t>Współczynnik aktywności zawodowej ludności według BAEL</w:t>
              </w:r>
            </w:hyperlink>
          </w:p>
          <w:p w14:paraId="5C678023" w14:textId="30DBDBA1" w:rsidR="000C187B" w:rsidRDefault="00F70DDC" w:rsidP="000C187B">
            <w:pPr>
              <w:rPr>
                <w:rStyle w:val="Hipercze"/>
              </w:rPr>
            </w:pPr>
            <w:hyperlink r:id="rId30" w:tooltip="Link do słownika pojęć: Wskaźnik zatrudnienia według BAEL" w:history="1">
              <w:r w:rsidR="000C187B" w:rsidRPr="004E7FE4">
                <w:rPr>
                  <w:rStyle w:val="Hipercze"/>
                </w:rPr>
                <w:t>Wskaźnik zatrudnienia według BAEL</w:t>
              </w:r>
            </w:hyperlink>
          </w:p>
          <w:p w14:paraId="09AB9842" w14:textId="2548E10F" w:rsidR="000C187B" w:rsidRPr="004E7FE4" w:rsidRDefault="00F70DDC" w:rsidP="000C187B">
            <w:pPr>
              <w:rPr>
                <w:rStyle w:val="Hipercze"/>
              </w:rPr>
            </w:pPr>
            <w:hyperlink r:id="rId31" w:tooltip="Link do słownika pojęć: Stopa bezrobocia według BAEL" w:history="1">
              <w:r w:rsidR="000C187B" w:rsidRPr="004E7FE4">
                <w:rPr>
                  <w:rStyle w:val="Hipercze"/>
                </w:rPr>
                <w:t>Stopa bezrobocia według BAEL</w:t>
              </w:r>
            </w:hyperlink>
          </w:p>
          <w:p w14:paraId="40F57CF6" w14:textId="16FCD1C7" w:rsidR="00575B21" w:rsidRDefault="00575B21" w:rsidP="001035BA">
            <w:pPr>
              <w:spacing w:before="360"/>
              <w:rPr>
                <w:b/>
                <w:color w:val="000000" w:themeColor="text1"/>
                <w:szCs w:val="24"/>
                <w:lang w:val="en-GB"/>
              </w:rPr>
            </w:pPr>
          </w:p>
          <w:p w14:paraId="24C7C708" w14:textId="77777777" w:rsidR="00575B21" w:rsidRDefault="00575B21" w:rsidP="00B27A70">
            <w:pPr>
              <w:rPr>
                <w:b/>
                <w:color w:val="000000" w:themeColor="text1"/>
                <w:szCs w:val="24"/>
                <w:lang w:val="en-GB"/>
              </w:rPr>
            </w:pPr>
          </w:p>
          <w:p w14:paraId="1F2B4A56" w14:textId="77777777" w:rsidR="00575B21" w:rsidRDefault="00575B21" w:rsidP="00B27A70">
            <w:pPr>
              <w:rPr>
                <w:b/>
                <w:color w:val="000000" w:themeColor="text1"/>
                <w:szCs w:val="24"/>
                <w:lang w:val="en-GB"/>
              </w:rPr>
            </w:pPr>
          </w:p>
          <w:p w14:paraId="5ACF8335" w14:textId="77777777" w:rsidR="00575B21" w:rsidRPr="00876479" w:rsidRDefault="00575B21" w:rsidP="00B27A70">
            <w:pPr>
              <w:rPr>
                <w:b/>
                <w:color w:val="000000" w:themeColor="text1"/>
                <w:szCs w:val="24"/>
                <w:lang w:val="en-GB"/>
              </w:rPr>
            </w:pPr>
          </w:p>
        </w:tc>
      </w:tr>
    </w:tbl>
    <w:p w14:paraId="3AAB7A84" w14:textId="27068EE9" w:rsidR="005C4A28" w:rsidRPr="005778C1" w:rsidRDefault="005C4A28" w:rsidP="00575B21">
      <w:pPr>
        <w:jc w:val="center"/>
        <w:rPr>
          <w:sz w:val="18"/>
        </w:rPr>
      </w:pPr>
    </w:p>
    <w:sectPr w:rsidR="005C4A28" w:rsidRPr="005778C1" w:rsidSect="00135614">
      <w:headerReference w:type="default" r:id="rId32"/>
      <w:headerReference w:type="first" r:id="rId33"/>
      <w:footerReference w:type="first" r:id="rId34"/>
      <w:pgSz w:w="11906" w:h="16838"/>
      <w:pgMar w:top="720" w:right="3119" w:bottom="720" w:left="720" w:header="284"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60744" w14:textId="77777777" w:rsidR="00DE14CE" w:rsidRDefault="00DE14CE" w:rsidP="000662E2">
      <w:pPr>
        <w:spacing w:after="0" w:line="240" w:lineRule="auto"/>
      </w:pPr>
      <w:r>
        <w:separator/>
      </w:r>
    </w:p>
  </w:endnote>
  <w:endnote w:type="continuationSeparator" w:id="0">
    <w:p w14:paraId="2B8A7FAD" w14:textId="77777777" w:rsidR="00DE14CE" w:rsidRDefault="00DE14C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BBF89722-ABB0-4A3B-9956-23B034B1F7FD}"/>
    <w:embedBold r:id="rId2" w:fontKey="{88432ED4-ABD5-452D-BB5B-6CFA7805C0A8}"/>
  </w:font>
  <w:font w:name="Fira Sans">
    <w:altName w:val="Cambria Math"/>
    <w:panose1 w:val="020B0503050000020004"/>
    <w:charset w:val="EE"/>
    <w:family w:val="swiss"/>
    <w:pitch w:val="variable"/>
    <w:sig w:usb0="600002FF" w:usb1="02000001" w:usb2="00000000" w:usb3="00000000" w:csb0="0000019F" w:csb1="00000000"/>
    <w:embedRegular r:id="rId3" w:fontKey="{A0AE976F-9159-4B19-9E87-E37E58BE18BB}"/>
    <w:embedBold r:id="rId4" w:fontKey="{4C7CD43C-FED3-4488-929B-EB13DCB90E3A}"/>
  </w:font>
  <w:font w:name="Fira Sans SemiBold">
    <w:panose1 w:val="020B0603050000020004"/>
    <w:charset w:val="EE"/>
    <w:family w:val="swiss"/>
    <w:pitch w:val="variable"/>
    <w:sig w:usb0="600002FF" w:usb1="02000001" w:usb2="00000000" w:usb3="00000000" w:csb0="0000019F" w:csb1="00000000"/>
    <w:embedRegular r:id="rId5" w:fontKey="{407ACDD1-2D7A-47CD-BEC4-FE03A2456181}"/>
    <w:embedBold r:id="rId6" w:fontKey="{AB59AD32-EC3E-4D8E-9B02-05AEF48422BE}"/>
  </w:font>
  <w:font w:name="Fira Sans Medium">
    <w:panose1 w:val="020B0603050000020004"/>
    <w:charset w:val="EE"/>
    <w:family w:val="swiss"/>
    <w:pitch w:val="variable"/>
    <w:sig w:usb0="600002FF" w:usb1="02000001" w:usb2="00000000" w:usb3="00000000" w:csb0="0000019F" w:csb1="00000000"/>
    <w:embedRegular r:id="rId7" w:fontKey="{ACF2E420-0773-45BF-AC88-392FC9F527EF}"/>
    <w:embedItalic r:id="rId8" w:fontKey="{13235121-48E4-4F54-8CFC-C258F0FD778D}"/>
  </w:font>
  <w:font w:name="Segoe UI">
    <w:panose1 w:val="020B0502040204020203"/>
    <w:charset w:val="EE"/>
    <w:family w:val="swiss"/>
    <w:pitch w:val="variable"/>
    <w:sig w:usb0="E4002EFF" w:usb1="C000E47F" w:usb2="00000009" w:usb3="00000000" w:csb0="000001FF" w:csb1="00000000"/>
    <w:embedRegular r:id="rId9" w:fontKey="{AA6E343E-8424-45E2-A56F-765D47E39418}"/>
  </w:font>
  <w:font w:name="Fira Sans Extra Condensed SemiB">
    <w:panose1 w:val="020B0603050000020004"/>
    <w:charset w:val="EE"/>
    <w:family w:val="swiss"/>
    <w:pitch w:val="variable"/>
    <w:sig w:usb0="600002FF" w:usb1="00000001" w:usb2="00000000" w:usb3="00000000" w:csb0="0000019F" w:csb1="00000000"/>
    <w:embedRegular r:id="rId10" w:fontKey="{32989DC1-C735-4B5E-992A-43F0E157F2F8}"/>
  </w:font>
  <w:font w:name="Calibri">
    <w:panose1 w:val="020F0502020204030204"/>
    <w:charset w:val="EE"/>
    <w:family w:val="swiss"/>
    <w:pitch w:val="variable"/>
    <w:sig w:usb0="E4002EFF" w:usb1="C000247B" w:usb2="00000009" w:usb3="00000000" w:csb0="000001FF" w:csb1="00000000"/>
    <w:embedRegular r:id="rId11" w:fontKey="{B33CA2F2-4E86-456C-868D-C243EF80743E}"/>
    <w:embedBold r:id="rId12" w:fontKey="{095CB614-EBA9-4E54-B049-444B837B641D}"/>
  </w:font>
  <w:font w:name="Arial">
    <w:panose1 w:val="020B0604020202020204"/>
    <w:charset w:val="EE"/>
    <w:family w:val="swiss"/>
    <w:pitch w:val="variable"/>
    <w:sig w:usb0="E0002EFF" w:usb1="C000785B" w:usb2="00000009" w:usb3="00000000" w:csb0="000001F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Arial"/>
    <w:panose1 w:val="00000000000000000000"/>
    <w:charset w:val="EE"/>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783340"/>
      <w:docPartObj>
        <w:docPartGallery w:val="Page Numbers (Bottom of Page)"/>
        <w:docPartUnique/>
      </w:docPartObj>
    </w:sdtPr>
    <w:sdtEndPr/>
    <w:sdtContent>
      <w:p w14:paraId="263EE6E5" w14:textId="77777777" w:rsidR="00DE14CE" w:rsidRDefault="00DE14CE">
        <w:pPr>
          <w:pStyle w:val="Stopka"/>
          <w:jc w:val="center"/>
        </w:pPr>
        <w:r>
          <w:fldChar w:fldCharType="begin"/>
        </w:r>
        <w:r>
          <w:instrText>PAGE   \* MERGEFORMAT</w:instrText>
        </w:r>
        <w:r>
          <w:fldChar w:fldCharType="separate"/>
        </w:r>
        <w:r w:rsidR="001D6D08">
          <w:rPr>
            <w:noProof/>
          </w:rPr>
          <w:t>7</w:t>
        </w:r>
        <w:r>
          <w:fldChar w:fldCharType="end"/>
        </w:r>
      </w:p>
    </w:sdtContent>
  </w:sdt>
  <w:p w14:paraId="562C9EBB" w14:textId="77777777" w:rsidR="00DE14CE" w:rsidRDefault="00DE14C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4882671"/>
      <w:docPartObj>
        <w:docPartGallery w:val="Page Numbers (Bottom of Page)"/>
        <w:docPartUnique/>
      </w:docPartObj>
    </w:sdtPr>
    <w:sdtEndPr/>
    <w:sdtContent>
      <w:p w14:paraId="03DF6541" w14:textId="77777777" w:rsidR="00DE14CE" w:rsidRDefault="00DE14CE">
        <w:pPr>
          <w:pStyle w:val="Stopka"/>
          <w:jc w:val="center"/>
        </w:pPr>
        <w:r>
          <w:t>1</w:t>
        </w:r>
      </w:p>
    </w:sdtContent>
  </w:sdt>
  <w:p w14:paraId="2C3C23D0" w14:textId="77777777" w:rsidR="00DE14CE" w:rsidRDefault="00DE14C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2374842"/>
      <w:docPartObj>
        <w:docPartGallery w:val="Page Numbers (Bottom of Page)"/>
        <w:docPartUnique/>
      </w:docPartObj>
    </w:sdtPr>
    <w:sdtEndPr/>
    <w:sdtContent>
      <w:p w14:paraId="3E408C13" w14:textId="51FB3002" w:rsidR="00DE14CE" w:rsidRDefault="005778C1">
        <w:pPr>
          <w:pStyle w:val="Stopka"/>
          <w:jc w:val="center"/>
        </w:pPr>
        <w:r>
          <w:t>8</w:t>
        </w:r>
      </w:p>
    </w:sdtContent>
  </w:sdt>
  <w:p w14:paraId="4D4A9ACF" w14:textId="77777777" w:rsidR="00DE14CE" w:rsidRDefault="00DE14C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AA668" w14:textId="77777777" w:rsidR="00DE14CE" w:rsidRDefault="00DE14CE" w:rsidP="000662E2">
      <w:pPr>
        <w:spacing w:after="0" w:line="240" w:lineRule="auto"/>
      </w:pPr>
      <w:r>
        <w:separator/>
      </w:r>
    </w:p>
  </w:footnote>
  <w:footnote w:type="continuationSeparator" w:id="0">
    <w:p w14:paraId="20E16321" w14:textId="77777777" w:rsidR="00DE14CE" w:rsidRDefault="00DE14CE" w:rsidP="000662E2">
      <w:pPr>
        <w:spacing w:after="0" w:line="240" w:lineRule="auto"/>
      </w:pPr>
      <w:r>
        <w:continuationSeparator/>
      </w:r>
    </w:p>
  </w:footnote>
  <w:footnote w:id="1">
    <w:p w14:paraId="471C245D" w14:textId="3C032C9C" w:rsidR="008B1751" w:rsidRPr="00C42D91" w:rsidRDefault="00F70DDC" w:rsidP="005B067D">
      <w:pPr>
        <w:pStyle w:val="Tekstprzypisudolnego"/>
        <w:spacing w:before="100"/>
      </w:pPr>
      <w:hyperlink r:id="rId1" w:history="1">
        <w:r w:rsidR="00527DD6" w:rsidRPr="00BB7ECA">
          <w:rPr>
            <w:rStyle w:val="Hipercze"/>
            <w:rFonts w:cstheme="minorBidi"/>
            <w:sz w:val="19"/>
            <w:szCs w:val="19"/>
            <w:vertAlign w:val="superscript"/>
          </w:rPr>
          <w:footnoteRef/>
        </w:r>
        <w:r w:rsidR="00527DD6" w:rsidRPr="00BB7ECA">
          <w:rPr>
            <w:rStyle w:val="Hipercze"/>
            <w:rFonts w:cstheme="minorBidi"/>
            <w:sz w:val="19"/>
            <w:szCs w:val="19"/>
          </w:rPr>
          <w:t xml:space="preserve"> Informacja na temat przeliczonych dla lat 2010</w:t>
        </w:r>
        <w:r w:rsidR="00527DD6">
          <w:rPr>
            <w:rStyle w:val="Hipercze"/>
            <w:rFonts w:cstheme="minorBidi"/>
            <w:sz w:val="19"/>
            <w:szCs w:val="19"/>
          </w:rPr>
          <w:t>–</w:t>
        </w:r>
        <w:r w:rsidR="00527DD6" w:rsidRPr="00BB7ECA">
          <w:rPr>
            <w:rStyle w:val="Hipercze"/>
            <w:rFonts w:cstheme="minorBidi"/>
            <w:sz w:val="19"/>
            <w:szCs w:val="19"/>
          </w:rPr>
          <w:t>2020 wyników Badania Aktywności Ekonomicznej Ludności (BAEL)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7A6E7" w14:textId="77777777" w:rsidR="00DE14CE" w:rsidRDefault="00DE14CE">
    <w:pPr>
      <w:pStyle w:val="Nagwek"/>
    </w:pPr>
    <w:r>
      <w:rPr>
        <w:noProof/>
        <w:lang w:eastAsia="pl-PL"/>
      </w:rPr>
      <mc:AlternateContent>
        <mc:Choice Requires="wps">
          <w:drawing>
            <wp:anchor distT="0" distB="0" distL="114300" distR="114300" simplePos="0" relativeHeight="251659264" behindDoc="1" locked="0" layoutInCell="1" allowOverlap="1" wp14:anchorId="782FE263" wp14:editId="600CEA79">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A8256" id="Prostokąt 24" o:spid="_x0000_s1026" style="position:absolute;margin-left:410.6pt;margin-top:-14.05pt;width:147.6pt;height:178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688AD9D6" w14:textId="77777777" w:rsidR="00DE14CE" w:rsidRDefault="00DE14C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98C89" w14:textId="77777777" w:rsidR="00DE14CE" w:rsidRDefault="00DE14CE">
    <w:pPr>
      <w:pStyle w:val="Nagwek"/>
      <w:rPr>
        <w:noProof/>
        <w:lang w:eastAsia="pl-PL"/>
      </w:rPr>
    </w:pPr>
    <w:r>
      <w:rPr>
        <w:noProof/>
        <w:lang w:eastAsia="pl-PL"/>
      </w:rPr>
      <w:drawing>
        <wp:inline distT="0" distB="0" distL="0" distR="0" wp14:anchorId="6A8BFD32" wp14:editId="137CA8AA">
          <wp:extent cx="1418084" cy="718095"/>
          <wp:effectExtent l="0" t="0" r="0" b="6350"/>
          <wp:docPr id="6" name="Obraz 6" descr="Logo Urzędu Statystycznego w Białymst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Logo Urzędu Statystycznego w Białymstoku"/>
                  <pic:cNvPicPr/>
                </pic:nvPicPr>
                <pic:blipFill>
                  <a:blip r:embed="rId1">
                    <a:extLst>
                      <a:ext uri="{28A0092B-C50C-407E-A947-70E740481C1C}">
                        <a14:useLocalDpi xmlns:a14="http://schemas.microsoft.com/office/drawing/2010/main" val="0"/>
                      </a:ext>
                    </a:extLst>
                  </a:blip>
                  <a:stretch>
                    <a:fillRect/>
                  </a:stretch>
                </pic:blipFill>
                <pic:spPr bwMode="auto">
                  <a:xfrm>
                    <a:off x="0" y="0"/>
                    <a:ext cx="1418084" cy="718095"/>
                  </a:xfrm>
                  <a:prstGeom prst="rect">
                    <a:avLst/>
                  </a:prstGeom>
                  <a:ln>
                    <a:noFill/>
                  </a:ln>
                  <a:extLst>
                    <a:ext uri="{53640926-AAD7-44D8-BBD7-CCE9431645EC}">
                      <a14:shadowObscured xmlns:a14="http://schemas.microsoft.com/office/drawing/2010/main"/>
                    </a:ext>
                  </a:extLst>
                </pic:spPr>
              </pic:pic>
            </a:graphicData>
          </a:graphic>
        </wp:inline>
      </w:drawing>
    </w:r>
    <w:r w:rsidRPr="00EB3015">
      <w:rPr>
        <w:noProof/>
        <w:lang w:eastAsia="pl-PL"/>
      </w:rPr>
      <mc:AlternateContent>
        <mc:Choice Requires="wps">
          <w:drawing>
            <wp:anchor distT="0" distB="0" distL="114300" distR="114300" simplePos="0" relativeHeight="251668480" behindDoc="0" locked="0" layoutInCell="1" allowOverlap="1" wp14:anchorId="3D1F1EEC" wp14:editId="1FD595D2">
              <wp:simplePos x="0" y="0"/>
              <wp:positionH relativeFrom="column">
                <wp:posOffset>5041265</wp:posOffset>
              </wp:positionH>
              <wp:positionV relativeFrom="paragraph">
                <wp:posOffset>225755</wp:posOffset>
              </wp:positionV>
              <wp:extent cx="2060575" cy="357505"/>
              <wp:effectExtent l="0" t="0" r="0" b="4445"/>
              <wp:wrapNone/>
              <wp:docPr id="9"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039537" w14:textId="77777777" w:rsidR="00DE14CE" w:rsidRPr="003C6C8D" w:rsidRDefault="00DE14CE" w:rsidP="00FF7838">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F1EEC" id="Schemat blokowy: opóźnienie 6" o:spid="_x0000_s1041" alt="Napis &quot;Informacje sygnalne&quot;" style="position:absolute;margin-left:396.95pt;margin-top:17.8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E039537" w14:textId="77777777" w:rsidR="00DE14CE" w:rsidRPr="003C6C8D" w:rsidRDefault="00DE14CE" w:rsidP="00FF7838">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Pr="008A5D2A">
      <w:rPr>
        <w:noProof/>
        <w:lang w:eastAsia="pl-PL"/>
      </w:rPr>
      <mc:AlternateContent>
        <mc:Choice Requires="wps">
          <w:drawing>
            <wp:anchor distT="0" distB="0" distL="114300" distR="114300" simplePos="0" relativeHeight="251666432" behindDoc="1" locked="0" layoutInCell="1" allowOverlap="1" wp14:anchorId="7A34DB4A" wp14:editId="65D35725">
              <wp:simplePos x="0" y="0"/>
              <wp:positionH relativeFrom="column">
                <wp:posOffset>5235575</wp:posOffset>
              </wp:positionH>
              <wp:positionV relativeFrom="paragraph">
                <wp:posOffset>224155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BE9C7A" id="Prostokąt 10" o:spid="_x0000_s1026" style="position:absolute;margin-left:412.25pt;margin-top:17.6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" fillcolor="#f2f2f2" stroked="f" strokeweight="1pt">
              <w10:wrap type="tight"/>
            </v:rect>
          </w:pict>
        </mc:Fallback>
      </mc:AlternateContent>
    </w:r>
  </w:p>
  <w:p w14:paraId="51912196" w14:textId="77777777" w:rsidR="00DE14CE" w:rsidRDefault="00DE14CE">
    <w:pPr>
      <w:pStyle w:val="Nagwek"/>
      <w:rPr>
        <w:noProof/>
        <w:lang w:eastAsia="pl-PL"/>
      </w:rPr>
    </w:pPr>
    <w:r w:rsidRPr="00F37172">
      <w:rPr>
        <w:noProof/>
        <w:lang w:eastAsia="pl-PL"/>
      </w:rPr>
      <mc:AlternateContent>
        <mc:Choice Requires="wps">
          <w:drawing>
            <wp:anchor distT="45720" distB="45720" distL="114300" distR="114300" simplePos="0" relativeHeight="251671552" behindDoc="0" locked="0" layoutInCell="1" allowOverlap="1" wp14:anchorId="640D6FE0" wp14:editId="7F79AD0B">
              <wp:simplePos x="0" y="0"/>
              <wp:positionH relativeFrom="column">
                <wp:posOffset>5245430</wp:posOffset>
              </wp:positionH>
              <wp:positionV relativeFrom="paragraph">
                <wp:posOffset>247015</wp:posOffset>
              </wp:positionV>
              <wp:extent cx="1432293" cy="336589"/>
              <wp:effectExtent l="0" t="0" r="0" b="6350"/>
              <wp:wrapNone/>
              <wp:docPr id="25" name="Pole tekstowe 2" descr="30.03.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6DEF2892" w14:textId="6616A87F" w:rsidR="00DE14CE" w:rsidRPr="00C97596" w:rsidRDefault="00DE14CE" w:rsidP="00EB3015">
                          <w:pPr>
                            <w:jc w:val="both"/>
                            <w:rPr>
                              <w:rFonts w:ascii="Fira Sans SemiBold" w:hAnsi="Fira Sans SemiBold"/>
                              <w:color w:val="001D77"/>
                            </w:rPr>
                          </w:pPr>
                          <w:r>
                            <w:rPr>
                              <w:rFonts w:ascii="Fira Sans SemiBold" w:hAnsi="Fira Sans SemiBold"/>
                              <w:color w:val="001D77"/>
                            </w:rPr>
                            <w:t>3</w:t>
                          </w:r>
                          <w:r w:rsidR="00E07ECB">
                            <w:rPr>
                              <w:rFonts w:ascii="Fira Sans SemiBold" w:hAnsi="Fira Sans SemiBold"/>
                              <w:color w:val="001D77"/>
                            </w:rPr>
                            <w:t>0</w:t>
                          </w:r>
                          <w:r>
                            <w:rPr>
                              <w:rFonts w:ascii="Fira Sans SemiBold" w:hAnsi="Fira Sans SemiBold"/>
                              <w:color w:val="001D77"/>
                            </w:rPr>
                            <w:t>.</w:t>
                          </w:r>
                          <w:r w:rsidR="008139AC">
                            <w:rPr>
                              <w:rFonts w:ascii="Fira Sans SemiBold" w:hAnsi="Fira Sans SemiBold"/>
                              <w:color w:val="001D77"/>
                            </w:rPr>
                            <w:t>03</w:t>
                          </w:r>
                          <w:r>
                            <w:rPr>
                              <w:rFonts w:ascii="Fira Sans SemiBold" w:hAnsi="Fira Sans SemiBold"/>
                              <w:color w:val="001D77"/>
                            </w:rPr>
                            <w:t>.202</w:t>
                          </w:r>
                          <w:r w:rsidR="008139AC">
                            <w:rPr>
                              <w:rFonts w:ascii="Fira Sans SemiBold" w:hAnsi="Fira Sans SemiBold"/>
                              <w:color w:val="001D77"/>
                            </w:rPr>
                            <w:t>2</w:t>
                          </w:r>
                          <w:r>
                            <w:rPr>
                              <w:rFonts w:ascii="Fira Sans SemiBold" w:hAnsi="Fira Sans SemiBold"/>
                              <w:color w:val="001D77"/>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0D6FE0" id="_x0000_t202" coordsize="21600,21600" o:spt="202" path="m,l,21600r21600,l21600,xe">
              <v:stroke joinstyle="miter"/>
              <v:path gradientshapeok="t" o:connecttype="rect"/>
            </v:shapetype>
            <v:shape id="_x0000_s1042" type="#_x0000_t202" alt="30.03.2022 r." style="position:absolute;margin-left:413.05pt;margin-top:19.45pt;width:112.8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" filled="f" stroked="f">
              <v:textbox>
                <w:txbxContent>
                  <w:p w14:paraId="6DEF2892" w14:textId="6616A87F" w:rsidR="00DE14CE" w:rsidRPr="00C97596" w:rsidRDefault="00DE14CE" w:rsidP="00EB3015">
                    <w:pPr>
                      <w:jc w:val="both"/>
                      <w:rPr>
                        <w:rFonts w:ascii="Fira Sans SemiBold" w:hAnsi="Fira Sans SemiBold"/>
                        <w:color w:val="001D77"/>
                      </w:rPr>
                    </w:pPr>
                    <w:r>
                      <w:rPr>
                        <w:rFonts w:ascii="Fira Sans SemiBold" w:hAnsi="Fira Sans SemiBold"/>
                        <w:color w:val="001D77"/>
                      </w:rPr>
                      <w:t>3</w:t>
                    </w:r>
                    <w:r w:rsidR="00E07ECB">
                      <w:rPr>
                        <w:rFonts w:ascii="Fira Sans SemiBold" w:hAnsi="Fira Sans SemiBold"/>
                        <w:color w:val="001D77"/>
                      </w:rPr>
                      <w:t>0</w:t>
                    </w:r>
                    <w:r>
                      <w:rPr>
                        <w:rFonts w:ascii="Fira Sans SemiBold" w:hAnsi="Fira Sans SemiBold"/>
                        <w:color w:val="001D77"/>
                      </w:rPr>
                      <w:t>.</w:t>
                    </w:r>
                    <w:r w:rsidR="008139AC">
                      <w:rPr>
                        <w:rFonts w:ascii="Fira Sans SemiBold" w:hAnsi="Fira Sans SemiBold"/>
                        <w:color w:val="001D77"/>
                      </w:rPr>
                      <w:t>03</w:t>
                    </w:r>
                    <w:r>
                      <w:rPr>
                        <w:rFonts w:ascii="Fira Sans SemiBold" w:hAnsi="Fira Sans SemiBold"/>
                        <w:color w:val="001D77"/>
                      </w:rPr>
                      <w:t>.202</w:t>
                    </w:r>
                    <w:r w:rsidR="008139AC">
                      <w:rPr>
                        <w:rFonts w:ascii="Fira Sans SemiBold" w:hAnsi="Fira Sans SemiBold"/>
                        <w:color w:val="001D77"/>
                      </w:rPr>
                      <w:t>2</w:t>
                    </w:r>
                    <w:r>
                      <w:rPr>
                        <w:rFonts w:ascii="Fira Sans SemiBold" w:hAnsi="Fira Sans SemiBold"/>
                        <w:color w:val="001D77"/>
                      </w:rPr>
                      <w:t xml:space="preserve"> r.</w:t>
                    </w:r>
                  </w:p>
                </w:txbxContent>
              </v:textbox>
            </v:shape>
          </w:pict>
        </mc:Fallback>
      </mc:AlternateContent>
    </w:r>
    <w:r w:rsidRPr="00F37172">
      <w:rPr>
        <w:noProof/>
        <w:lang w:eastAsia="pl-PL"/>
      </w:rPr>
      <mc:AlternateContent>
        <mc:Choice Requires="wps">
          <w:drawing>
            <wp:anchor distT="45720" distB="45720" distL="114300" distR="114300" simplePos="0" relativeHeight="251662336" behindDoc="0" locked="0" layoutInCell="1" allowOverlap="1" wp14:anchorId="2CD10D6F" wp14:editId="6ECDDF5D">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B655911" w14:textId="77777777" w:rsidR="00DE14CE" w:rsidRPr="00C97596" w:rsidRDefault="00DE14CE" w:rsidP="00F37172">
                          <w:pPr>
                            <w:jc w:val="both"/>
                            <w:rPr>
                              <w:rFonts w:ascii="Fira Sans SemiBold" w:hAnsi="Fira Sans SemiBold"/>
                              <w:color w:val="001D77"/>
                            </w:rPr>
                          </w:pPr>
                          <w:r>
                            <w:rPr>
                              <w:rFonts w:ascii="Fira Sans SemiBold" w:hAnsi="Fira Sans SemiBold"/>
                              <w:color w:val="001D77"/>
                            </w:rPr>
                            <w:t>28.09.2018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D10D6F" id="_x0000_s1043" type="#_x0000_t202" style="position:absolute;margin-left:411pt;margin-top:20.95pt;width:112.8pt;height:2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3kMEAIAAP4DAAAOAAAAZHJzL2Uyb0RvYy54bWysU1Fv0zAQfkfiP1h+p2nTdqxR02lsDCEN&#10;mDT4AVfHaazZPmO7Tcav39npSg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Wu28yF+kmhY2tTc0/gz&#10;OhzuQ0zdQPV6JRWzeKe0zhbQlvU1Xy3LZU44ixgVyaFaGZJomr7RM4nkR9vk5AhKj3sqoO2RdSI6&#10;Uo7Ddsgan8TcYvNMMngcDUkPiDYd+l+c9WTGmoefe/CSM/3ZkpSr2WKR3JsPi+X7kg7+PLI9j4AV&#10;BFXzyNm4vYnZ8SPla5K8VVmNNJuxk2PLZLIs0vFBJBefn/Ot38928wI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2x3kM&#10;EAIAAP4DAAAOAAAAAAAAAAAAAAAAAC4CAABkcnMvZTJvRG9jLnhtbFBLAQItABQABgAIAAAAIQBr&#10;Z3Ed3gAAAAoBAAAPAAAAAAAAAAAAAAAAAGoEAABkcnMvZG93bnJldi54bWxQSwUGAAAAAAQABADz&#10;AAAAdQUAAAAA&#10;" filled="f" stroked="f">
              <v:textbox>
                <w:txbxContent>
                  <w:p w14:paraId="5B655911" w14:textId="77777777" w:rsidR="00DE14CE" w:rsidRPr="00C97596" w:rsidRDefault="00DE14CE" w:rsidP="00F37172">
                    <w:pPr>
                      <w:jc w:val="both"/>
                      <w:rPr>
                        <w:rFonts w:ascii="Fira Sans SemiBold" w:hAnsi="Fira Sans SemiBold"/>
                        <w:color w:val="001D77"/>
                      </w:rPr>
                    </w:pPr>
                    <w:r>
                      <w:rPr>
                        <w:rFonts w:ascii="Fira Sans SemiBold" w:hAnsi="Fira Sans SemiBold"/>
                        <w:color w:val="001D77"/>
                      </w:rPr>
                      <w:t>28.09.2018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2CF6B" w14:textId="77777777" w:rsidR="00DE14CE" w:rsidRDefault="00DE14CE">
    <w:pPr>
      <w:pStyle w:val="Nagwek"/>
    </w:pPr>
  </w:p>
  <w:p w14:paraId="26CC12B7" w14:textId="77777777" w:rsidR="00DE14CE" w:rsidRDefault="00DE14CE">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26B24" w14:textId="77777777" w:rsidR="00DE14CE" w:rsidRDefault="00DE14CE">
    <w:pPr>
      <w:pStyle w:val="Nagwek"/>
      <w:rPr>
        <w:noProof/>
        <w:lang w:eastAsia="pl-PL"/>
      </w:rPr>
    </w:pPr>
  </w:p>
  <w:p w14:paraId="7235501E" w14:textId="77777777" w:rsidR="00DE14CE" w:rsidRDefault="00DE14CE">
    <w:pPr>
      <w:pStyle w:val="Nagwek"/>
      <w:rPr>
        <w:noProof/>
        <w:lang w:eastAsia="pl-PL"/>
      </w:rPr>
    </w:pPr>
    <w:r w:rsidRPr="00F37172">
      <w:rPr>
        <w:noProof/>
        <w:lang w:eastAsia="pl-PL"/>
      </w:rPr>
      <mc:AlternateContent>
        <mc:Choice Requires="wps">
          <w:drawing>
            <wp:anchor distT="45720" distB="45720" distL="114300" distR="114300" simplePos="0" relativeHeight="251664384" behindDoc="0" locked="0" layoutInCell="1" allowOverlap="1" wp14:anchorId="0C86399C" wp14:editId="145CC840">
              <wp:simplePos x="0" y="0"/>
              <wp:positionH relativeFrom="column">
                <wp:posOffset>5219700</wp:posOffset>
              </wp:positionH>
              <wp:positionV relativeFrom="paragraph">
                <wp:posOffset>266065</wp:posOffset>
              </wp:positionV>
              <wp:extent cx="1432293" cy="336589"/>
              <wp:effectExtent l="0" t="0" r="0" b="6350"/>
              <wp:wrapNone/>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4B27E65" w14:textId="77777777" w:rsidR="00DE14CE" w:rsidRPr="00C97596" w:rsidRDefault="00DE14CE"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86399C" id="_x0000_t202" coordsize="21600,21600" o:spt="202" path="m,l,21600r21600,l21600,xe">
              <v:stroke joinstyle="miter"/>
              <v:path gradientshapeok="t" o:connecttype="rect"/>
            </v:shapetype>
            <v:shape id="_x0000_s1044" type="#_x0000_t202" style="position:absolute;margin-left:411pt;margin-top:20.95pt;width:112.8pt;height:26.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" filled="f" stroked="f">
              <v:textbox>
                <w:txbxContent>
                  <w:p w14:paraId="34B27E65" w14:textId="77777777" w:rsidR="00DE14CE" w:rsidRPr="00C97596" w:rsidRDefault="00DE14CE" w:rsidP="00F37172">
                    <w:pPr>
                      <w:jc w:val="both"/>
                      <w:rPr>
                        <w:rFonts w:ascii="Fira Sans SemiBold" w:hAnsi="Fira Sans SemiBold"/>
                        <w:color w:val="001D77"/>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0" type="#_x0000_t75" style="width:123.75pt;height:125.25pt;visibility:visible;mso-wrap-style:square" o:bullet="t">
        <v:imagedata r:id="rId1" o:title=""/>
      </v:shape>
    </w:pict>
  </w:numPicBullet>
  <w:numPicBullet w:numPicBulletId="1">
    <w:pict>
      <v:shape id="_x0000_i1211" type="#_x0000_t75" style="width:123.75pt;height:125.25pt;visibility:visible;mso-wrap-style:square" o:bullet="t">
        <v:imagedata r:id="rId2"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B80690D"/>
    <w:multiLevelType w:val="singleLevel"/>
    <w:tmpl w:val="FFFFFFFF"/>
    <w:lvl w:ilvl="0">
      <w:numFmt w:val="decimal"/>
      <w:lvlText w:val="*"/>
      <w:lvlJc w:val="left"/>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34F6D12"/>
    <w:multiLevelType w:val="hybridMultilevel"/>
    <w:tmpl w:val="13785EDE"/>
    <w:lvl w:ilvl="0" w:tplc="FE2A56EE">
      <w:start w:val="1"/>
      <w:numFmt w:val="bullet"/>
      <w:lvlText w:val=""/>
      <w:lvlJc w:val="left"/>
      <w:pPr>
        <w:ind w:left="1004" w:hanging="360"/>
      </w:pPr>
      <w:rPr>
        <w:rFonts w:ascii="Symbol" w:hAnsi="Symbol" w:hint="default"/>
        <w:sz w:val="16"/>
        <w:szCs w:val="16"/>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15:restartNumberingAfterBreak="0">
    <w:nsid w:val="15E06AAF"/>
    <w:multiLevelType w:val="hybridMultilevel"/>
    <w:tmpl w:val="05D28C16"/>
    <w:lvl w:ilvl="0" w:tplc="04150001">
      <w:start w:val="1"/>
      <w:numFmt w:val="bullet"/>
      <w:lvlText w:val=""/>
      <w:lvlJc w:val="left"/>
      <w:pPr>
        <w:ind w:left="1843" w:hanging="360"/>
      </w:pPr>
      <w:rPr>
        <w:rFonts w:ascii="Symbol" w:hAnsi="Symbol" w:hint="default"/>
      </w:rPr>
    </w:lvl>
    <w:lvl w:ilvl="1" w:tplc="04150003" w:tentative="1">
      <w:start w:val="1"/>
      <w:numFmt w:val="bullet"/>
      <w:lvlText w:val="o"/>
      <w:lvlJc w:val="left"/>
      <w:pPr>
        <w:ind w:left="2563" w:hanging="360"/>
      </w:pPr>
      <w:rPr>
        <w:rFonts w:ascii="Courier New" w:hAnsi="Courier New" w:cs="Courier New" w:hint="default"/>
      </w:rPr>
    </w:lvl>
    <w:lvl w:ilvl="2" w:tplc="04150005" w:tentative="1">
      <w:start w:val="1"/>
      <w:numFmt w:val="bullet"/>
      <w:lvlText w:val=""/>
      <w:lvlJc w:val="left"/>
      <w:pPr>
        <w:ind w:left="3283" w:hanging="360"/>
      </w:pPr>
      <w:rPr>
        <w:rFonts w:ascii="Wingdings" w:hAnsi="Wingdings" w:hint="default"/>
      </w:rPr>
    </w:lvl>
    <w:lvl w:ilvl="3" w:tplc="04150001" w:tentative="1">
      <w:start w:val="1"/>
      <w:numFmt w:val="bullet"/>
      <w:lvlText w:val=""/>
      <w:lvlJc w:val="left"/>
      <w:pPr>
        <w:ind w:left="4003" w:hanging="360"/>
      </w:pPr>
      <w:rPr>
        <w:rFonts w:ascii="Symbol" w:hAnsi="Symbol" w:hint="default"/>
      </w:rPr>
    </w:lvl>
    <w:lvl w:ilvl="4" w:tplc="04150003" w:tentative="1">
      <w:start w:val="1"/>
      <w:numFmt w:val="bullet"/>
      <w:lvlText w:val="o"/>
      <w:lvlJc w:val="left"/>
      <w:pPr>
        <w:ind w:left="4723" w:hanging="360"/>
      </w:pPr>
      <w:rPr>
        <w:rFonts w:ascii="Courier New" w:hAnsi="Courier New" w:cs="Courier New" w:hint="default"/>
      </w:rPr>
    </w:lvl>
    <w:lvl w:ilvl="5" w:tplc="04150005" w:tentative="1">
      <w:start w:val="1"/>
      <w:numFmt w:val="bullet"/>
      <w:lvlText w:val=""/>
      <w:lvlJc w:val="left"/>
      <w:pPr>
        <w:ind w:left="5443" w:hanging="360"/>
      </w:pPr>
      <w:rPr>
        <w:rFonts w:ascii="Wingdings" w:hAnsi="Wingdings" w:hint="default"/>
      </w:rPr>
    </w:lvl>
    <w:lvl w:ilvl="6" w:tplc="04150001" w:tentative="1">
      <w:start w:val="1"/>
      <w:numFmt w:val="bullet"/>
      <w:lvlText w:val=""/>
      <w:lvlJc w:val="left"/>
      <w:pPr>
        <w:ind w:left="6163" w:hanging="360"/>
      </w:pPr>
      <w:rPr>
        <w:rFonts w:ascii="Symbol" w:hAnsi="Symbol" w:hint="default"/>
      </w:rPr>
    </w:lvl>
    <w:lvl w:ilvl="7" w:tplc="04150003" w:tentative="1">
      <w:start w:val="1"/>
      <w:numFmt w:val="bullet"/>
      <w:lvlText w:val="o"/>
      <w:lvlJc w:val="left"/>
      <w:pPr>
        <w:ind w:left="6883" w:hanging="360"/>
      </w:pPr>
      <w:rPr>
        <w:rFonts w:ascii="Courier New" w:hAnsi="Courier New" w:cs="Courier New" w:hint="default"/>
      </w:rPr>
    </w:lvl>
    <w:lvl w:ilvl="8" w:tplc="04150005" w:tentative="1">
      <w:start w:val="1"/>
      <w:numFmt w:val="bullet"/>
      <w:lvlText w:val=""/>
      <w:lvlJc w:val="left"/>
      <w:pPr>
        <w:ind w:left="7603" w:hanging="360"/>
      </w:pPr>
      <w:rPr>
        <w:rFonts w:ascii="Wingdings" w:hAnsi="Wingdings" w:hint="default"/>
      </w:rPr>
    </w:lvl>
  </w:abstractNum>
  <w:abstractNum w:abstractNumId="5" w15:restartNumberingAfterBreak="0">
    <w:nsid w:val="26CF1E88"/>
    <w:multiLevelType w:val="multilevel"/>
    <w:tmpl w:val="08563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16"/>
        <w:szCs w:val="16"/>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6285DC9"/>
    <w:multiLevelType w:val="hybridMultilevel"/>
    <w:tmpl w:val="5CCEA1D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3E8A76DB"/>
    <w:multiLevelType w:val="hybridMultilevel"/>
    <w:tmpl w:val="EFF2BF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A0D0B64"/>
    <w:multiLevelType w:val="hybridMultilevel"/>
    <w:tmpl w:val="74789C0C"/>
    <w:lvl w:ilvl="0" w:tplc="ECC26DF4">
      <w:start w:val="1"/>
      <w:numFmt w:val="bullet"/>
      <w:lvlText w:val=""/>
      <w:lvlJc w:val="left"/>
      <w:pPr>
        <w:ind w:left="1712" w:hanging="360"/>
      </w:pPr>
      <w:rPr>
        <w:rFonts w:ascii="Symbol" w:hAnsi="Symbol" w:hint="default"/>
        <w:sz w:val="16"/>
        <w:szCs w:val="16"/>
      </w:rPr>
    </w:lvl>
    <w:lvl w:ilvl="1" w:tplc="04150003" w:tentative="1">
      <w:start w:val="1"/>
      <w:numFmt w:val="bullet"/>
      <w:lvlText w:val="o"/>
      <w:lvlJc w:val="left"/>
      <w:pPr>
        <w:ind w:left="2432" w:hanging="360"/>
      </w:pPr>
      <w:rPr>
        <w:rFonts w:ascii="Courier New" w:hAnsi="Courier New" w:cs="Courier New" w:hint="default"/>
      </w:rPr>
    </w:lvl>
    <w:lvl w:ilvl="2" w:tplc="04150005" w:tentative="1">
      <w:start w:val="1"/>
      <w:numFmt w:val="bullet"/>
      <w:lvlText w:val=""/>
      <w:lvlJc w:val="left"/>
      <w:pPr>
        <w:ind w:left="3152" w:hanging="360"/>
      </w:pPr>
      <w:rPr>
        <w:rFonts w:ascii="Wingdings" w:hAnsi="Wingdings" w:hint="default"/>
      </w:rPr>
    </w:lvl>
    <w:lvl w:ilvl="3" w:tplc="04150001" w:tentative="1">
      <w:start w:val="1"/>
      <w:numFmt w:val="bullet"/>
      <w:lvlText w:val=""/>
      <w:lvlJc w:val="left"/>
      <w:pPr>
        <w:ind w:left="3872" w:hanging="360"/>
      </w:pPr>
      <w:rPr>
        <w:rFonts w:ascii="Symbol" w:hAnsi="Symbol" w:hint="default"/>
      </w:rPr>
    </w:lvl>
    <w:lvl w:ilvl="4" w:tplc="04150003" w:tentative="1">
      <w:start w:val="1"/>
      <w:numFmt w:val="bullet"/>
      <w:lvlText w:val="o"/>
      <w:lvlJc w:val="left"/>
      <w:pPr>
        <w:ind w:left="4592" w:hanging="360"/>
      </w:pPr>
      <w:rPr>
        <w:rFonts w:ascii="Courier New" w:hAnsi="Courier New" w:cs="Courier New" w:hint="default"/>
      </w:rPr>
    </w:lvl>
    <w:lvl w:ilvl="5" w:tplc="04150005" w:tentative="1">
      <w:start w:val="1"/>
      <w:numFmt w:val="bullet"/>
      <w:lvlText w:val=""/>
      <w:lvlJc w:val="left"/>
      <w:pPr>
        <w:ind w:left="5312" w:hanging="360"/>
      </w:pPr>
      <w:rPr>
        <w:rFonts w:ascii="Wingdings" w:hAnsi="Wingdings" w:hint="default"/>
      </w:rPr>
    </w:lvl>
    <w:lvl w:ilvl="6" w:tplc="04150001" w:tentative="1">
      <w:start w:val="1"/>
      <w:numFmt w:val="bullet"/>
      <w:lvlText w:val=""/>
      <w:lvlJc w:val="left"/>
      <w:pPr>
        <w:ind w:left="6032" w:hanging="360"/>
      </w:pPr>
      <w:rPr>
        <w:rFonts w:ascii="Symbol" w:hAnsi="Symbol" w:hint="default"/>
      </w:rPr>
    </w:lvl>
    <w:lvl w:ilvl="7" w:tplc="04150003" w:tentative="1">
      <w:start w:val="1"/>
      <w:numFmt w:val="bullet"/>
      <w:lvlText w:val="o"/>
      <w:lvlJc w:val="left"/>
      <w:pPr>
        <w:ind w:left="6752" w:hanging="360"/>
      </w:pPr>
      <w:rPr>
        <w:rFonts w:ascii="Courier New" w:hAnsi="Courier New" w:cs="Courier New" w:hint="default"/>
      </w:rPr>
    </w:lvl>
    <w:lvl w:ilvl="8" w:tplc="04150005" w:tentative="1">
      <w:start w:val="1"/>
      <w:numFmt w:val="bullet"/>
      <w:lvlText w:val=""/>
      <w:lvlJc w:val="left"/>
      <w:pPr>
        <w:ind w:left="7472" w:hanging="360"/>
      </w:pPr>
      <w:rPr>
        <w:rFonts w:ascii="Wingdings" w:hAnsi="Wingdings" w:hint="default"/>
      </w:rPr>
    </w:lvl>
  </w:abstractNum>
  <w:abstractNum w:abstractNumId="10" w15:restartNumberingAfterBreak="0">
    <w:nsid w:val="4D9D439B"/>
    <w:multiLevelType w:val="hybridMultilevel"/>
    <w:tmpl w:val="98DEE40C"/>
    <w:lvl w:ilvl="0" w:tplc="307EE28E">
      <w:start w:val="1"/>
      <w:numFmt w:val="bullet"/>
      <w:lvlText w:val=""/>
      <w:lvlJc w:val="left"/>
      <w:pPr>
        <w:ind w:left="1429" w:hanging="360"/>
      </w:pPr>
      <w:rPr>
        <w:rFonts w:ascii="Symbol" w:hAnsi="Symbol" w:hint="default"/>
        <w:sz w:val="16"/>
        <w:szCs w:val="16"/>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 w15:restartNumberingAfterBreak="0">
    <w:nsid w:val="4DCD6F13"/>
    <w:multiLevelType w:val="hybridMultilevel"/>
    <w:tmpl w:val="C6B6CDF2"/>
    <w:lvl w:ilvl="0" w:tplc="4EA44D70">
      <w:start w:val="1"/>
      <w:numFmt w:val="bullet"/>
      <w:lvlText w:val=""/>
      <w:lvlJc w:val="left"/>
      <w:pPr>
        <w:ind w:left="1571" w:hanging="360"/>
      </w:pPr>
      <w:rPr>
        <w:rFonts w:ascii="Symbol" w:hAnsi="Symbol" w:hint="default"/>
        <w:sz w:val="16"/>
        <w:szCs w:val="16"/>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2" w15:restartNumberingAfterBreak="0">
    <w:nsid w:val="4F5C41A2"/>
    <w:multiLevelType w:val="hybridMultilevel"/>
    <w:tmpl w:val="2CC02E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8463CA3"/>
    <w:multiLevelType w:val="singleLevel"/>
    <w:tmpl w:val="FFFFFFFF"/>
    <w:lvl w:ilvl="0">
      <w:numFmt w:val="decimal"/>
      <w:lvlText w:val="*"/>
      <w:lvlJc w:val="left"/>
    </w:lvl>
  </w:abstractNum>
  <w:abstractNum w:abstractNumId="14" w15:restartNumberingAfterBreak="0">
    <w:nsid w:val="6D245F5A"/>
    <w:multiLevelType w:val="hybridMultilevel"/>
    <w:tmpl w:val="23B06278"/>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2"/>
  </w:num>
  <w:num w:numId="4">
    <w:abstractNumId w:val="5"/>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9"/>
  </w:num>
  <w:num w:numId="7">
    <w:abstractNumId w:val="7"/>
  </w:num>
  <w:num w:numId="8">
    <w:abstractNumId w:val="4"/>
  </w:num>
  <w:num w:numId="9">
    <w:abstractNumId w:val="13"/>
  </w:num>
  <w:num w:numId="10">
    <w:abstractNumId w:val="1"/>
  </w:num>
  <w:num w:numId="11">
    <w:abstractNumId w:val="14"/>
  </w:num>
  <w:num w:numId="12">
    <w:abstractNumId w:val="10"/>
  </w:num>
  <w:num w:numId="13">
    <w:abstractNumId w:val="11"/>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5BF"/>
    <w:rsid w:val="00001C5B"/>
    <w:rsid w:val="00002335"/>
    <w:rsid w:val="00003437"/>
    <w:rsid w:val="00004CFF"/>
    <w:rsid w:val="00004F42"/>
    <w:rsid w:val="00004F5D"/>
    <w:rsid w:val="000051E4"/>
    <w:rsid w:val="0000709F"/>
    <w:rsid w:val="000079C5"/>
    <w:rsid w:val="00007D3C"/>
    <w:rsid w:val="000108B8"/>
    <w:rsid w:val="00010A10"/>
    <w:rsid w:val="000125B8"/>
    <w:rsid w:val="000152F5"/>
    <w:rsid w:val="00017532"/>
    <w:rsid w:val="000208AF"/>
    <w:rsid w:val="00020C04"/>
    <w:rsid w:val="00020F0B"/>
    <w:rsid w:val="000217CD"/>
    <w:rsid w:val="00024F20"/>
    <w:rsid w:val="00025E9F"/>
    <w:rsid w:val="0002639B"/>
    <w:rsid w:val="0002681A"/>
    <w:rsid w:val="000310CA"/>
    <w:rsid w:val="00037029"/>
    <w:rsid w:val="00040613"/>
    <w:rsid w:val="00041654"/>
    <w:rsid w:val="00041AE4"/>
    <w:rsid w:val="00044A65"/>
    <w:rsid w:val="00044B19"/>
    <w:rsid w:val="00044BFA"/>
    <w:rsid w:val="0004582E"/>
    <w:rsid w:val="00045ACA"/>
    <w:rsid w:val="00046161"/>
    <w:rsid w:val="000470AA"/>
    <w:rsid w:val="00047130"/>
    <w:rsid w:val="00051913"/>
    <w:rsid w:val="00051E9F"/>
    <w:rsid w:val="00052B63"/>
    <w:rsid w:val="000553BF"/>
    <w:rsid w:val="00056AE6"/>
    <w:rsid w:val="00057CA1"/>
    <w:rsid w:val="000662E2"/>
    <w:rsid w:val="00066883"/>
    <w:rsid w:val="00067305"/>
    <w:rsid w:val="00071C64"/>
    <w:rsid w:val="00072E8D"/>
    <w:rsid w:val="00074DD8"/>
    <w:rsid w:val="00075052"/>
    <w:rsid w:val="00075509"/>
    <w:rsid w:val="000806F7"/>
    <w:rsid w:val="00080C08"/>
    <w:rsid w:val="00081454"/>
    <w:rsid w:val="000857CE"/>
    <w:rsid w:val="0008639A"/>
    <w:rsid w:val="00086E25"/>
    <w:rsid w:val="00087487"/>
    <w:rsid w:val="0009037F"/>
    <w:rsid w:val="00091525"/>
    <w:rsid w:val="00092206"/>
    <w:rsid w:val="0009255B"/>
    <w:rsid w:val="0009268B"/>
    <w:rsid w:val="00092F42"/>
    <w:rsid w:val="000945BB"/>
    <w:rsid w:val="00096BF7"/>
    <w:rsid w:val="000A0004"/>
    <w:rsid w:val="000A07BE"/>
    <w:rsid w:val="000A36ED"/>
    <w:rsid w:val="000A4DE4"/>
    <w:rsid w:val="000A50F8"/>
    <w:rsid w:val="000A5AD6"/>
    <w:rsid w:val="000B0727"/>
    <w:rsid w:val="000B0C42"/>
    <w:rsid w:val="000B212C"/>
    <w:rsid w:val="000B75AA"/>
    <w:rsid w:val="000C135D"/>
    <w:rsid w:val="000C187B"/>
    <w:rsid w:val="000C24A0"/>
    <w:rsid w:val="000C44C6"/>
    <w:rsid w:val="000C530F"/>
    <w:rsid w:val="000C7E5F"/>
    <w:rsid w:val="000D1D43"/>
    <w:rsid w:val="000D2215"/>
    <w:rsid w:val="000D225C"/>
    <w:rsid w:val="000D2A5C"/>
    <w:rsid w:val="000D460B"/>
    <w:rsid w:val="000D46C9"/>
    <w:rsid w:val="000D63EA"/>
    <w:rsid w:val="000E0136"/>
    <w:rsid w:val="000E0918"/>
    <w:rsid w:val="000E6857"/>
    <w:rsid w:val="000F1B1A"/>
    <w:rsid w:val="000F65E8"/>
    <w:rsid w:val="000F7736"/>
    <w:rsid w:val="000F7E93"/>
    <w:rsid w:val="00101010"/>
    <w:rsid w:val="001011C3"/>
    <w:rsid w:val="0010320C"/>
    <w:rsid w:val="001035BA"/>
    <w:rsid w:val="00104889"/>
    <w:rsid w:val="00107240"/>
    <w:rsid w:val="00110D87"/>
    <w:rsid w:val="001119F9"/>
    <w:rsid w:val="001120A2"/>
    <w:rsid w:val="00113D66"/>
    <w:rsid w:val="00114DB9"/>
    <w:rsid w:val="00115782"/>
    <w:rsid w:val="00115D97"/>
    <w:rsid w:val="00116087"/>
    <w:rsid w:val="001213F4"/>
    <w:rsid w:val="001230BA"/>
    <w:rsid w:val="00125BFE"/>
    <w:rsid w:val="00125DD2"/>
    <w:rsid w:val="00126DEE"/>
    <w:rsid w:val="00127985"/>
    <w:rsid w:val="00130296"/>
    <w:rsid w:val="0013040F"/>
    <w:rsid w:val="00131E66"/>
    <w:rsid w:val="00133BC5"/>
    <w:rsid w:val="00135236"/>
    <w:rsid w:val="00135614"/>
    <w:rsid w:val="00135B6E"/>
    <w:rsid w:val="00137D47"/>
    <w:rsid w:val="0014003D"/>
    <w:rsid w:val="00141B07"/>
    <w:rsid w:val="001423B6"/>
    <w:rsid w:val="001448A7"/>
    <w:rsid w:val="001456DE"/>
    <w:rsid w:val="00146621"/>
    <w:rsid w:val="00147647"/>
    <w:rsid w:val="00152273"/>
    <w:rsid w:val="001523CC"/>
    <w:rsid w:val="001531D0"/>
    <w:rsid w:val="00153CA1"/>
    <w:rsid w:val="00156B09"/>
    <w:rsid w:val="001615A2"/>
    <w:rsid w:val="0016174A"/>
    <w:rsid w:val="00162215"/>
    <w:rsid w:val="00162325"/>
    <w:rsid w:val="00163E80"/>
    <w:rsid w:val="00164EBC"/>
    <w:rsid w:val="001678D5"/>
    <w:rsid w:val="0017046A"/>
    <w:rsid w:val="0017282A"/>
    <w:rsid w:val="0017356E"/>
    <w:rsid w:val="00173E66"/>
    <w:rsid w:val="00175249"/>
    <w:rsid w:val="00175312"/>
    <w:rsid w:val="00175B20"/>
    <w:rsid w:val="00175FDC"/>
    <w:rsid w:val="001769CF"/>
    <w:rsid w:val="001814BC"/>
    <w:rsid w:val="00184A04"/>
    <w:rsid w:val="00184F58"/>
    <w:rsid w:val="0018531D"/>
    <w:rsid w:val="00191B1A"/>
    <w:rsid w:val="00192055"/>
    <w:rsid w:val="00193F66"/>
    <w:rsid w:val="001951DA"/>
    <w:rsid w:val="00195E0A"/>
    <w:rsid w:val="001A1F10"/>
    <w:rsid w:val="001A2BCE"/>
    <w:rsid w:val="001A5258"/>
    <w:rsid w:val="001A5760"/>
    <w:rsid w:val="001A5A5B"/>
    <w:rsid w:val="001B1F32"/>
    <w:rsid w:val="001B426B"/>
    <w:rsid w:val="001B4A5A"/>
    <w:rsid w:val="001B6A94"/>
    <w:rsid w:val="001C3269"/>
    <w:rsid w:val="001C43D3"/>
    <w:rsid w:val="001C6625"/>
    <w:rsid w:val="001C767D"/>
    <w:rsid w:val="001D1DB4"/>
    <w:rsid w:val="001D3220"/>
    <w:rsid w:val="001D6D08"/>
    <w:rsid w:val="001E04BA"/>
    <w:rsid w:val="001E0EA2"/>
    <w:rsid w:val="001E1EF1"/>
    <w:rsid w:val="001E2308"/>
    <w:rsid w:val="001E73E0"/>
    <w:rsid w:val="001F0EA5"/>
    <w:rsid w:val="001F1DA9"/>
    <w:rsid w:val="001F22DE"/>
    <w:rsid w:val="001F6C31"/>
    <w:rsid w:val="001F7B4A"/>
    <w:rsid w:val="001F7E06"/>
    <w:rsid w:val="001F7FF5"/>
    <w:rsid w:val="00201BC6"/>
    <w:rsid w:val="00202298"/>
    <w:rsid w:val="00211D3A"/>
    <w:rsid w:val="00211E22"/>
    <w:rsid w:val="00212205"/>
    <w:rsid w:val="00213DE5"/>
    <w:rsid w:val="0021539D"/>
    <w:rsid w:val="002155B1"/>
    <w:rsid w:val="00216DE2"/>
    <w:rsid w:val="0022107A"/>
    <w:rsid w:val="00221841"/>
    <w:rsid w:val="0022308C"/>
    <w:rsid w:val="0022315D"/>
    <w:rsid w:val="002244E5"/>
    <w:rsid w:val="00225312"/>
    <w:rsid w:val="0022660D"/>
    <w:rsid w:val="00230813"/>
    <w:rsid w:val="00230896"/>
    <w:rsid w:val="00232A8B"/>
    <w:rsid w:val="00234972"/>
    <w:rsid w:val="0023512D"/>
    <w:rsid w:val="00235871"/>
    <w:rsid w:val="00235F7F"/>
    <w:rsid w:val="00237ED7"/>
    <w:rsid w:val="00241411"/>
    <w:rsid w:val="0024438A"/>
    <w:rsid w:val="002452EF"/>
    <w:rsid w:val="00246A9F"/>
    <w:rsid w:val="002474EB"/>
    <w:rsid w:val="00247983"/>
    <w:rsid w:val="00247DE0"/>
    <w:rsid w:val="00250B65"/>
    <w:rsid w:val="00250DC5"/>
    <w:rsid w:val="00250FE6"/>
    <w:rsid w:val="00251A1D"/>
    <w:rsid w:val="00255082"/>
    <w:rsid w:val="002574F9"/>
    <w:rsid w:val="002578B5"/>
    <w:rsid w:val="00263FE4"/>
    <w:rsid w:val="002640A3"/>
    <w:rsid w:val="002734D3"/>
    <w:rsid w:val="0027355D"/>
    <w:rsid w:val="002737B6"/>
    <w:rsid w:val="00274026"/>
    <w:rsid w:val="00276264"/>
    <w:rsid w:val="00276811"/>
    <w:rsid w:val="002769E1"/>
    <w:rsid w:val="002824D9"/>
    <w:rsid w:val="00282699"/>
    <w:rsid w:val="002837F2"/>
    <w:rsid w:val="0028488B"/>
    <w:rsid w:val="00285796"/>
    <w:rsid w:val="00285A8C"/>
    <w:rsid w:val="0028648A"/>
    <w:rsid w:val="00286E09"/>
    <w:rsid w:val="002926DF"/>
    <w:rsid w:val="002947A2"/>
    <w:rsid w:val="00295484"/>
    <w:rsid w:val="00296697"/>
    <w:rsid w:val="00296EDA"/>
    <w:rsid w:val="002974F0"/>
    <w:rsid w:val="002A18AE"/>
    <w:rsid w:val="002A3809"/>
    <w:rsid w:val="002A6B52"/>
    <w:rsid w:val="002B0472"/>
    <w:rsid w:val="002B13E4"/>
    <w:rsid w:val="002B18F6"/>
    <w:rsid w:val="002B1C82"/>
    <w:rsid w:val="002B6B12"/>
    <w:rsid w:val="002B7DA1"/>
    <w:rsid w:val="002C1856"/>
    <w:rsid w:val="002C1B12"/>
    <w:rsid w:val="002C551D"/>
    <w:rsid w:val="002C7F0A"/>
    <w:rsid w:val="002D1775"/>
    <w:rsid w:val="002D1902"/>
    <w:rsid w:val="002D1FD6"/>
    <w:rsid w:val="002D595C"/>
    <w:rsid w:val="002D7443"/>
    <w:rsid w:val="002D7ADE"/>
    <w:rsid w:val="002D7F73"/>
    <w:rsid w:val="002E3585"/>
    <w:rsid w:val="002E4A5C"/>
    <w:rsid w:val="002E6140"/>
    <w:rsid w:val="002E6985"/>
    <w:rsid w:val="002E71B6"/>
    <w:rsid w:val="002E75DD"/>
    <w:rsid w:val="002F4A35"/>
    <w:rsid w:val="002F4F7A"/>
    <w:rsid w:val="002F77C8"/>
    <w:rsid w:val="0030045C"/>
    <w:rsid w:val="00303616"/>
    <w:rsid w:val="00303DEF"/>
    <w:rsid w:val="00304F22"/>
    <w:rsid w:val="00306623"/>
    <w:rsid w:val="00306C7C"/>
    <w:rsid w:val="00307F5E"/>
    <w:rsid w:val="003126C0"/>
    <w:rsid w:val="00312E8B"/>
    <w:rsid w:val="00315224"/>
    <w:rsid w:val="003168A3"/>
    <w:rsid w:val="003213BE"/>
    <w:rsid w:val="00322412"/>
    <w:rsid w:val="00322EDD"/>
    <w:rsid w:val="00323EA9"/>
    <w:rsid w:val="00324449"/>
    <w:rsid w:val="003248A0"/>
    <w:rsid w:val="00326119"/>
    <w:rsid w:val="0032756C"/>
    <w:rsid w:val="00330869"/>
    <w:rsid w:val="00331667"/>
    <w:rsid w:val="00332320"/>
    <w:rsid w:val="00340164"/>
    <w:rsid w:val="00341981"/>
    <w:rsid w:val="003439DD"/>
    <w:rsid w:val="00343C5C"/>
    <w:rsid w:val="00344667"/>
    <w:rsid w:val="00346099"/>
    <w:rsid w:val="00347D72"/>
    <w:rsid w:val="00353086"/>
    <w:rsid w:val="0035587E"/>
    <w:rsid w:val="00356C1E"/>
    <w:rsid w:val="00357611"/>
    <w:rsid w:val="003576FB"/>
    <w:rsid w:val="0036200F"/>
    <w:rsid w:val="003620EB"/>
    <w:rsid w:val="0036333E"/>
    <w:rsid w:val="0036342F"/>
    <w:rsid w:val="0036615F"/>
    <w:rsid w:val="0036642A"/>
    <w:rsid w:val="00367237"/>
    <w:rsid w:val="0036770A"/>
    <w:rsid w:val="0037077F"/>
    <w:rsid w:val="00371DEE"/>
    <w:rsid w:val="00373882"/>
    <w:rsid w:val="003775DD"/>
    <w:rsid w:val="00377F37"/>
    <w:rsid w:val="003807C4"/>
    <w:rsid w:val="00380E86"/>
    <w:rsid w:val="003828C3"/>
    <w:rsid w:val="00382CFC"/>
    <w:rsid w:val="003843DB"/>
    <w:rsid w:val="00385A5F"/>
    <w:rsid w:val="00391300"/>
    <w:rsid w:val="00393761"/>
    <w:rsid w:val="00393C09"/>
    <w:rsid w:val="00395D9E"/>
    <w:rsid w:val="00396D3D"/>
    <w:rsid w:val="00397C2A"/>
    <w:rsid w:val="00397D18"/>
    <w:rsid w:val="003A1B36"/>
    <w:rsid w:val="003A2E65"/>
    <w:rsid w:val="003A2F34"/>
    <w:rsid w:val="003A39CB"/>
    <w:rsid w:val="003A3B2B"/>
    <w:rsid w:val="003A3CF9"/>
    <w:rsid w:val="003A4FEF"/>
    <w:rsid w:val="003A5996"/>
    <w:rsid w:val="003A761F"/>
    <w:rsid w:val="003B0234"/>
    <w:rsid w:val="003B042E"/>
    <w:rsid w:val="003B1454"/>
    <w:rsid w:val="003B1933"/>
    <w:rsid w:val="003B2A6E"/>
    <w:rsid w:val="003B662C"/>
    <w:rsid w:val="003B7A23"/>
    <w:rsid w:val="003C3C39"/>
    <w:rsid w:val="003C3CC4"/>
    <w:rsid w:val="003C59E0"/>
    <w:rsid w:val="003C6863"/>
    <w:rsid w:val="003C6C8D"/>
    <w:rsid w:val="003D1EE2"/>
    <w:rsid w:val="003D2DF1"/>
    <w:rsid w:val="003D2F75"/>
    <w:rsid w:val="003D30DF"/>
    <w:rsid w:val="003D4F95"/>
    <w:rsid w:val="003D5F42"/>
    <w:rsid w:val="003D60A9"/>
    <w:rsid w:val="003D6640"/>
    <w:rsid w:val="003E010B"/>
    <w:rsid w:val="003E1F8E"/>
    <w:rsid w:val="003E2F3E"/>
    <w:rsid w:val="003E34FF"/>
    <w:rsid w:val="003E6EF9"/>
    <w:rsid w:val="003E7578"/>
    <w:rsid w:val="003F3AA2"/>
    <w:rsid w:val="003F3FD7"/>
    <w:rsid w:val="003F4C97"/>
    <w:rsid w:val="003F7FE6"/>
    <w:rsid w:val="003F7FF5"/>
    <w:rsid w:val="00400193"/>
    <w:rsid w:val="00400708"/>
    <w:rsid w:val="004052B0"/>
    <w:rsid w:val="00406C43"/>
    <w:rsid w:val="004105D8"/>
    <w:rsid w:val="004123DB"/>
    <w:rsid w:val="0041587F"/>
    <w:rsid w:val="004174E8"/>
    <w:rsid w:val="004174F5"/>
    <w:rsid w:val="00421240"/>
    <w:rsid w:val="004212E7"/>
    <w:rsid w:val="0042198A"/>
    <w:rsid w:val="0042311B"/>
    <w:rsid w:val="00423C88"/>
    <w:rsid w:val="0042446D"/>
    <w:rsid w:val="0042551E"/>
    <w:rsid w:val="00427B00"/>
    <w:rsid w:val="00427BF8"/>
    <w:rsid w:val="00430141"/>
    <w:rsid w:val="004315D8"/>
    <w:rsid w:val="00431C02"/>
    <w:rsid w:val="004326FC"/>
    <w:rsid w:val="004334B1"/>
    <w:rsid w:val="00433824"/>
    <w:rsid w:val="00433B32"/>
    <w:rsid w:val="00435CED"/>
    <w:rsid w:val="00436881"/>
    <w:rsid w:val="00437395"/>
    <w:rsid w:val="00440A78"/>
    <w:rsid w:val="00441B77"/>
    <w:rsid w:val="00445047"/>
    <w:rsid w:val="00445FEA"/>
    <w:rsid w:val="0044671A"/>
    <w:rsid w:val="0044731C"/>
    <w:rsid w:val="00447E84"/>
    <w:rsid w:val="0045033E"/>
    <w:rsid w:val="004507F8"/>
    <w:rsid w:val="00450AF4"/>
    <w:rsid w:val="0045112D"/>
    <w:rsid w:val="00451AEF"/>
    <w:rsid w:val="00451E09"/>
    <w:rsid w:val="00452B4F"/>
    <w:rsid w:val="00453FF9"/>
    <w:rsid w:val="0045712C"/>
    <w:rsid w:val="00460A60"/>
    <w:rsid w:val="0046158B"/>
    <w:rsid w:val="00463255"/>
    <w:rsid w:val="00463E39"/>
    <w:rsid w:val="00464804"/>
    <w:rsid w:val="004657FC"/>
    <w:rsid w:val="004733F6"/>
    <w:rsid w:val="00474E69"/>
    <w:rsid w:val="00475EA9"/>
    <w:rsid w:val="00476DF6"/>
    <w:rsid w:val="00477263"/>
    <w:rsid w:val="00477288"/>
    <w:rsid w:val="00480FF3"/>
    <w:rsid w:val="00482585"/>
    <w:rsid w:val="00483B7B"/>
    <w:rsid w:val="00484AD3"/>
    <w:rsid w:val="004860A5"/>
    <w:rsid w:val="00487DC9"/>
    <w:rsid w:val="004910E6"/>
    <w:rsid w:val="004939ED"/>
    <w:rsid w:val="004943C6"/>
    <w:rsid w:val="0049621B"/>
    <w:rsid w:val="004A56BA"/>
    <w:rsid w:val="004A681E"/>
    <w:rsid w:val="004B0832"/>
    <w:rsid w:val="004B3FD9"/>
    <w:rsid w:val="004B4F2A"/>
    <w:rsid w:val="004C1895"/>
    <w:rsid w:val="004C49AE"/>
    <w:rsid w:val="004C6D40"/>
    <w:rsid w:val="004D0A3B"/>
    <w:rsid w:val="004D2514"/>
    <w:rsid w:val="004D321F"/>
    <w:rsid w:val="004D50B9"/>
    <w:rsid w:val="004D55D4"/>
    <w:rsid w:val="004D5B1D"/>
    <w:rsid w:val="004D7E89"/>
    <w:rsid w:val="004D7F46"/>
    <w:rsid w:val="004E061E"/>
    <w:rsid w:val="004E143D"/>
    <w:rsid w:val="004E4CF9"/>
    <w:rsid w:val="004E4EAB"/>
    <w:rsid w:val="004E6B12"/>
    <w:rsid w:val="004F0C3C"/>
    <w:rsid w:val="004F63FC"/>
    <w:rsid w:val="004F6535"/>
    <w:rsid w:val="004F77B5"/>
    <w:rsid w:val="004F7EDD"/>
    <w:rsid w:val="00502DD5"/>
    <w:rsid w:val="005038EC"/>
    <w:rsid w:val="00505A92"/>
    <w:rsid w:val="0050673F"/>
    <w:rsid w:val="00507107"/>
    <w:rsid w:val="0050798B"/>
    <w:rsid w:val="00507D33"/>
    <w:rsid w:val="005120C8"/>
    <w:rsid w:val="00512708"/>
    <w:rsid w:val="00513B03"/>
    <w:rsid w:val="0051428F"/>
    <w:rsid w:val="005144FC"/>
    <w:rsid w:val="0051713A"/>
    <w:rsid w:val="005203F1"/>
    <w:rsid w:val="00520729"/>
    <w:rsid w:val="00521BC3"/>
    <w:rsid w:val="00521FDB"/>
    <w:rsid w:val="0052278F"/>
    <w:rsid w:val="00522EE0"/>
    <w:rsid w:val="0052453F"/>
    <w:rsid w:val="005248B1"/>
    <w:rsid w:val="00524A58"/>
    <w:rsid w:val="00526FE4"/>
    <w:rsid w:val="00527DA7"/>
    <w:rsid w:val="00527DD6"/>
    <w:rsid w:val="00531FBF"/>
    <w:rsid w:val="00532E06"/>
    <w:rsid w:val="00533632"/>
    <w:rsid w:val="005336D9"/>
    <w:rsid w:val="005348F5"/>
    <w:rsid w:val="005351A2"/>
    <w:rsid w:val="00536E77"/>
    <w:rsid w:val="005372C6"/>
    <w:rsid w:val="0054021B"/>
    <w:rsid w:val="00540E39"/>
    <w:rsid w:val="00541794"/>
    <w:rsid w:val="0054251F"/>
    <w:rsid w:val="005431C9"/>
    <w:rsid w:val="00544312"/>
    <w:rsid w:val="00544B12"/>
    <w:rsid w:val="005477B0"/>
    <w:rsid w:val="00547FF1"/>
    <w:rsid w:val="005505C8"/>
    <w:rsid w:val="00550618"/>
    <w:rsid w:val="005520D8"/>
    <w:rsid w:val="0055488E"/>
    <w:rsid w:val="00554C77"/>
    <w:rsid w:val="00556CF1"/>
    <w:rsid w:val="005574D5"/>
    <w:rsid w:val="005604C6"/>
    <w:rsid w:val="005620FB"/>
    <w:rsid w:val="00564C7D"/>
    <w:rsid w:val="00566469"/>
    <w:rsid w:val="0057194A"/>
    <w:rsid w:val="0057253A"/>
    <w:rsid w:val="00575B21"/>
    <w:rsid w:val="005762A7"/>
    <w:rsid w:val="0057673A"/>
    <w:rsid w:val="005778C1"/>
    <w:rsid w:val="00577B2E"/>
    <w:rsid w:val="005804AB"/>
    <w:rsid w:val="0058249C"/>
    <w:rsid w:val="00585BA1"/>
    <w:rsid w:val="00586F0B"/>
    <w:rsid w:val="005916D7"/>
    <w:rsid w:val="005946FE"/>
    <w:rsid w:val="00595C5D"/>
    <w:rsid w:val="005A290B"/>
    <w:rsid w:val="005A322B"/>
    <w:rsid w:val="005A45E0"/>
    <w:rsid w:val="005A5387"/>
    <w:rsid w:val="005A698C"/>
    <w:rsid w:val="005A765E"/>
    <w:rsid w:val="005A781C"/>
    <w:rsid w:val="005B067D"/>
    <w:rsid w:val="005B0A9F"/>
    <w:rsid w:val="005B18B3"/>
    <w:rsid w:val="005B1D8A"/>
    <w:rsid w:val="005B38E2"/>
    <w:rsid w:val="005B432D"/>
    <w:rsid w:val="005B6480"/>
    <w:rsid w:val="005C4A28"/>
    <w:rsid w:val="005C6811"/>
    <w:rsid w:val="005E0732"/>
    <w:rsid w:val="005E0799"/>
    <w:rsid w:val="005E32D3"/>
    <w:rsid w:val="005E3F3C"/>
    <w:rsid w:val="005E5239"/>
    <w:rsid w:val="005E5FFD"/>
    <w:rsid w:val="005E6483"/>
    <w:rsid w:val="005E67F5"/>
    <w:rsid w:val="005F39F0"/>
    <w:rsid w:val="005F5A80"/>
    <w:rsid w:val="005F7980"/>
    <w:rsid w:val="005F7A2C"/>
    <w:rsid w:val="0060096E"/>
    <w:rsid w:val="006009F0"/>
    <w:rsid w:val="00601C53"/>
    <w:rsid w:val="006044FF"/>
    <w:rsid w:val="006057D1"/>
    <w:rsid w:val="0060637E"/>
    <w:rsid w:val="006071BB"/>
    <w:rsid w:val="00607CC5"/>
    <w:rsid w:val="006137E1"/>
    <w:rsid w:val="00613E6F"/>
    <w:rsid w:val="0061542E"/>
    <w:rsid w:val="00620932"/>
    <w:rsid w:val="0062277B"/>
    <w:rsid w:val="0062466F"/>
    <w:rsid w:val="006262FE"/>
    <w:rsid w:val="00626EC8"/>
    <w:rsid w:val="00627B2F"/>
    <w:rsid w:val="00631293"/>
    <w:rsid w:val="00633014"/>
    <w:rsid w:val="00633884"/>
    <w:rsid w:val="00634167"/>
    <w:rsid w:val="0063437B"/>
    <w:rsid w:val="006347F1"/>
    <w:rsid w:val="00635660"/>
    <w:rsid w:val="00636318"/>
    <w:rsid w:val="00636E9D"/>
    <w:rsid w:val="00637EDC"/>
    <w:rsid w:val="00644502"/>
    <w:rsid w:val="00651C2E"/>
    <w:rsid w:val="00654AF9"/>
    <w:rsid w:val="0066041E"/>
    <w:rsid w:val="006629F4"/>
    <w:rsid w:val="00662D79"/>
    <w:rsid w:val="00663A5E"/>
    <w:rsid w:val="00665CC6"/>
    <w:rsid w:val="00666D5F"/>
    <w:rsid w:val="006673CA"/>
    <w:rsid w:val="0067010C"/>
    <w:rsid w:val="00670F59"/>
    <w:rsid w:val="006721CC"/>
    <w:rsid w:val="00673C1F"/>
    <w:rsid w:val="00673C26"/>
    <w:rsid w:val="00676267"/>
    <w:rsid w:val="00680830"/>
    <w:rsid w:val="00680CEE"/>
    <w:rsid w:val="006812AF"/>
    <w:rsid w:val="006820FA"/>
    <w:rsid w:val="00682BC9"/>
    <w:rsid w:val="0068327D"/>
    <w:rsid w:val="00690F00"/>
    <w:rsid w:val="00691AC9"/>
    <w:rsid w:val="00694AF0"/>
    <w:rsid w:val="006965BF"/>
    <w:rsid w:val="00696EC5"/>
    <w:rsid w:val="006A058D"/>
    <w:rsid w:val="006A2138"/>
    <w:rsid w:val="006A2194"/>
    <w:rsid w:val="006A2F52"/>
    <w:rsid w:val="006A5B2F"/>
    <w:rsid w:val="006A7213"/>
    <w:rsid w:val="006A7B7A"/>
    <w:rsid w:val="006B0E9E"/>
    <w:rsid w:val="006B3200"/>
    <w:rsid w:val="006B51AA"/>
    <w:rsid w:val="006B5AE4"/>
    <w:rsid w:val="006C0938"/>
    <w:rsid w:val="006C1DD1"/>
    <w:rsid w:val="006C2914"/>
    <w:rsid w:val="006C3DF3"/>
    <w:rsid w:val="006C5E17"/>
    <w:rsid w:val="006C7045"/>
    <w:rsid w:val="006C7FC5"/>
    <w:rsid w:val="006D06A2"/>
    <w:rsid w:val="006D0AC1"/>
    <w:rsid w:val="006D19F3"/>
    <w:rsid w:val="006D2FE7"/>
    <w:rsid w:val="006D4054"/>
    <w:rsid w:val="006D4530"/>
    <w:rsid w:val="006D5A2D"/>
    <w:rsid w:val="006D5F6A"/>
    <w:rsid w:val="006E02EC"/>
    <w:rsid w:val="006E15C4"/>
    <w:rsid w:val="006E2635"/>
    <w:rsid w:val="006E5159"/>
    <w:rsid w:val="006E654A"/>
    <w:rsid w:val="006E6ADB"/>
    <w:rsid w:val="006E7BBB"/>
    <w:rsid w:val="006F1F7F"/>
    <w:rsid w:val="006F3DDC"/>
    <w:rsid w:val="006F48B8"/>
    <w:rsid w:val="006F7E9F"/>
    <w:rsid w:val="0070472A"/>
    <w:rsid w:val="0070720F"/>
    <w:rsid w:val="00712F5A"/>
    <w:rsid w:val="00713157"/>
    <w:rsid w:val="00713256"/>
    <w:rsid w:val="0071423E"/>
    <w:rsid w:val="007175ED"/>
    <w:rsid w:val="00717FD7"/>
    <w:rsid w:val="007211B1"/>
    <w:rsid w:val="00721CFE"/>
    <w:rsid w:val="00723A82"/>
    <w:rsid w:val="007267FC"/>
    <w:rsid w:val="00731FB4"/>
    <w:rsid w:val="00733905"/>
    <w:rsid w:val="00735A07"/>
    <w:rsid w:val="0074301A"/>
    <w:rsid w:val="0074364D"/>
    <w:rsid w:val="007458CF"/>
    <w:rsid w:val="00746187"/>
    <w:rsid w:val="00750758"/>
    <w:rsid w:val="00752243"/>
    <w:rsid w:val="00752B47"/>
    <w:rsid w:val="00752BB9"/>
    <w:rsid w:val="00753F16"/>
    <w:rsid w:val="0075409F"/>
    <w:rsid w:val="00754A2B"/>
    <w:rsid w:val="00755AD7"/>
    <w:rsid w:val="0076254F"/>
    <w:rsid w:val="00762929"/>
    <w:rsid w:val="00762BEE"/>
    <w:rsid w:val="00764330"/>
    <w:rsid w:val="0076482D"/>
    <w:rsid w:val="00767C98"/>
    <w:rsid w:val="00770255"/>
    <w:rsid w:val="0077243E"/>
    <w:rsid w:val="007801F5"/>
    <w:rsid w:val="00780BF7"/>
    <w:rsid w:val="00780CD6"/>
    <w:rsid w:val="0078179C"/>
    <w:rsid w:val="00782332"/>
    <w:rsid w:val="00783CA4"/>
    <w:rsid w:val="0078404D"/>
    <w:rsid w:val="007842FB"/>
    <w:rsid w:val="00786124"/>
    <w:rsid w:val="00786828"/>
    <w:rsid w:val="00787A0C"/>
    <w:rsid w:val="00790004"/>
    <w:rsid w:val="0079015A"/>
    <w:rsid w:val="00793EFC"/>
    <w:rsid w:val="00793FE1"/>
    <w:rsid w:val="0079514B"/>
    <w:rsid w:val="007951D4"/>
    <w:rsid w:val="00795C64"/>
    <w:rsid w:val="00797317"/>
    <w:rsid w:val="00797591"/>
    <w:rsid w:val="007A19A0"/>
    <w:rsid w:val="007A2201"/>
    <w:rsid w:val="007A2DC1"/>
    <w:rsid w:val="007A5AB0"/>
    <w:rsid w:val="007A77B3"/>
    <w:rsid w:val="007B53F8"/>
    <w:rsid w:val="007B543C"/>
    <w:rsid w:val="007B640F"/>
    <w:rsid w:val="007C176A"/>
    <w:rsid w:val="007C1A90"/>
    <w:rsid w:val="007C3CDF"/>
    <w:rsid w:val="007C6547"/>
    <w:rsid w:val="007C7EE4"/>
    <w:rsid w:val="007D30B5"/>
    <w:rsid w:val="007D30B6"/>
    <w:rsid w:val="007D3319"/>
    <w:rsid w:val="007D335D"/>
    <w:rsid w:val="007D67E4"/>
    <w:rsid w:val="007E08D7"/>
    <w:rsid w:val="007E10BD"/>
    <w:rsid w:val="007E3161"/>
    <w:rsid w:val="007E3314"/>
    <w:rsid w:val="007E49AE"/>
    <w:rsid w:val="007E4B03"/>
    <w:rsid w:val="007E4B7A"/>
    <w:rsid w:val="007E7215"/>
    <w:rsid w:val="007E797D"/>
    <w:rsid w:val="007F1C44"/>
    <w:rsid w:val="007F2F41"/>
    <w:rsid w:val="007F324B"/>
    <w:rsid w:val="007F66DC"/>
    <w:rsid w:val="007F7A53"/>
    <w:rsid w:val="00800303"/>
    <w:rsid w:val="008038F2"/>
    <w:rsid w:val="00804328"/>
    <w:rsid w:val="0080553C"/>
    <w:rsid w:val="00805B46"/>
    <w:rsid w:val="008076B5"/>
    <w:rsid w:val="008117FD"/>
    <w:rsid w:val="00812441"/>
    <w:rsid w:val="008139AC"/>
    <w:rsid w:val="00814B92"/>
    <w:rsid w:val="00815AAA"/>
    <w:rsid w:val="00816406"/>
    <w:rsid w:val="0081682A"/>
    <w:rsid w:val="00817941"/>
    <w:rsid w:val="00817AC0"/>
    <w:rsid w:val="00820BD7"/>
    <w:rsid w:val="00825DC2"/>
    <w:rsid w:val="00826613"/>
    <w:rsid w:val="0082664F"/>
    <w:rsid w:val="00826745"/>
    <w:rsid w:val="008312ED"/>
    <w:rsid w:val="00831EB3"/>
    <w:rsid w:val="0083225E"/>
    <w:rsid w:val="00833012"/>
    <w:rsid w:val="00834AD3"/>
    <w:rsid w:val="00834BC7"/>
    <w:rsid w:val="008350EC"/>
    <w:rsid w:val="0083523A"/>
    <w:rsid w:val="00837ABA"/>
    <w:rsid w:val="00842C5E"/>
    <w:rsid w:val="00843795"/>
    <w:rsid w:val="00843AD2"/>
    <w:rsid w:val="00844D2F"/>
    <w:rsid w:val="00847F0F"/>
    <w:rsid w:val="00850DDB"/>
    <w:rsid w:val="00851067"/>
    <w:rsid w:val="00851EDA"/>
    <w:rsid w:val="00852448"/>
    <w:rsid w:val="00852E0E"/>
    <w:rsid w:val="00852FF4"/>
    <w:rsid w:val="00860F4F"/>
    <w:rsid w:val="00861965"/>
    <w:rsid w:val="00861D45"/>
    <w:rsid w:val="00861E7E"/>
    <w:rsid w:val="0086360C"/>
    <w:rsid w:val="0086403D"/>
    <w:rsid w:val="008641AD"/>
    <w:rsid w:val="00864A67"/>
    <w:rsid w:val="00864ED4"/>
    <w:rsid w:val="008708E0"/>
    <w:rsid w:val="00870C42"/>
    <w:rsid w:val="00874F02"/>
    <w:rsid w:val="00875E06"/>
    <w:rsid w:val="008761F7"/>
    <w:rsid w:val="00877C2D"/>
    <w:rsid w:val="008810CA"/>
    <w:rsid w:val="00881DBC"/>
    <w:rsid w:val="0088258A"/>
    <w:rsid w:val="0088308D"/>
    <w:rsid w:val="00883FAC"/>
    <w:rsid w:val="00886332"/>
    <w:rsid w:val="008870A8"/>
    <w:rsid w:val="008911D8"/>
    <w:rsid w:val="00893A5A"/>
    <w:rsid w:val="00896243"/>
    <w:rsid w:val="008975D4"/>
    <w:rsid w:val="00897FB4"/>
    <w:rsid w:val="008A09F6"/>
    <w:rsid w:val="008A195A"/>
    <w:rsid w:val="008A26D9"/>
    <w:rsid w:val="008A2BFB"/>
    <w:rsid w:val="008A3A28"/>
    <w:rsid w:val="008A4068"/>
    <w:rsid w:val="008A5D2A"/>
    <w:rsid w:val="008A69C1"/>
    <w:rsid w:val="008B03A7"/>
    <w:rsid w:val="008B0D19"/>
    <w:rsid w:val="008B1751"/>
    <w:rsid w:val="008B4C55"/>
    <w:rsid w:val="008B4C9E"/>
    <w:rsid w:val="008B4F1C"/>
    <w:rsid w:val="008C0C29"/>
    <w:rsid w:val="008C6AA4"/>
    <w:rsid w:val="008D0615"/>
    <w:rsid w:val="008D1074"/>
    <w:rsid w:val="008D2B84"/>
    <w:rsid w:val="008D645A"/>
    <w:rsid w:val="008E2474"/>
    <w:rsid w:val="008E3BF8"/>
    <w:rsid w:val="008E6103"/>
    <w:rsid w:val="008F0A6B"/>
    <w:rsid w:val="008F10BC"/>
    <w:rsid w:val="008F1566"/>
    <w:rsid w:val="008F33FB"/>
    <w:rsid w:val="008F3638"/>
    <w:rsid w:val="008F6F31"/>
    <w:rsid w:val="008F74DF"/>
    <w:rsid w:val="00902799"/>
    <w:rsid w:val="00902BC2"/>
    <w:rsid w:val="00903232"/>
    <w:rsid w:val="00904A49"/>
    <w:rsid w:val="009061F3"/>
    <w:rsid w:val="00907BC6"/>
    <w:rsid w:val="00912175"/>
    <w:rsid w:val="00912250"/>
    <w:rsid w:val="009127BA"/>
    <w:rsid w:val="00913782"/>
    <w:rsid w:val="00913B89"/>
    <w:rsid w:val="009145CF"/>
    <w:rsid w:val="009212CB"/>
    <w:rsid w:val="009227A6"/>
    <w:rsid w:val="00922990"/>
    <w:rsid w:val="00922CD3"/>
    <w:rsid w:val="00923B65"/>
    <w:rsid w:val="00926302"/>
    <w:rsid w:val="0092653A"/>
    <w:rsid w:val="009267B4"/>
    <w:rsid w:val="00926A96"/>
    <w:rsid w:val="00927832"/>
    <w:rsid w:val="0093263E"/>
    <w:rsid w:val="00933237"/>
    <w:rsid w:val="00933EC1"/>
    <w:rsid w:val="00937657"/>
    <w:rsid w:val="0094372E"/>
    <w:rsid w:val="009458E9"/>
    <w:rsid w:val="009530DB"/>
    <w:rsid w:val="009534E6"/>
    <w:rsid w:val="00953676"/>
    <w:rsid w:val="009551BA"/>
    <w:rsid w:val="009560A3"/>
    <w:rsid w:val="00956FA0"/>
    <w:rsid w:val="0095777E"/>
    <w:rsid w:val="00962EDA"/>
    <w:rsid w:val="00963EBC"/>
    <w:rsid w:val="00965084"/>
    <w:rsid w:val="009658B0"/>
    <w:rsid w:val="00966548"/>
    <w:rsid w:val="009705EE"/>
    <w:rsid w:val="00970685"/>
    <w:rsid w:val="00973423"/>
    <w:rsid w:val="00973955"/>
    <w:rsid w:val="0097457E"/>
    <w:rsid w:val="00974DA2"/>
    <w:rsid w:val="00975B52"/>
    <w:rsid w:val="00976F38"/>
    <w:rsid w:val="00977927"/>
    <w:rsid w:val="00980BE2"/>
    <w:rsid w:val="00980DE8"/>
    <w:rsid w:val="0098135C"/>
    <w:rsid w:val="0098156A"/>
    <w:rsid w:val="00982305"/>
    <w:rsid w:val="00982C17"/>
    <w:rsid w:val="00984357"/>
    <w:rsid w:val="00985B1E"/>
    <w:rsid w:val="00991BAC"/>
    <w:rsid w:val="00991F39"/>
    <w:rsid w:val="009924E9"/>
    <w:rsid w:val="00992FE3"/>
    <w:rsid w:val="0099333B"/>
    <w:rsid w:val="00996130"/>
    <w:rsid w:val="009A0EFA"/>
    <w:rsid w:val="009A55A1"/>
    <w:rsid w:val="009A6EA0"/>
    <w:rsid w:val="009B183E"/>
    <w:rsid w:val="009B1D25"/>
    <w:rsid w:val="009B24AD"/>
    <w:rsid w:val="009B4CD0"/>
    <w:rsid w:val="009B7B18"/>
    <w:rsid w:val="009C11C9"/>
    <w:rsid w:val="009C1335"/>
    <w:rsid w:val="009C1AB2"/>
    <w:rsid w:val="009C4D8C"/>
    <w:rsid w:val="009C544A"/>
    <w:rsid w:val="009C7251"/>
    <w:rsid w:val="009D000A"/>
    <w:rsid w:val="009D0146"/>
    <w:rsid w:val="009D540E"/>
    <w:rsid w:val="009D6A1C"/>
    <w:rsid w:val="009E2E91"/>
    <w:rsid w:val="009E52DA"/>
    <w:rsid w:val="009E56B9"/>
    <w:rsid w:val="009E7BC2"/>
    <w:rsid w:val="009F251F"/>
    <w:rsid w:val="009F25A6"/>
    <w:rsid w:val="009F2F30"/>
    <w:rsid w:val="009F3800"/>
    <w:rsid w:val="009F424E"/>
    <w:rsid w:val="009F4629"/>
    <w:rsid w:val="009F49E9"/>
    <w:rsid w:val="009F52D9"/>
    <w:rsid w:val="009F6FD7"/>
    <w:rsid w:val="00A0206F"/>
    <w:rsid w:val="00A02831"/>
    <w:rsid w:val="00A02976"/>
    <w:rsid w:val="00A04DBF"/>
    <w:rsid w:val="00A0702A"/>
    <w:rsid w:val="00A1234A"/>
    <w:rsid w:val="00A12D3B"/>
    <w:rsid w:val="00A12E1E"/>
    <w:rsid w:val="00A134C4"/>
    <w:rsid w:val="00A139F5"/>
    <w:rsid w:val="00A13FB5"/>
    <w:rsid w:val="00A15A82"/>
    <w:rsid w:val="00A2062F"/>
    <w:rsid w:val="00A2286F"/>
    <w:rsid w:val="00A22DA2"/>
    <w:rsid w:val="00A238BD"/>
    <w:rsid w:val="00A2391A"/>
    <w:rsid w:val="00A248ED"/>
    <w:rsid w:val="00A24C47"/>
    <w:rsid w:val="00A24C5B"/>
    <w:rsid w:val="00A325CB"/>
    <w:rsid w:val="00A32E19"/>
    <w:rsid w:val="00A363B2"/>
    <w:rsid w:val="00A365F4"/>
    <w:rsid w:val="00A36A5C"/>
    <w:rsid w:val="00A418B0"/>
    <w:rsid w:val="00A41C39"/>
    <w:rsid w:val="00A427F1"/>
    <w:rsid w:val="00A469DE"/>
    <w:rsid w:val="00A47D80"/>
    <w:rsid w:val="00A51A10"/>
    <w:rsid w:val="00A521F6"/>
    <w:rsid w:val="00A53132"/>
    <w:rsid w:val="00A563F2"/>
    <w:rsid w:val="00A566E8"/>
    <w:rsid w:val="00A57D04"/>
    <w:rsid w:val="00A57DFB"/>
    <w:rsid w:val="00A6065B"/>
    <w:rsid w:val="00A60985"/>
    <w:rsid w:val="00A611E7"/>
    <w:rsid w:val="00A62B23"/>
    <w:rsid w:val="00A62E11"/>
    <w:rsid w:val="00A63272"/>
    <w:rsid w:val="00A66112"/>
    <w:rsid w:val="00A6618F"/>
    <w:rsid w:val="00A673A1"/>
    <w:rsid w:val="00A674CF"/>
    <w:rsid w:val="00A715B7"/>
    <w:rsid w:val="00A77992"/>
    <w:rsid w:val="00A77FD0"/>
    <w:rsid w:val="00A810F9"/>
    <w:rsid w:val="00A86ECC"/>
    <w:rsid w:val="00A86FCC"/>
    <w:rsid w:val="00A87930"/>
    <w:rsid w:val="00A9091A"/>
    <w:rsid w:val="00A9603A"/>
    <w:rsid w:val="00AA07B6"/>
    <w:rsid w:val="00AA2570"/>
    <w:rsid w:val="00AA439B"/>
    <w:rsid w:val="00AA4B2A"/>
    <w:rsid w:val="00AA4CE0"/>
    <w:rsid w:val="00AA4F4E"/>
    <w:rsid w:val="00AA6001"/>
    <w:rsid w:val="00AA710D"/>
    <w:rsid w:val="00AB2857"/>
    <w:rsid w:val="00AB2A26"/>
    <w:rsid w:val="00AB4470"/>
    <w:rsid w:val="00AB6D25"/>
    <w:rsid w:val="00AC0654"/>
    <w:rsid w:val="00AC2EF9"/>
    <w:rsid w:val="00AC6811"/>
    <w:rsid w:val="00AD035E"/>
    <w:rsid w:val="00AD1967"/>
    <w:rsid w:val="00AD4650"/>
    <w:rsid w:val="00AE2769"/>
    <w:rsid w:val="00AE2876"/>
    <w:rsid w:val="00AE2D4B"/>
    <w:rsid w:val="00AE4F99"/>
    <w:rsid w:val="00AE6C17"/>
    <w:rsid w:val="00AE7942"/>
    <w:rsid w:val="00AF0CA1"/>
    <w:rsid w:val="00AF1440"/>
    <w:rsid w:val="00AF237D"/>
    <w:rsid w:val="00AF2C19"/>
    <w:rsid w:val="00AF30BB"/>
    <w:rsid w:val="00AF33A5"/>
    <w:rsid w:val="00AF3EAD"/>
    <w:rsid w:val="00AF4776"/>
    <w:rsid w:val="00AF5897"/>
    <w:rsid w:val="00AF599F"/>
    <w:rsid w:val="00AF6635"/>
    <w:rsid w:val="00AF6A34"/>
    <w:rsid w:val="00B018FD"/>
    <w:rsid w:val="00B01FC5"/>
    <w:rsid w:val="00B02312"/>
    <w:rsid w:val="00B03E73"/>
    <w:rsid w:val="00B10983"/>
    <w:rsid w:val="00B121AE"/>
    <w:rsid w:val="00B13774"/>
    <w:rsid w:val="00B14952"/>
    <w:rsid w:val="00B1526B"/>
    <w:rsid w:val="00B1679D"/>
    <w:rsid w:val="00B16E31"/>
    <w:rsid w:val="00B2083F"/>
    <w:rsid w:val="00B20F2A"/>
    <w:rsid w:val="00B21196"/>
    <w:rsid w:val="00B2231E"/>
    <w:rsid w:val="00B25013"/>
    <w:rsid w:val="00B30526"/>
    <w:rsid w:val="00B31920"/>
    <w:rsid w:val="00B31E5A"/>
    <w:rsid w:val="00B32A6A"/>
    <w:rsid w:val="00B33DCE"/>
    <w:rsid w:val="00B34689"/>
    <w:rsid w:val="00B35DA1"/>
    <w:rsid w:val="00B373F1"/>
    <w:rsid w:val="00B37E28"/>
    <w:rsid w:val="00B400B1"/>
    <w:rsid w:val="00B419A7"/>
    <w:rsid w:val="00B45C28"/>
    <w:rsid w:val="00B4772C"/>
    <w:rsid w:val="00B50CCC"/>
    <w:rsid w:val="00B52A21"/>
    <w:rsid w:val="00B53EAF"/>
    <w:rsid w:val="00B55C4A"/>
    <w:rsid w:val="00B55FBC"/>
    <w:rsid w:val="00B578B3"/>
    <w:rsid w:val="00B6081B"/>
    <w:rsid w:val="00B62208"/>
    <w:rsid w:val="00B62FA4"/>
    <w:rsid w:val="00B634B0"/>
    <w:rsid w:val="00B653AB"/>
    <w:rsid w:val="00B65F9E"/>
    <w:rsid w:val="00B66B19"/>
    <w:rsid w:val="00B71AC5"/>
    <w:rsid w:val="00B728AA"/>
    <w:rsid w:val="00B75D54"/>
    <w:rsid w:val="00B77D6F"/>
    <w:rsid w:val="00B801FD"/>
    <w:rsid w:val="00B82EC5"/>
    <w:rsid w:val="00B90BE7"/>
    <w:rsid w:val="00B914E9"/>
    <w:rsid w:val="00B915EE"/>
    <w:rsid w:val="00B956EE"/>
    <w:rsid w:val="00B97BF2"/>
    <w:rsid w:val="00BA1EA8"/>
    <w:rsid w:val="00BA2BA1"/>
    <w:rsid w:val="00BA395E"/>
    <w:rsid w:val="00BA4BEA"/>
    <w:rsid w:val="00BA4DC7"/>
    <w:rsid w:val="00BA6502"/>
    <w:rsid w:val="00BA654A"/>
    <w:rsid w:val="00BA6729"/>
    <w:rsid w:val="00BA6CE7"/>
    <w:rsid w:val="00BA71FA"/>
    <w:rsid w:val="00BA7D7E"/>
    <w:rsid w:val="00BB181C"/>
    <w:rsid w:val="00BB34B3"/>
    <w:rsid w:val="00BB39BB"/>
    <w:rsid w:val="00BB4188"/>
    <w:rsid w:val="00BB47D4"/>
    <w:rsid w:val="00BB4E70"/>
    <w:rsid w:val="00BB4EAC"/>
    <w:rsid w:val="00BB4F09"/>
    <w:rsid w:val="00BB6BD0"/>
    <w:rsid w:val="00BB6FD1"/>
    <w:rsid w:val="00BB7DF5"/>
    <w:rsid w:val="00BC2BAF"/>
    <w:rsid w:val="00BC39CB"/>
    <w:rsid w:val="00BC425F"/>
    <w:rsid w:val="00BC4FA1"/>
    <w:rsid w:val="00BC509B"/>
    <w:rsid w:val="00BD14A6"/>
    <w:rsid w:val="00BD2E59"/>
    <w:rsid w:val="00BD43C8"/>
    <w:rsid w:val="00BD443D"/>
    <w:rsid w:val="00BD4E33"/>
    <w:rsid w:val="00BD6A6B"/>
    <w:rsid w:val="00BD76A7"/>
    <w:rsid w:val="00BE0412"/>
    <w:rsid w:val="00BE1322"/>
    <w:rsid w:val="00BE1330"/>
    <w:rsid w:val="00BE5AAC"/>
    <w:rsid w:val="00BE6C3A"/>
    <w:rsid w:val="00BF0221"/>
    <w:rsid w:val="00BF0D9A"/>
    <w:rsid w:val="00BF1F7C"/>
    <w:rsid w:val="00BF2D75"/>
    <w:rsid w:val="00BF4829"/>
    <w:rsid w:val="00BF5FE5"/>
    <w:rsid w:val="00BF736D"/>
    <w:rsid w:val="00BF7AE5"/>
    <w:rsid w:val="00C01096"/>
    <w:rsid w:val="00C01D96"/>
    <w:rsid w:val="00C02003"/>
    <w:rsid w:val="00C02323"/>
    <w:rsid w:val="00C030DE"/>
    <w:rsid w:val="00C0640F"/>
    <w:rsid w:val="00C10BA0"/>
    <w:rsid w:val="00C12CFD"/>
    <w:rsid w:val="00C13C0D"/>
    <w:rsid w:val="00C13CBB"/>
    <w:rsid w:val="00C20846"/>
    <w:rsid w:val="00C21A15"/>
    <w:rsid w:val="00C21BC3"/>
    <w:rsid w:val="00C22105"/>
    <w:rsid w:val="00C22662"/>
    <w:rsid w:val="00C228BA"/>
    <w:rsid w:val="00C244B6"/>
    <w:rsid w:val="00C244C1"/>
    <w:rsid w:val="00C24B3C"/>
    <w:rsid w:val="00C250CE"/>
    <w:rsid w:val="00C27E4E"/>
    <w:rsid w:val="00C30EAF"/>
    <w:rsid w:val="00C35870"/>
    <w:rsid w:val="00C35AA5"/>
    <w:rsid w:val="00C3702F"/>
    <w:rsid w:val="00C370A7"/>
    <w:rsid w:val="00C3716A"/>
    <w:rsid w:val="00C3796A"/>
    <w:rsid w:val="00C42D91"/>
    <w:rsid w:val="00C454EC"/>
    <w:rsid w:val="00C45818"/>
    <w:rsid w:val="00C479FB"/>
    <w:rsid w:val="00C47F95"/>
    <w:rsid w:val="00C501D1"/>
    <w:rsid w:val="00C510A9"/>
    <w:rsid w:val="00C51697"/>
    <w:rsid w:val="00C52CF5"/>
    <w:rsid w:val="00C54951"/>
    <w:rsid w:val="00C57356"/>
    <w:rsid w:val="00C60C92"/>
    <w:rsid w:val="00C62083"/>
    <w:rsid w:val="00C634FC"/>
    <w:rsid w:val="00C63870"/>
    <w:rsid w:val="00C64A37"/>
    <w:rsid w:val="00C662AB"/>
    <w:rsid w:val="00C7158E"/>
    <w:rsid w:val="00C71E90"/>
    <w:rsid w:val="00C7250B"/>
    <w:rsid w:val="00C72C68"/>
    <w:rsid w:val="00C7346B"/>
    <w:rsid w:val="00C74AC5"/>
    <w:rsid w:val="00C7526D"/>
    <w:rsid w:val="00C75959"/>
    <w:rsid w:val="00C7724C"/>
    <w:rsid w:val="00C77C0E"/>
    <w:rsid w:val="00C81FDB"/>
    <w:rsid w:val="00C83A9A"/>
    <w:rsid w:val="00C849E0"/>
    <w:rsid w:val="00C84BED"/>
    <w:rsid w:val="00C84CEE"/>
    <w:rsid w:val="00C850B3"/>
    <w:rsid w:val="00C85E69"/>
    <w:rsid w:val="00C86E25"/>
    <w:rsid w:val="00C873C4"/>
    <w:rsid w:val="00C9028C"/>
    <w:rsid w:val="00C91687"/>
    <w:rsid w:val="00C91CC4"/>
    <w:rsid w:val="00C924A8"/>
    <w:rsid w:val="00C945FE"/>
    <w:rsid w:val="00C95290"/>
    <w:rsid w:val="00C96023"/>
    <w:rsid w:val="00C96AB7"/>
    <w:rsid w:val="00C96FAA"/>
    <w:rsid w:val="00C97A04"/>
    <w:rsid w:val="00C97C15"/>
    <w:rsid w:val="00CA107B"/>
    <w:rsid w:val="00CA129B"/>
    <w:rsid w:val="00CA2748"/>
    <w:rsid w:val="00CA484D"/>
    <w:rsid w:val="00CA673E"/>
    <w:rsid w:val="00CA6EC5"/>
    <w:rsid w:val="00CA739B"/>
    <w:rsid w:val="00CA7432"/>
    <w:rsid w:val="00CA77B3"/>
    <w:rsid w:val="00CB0301"/>
    <w:rsid w:val="00CB0A78"/>
    <w:rsid w:val="00CB1D3F"/>
    <w:rsid w:val="00CB55D2"/>
    <w:rsid w:val="00CB64F4"/>
    <w:rsid w:val="00CB66E1"/>
    <w:rsid w:val="00CB695B"/>
    <w:rsid w:val="00CC24AB"/>
    <w:rsid w:val="00CC3720"/>
    <w:rsid w:val="00CC4A5B"/>
    <w:rsid w:val="00CC56C1"/>
    <w:rsid w:val="00CC6A55"/>
    <w:rsid w:val="00CC739E"/>
    <w:rsid w:val="00CD02FD"/>
    <w:rsid w:val="00CD4521"/>
    <w:rsid w:val="00CD58B7"/>
    <w:rsid w:val="00CD7602"/>
    <w:rsid w:val="00CD76F4"/>
    <w:rsid w:val="00CE40C3"/>
    <w:rsid w:val="00CE43A8"/>
    <w:rsid w:val="00CE50F6"/>
    <w:rsid w:val="00CE7AD9"/>
    <w:rsid w:val="00CF0147"/>
    <w:rsid w:val="00CF01D2"/>
    <w:rsid w:val="00CF31C3"/>
    <w:rsid w:val="00CF3330"/>
    <w:rsid w:val="00CF36F7"/>
    <w:rsid w:val="00CF3713"/>
    <w:rsid w:val="00CF4099"/>
    <w:rsid w:val="00CF543F"/>
    <w:rsid w:val="00D00796"/>
    <w:rsid w:val="00D01EB9"/>
    <w:rsid w:val="00D03DD7"/>
    <w:rsid w:val="00D07C6D"/>
    <w:rsid w:val="00D10584"/>
    <w:rsid w:val="00D15756"/>
    <w:rsid w:val="00D164E4"/>
    <w:rsid w:val="00D169EF"/>
    <w:rsid w:val="00D20F96"/>
    <w:rsid w:val="00D21E52"/>
    <w:rsid w:val="00D23FA9"/>
    <w:rsid w:val="00D25229"/>
    <w:rsid w:val="00D261A2"/>
    <w:rsid w:val="00D32E1D"/>
    <w:rsid w:val="00D37C17"/>
    <w:rsid w:val="00D41694"/>
    <w:rsid w:val="00D43D52"/>
    <w:rsid w:val="00D50EDE"/>
    <w:rsid w:val="00D51166"/>
    <w:rsid w:val="00D522FE"/>
    <w:rsid w:val="00D56FCD"/>
    <w:rsid w:val="00D572FC"/>
    <w:rsid w:val="00D60503"/>
    <w:rsid w:val="00D616D2"/>
    <w:rsid w:val="00D63768"/>
    <w:rsid w:val="00D63B5F"/>
    <w:rsid w:val="00D66B11"/>
    <w:rsid w:val="00D70452"/>
    <w:rsid w:val="00D705AA"/>
    <w:rsid w:val="00D70EF7"/>
    <w:rsid w:val="00D73EE3"/>
    <w:rsid w:val="00D74C6B"/>
    <w:rsid w:val="00D74E29"/>
    <w:rsid w:val="00D75FB8"/>
    <w:rsid w:val="00D7600C"/>
    <w:rsid w:val="00D76E1A"/>
    <w:rsid w:val="00D777CC"/>
    <w:rsid w:val="00D8397C"/>
    <w:rsid w:val="00D83BAD"/>
    <w:rsid w:val="00D83D72"/>
    <w:rsid w:val="00D83D78"/>
    <w:rsid w:val="00D843D1"/>
    <w:rsid w:val="00D85C5D"/>
    <w:rsid w:val="00D87A9E"/>
    <w:rsid w:val="00D87CA5"/>
    <w:rsid w:val="00D92664"/>
    <w:rsid w:val="00D93137"/>
    <w:rsid w:val="00D93854"/>
    <w:rsid w:val="00D9426A"/>
    <w:rsid w:val="00D94A7F"/>
    <w:rsid w:val="00D94EED"/>
    <w:rsid w:val="00D96026"/>
    <w:rsid w:val="00D96596"/>
    <w:rsid w:val="00DA14E8"/>
    <w:rsid w:val="00DA267B"/>
    <w:rsid w:val="00DA2993"/>
    <w:rsid w:val="00DA3208"/>
    <w:rsid w:val="00DA39D3"/>
    <w:rsid w:val="00DA5054"/>
    <w:rsid w:val="00DA5106"/>
    <w:rsid w:val="00DA5936"/>
    <w:rsid w:val="00DA7C1C"/>
    <w:rsid w:val="00DB0139"/>
    <w:rsid w:val="00DB10A2"/>
    <w:rsid w:val="00DB147A"/>
    <w:rsid w:val="00DB1B7A"/>
    <w:rsid w:val="00DB562E"/>
    <w:rsid w:val="00DB5B87"/>
    <w:rsid w:val="00DB741A"/>
    <w:rsid w:val="00DB7A8F"/>
    <w:rsid w:val="00DC0E66"/>
    <w:rsid w:val="00DC1F92"/>
    <w:rsid w:val="00DC3063"/>
    <w:rsid w:val="00DC430B"/>
    <w:rsid w:val="00DC43EC"/>
    <w:rsid w:val="00DC48B5"/>
    <w:rsid w:val="00DC6708"/>
    <w:rsid w:val="00DC719D"/>
    <w:rsid w:val="00DD289A"/>
    <w:rsid w:val="00DD3D05"/>
    <w:rsid w:val="00DD4401"/>
    <w:rsid w:val="00DD65DD"/>
    <w:rsid w:val="00DD7DCC"/>
    <w:rsid w:val="00DE0A5A"/>
    <w:rsid w:val="00DE0DF9"/>
    <w:rsid w:val="00DE14CE"/>
    <w:rsid w:val="00DE2DA0"/>
    <w:rsid w:val="00DE55ED"/>
    <w:rsid w:val="00DF04D7"/>
    <w:rsid w:val="00DF05F2"/>
    <w:rsid w:val="00DF419F"/>
    <w:rsid w:val="00DF4F2B"/>
    <w:rsid w:val="00DF5A06"/>
    <w:rsid w:val="00DF74EB"/>
    <w:rsid w:val="00E01436"/>
    <w:rsid w:val="00E01D13"/>
    <w:rsid w:val="00E01FF1"/>
    <w:rsid w:val="00E02013"/>
    <w:rsid w:val="00E03952"/>
    <w:rsid w:val="00E045BD"/>
    <w:rsid w:val="00E04905"/>
    <w:rsid w:val="00E055E6"/>
    <w:rsid w:val="00E07ECB"/>
    <w:rsid w:val="00E10311"/>
    <w:rsid w:val="00E116F1"/>
    <w:rsid w:val="00E11EA5"/>
    <w:rsid w:val="00E1205D"/>
    <w:rsid w:val="00E143A5"/>
    <w:rsid w:val="00E15293"/>
    <w:rsid w:val="00E17256"/>
    <w:rsid w:val="00E17B77"/>
    <w:rsid w:val="00E23337"/>
    <w:rsid w:val="00E238D8"/>
    <w:rsid w:val="00E23BC9"/>
    <w:rsid w:val="00E2410C"/>
    <w:rsid w:val="00E250AF"/>
    <w:rsid w:val="00E259EA"/>
    <w:rsid w:val="00E26BBB"/>
    <w:rsid w:val="00E275F9"/>
    <w:rsid w:val="00E27AB4"/>
    <w:rsid w:val="00E3017E"/>
    <w:rsid w:val="00E30B9B"/>
    <w:rsid w:val="00E3101E"/>
    <w:rsid w:val="00E32061"/>
    <w:rsid w:val="00E3232D"/>
    <w:rsid w:val="00E32509"/>
    <w:rsid w:val="00E32E57"/>
    <w:rsid w:val="00E34213"/>
    <w:rsid w:val="00E3543E"/>
    <w:rsid w:val="00E35808"/>
    <w:rsid w:val="00E359D1"/>
    <w:rsid w:val="00E42FF9"/>
    <w:rsid w:val="00E4386E"/>
    <w:rsid w:val="00E438C6"/>
    <w:rsid w:val="00E4675F"/>
    <w:rsid w:val="00E4714C"/>
    <w:rsid w:val="00E51AEB"/>
    <w:rsid w:val="00E522A7"/>
    <w:rsid w:val="00E53423"/>
    <w:rsid w:val="00E53F1D"/>
    <w:rsid w:val="00E54452"/>
    <w:rsid w:val="00E565DF"/>
    <w:rsid w:val="00E63F23"/>
    <w:rsid w:val="00E64F0B"/>
    <w:rsid w:val="00E664C5"/>
    <w:rsid w:val="00E671A2"/>
    <w:rsid w:val="00E71DF3"/>
    <w:rsid w:val="00E7424B"/>
    <w:rsid w:val="00E753FC"/>
    <w:rsid w:val="00E754E5"/>
    <w:rsid w:val="00E76D26"/>
    <w:rsid w:val="00E772B2"/>
    <w:rsid w:val="00E77480"/>
    <w:rsid w:val="00E8162D"/>
    <w:rsid w:val="00E83A89"/>
    <w:rsid w:val="00E84A6C"/>
    <w:rsid w:val="00E93307"/>
    <w:rsid w:val="00E933C3"/>
    <w:rsid w:val="00E95A56"/>
    <w:rsid w:val="00E95C5C"/>
    <w:rsid w:val="00EA0C7C"/>
    <w:rsid w:val="00EA17A9"/>
    <w:rsid w:val="00EA1951"/>
    <w:rsid w:val="00EA1BA4"/>
    <w:rsid w:val="00EA2533"/>
    <w:rsid w:val="00EA36EB"/>
    <w:rsid w:val="00EA38EB"/>
    <w:rsid w:val="00EA5B86"/>
    <w:rsid w:val="00EA61B0"/>
    <w:rsid w:val="00EB1390"/>
    <w:rsid w:val="00EB2C71"/>
    <w:rsid w:val="00EB3015"/>
    <w:rsid w:val="00EB388E"/>
    <w:rsid w:val="00EB4340"/>
    <w:rsid w:val="00EB4682"/>
    <w:rsid w:val="00EB556D"/>
    <w:rsid w:val="00EB5781"/>
    <w:rsid w:val="00EB5A7D"/>
    <w:rsid w:val="00EC02FF"/>
    <w:rsid w:val="00EC0F96"/>
    <w:rsid w:val="00EC463E"/>
    <w:rsid w:val="00EC4D9F"/>
    <w:rsid w:val="00EC5021"/>
    <w:rsid w:val="00EC5107"/>
    <w:rsid w:val="00EC62CB"/>
    <w:rsid w:val="00EC63F0"/>
    <w:rsid w:val="00EC74AA"/>
    <w:rsid w:val="00ED04EF"/>
    <w:rsid w:val="00ED281A"/>
    <w:rsid w:val="00ED3A3B"/>
    <w:rsid w:val="00ED55C0"/>
    <w:rsid w:val="00ED59EA"/>
    <w:rsid w:val="00ED6021"/>
    <w:rsid w:val="00ED682B"/>
    <w:rsid w:val="00ED6B4C"/>
    <w:rsid w:val="00ED71E9"/>
    <w:rsid w:val="00EE41D5"/>
    <w:rsid w:val="00EE687C"/>
    <w:rsid w:val="00EE73B7"/>
    <w:rsid w:val="00EF1A55"/>
    <w:rsid w:val="00EF1B3C"/>
    <w:rsid w:val="00EF1DB3"/>
    <w:rsid w:val="00EF2E77"/>
    <w:rsid w:val="00EF4633"/>
    <w:rsid w:val="00EF6647"/>
    <w:rsid w:val="00EF78EF"/>
    <w:rsid w:val="00F02284"/>
    <w:rsid w:val="00F037A4"/>
    <w:rsid w:val="00F03D65"/>
    <w:rsid w:val="00F05F5C"/>
    <w:rsid w:val="00F076A2"/>
    <w:rsid w:val="00F10B68"/>
    <w:rsid w:val="00F1523A"/>
    <w:rsid w:val="00F15670"/>
    <w:rsid w:val="00F1594F"/>
    <w:rsid w:val="00F17BF2"/>
    <w:rsid w:val="00F21F4F"/>
    <w:rsid w:val="00F231A6"/>
    <w:rsid w:val="00F2605D"/>
    <w:rsid w:val="00F26274"/>
    <w:rsid w:val="00F26959"/>
    <w:rsid w:val="00F27C8F"/>
    <w:rsid w:val="00F306ED"/>
    <w:rsid w:val="00F31A8D"/>
    <w:rsid w:val="00F32749"/>
    <w:rsid w:val="00F332B3"/>
    <w:rsid w:val="00F34627"/>
    <w:rsid w:val="00F347CD"/>
    <w:rsid w:val="00F37172"/>
    <w:rsid w:val="00F372EB"/>
    <w:rsid w:val="00F42272"/>
    <w:rsid w:val="00F42EAB"/>
    <w:rsid w:val="00F4477E"/>
    <w:rsid w:val="00F45558"/>
    <w:rsid w:val="00F52637"/>
    <w:rsid w:val="00F52DD5"/>
    <w:rsid w:val="00F54219"/>
    <w:rsid w:val="00F542B8"/>
    <w:rsid w:val="00F55AA6"/>
    <w:rsid w:val="00F55C03"/>
    <w:rsid w:val="00F56F6A"/>
    <w:rsid w:val="00F5786B"/>
    <w:rsid w:val="00F66708"/>
    <w:rsid w:val="00F67D8F"/>
    <w:rsid w:val="00F70DDC"/>
    <w:rsid w:val="00F72138"/>
    <w:rsid w:val="00F72921"/>
    <w:rsid w:val="00F748F3"/>
    <w:rsid w:val="00F802BE"/>
    <w:rsid w:val="00F82640"/>
    <w:rsid w:val="00F831CF"/>
    <w:rsid w:val="00F8392E"/>
    <w:rsid w:val="00F85ED3"/>
    <w:rsid w:val="00F86024"/>
    <w:rsid w:val="00F8611A"/>
    <w:rsid w:val="00F864A9"/>
    <w:rsid w:val="00F8721D"/>
    <w:rsid w:val="00F918C3"/>
    <w:rsid w:val="00F91CF7"/>
    <w:rsid w:val="00F939C8"/>
    <w:rsid w:val="00F94043"/>
    <w:rsid w:val="00F94B18"/>
    <w:rsid w:val="00F95B47"/>
    <w:rsid w:val="00F96A5F"/>
    <w:rsid w:val="00FA21E1"/>
    <w:rsid w:val="00FA2836"/>
    <w:rsid w:val="00FA5128"/>
    <w:rsid w:val="00FA70D9"/>
    <w:rsid w:val="00FA7F66"/>
    <w:rsid w:val="00FB179F"/>
    <w:rsid w:val="00FB1957"/>
    <w:rsid w:val="00FB2742"/>
    <w:rsid w:val="00FB2DCA"/>
    <w:rsid w:val="00FB42D4"/>
    <w:rsid w:val="00FB4AA2"/>
    <w:rsid w:val="00FB5906"/>
    <w:rsid w:val="00FB6D7C"/>
    <w:rsid w:val="00FB762F"/>
    <w:rsid w:val="00FB7911"/>
    <w:rsid w:val="00FB7FF3"/>
    <w:rsid w:val="00FC1C00"/>
    <w:rsid w:val="00FC2AED"/>
    <w:rsid w:val="00FC5CA4"/>
    <w:rsid w:val="00FD4D24"/>
    <w:rsid w:val="00FD5EA7"/>
    <w:rsid w:val="00FD7693"/>
    <w:rsid w:val="00FE14DF"/>
    <w:rsid w:val="00FE1D5A"/>
    <w:rsid w:val="00FE6309"/>
    <w:rsid w:val="00FE6D81"/>
    <w:rsid w:val="00FF41D7"/>
    <w:rsid w:val="00FF4F8F"/>
    <w:rsid w:val="00FF5649"/>
    <w:rsid w:val="00FF5A7C"/>
    <w:rsid w:val="00FF5E80"/>
    <w:rsid w:val="00FF609D"/>
    <w:rsid w:val="00FF78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82BC2B"/>
  <w15:docId w15:val="{66967DAE-6F04-4836-8EE6-39D9C64B1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A2062F"/>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aliases w:val="Normalny BS"/>
    <w:basedOn w:val="Normalny"/>
    <w:uiPriority w:val="34"/>
    <w:qFormat/>
    <w:rsid w:val="00933EC1"/>
    <w:pPr>
      <w:ind w:left="720"/>
      <w:contextualSpacing/>
    </w:pPr>
  </w:style>
  <w:style w:type="paragraph" w:styleId="Tekstprzypisudolnego">
    <w:name w:val="footnote text"/>
    <w:aliases w:val="Tekst przypisu,Footnote,Podrozdział"/>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aliases w:val="Tekst przypisu Znak,Footnote Znak,Podrozdział Znak"/>
    <w:basedOn w:val="Domylnaczcionkaakapitu"/>
    <w:link w:val="Tekstprzypisudolnego"/>
    <w:uiPriority w:val="99"/>
    <w:semiHidden/>
    <w:rsid w:val="001448A7"/>
    <w:rPr>
      <w:sz w:val="20"/>
      <w:szCs w:val="20"/>
    </w:rPr>
  </w:style>
  <w:style w:type="character" w:styleId="Odwoanieprzypisudolnego">
    <w:name w:val="footnote reference"/>
    <w:aliases w:val="Odwołanie przypisu"/>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C510A9"/>
    <w:rPr>
      <w:color w:val="954F72" w:themeColor="followedHyperlink"/>
      <w:u w:val="single"/>
    </w:rPr>
  </w:style>
  <w:style w:type="character" w:styleId="Odwoaniedokomentarza">
    <w:name w:val="annotation reference"/>
    <w:basedOn w:val="Domylnaczcionkaakapitu"/>
    <w:uiPriority w:val="99"/>
    <w:semiHidden/>
    <w:unhideWhenUsed/>
    <w:rsid w:val="0022107A"/>
    <w:rPr>
      <w:sz w:val="16"/>
      <w:szCs w:val="16"/>
    </w:rPr>
  </w:style>
  <w:style w:type="paragraph" w:styleId="Tekstkomentarza">
    <w:name w:val="annotation text"/>
    <w:basedOn w:val="Normalny"/>
    <w:link w:val="TekstkomentarzaZnak"/>
    <w:uiPriority w:val="99"/>
    <w:semiHidden/>
    <w:unhideWhenUsed/>
    <w:rsid w:val="0022107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2107A"/>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22107A"/>
    <w:rPr>
      <w:b/>
      <w:bCs/>
    </w:rPr>
  </w:style>
  <w:style w:type="character" w:customStyle="1" w:styleId="TematkomentarzaZnak">
    <w:name w:val="Temat komentarza Znak"/>
    <w:basedOn w:val="TekstkomentarzaZnak"/>
    <w:link w:val="Tematkomentarza"/>
    <w:uiPriority w:val="99"/>
    <w:semiHidden/>
    <w:rsid w:val="0022107A"/>
    <w:rPr>
      <w:rFonts w:ascii="Fira Sans" w:hAnsi="Fira Sans"/>
      <w:b/>
      <w:bCs/>
      <w:sz w:val="20"/>
      <w:szCs w:val="20"/>
    </w:rPr>
  </w:style>
  <w:style w:type="paragraph" w:customStyle="1" w:styleId="aga1">
    <w:name w:val="aga1"/>
    <w:basedOn w:val="Normalny"/>
    <w:rsid w:val="0042551E"/>
    <w:pPr>
      <w:widowControl w:val="0"/>
      <w:spacing w:before="0" w:after="0" w:line="240" w:lineRule="auto"/>
      <w:ind w:firstLine="340"/>
      <w:jc w:val="both"/>
    </w:pPr>
    <w:rPr>
      <w:rFonts w:ascii="Times New Roman" w:eastAsia="Times New Roman" w:hAnsi="Times New Roman" w:cs="Times New Roman"/>
      <w:sz w:val="22"/>
      <w:szCs w:val="20"/>
      <w:lang w:eastAsia="pl-PL"/>
    </w:rPr>
  </w:style>
  <w:style w:type="paragraph" w:customStyle="1" w:styleId="Ikonawskanika">
    <w:name w:val="Ikona wskaźnika"/>
    <w:basedOn w:val="Normalny"/>
    <w:link w:val="IkonawskanikaZnak"/>
    <w:qFormat/>
    <w:rsid w:val="008139AC"/>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8139AC"/>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8139AC"/>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8139AC"/>
    <w:rPr>
      <w:color w:val="FFFFFF" w:themeColor="background1"/>
    </w:rPr>
  </w:style>
  <w:style w:type="character" w:customStyle="1" w:styleId="WartowskanikaZnak">
    <w:name w:val="Wartość wskaźnika Znak"/>
    <w:basedOn w:val="Domylnaczcionkaakapitu"/>
    <w:link w:val="Wartowskanika"/>
    <w:rsid w:val="008139AC"/>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8139AC"/>
    <w:rPr>
      <w:rFonts w:ascii="Fira Sans" w:hAnsi="Fira Sans"/>
      <w:color w:val="FFFFFF" w:themeColor="background1"/>
      <w:sz w:val="20"/>
    </w:rPr>
  </w:style>
  <w:style w:type="character" w:styleId="Nierozpoznanawzmianka">
    <w:name w:val="Unresolved Mention"/>
    <w:basedOn w:val="Domylnaczcionkaakapitu"/>
    <w:uiPriority w:val="99"/>
    <w:semiHidden/>
    <w:unhideWhenUsed/>
    <w:rsid w:val="00CE50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8275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footer" Target="footer1.xml"/><Relationship Id="rId26" Type="http://schemas.openxmlformats.org/officeDocument/2006/relationships/hyperlink" Target="https://stat.gov.pl/metainformacje/slownik-pojec/pojecia-stosowane-w-statystyce-publicznej/4563,pojecie.html"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4.jpg"/><Relationship Id="rId17" Type="http://schemas.openxmlformats.org/officeDocument/2006/relationships/header" Target="header1.xml"/><Relationship Id="rId25" Type="http://schemas.openxmlformats.org/officeDocument/2006/relationships/hyperlink" Target="https://bdl.stat.gov.pl/bdl/dane/podgrup/temat" TargetMode="External"/><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8.jpg"/><Relationship Id="rId20" Type="http://schemas.openxmlformats.org/officeDocument/2006/relationships/footer" Target="footer2.xml"/><Relationship Id="rId29" Type="http://schemas.openxmlformats.org/officeDocument/2006/relationships/hyperlink" Target="https://stat.gov.pl/metainformacje/slownik-pojec/pojecia-stosowane-w-statystyce-publicznej/4573,pojecie.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g"/><Relationship Id="rId24" Type="http://schemas.openxmlformats.org/officeDocument/2006/relationships/hyperlink" Target="https://stat.gov.pl/obszary-tematyczne/nauka-i-technika-spoleczenstwo-informacyjne/nauka-i-technika/dzialalnosc-innowacyjna-przedsiebiorstw-w-latach-2018-2020,2,20.html"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image" Target="media/image7.jpg"/><Relationship Id="rId23" Type="http://schemas.openxmlformats.org/officeDocument/2006/relationships/image" Target="media/image12.png"/><Relationship Id="rId28" Type="http://schemas.openxmlformats.org/officeDocument/2006/relationships/hyperlink" Target="https://stat.gov.pl/metainformacje/slownik-pojec/pojecia-stosowane-w-statystyce-publicznej/4561,pojecie.html" TargetMode="External"/><Relationship Id="rId36" Type="http://schemas.openxmlformats.org/officeDocument/2006/relationships/theme" Target="theme/theme1.xml"/><Relationship Id="rId10" Type="http://schemas.openxmlformats.org/officeDocument/2006/relationships/hyperlink" Target="https://bialystok.stat.gov.pl/opracowania-biezace/opracowania-sygnalne/praca-wynagrodzenie/aktywnosc-ekonomiczna-ludnosci-w-wojewodztwie-podlaskim-w-i-kwartale-2021-r-,2,44.html" TargetMode="External"/><Relationship Id="rId19" Type="http://schemas.openxmlformats.org/officeDocument/2006/relationships/header" Target="header2.xml"/><Relationship Id="rId31" Type="http://schemas.openxmlformats.org/officeDocument/2006/relationships/hyperlink" Target="https://stat.gov.pl/metainformacje/slownik-pojec/pojecia-stosowane-w-statystyce-publicznej/4572,pojecie.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jpg"/><Relationship Id="rId22" Type="http://schemas.openxmlformats.org/officeDocument/2006/relationships/image" Target="media/image11.png"/><Relationship Id="rId27" Type="http://schemas.openxmlformats.org/officeDocument/2006/relationships/hyperlink" Target="https://stat.gov.pl/metainformacje/slownik-pojec/pojecia-stosowane-w-statystyce-publicznej/4560,pojecie.html" TargetMode="External"/><Relationship Id="rId30" Type="http://schemas.openxmlformats.org/officeDocument/2006/relationships/hyperlink" Target="https://stat.gov.pl/metainformacje/slownik-pojec/pojecia-stosowane-w-statystyce-publicznej/4575,pojecie.html" TargetMode="External"/><Relationship Id="rId35" Type="http://schemas.openxmlformats.org/officeDocument/2006/relationships/fontTable" Target="fontTable.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stat.gov.pl/obszary-tematyczne/rynek-pracy/pracujacy-bezrobotni-bierni-zawodowo-wg-bael/informacja-na-temat-przeliczonych-dla-lat-2010-2020-wynikow-badania-aktywnosci-ekonomicznej-ludnosci-bael,37,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9070EBFB-EDD5-4A8B-ADA9-FC396769AC9B" xsi:nil="true"/>
    <Osoba xmlns="9070EBFB-EDD5-4A8B-ADA9-FC396769AC9B">STAT\MIETKOWSKAM</Osoba>
    <_SourceUrl xmlns="http://schemas.microsoft.com/sharepoint/v3" xsi:nil="true"/>
    <NazwaPliku xmlns="9070EBFB-EDD5-4A8B-ADA9-FC396769AC9B">Informacja sygnalna_przykładowa wizualizacja.docx.docx</NazwaPliku>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documentManagement>
</p:properties>
</file>

<file path=customXml/itemProps1.xml><?xml version="1.0" encoding="utf-8"?>
<ds:datastoreItem xmlns:ds="http://schemas.openxmlformats.org/officeDocument/2006/customXml" ds:itemID="{5EAB2B59-835B-46EE-A39A-4F4373D23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CD53D8-60A1-4414-A50A-D9B5D9C3BAEF}">
  <ds:schemaRefs>
    <ds:schemaRef ds:uri="http://schemas.openxmlformats.org/officeDocument/2006/bibliography"/>
  </ds:schemaRefs>
</ds:datastoreItem>
</file>

<file path=customXml/itemProps3.xml><?xml version="1.0" encoding="utf-8"?>
<ds:datastoreItem xmlns:ds="http://schemas.openxmlformats.org/officeDocument/2006/customXml" ds:itemID="{F0CA8B5C-31D1-44D8-BAA2-D57C9058BECB}">
  <ds:schemaRefs>
    <ds:schemaRef ds:uri="http://schemas.openxmlformats.org/package/2006/metadata/core-properties"/>
    <ds:schemaRef ds:uri="http://schemas.microsoft.com/office/infopath/2007/PartnerControls"/>
    <ds:schemaRef ds:uri="http://purl.org/dc/terms/"/>
    <ds:schemaRef ds:uri="http://www.w3.org/XML/1998/namespace"/>
    <ds:schemaRef ds:uri="http://purl.org/dc/elements/1.1/"/>
    <ds:schemaRef ds:uri="http://purl.org/dc/dcmitype/"/>
    <ds:schemaRef ds:uri="http://schemas.microsoft.com/office/2006/documentManagement/types"/>
    <ds:schemaRef ds:uri="http://schemas.microsoft.com/office/2006/metadata/properties"/>
    <ds:schemaRef ds:uri="9070EBFB-EDD5-4A8B-ADA9-FC396769AC9B"/>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8</Pages>
  <Words>2329</Words>
  <Characters>13977</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Aktywność ekonomiczna ludności w województwie podlaskim w 4 kwartale 2021 r.</dc:title>
  <dc:subject/>
  <dc:creator>Zawistowska Beata</dc:creator>
  <cp:keywords/>
  <dc:description/>
  <cp:lastModifiedBy>Przerwa Anna</cp:lastModifiedBy>
  <cp:revision>16</cp:revision>
  <cp:lastPrinted>2022-03-29T07:26:00Z</cp:lastPrinted>
  <dcterms:created xsi:type="dcterms:W3CDTF">2022-03-29T06:04:00Z</dcterms:created>
  <dcterms:modified xsi:type="dcterms:W3CDTF">2022-04-08T07:20:00Z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