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.xml" ContentType="application/vnd.openxmlformats-officedocument.drawingml.chartshapes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8.xml" ContentType="application/vnd.openxmlformats-officedocument.themeOverrid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3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0BC8C1BD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4C09B2">
        <w:rPr>
          <w:noProof/>
          <w:spacing w:val="-6"/>
          <w:shd w:val="clear" w:color="auto" w:fill="FFFFFF"/>
        </w:rPr>
        <w:t>lipcu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37E7AED" w14:textId="77777777" w:rsidR="00162DD6" w:rsidRPr="003D024B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3D024B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3,0% niż przed rokiem i wyższe o 0,2% niż przed miesiącem.</w:t>
            </w:r>
          </w:p>
          <w:p w14:paraId="4EB39A73" w14:textId="65D308CA" w:rsidR="0070252F" w:rsidRPr="00E324DA" w:rsidRDefault="0070252F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E324DA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F27743" w:rsidRPr="00E324DA">
              <w:rPr>
                <w:rFonts w:cs="Arial"/>
                <w:b w:val="0"/>
                <w:noProof/>
                <w:color w:val="auto"/>
              </w:rPr>
              <w:t>lipca</w:t>
            </w:r>
            <w:r w:rsidRPr="00E324DA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E324DA">
              <w:rPr>
                <w:rFonts w:cs="Arial"/>
                <w:b w:val="0"/>
                <w:noProof/>
                <w:color w:val="auto"/>
              </w:rPr>
              <w:t>8,</w:t>
            </w:r>
            <w:r w:rsidR="00F27743" w:rsidRPr="00E324DA">
              <w:rPr>
                <w:rFonts w:cs="Arial"/>
                <w:b w:val="0"/>
                <w:noProof/>
                <w:color w:val="auto"/>
              </w:rPr>
              <w:t>4</w:t>
            </w:r>
            <w:r w:rsidRPr="00E324DA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B1D88" w:rsidRPr="00E324DA">
              <w:rPr>
                <w:rFonts w:cs="Arial"/>
                <w:b w:val="0"/>
                <w:noProof/>
                <w:color w:val="auto"/>
              </w:rPr>
              <w:t xml:space="preserve">zmniejszyła się </w:t>
            </w:r>
            <w:r w:rsidRPr="00E324DA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E324DA">
              <w:rPr>
                <w:color w:val="auto"/>
              </w:rPr>
              <w:t> </w:t>
            </w:r>
            <w:r w:rsidRPr="00E324DA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533BC0" w:rsidRPr="00E324DA">
              <w:rPr>
                <w:rFonts w:cs="Arial"/>
                <w:b w:val="0"/>
                <w:noProof/>
                <w:color w:val="auto"/>
              </w:rPr>
              <w:t xml:space="preserve"> oraz </w:t>
            </w:r>
            <w:r w:rsidRPr="00E324DA">
              <w:rPr>
                <w:rFonts w:cs="Arial"/>
                <w:b w:val="0"/>
                <w:noProof/>
                <w:color w:val="auto"/>
              </w:rPr>
              <w:t xml:space="preserve">w odniesieniu do </w:t>
            </w:r>
            <w:r w:rsidR="00E324DA" w:rsidRPr="00E324DA">
              <w:rPr>
                <w:rFonts w:cs="Arial"/>
                <w:b w:val="0"/>
                <w:noProof/>
                <w:color w:val="auto"/>
              </w:rPr>
              <w:t>lipca</w:t>
            </w:r>
            <w:r w:rsidRPr="00E324DA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8459A2" w:rsidRPr="00E324DA">
              <w:rPr>
                <w:rFonts w:cs="Arial"/>
                <w:b w:val="0"/>
                <w:noProof/>
                <w:color w:val="auto"/>
              </w:rPr>
              <w:t>Liczba bezrobotnych zarejestrowanych była o </w:t>
            </w:r>
            <w:r w:rsidR="00E324DA" w:rsidRPr="00E324DA">
              <w:rPr>
                <w:rFonts w:cs="Arial"/>
                <w:b w:val="0"/>
                <w:noProof/>
                <w:color w:val="auto"/>
              </w:rPr>
              <w:t>0</w:t>
            </w:r>
            <w:r w:rsidR="008459A2" w:rsidRPr="00E324DA">
              <w:rPr>
                <w:rFonts w:cs="Arial"/>
                <w:b w:val="0"/>
                <w:noProof/>
                <w:color w:val="auto"/>
              </w:rPr>
              <w:t xml:space="preserve">,8% niższa niż przed miesiącem i o </w:t>
            </w:r>
            <w:r w:rsidR="00E324DA" w:rsidRPr="00E324DA">
              <w:rPr>
                <w:rFonts w:cs="Arial"/>
                <w:b w:val="0"/>
                <w:noProof/>
                <w:color w:val="auto"/>
              </w:rPr>
              <w:t>7,2</w:t>
            </w:r>
            <w:r w:rsidR="008459A2" w:rsidRPr="00E324DA">
              <w:rPr>
                <w:rFonts w:cs="Arial"/>
                <w:b w:val="0"/>
                <w:noProof/>
                <w:color w:val="auto"/>
              </w:rPr>
              <w:t>% niższa niż przed rokiem.</w:t>
            </w:r>
          </w:p>
          <w:p w14:paraId="7D358443" w14:textId="6F60BDEF" w:rsidR="00162DD6" w:rsidRPr="00AB4A57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646559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Przeciętne miesięczne wynagrodzenie brutto w sektorze przedsię</w:t>
            </w:r>
            <w:r w:rsidR="00646559" w:rsidRPr="00646559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biorstw było o 10,0% wyższe niż</w:t>
            </w:r>
            <w:r w:rsidR="00F002BB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 xml:space="preserve"> </w:t>
            </w:r>
            <w:r w:rsidRPr="00646559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w lipcu 2020 r.,</w:t>
            </w:r>
            <w:r w:rsidRPr="00AB4A57">
              <w:rPr>
                <w:rFonts w:cs="Arial"/>
                <w:b w:val="0"/>
                <w:noProof/>
                <w:color w:val="auto"/>
                <w:szCs w:val="19"/>
              </w:rPr>
              <w:t xml:space="preserve"> a także o 3,1% wyższe niż w czerwcu 2021 r.</w:t>
            </w:r>
          </w:p>
          <w:p w14:paraId="5DD11D5B" w14:textId="77777777" w:rsidR="00B677F9" w:rsidRPr="008C2BC6" w:rsidRDefault="00B677F9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</w:rPr>
              <w:t>Ceny skupu podstawowych produktów rolnych, oprócz żywca wieprzowego</w:t>
            </w:r>
            <w:r>
              <w:rPr>
                <w:rFonts w:cs="Arial"/>
                <w:b w:val="0"/>
                <w:noProof/>
                <w:color w:val="auto"/>
              </w:rPr>
              <w:t xml:space="preserve">, były wyższe niż przed rokiem, a  niższe w 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porównaniu z </w:t>
            </w:r>
            <w:r>
              <w:rPr>
                <w:rFonts w:cs="Arial"/>
                <w:b w:val="0"/>
                <w:noProof/>
                <w:color w:val="auto"/>
              </w:rPr>
              <w:t>czerwcem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 br. </w:t>
            </w:r>
            <w:r w:rsidRPr="005F2C35">
              <w:rPr>
                <w:b w:val="0"/>
                <w:noProof/>
                <w:szCs w:val="19"/>
              </w:rPr>
              <w:t xml:space="preserve">W obrocie targowiskowym w odniesieniu do </w:t>
            </w:r>
            <w:r>
              <w:rPr>
                <w:b w:val="0"/>
                <w:noProof/>
                <w:szCs w:val="19"/>
              </w:rPr>
              <w:t>lip</w:t>
            </w:r>
            <w:r w:rsidRPr="005F2C35">
              <w:rPr>
                <w:b w:val="0"/>
                <w:noProof/>
                <w:szCs w:val="19"/>
              </w:rPr>
              <w:t>ca 20</w:t>
            </w:r>
            <w:r>
              <w:rPr>
                <w:b w:val="0"/>
                <w:noProof/>
                <w:szCs w:val="19"/>
              </w:rPr>
              <w:t>20</w:t>
            </w:r>
            <w:r w:rsidRPr="005F2C35">
              <w:rPr>
                <w:b w:val="0"/>
                <w:noProof/>
                <w:szCs w:val="19"/>
              </w:rPr>
              <w:t xml:space="preserve"> r. ceny były wyższe</w:t>
            </w:r>
            <w:r>
              <w:rPr>
                <w:b w:val="0"/>
                <w:noProof/>
                <w:szCs w:val="19"/>
              </w:rPr>
              <w:t>.</w:t>
            </w:r>
          </w:p>
          <w:p w14:paraId="2B49CE1C" w14:textId="11F70B0E" w:rsidR="00162DD6" w:rsidRPr="009A34AB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646559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>Produkcja sprzedana przemysłu osiągnęła wartość (w cenach bieżących) 5360,0 mln zł i była (w cenach stałych)</w:t>
            </w:r>
            <w:r w:rsidR="00646559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9A34AB">
              <w:rPr>
                <w:rFonts w:cs="Arial"/>
                <w:b w:val="0"/>
                <w:noProof/>
                <w:color w:val="auto"/>
                <w:szCs w:val="19"/>
              </w:rPr>
              <w:t xml:space="preserve">o 18,1% wyższa niż w lipcu ubiegłego roku, kiedy notowano spadek produkcji o 6,9%. </w:t>
            </w:r>
            <w:r w:rsidRP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t>W porównaniu</w:t>
            </w:r>
            <w:r w:rsid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t xml:space="preserve"> </w:t>
            </w:r>
            <w:r w:rsidRP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t>z poprzed</w:t>
            </w:r>
            <w:r w:rsid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t>-</w:t>
            </w:r>
            <w:r w:rsid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br/>
            </w:r>
            <w:r w:rsidRPr="00646559">
              <w:rPr>
                <w:rFonts w:cs="Arial"/>
                <w:b w:val="0"/>
                <w:noProof/>
                <w:color w:val="auto"/>
                <w:spacing w:val="-6"/>
                <w:szCs w:val="19"/>
              </w:rPr>
              <w:t>nim</w:t>
            </w:r>
            <w:r w:rsidRPr="009A34AB">
              <w:rPr>
                <w:rFonts w:cs="Arial"/>
                <w:b w:val="0"/>
                <w:noProof/>
                <w:color w:val="auto"/>
                <w:szCs w:val="19"/>
              </w:rPr>
              <w:t xml:space="preserve"> miesiącem produkcja sprzedana obniżyła się o 3,6%.</w:t>
            </w:r>
          </w:p>
          <w:p w14:paraId="21C21947" w14:textId="77777777" w:rsidR="00162DD6" w:rsidRDefault="00162DD6" w:rsidP="00914E91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12B39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38,6% wyższa niż przed rokiem, a o 3,0% niższa niż przed miesiącem.</w:t>
            </w:r>
          </w:p>
          <w:p w14:paraId="560BE02D" w14:textId="5838F00D" w:rsidR="00914E91" w:rsidRPr="00914E91" w:rsidRDefault="00914E91" w:rsidP="00A41BC6">
            <w:pPr>
              <w:pStyle w:val="tekstnapierwszejstronie"/>
              <w:numPr>
                <w:ilvl w:val="0"/>
                <w:numId w:val="15"/>
              </w:numPr>
              <w:spacing w:before="0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914E91">
              <w:rPr>
                <w:b w:val="0"/>
                <w:noProof/>
                <w:color w:val="auto"/>
                <w:szCs w:val="19"/>
              </w:rPr>
              <w:t>W I półroczu 2021 r. wyniki finansowe przedsiębiorstw były korzystniej</w:t>
            </w:r>
            <w:r w:rsidR="00A41BC6">
              <w:rPr>
                <w:b w:val="0"/>
                <w:noProof/>
                <w:color w:val="auto"/>
                <w:szCs w:val="19"/>
              </w:rPr>
              <w:t>sze niż uzyskane rok wcześniej.</w:t>
            </w:r>
            <w:r w:rsidR="00A41BC6">
              <w:rPr>
                <w:b w:val="0"/>
                <w:noProof/>
                <w:color w:val="auto"/>
                <w:szCs w:val="19"/>
              </w:rPr>
              <w:br/>
            </w:r>
            <w:r w:rsidRPr="00914E91">
              <w:rPr>
                <w:b w:val="0"/>
                <w:noProof/>
                <w:color w:val="auto"/>
                <w:szCs w:val="19"/>
              </w:rPr>
              <w:t>Wyższe były wskaź</w:t>
            </w:r>
            <w:r w:rsidR="00060497">
              <w:rPr>
                <w:b w:val="0"/>
                <w:noProof/>
                <w:color w:val="auto"/>
                <w:szCs w:val="19"/>
              </w:rPr>
              <w:t>niki rentowności, natomist obniż</w:t>
            </w:r>
            <w:r w:rsidRPr="00914E91">
              <w:rPr>
                <w:b w:val="0"/>
                <w:noProof/>
                <w:color w:val="auto"/>
                <w:szCs w:val="19"/>
              </w:rPr>
              <w:t>yły się wskaźnik</w:t>
            </w:r>
            <w:r w:rsidR="00060497">
              <w:rPr>
                <w:b w:val="0"/>
                <w:noProof/>
                <w:color w:val="auto"/>
                <w:szCs w:val="19"/>
              </w:rPr>
              <w:t>i</w:t>
            </w:r>
            <w:r w:rsidRPr="00914E91">
              <w:rPr>
                <w:b w:val="0"/>
                <w:noProof/>
                <w:color w:val="auto"/>
                <w:szCs w:val="19"/>
              </w:rPr>
              <w:t xml:space="preserve"> płynności.</w:t>
            </w:r>
          </w:p>
          <w:p w14:paraId="60C278C5" w14:textId="20A3F75D" w:rsidR="00914E91" w:rsidRPr="00914E91" w:rsidRDefault="00914E91" w:rsidP="004846E2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914E91">
              <w:rPr>
                <w:rFonts w:cs="Arial"/>
                <w:b w:val="0"/>
                <w:noProof/>
                <w:color w:val="auto"/>
                <w:szCs w:val="19"/>
              </w:rPr>
              <w:t xml:space="preserve">Nakłady inwestycyjne na nowe obiekty majątkowe oraz ulepszenie istniejących, poniesione przez badane przedsiębiorstwa województwa podkarpackiego w I półroczu </w:t>
            </w:r>
            <w:r w:rsidRPr="00914E91">
              <w:rPr>
                <w:b w:val="0"/>
                <w:noProof/>
                <w:color w:val="auto"/>
                <w:szCs w:val="19"/>
              </w:rPr>
              <w:t xml:space="preserve">2021 </w:t>
            </w:r>
            <w:r w:rsidRPr="00914E91">
              <w:rPr>
                <w:rFonts w:cs="Arial"/>
                <w:b w:val="0"/>
                <w:noProof/>
                <w:color w:val="auto"/>
                <w:szCs w:val="19"/>
              </w:rPr>
              <w:t>r., były niższe niż w analogicznym okresie ub. roku. Wyższa niż przed rokiem była wartość kosztorysowa nowo rozpoczętych inwestycji, przy wyższej liczbie inwestycji.</w:t>
            </w:r>
          </w:p>
          <w:p w14:paraId="1213C8B7" w14:textId="77777777" w:rsidR="00E431C0" w:rsidRPr="00E431C0" w:rsidRDefault="00E431C0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E431C0">
              <w:rPr>
                <w:b w:val="0"/>
                <w:color w:val="auto"/>
                <w:szCs w:val="19"/>
              </w:rPr>
              <w:t>W lipcu 2021 r., w porównaniu z analogicznym miesiącem 2020 r., wzrosła liczba mieszkań oddanych do użytkowania (o 47,5%) Spadła natomiast liczba mieszkań, na realizację których wydano pozwolenia lub dokonano zgłoszenia z projektem budowlanym (o 25,3%) oraz liczba mieszkań, których budowę rozpoczęto (o 33,2%).</w:t>
            </w:r>
          </w:p>
          <w:p w14:paraId="603AA7DB" w14:textId="1C07D2AC" w:rsidR="00AD69E1" w:rsidRPr="00E431C0" w:rsidRDefault="00AD69E1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E431C0">
              <w:rPr>
                <w:rFonts w:cs="Arial"/>
                <w:b w:val="0"/>
                <w:noProof/>
                <w:color w:val="auto"/>
                <w:szCs w:val="19"/>
              </w:rPr>
              <w:t>W województwie podkarpackim 0,9% podmiotów gospodarczych (wobec 0,7% w kraju), które złożyły meldunek DG-1 w lipcu br., wskazało pandemię COVID-19 jako czynnik wywołujący istotne zmiany w prowadzeniu działalności gospodarczej.</w:t>
            </w:r>
          </w:p>
          <w:p w14:paraId="23DC4E69" w14:textId="77777777" w:rsidR="004846E2" w:rsidRDefault="00162DD6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4846E2">
              <w:rPr>
                <w:rFonts w:cs="Arial"/>
                <w:b w:val="0"/>
                <w:noProof/>
                <w:color w:val="auto"/>
                <w:spacing w:val="-4"/>
                <w:szCs w:val="19"/>
              </w:rPr>
              <w:t>Sprzedaż detaliczna zrealizowana przez przedsiębiorstwa handlowe i niehandlowe w lipcu br. była o 7,7% wyższa</w:t>
            </w:r>
            <w:r w:rsidRPr="00CB3A13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rokiem i o 4,5% wyższa niż w poprzednim miesiącu.</w:t>
            </w:r>
          </w:p>
          <w:p w14:paraId="6878D438" w14:textId="55B8E8B0" w:rsidR="00455CDB" w:rsidRDefault="00F67FB1" w:rsidP="00914E91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E324DA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</w:t>
            </w:r>
            <w:r w:rsidR="003C06A6" w:rsidRPr="00E324DA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E324DA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3C06A6" w:rsidRPr="00E324DA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E324DA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3ABCEE9A" w:rsidR="001959BB" w:rsidRPr="00F73D11" w:rsidRDefault="00F73D11" w:rsidP="00914E91">
            <w:pPr>
              <w:pStyle w:val="Akapitzlist"/>
              <w:numPr>
                <w:ilvl w:val="0"/>
                <w:numId w:val="15"/>
              </w:numPr>
              <w:spacing w:line="230" w:lineRule="exact"/>
              <w:rPr>
                <w:rFonts w:ascii="Fira Sans" w:hAnsi="Fira Sans" w:cs="FiraSans-Regular"/>
                <w:spacing w:val="-2"/>
                <w:sz w:val="19"/>
                <w:szCs w:val="19"/>
              </w:rPr>
            </w:pPr>
            <w:r w:rsidRPr="00F73D11">
              <w:rPr>
                <w:rFonts w:ascii="Fira Sans" w:hAnsi="Fira Sans"/>
                <w:noProof/>
                <w:sz w:val="19"/>
                <w:szCs w:val="19"/>
              </w:rPr>
              <w:t xml:space="preserve">W większości badanych obszarów przedsiębiorcy w sierpniu br. oceniają </w:t>
            </w:r>
            <w:r w:rsidR="004846E2">
              <w:rPr>
                <w:rFonts w:ascii="Fira Sans" w:hAnsi="Fira Sans"/>
                <w:noProof/>
                <w:sz w:val="19"/>
                <w:szCs w:val="19"/>
              </w:rPr>
              <w:t>koniunkturę pozytywnie. Jedynie</w:t>
            </w:r>
            <w:r w:rsidR="004846E2">
              <w:rPr>
                <w:rFonts w:ascii="Fira Sans" w:hAnsi="Fira Sans"/>
                <w:noProof/>
                <w:sz w:val="19"/>
                <w:szCs w:val="19"/>
              </w:rPr>
              <w:br/>
            </w:r>
            <w:r w:rsidRPr="00F73D11">
              <w:rPr>
                <w:rFonts w:ascii="Fira Sans" w:hAnsi="Fira Sans"/>
                <w:noProof/>
                <w:sz w:val="19"/>
                <w:szCs w:val="19"/>
              </w:rPr>
              <w:t>w sekcji budownictwo wskaźnik ogólnego klimatu koniunktury jest ujemny.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69581129" w14:textId="77777777" w:rsidR="00B27FC0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bookmarkStart w:id="0" w:name="_GoBack"/>
    <w:bookmarkEnd w:id="0"/>
    <w:p w14:paraId="72973206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r w:rsidRPr="0000004A">
        <w:rPr>
          <w:rStyle w:val="Hipercze"/>
        </w:rPr>
        <w:fldChar w:fldCharType="begin"/>
      </w:r>
      <w:r w:rsidRPr="0000004A">
        <w:rPr>
          <w:rStyle w:val="Hipercze"/>
        </w:rPr>
        <w:instrText xml:space="preserve"> </w:instrText>
      </w:r>
      <w:r>
        <w:instrText>HYPERLINK \l "_Toc80967743"</w:instrText>
      </w:r>
      <w:r w:rsidRPr="0000004A">
        <w:rPr>
          <w:rStyle w:val="Hipercze"/>
        </w:rPr>
        <w:instrText xml:space="preserve"> </w:instrText>
      </w:r>
      <w:r w:rsidRPr="0000004A">
        <w:rPr>
          <w:rStyle w:val="Hipercze"/>
        </w:rPr>
      </w:r>
      <w:r w:rsidRPr="0000004A">
        <w:rPr>
          <w:rStyle w:val="Hipercze"/>
        </w:rPr>
        <w:fldChar w:fldCharType="separate"/>
      </w:r>
      <w:r w:rsidRPr="0000004A">
        <w:rPr>
          <w:rStyle w:val="Hipercze"/>
        </w:rPr>
        <w:t>Rynek pracy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_Toc80967743 \h </w:instrText>
      </w:r>
      <w:r>
        <w:rPr>
          <w:webHidden/>
        </w:rPr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 w:rsidRPr="0000004A">
        <w:rPr>
          <w:rStyle w:val="Hipercze"/>
        </w:rPr>
        <w:fldChar w:fldCharType="end"/>
      </w:r>
    </w:p>
    <w:p w14:paraId="2D67121B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4" w:history="1">
        <w:r w:rsidRPr="0000004A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62E6E72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5" w:history="1">
        <w:r w:rsidRPr="0000004A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E50070C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6" w:history="1">
        <w:r w:rsidRPr="0000004A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F2B25F5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7" w:history="1">
        <w:r w:rsidRPr="0000004A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55C1699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8" w:history="1">
        <w:r w:rsidRPr="0000004A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8DBC952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49" w:history="1">
        <w:r w:rsidRPr="0000004A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12C70B2F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50" w:history="1">
        <w:r w:rsidRPr="0000004A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7904CCFB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51" w:history="1">
        <w:r w:rsidRPr="0000004A">
          <w:rPr>
            <w:rStyle w:val="Hipercze"/>
          </w:rPr>
          <w:t>Wpływ pandemii COVID-19 na działalność sektora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838C141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52" w:history="1">
        <w:r w:rsidRPr="0000004A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445AAF0F" w14:textId="77777777" w:rsidR="00B27FC0" w:rsidRDefault="00B27FC0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0967753" w:history="1">
        <w:r w:rsidRPr="0000004A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_Toc80967753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1" w:name="_Toc507071629"/>
      <w:bookmarkStart w:id="2" w:name="_Toc507072372"/>
      <w:bookmarkStart w:id="3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1"/>
      <w:bookmarkEnd w:id="2"/>
      <w:bookmarkEnd w:id="3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B983E49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4C09B2">
        <w:rPr>
          <w:noProof/>
        </w:rPr>
        <w:t>sierpniu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DF3DCF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DF3DCF">
        <w:rPr>
          <w:noProof/>
        </w:rPr>
        <w:t>3</w:t>
      </w:r>
      <w:r w:rsidR="004C09B2">
        <w:rPr>
          <w:noProof/>
        </w:rPr>
        <w:t>1</w:t>
      </w:r>
      <w:r w:rsidR="00167524" w:rsidRPr="00FD7A5A">
        <w:rPr>
          <w:noProof/>
        </w:rPr>
        <w:t xml:space="preserve"> </w:t>
      </w:r>
      <w:r w:rsidR="004C09B2">
        <w:rPr>
          <w:noProof/>
        </w:rPr>
        <w:t>sierpnia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8" w:name="_Toc507071630"/>
      <w:bookmarkStart w:id="9" w:name="_Toc507072373"/>
      <w:bookmarkStart w:id="10" w:name="_Toc507417425"/>
      <w:bookmarkStart w:id="11" w:name="_Toc80967743"/>
      <w:r w:rsidRPr="005F69B7">
        <w:lastRenderedPageBreak/>
        <w:t>Rynek pracy</w:t>
      </w:r>
      <w:bookmarkEnd w:id="8"/>
      <w:bookmarkEnd w:id="9"/>
      <w:bookmarkEnd w:id="10"/>
      <w:bookmarkEnd w:id="11"/>
    </w:p>
    <w:p w14:paraId="56F28341" w14:textId="7D1A5731" w:rsidR="00162DD6" w:rsidRPr="000C6FB7" w:rsidRDefault="00162DD6" w:rsidP="00162DD6">
      <w:pPr>
        <w:suppressAutoHyphens/>
        <w:spacing w:before="120" w:after="120" w:line="240" w:lineRule="exact"/>
      </w:pPr>
      <w:bookmarkStart w:id="12" w:name="_Toc328389330"/>
      <w:bookmarkStart w:id="13" w:name="_Toc507071631"/>
      <w:bookmarkStart w:id="14" w:name="_Toc507072374"/>
      <w:bookmarkStart w:id="15" w:name="_Toc507417426"/>
      <w:r w:rsidRPr="007D491F">
        <w:t xml:space="preserve">W </w:t>
      </w:r>
      <w:r>
        <w:t>lipcu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>było niższe niż przed miesiącem</w:t>
      </w:r>
      <w:r w:rsidRPr="00E431C0">
        <w:t xml:space="preserve">. W skali roku zmniejszyła się liczba </w:t>
      </w:r>
      <w:proofErr w:type="spellStart"/>
      <w:r w:rsidRPr="00E431C0">
        <w:t>zarejestrowa</w:t>
      </w:r>
      <w:r w:rsidR="004846E2">
        <w:t>-</w:t>
      </w:r>
      <w:r w:rsidRPr="00E431C0">
        <w:t>nych</w:t>
      </w:r>
      <w:proofErr w:type="spellEnd"/>
      <w:r w:rsidRPr="00E431C0">
        <w:t xml:space="preserve"> bezrobotnych, a także stopa bezrobocia rejestrowanego.</w:t>
      </w:r>
    </w:p>
    <w:p w14:paraId="30A23160" w14:textId="77777777" w:rsidR="00162DD6" w:rsidRDefault="00162DD6" w:rsidP="00162DD6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lipcu br. </w:t>
      </w:r>
      <w:r w:rsidRPr="003E4E22">
        <w:t>wyniosło 2</w:t>
      </w:r>
      <w:r>
        <w:t>48</w:t>
      </w:r>
      <w:r w:rsidRPr="003E4E22">
        <w:t>,</w:t>
      </w:r>
      <w:r>
        <w:t>7</w:t>
      </w:r>
      <w:r w:rsidRPr="003E4E22">
        <w:t xml:space="preserve"> tys. osób i było </w:t>
      </w:r>
      <w:r>
        <w:t>o 3,0% wy</w:t>
      </w:r>
      <w:r w:rsidRPr="003E4E22">
        <w:t xml:space="preserve">ższe niż przed rokiem (wobec </w:t>
      </w:r>
      <w:r>
        <w:t>spadku</w:t>
      </w:r>
      <w:r w:rsidRPr="003E4E22">
        <w:t xml:space="preserve"> o </w:t>
      </w:r>
      <w:r>
        <w:t>3</w:t>
      </w:r>
      <w:r w:rsidRPr="003E4E22">
        <w:t>,</w:t>
      </w:r>
      <w:r>
        <w:t>2</w:t>
      </w:r>
      <w:r w:rsidRPr="003E4E22">
        <w:t>% w</w:t>
      </w:r>
      <w:r>
        <w:t xml:space="preserve"> lipcu ubiegłego roku</w:t>
      </w:r>
      <w:r w:rsidRPr="003E4E22">
        <w:t>)</w:t>
      </w:r>
      <w:r>
        <w:t xml:space="preserve"> i wyższe o 0,2% niż w </w:t>
      </w:r>
      <w:r w:rsidRPr="00813E11">
        <w:t>poprzedni</w:t>
      </w:r>
      <w:r>
        <w:t>m</w:t>
      </w:r>
      <w:r w:rsidRPr="00813E11">
        <w:t xml:space="preserve"> miesiąc</w:t>
      </w:r>
      <w:r>
        <w:t>u</w:t>
      </w:r>
      <w:r w:rsidRPr="003E4E22">
        <w:t>.</w:t>
      </w:r>
      <w:r>
        <w:t xml:space="preserve"> </w:t>
      </w:r>
      <w:r w:rsidRPr="0046732C">
        <w:t xml:space="preserve">W </w:t>
      </w:r>
      <w:r>
        <w:t>kraju</w:t>
      </w:r>
      <w:r w:rsidRPr="0046732C">
        <w:t xml:space="preserve"> przeciętne zatrudnienie wzrosło </w:t>
      </w:r>
      <w:r>
        <w:t xml:space="preserve">o 1,8% </w:t>
      </w:r>
      <w:r w:rsidRPr="0046732C">
        <w:t xml:space="preserve">w porównaniu z </w:t>
      </w:r>
      <w:r>
        <w:t>lipcem</w:t>
      </w:r>
      <w:r w:rsidRPr="0046732C">
        <w:t xml:space="preserve"> 2020 r., </w:t>
      </w:r>
      <w:r>
        <w:t>n</w:t>
      </w:r>
      <w:r w:rsidRPr="0046732C">
        <w:t>a</w:t>
      </w:r>
      <w:r>
        <w:t>tomiast pozostało na poziomie z poprzedniego miesiąca</w:t>
      </w:r>
      <w:r w:rsidRPr="0046732C">
        <w:t>.</w:t>
      </w:r>
    </w:p>
    <w:p w14:paraId="594D04C4" w14:textId="66425447" w:rsidR="00162DD6" w:rsidRDefault="00162DD6" w:rsidP="00162DD6">
      <w:pPr>
        <w:suppressAutoHyphens/>
        <w:spacing w:before="120" w:after="120" w:line="240" w:lineRule="exact"/>
      </w:pPr>
      <w:r w:rsidRPr="00B62934">
        <w:t xml:space="preserve">W odniesieniu do </w:t>
      </w:r>
      <w:r>
        <w:t>lipca</w:t>
      </w:r>
      <w:r w:rsidRPr="00B62934">
        <w:t xml:space="preserve"> 2020 r. wzrost zatrudnienia odnotowano w </w:t>
      </w:r>
      <w:r>
        <w:t>siedmiu</w:t>
      </w:r>
      <w:r w:rsidRPr="00B62934">
        <w:t xml:space="preserve"> sekcjach, w tym najwyższy w przetwórstwie przemysłowym (o </w:t>
      </w:r>
      <w:r>
        <w:t>4</w:t>
      </w:r>
      <w:r w:rsidRPr="00B62934">
        <w:t>,</w:t>
      </w:r>
      <w:r>
        <w:t>6</w:t>
      </w:r>
      <w:r w:rsidRPr="00B62934">
        <w:t xml:space="preserve">%). Natomiast spadek zatrudnienia odnotowano </w:t>
      </w:r>
      <w:r>
        <w:t>m.in. w zakwat</w:t>
      </w:r>
      <w:r w:rsidR="004846E2">
        <w:t>erowaniu i gastronomii (o 3,2%)</w:t>
      </w:r>
      <w:r w:rsidR="004846E2">
        <w:br/>
      </w:r>
      <w:r w:rsidRPr="00B62934">
        <w:t xml:space="preserve">oraz w obsłudze rynku nieruchomości (o </w:t>
      </w:r>
      <w:r>
        <w:t>2</w:t>
      </w:r>
      <w:r w:rsidRPr="00B62934">
        <w:t>,</w:t>
      </w:r>
      <w:r>
        <w:t>9</w:t>
      </w:r>
      <w:r w:rsidRPr="00B62934">
        <w:t>%).</w:t>
      </w:r>
    </w:p>
    <w:p w14:paraId="1FE52F01" w14:textId="77777777" w:rsidR="007E14AA" w:rsidRPr="00340678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162DD6" w:rsidRPr="00340678" w14:paraId="40BFFCB0" w14:textId="77777777" w:rsidTr="00E431C0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53485839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196D5CA0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13871868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62DD6" w:rsidRPr="00340678" w14:paraId="6AF6BE02" w14:textId="77777777" w:rsidTr="00E431C0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204DBA8A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60FA085D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731FB585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22839213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2C87A5F7" w14:textId="77777777" w:rsidR="00162DD6" w:rsidRPr="00340678" w:rsidRDefault="00162DD6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62DD6" w:rsidRPr="00340678" w14:paraId="1557A99C" w14:textId="77777777" w:rsidTr="00E431C0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16E4454B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4E431DBF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248,7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7FD8F782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419C2F3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246,3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1FCCF820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99,9</w:t>
            </w:r>
          </w:p>
        </w:tc>
      </w:tr>
      <w:tr w:rsidR="00162DD6" w:rsidRPr="00F22632" w14:paraId="65AD4FEF" w14:textId="77777777" w:rsidTr="00E431C0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5F12922C" w14:textId="77777777" w:rsidR="00162DD6" w:rsidRPr="00F22632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667E8D48" w14:textId="77777777" w:rsidR="00162DD6" w:rsidRPr="00F22632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1FFEE132" w14:textId="77777777" w:rsidR="00162DD6" w:rsidRPr="00F22632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1011ED12" w14:textId="77777777" w:rsidR="00162DD6" w:rsidRPr="00F22632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1AC07DF8" w14:textId="77777777" w:rsidR="00162DD6" w:rsidRPr="00F22632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162DD6" w:rsidRPr="00340678" w14:paraId="6C57C9B3" w14:textId="77777777" w:rsidTr="00E431C0">
        <w:tc>
          <w:tcPr>
            <w:tcW w:w="5384" w:type="dxa"/>
            <w:vAlign w:val="center"/>
          </w:tcPr>
          <w:p w14:paraId="44E0708C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714A73D6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1276" w:type="dxa"/>
            <w:vAlign w:val="bottom"/>
          </w:tcPr>
          <w:p w14:paraId="504AD5C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276" w:type="dxa"/>
            <w:vAlign w:val="bottom"/>
          </w:tcPr>
          <w:p w14:paraId="61F8D317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1277" w:type="dxa"/>
            <w:vAlign w:val="bottom"/>
          </w:tcPr>
          <w:p w14:paraId="21C70D59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62DD6" w:rsidRPr="00340678" w14:paraId="04410B5B" w14:textId="77777777" w:rsidTr="00E431C0">
        <w:tc>
          <w:tcPr>
            <w:tcW w:w="5384" w:type="dxa"/>
            <w:vAlign w:val="center"/>
          </w:tcPr>
          <w:p w14:paraId="7EE1C4F8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364E627E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7825541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4B18BC4B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0EFC687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62DD6" w:rsidRPr="00340678" w14:paraId="12E72491" w14:textId="77777777" w:rsidTr="00E431C0">
        <w:tc>
          <w:tcPr>
            <w:tcW w:w="5384" w:type="dxa"/>
            <w:vAlign w:val="center"/>
          </w:tcPr>
          <w:p w14:paraId="4E5D5F46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6F1CE9A0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1276" w:type="dxa"/>
            <w:vAlign w:val="bottom"/>
          </w:tcPr>
          <w:p w14:paraId="433BA03A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vAlign w:val="bottom"/>
          </w:tcPr>
          <w:p w14:paraId="617EA9B5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1277" w:type="dxa"/>
            <w:vAlign w:val="bottom"/>
          </w:tcPr>
          <w:p w14:paraId="53418062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62DD6" w:rsidRPr="00340678" w14:paraId="17AB2FD9" w14:textId="77777777" w:rsidTr="00E431C0">
        <w:tc>
          <w:tcPr>
            <w:tcW w:w="5384" w:type="dxa"/>
            <w:vAlign w:val="center"/>
          </w:tcPr>
          <w:p w14:paraId="487296E8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6F142004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721D1C35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276" w:type="dxa"/>
            <w:vAlign w:val="bottom"/>
          </w:tcPr>
          <w:p w14:paraId="61D006AD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049D0A92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162DD6" w:rsidRPr="00340678" w14:paraId="5033CD77" w14:textId="77777777" w:rsidTr="00E431C0">
        <w:tc>
          <w:tcPr>
            <w:tcW w:w="5384" w:type="dxa"/>
            <w:vAlign w:val="center"/>
          </w:tcPr>
          <w:p w14:paraId="1D576323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3C82FE3F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76" w:type="dxa"/>
            <w:vAlign w:val="bottom"/>
          </w:tcPr>
          <w:p w14:paraId="08608A23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276" w:type="dxa"/>
            <w:vAlign w:val="bottom"/>
          </w:tcPr>
          <w:p w14:paraId="7AA00C9F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7" w:type="dxa"/>
            <w:vAlign w:val="bottom"/>
          </w:tcPr>
          <w:p w14:paraId="69111A88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162DD6" w:rsidRPr="00340678" w14:paraId="73843604" w14:textId="77777777" w:rsidTr="00E431C0">
        <w:tc>
          <w:tcPr>
            <w:tcW w:w="5384" w:type="dxa"/>
            <w:vAlign w:val="center"/>
          </w:tcPr>
          <w:p w14:paraId="6E5E23F2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C95F353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276" w:type="dxa"/>
            <w:vAlign w:val="bottom"/>
          </w:tcPr>
          <w:p w14:paraId="0FA48D19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276" w:type="dxa"/>
            <w:vAlign w:val="bottom"/>
          </w:tcPr>
          <w:p w14:paraId="36C5B8A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277" w:type="dxa"/>
            <w:vAlign w:val="bottom"/>
          </w:tcPr>
          <w:p w14:paraId="5A4A67FD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162DD6" w:rsidRPr="00340678" w14:paraId="4CF53F59" w14:textId="77777777" w:rsidTr="00E431C0">
        <w:tc>
          <w:tcPr>
            <w:tcW w:w="5384" w:type="dxa"/>
            <w:vAlign w:val="center"/>
          </w:tcPr>
          <w:p w14:paraId="321920E1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090F2119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247568E4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76" w:type="dxa"/>
            <w:vAlign w:val="bottom"/>
          </w:tcPr>
          <w:p w14:paraId="4745BE22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599BE6E2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162DD6" w:rsidRPr="00340678" w14:paraId="0EF9EF65" w14:textId="77777777" w:rsidTr="00E431C0">
        <w:tc>
          <w:tcPr>
            <w:tcW w:w="5384" w:type="dxa"/>
            <w:vAlign w:val="center"/>
          </w:tcPr>
          <w:p w14:paraId="778C0B9A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2A5FDB8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76" w:type="dxa"/>
            <w:vAlign w:val="bottom"/>
          </w:tcPr>
          <w:p w14:paraId="45034F8A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276" w:type="dxa"/>
            <w:vAlign w:val="bottom"/>
          </w:tcPr>
          <w:p w14:paraId="2B0F36DA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01B81B3F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</w:tr>
      <w:tr w:rsidR="00162DD6" w:rsidRPr="00340678" w14:paraId="3ADEDA6C" w14:textId="77777777" w:rsidTr="00E431C0">
        <w:tc>
          <w:tcPr>
            <w:tcW w:w="5384" w:type="dxa"/>
            <w:vAlign w:val="center"/>
          </w:tcPr>
          <w:p w14:paraId="2561AF51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2F8F74B1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2D7C81F8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276" w:type="dxa"/>
            <w:vAlign w:val="bottom"/>
          </w:tcPr>
          <w:p w14:paraId="1C92CE81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4708E24F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162DD6" w:rsidRPr="00340678" w14:paraId="0F061078" w14:textId="77777777" w:rsidTr="00E431C0">
        <w:tc>
          <w:tcPr>
            <w:tcW w:w="5384" w:type="dxa"/>
            <w:vAlign w:val="center"/>
          </w:tcPr>
          <w:p w14:paraId="126E4664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2B8F260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2DB36B49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276" w:type="dxa"/>
            <w:vAlign w:val="bottom"/>
          </w:tcPr>
          <w:p w14:paraId="57278996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22D636EE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162DD6" w:rsidRPr="00340678" w14:paraId="634D9D35" w14:textId="77777777" w:rsidTr="00E431C0">
        <w:tc>
          <w:tcPr>
            <w:tcW w:w="5384" w:type="dxa"/>
            <w:tcBorders>
              <w:bottom w:val="nil"/>
            </w:tcBorders>
            <w:vAlign w:val="center"/>
          </w:tcPr>
          <w:p w14:paraId="76B2946C" w14:textId="77777777" w:rsidR="00162DD6" w:rsidRPr="00340678" w:rsidRDefault="00162DD6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3BF4E25B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3C9C7EE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5ABDF09C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43C47873" w14:textId="77777777" w:rsidR="00162DD6" w:rsidRPr="00340678" w:rsidRDefault="00162DD6" w:rsidP="00E431C0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</w:tbl>
    <w:p w14:paraId="53EE5DF9" w14:textId="77777777" w:rsidR="007E14AA" w:rsidRDefault="007E14AA" w:rsidP="007E14AA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FA4EDDF" w14:textId="2C8945FF" w:rsidR="00162DD6" w:rsidRDefault="00162DD6" w:rsidP="00162DD6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czerwca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</w:t>
      </w:r>
      <w:r w:rsidRPr="000E6396">
        <w:rPr>
          <w:rFonts w:cs="Arial"/>
          <w:szCs w:val="19"/>
        </w:rPr>
        <w:t xml:space="preserve">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 zakwaterowaniu i gastronomii (o 2,8%), </w:t>
      </w:r>
      <w:r w:rsidRPr="004337A6">
        <w:rPr>
          <w:rFonts w:cs="Arial"/>
          <w:szCs w:val="19"/>
        </w:rPr>
        <w:t>działalności profesjo</w:t>
      </w:r>
      <w:r w:rsidR="004846E2">
        <w:rPr>
          <w:rFonts w:cs="Arial"/>
          <w:szCs w:val="19"/>
        </w:rPr>
        <w:t>-</w:t>
      </w:r>
      <w:proofErr w:type="spellStart"/>
      <w:r w:rsidRPr="004337A6">
        <w:rPr>
          <w:rFonts w:cs="Arial"/>
          <w:szCs w:val="19"/>
        </w:rPr>
        <w:t>nalnej</w:t>
      </w:r>
      <w:proofErr w:type="spellEnd"/>
      <w:r w:rsidRPr="004337A6">
        <w:rPr>
          <w:rFonts w:cs="Arial"/>
          <w:szCs w:val="19"/>
        </w:rPr>
        <w:t xml:space="preserve">, naukowej i technicznej 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DD10DB">
        <w:rPr>
          <w:rFonts w:cs="Arial"/>
          <w:szCs w:val="19"/>
        </w:rPr>
        <w:t>dostawie wody; gospodarowaniu ściekami i odpadami; rekultywacji</w:t>
      </w:r>
      <w:r>
        <w:rPr>
          <w:rFonts w:cs="Arial"/>
          <w:szCs w:val="19"/>
        </w:rPr>
        <w:t xml:space="preserve"> (o 0,4%), przetwórstwie przemysłowym, budownictwie oraz w </w:t>
      </w:r>
      <w:r w:rsidRPr="00DD10DB">
        <w:rPr>
          <w:rFonts w:cs="Arial"/>
          <w:szCs w:val="19"/>
        </w:rPr>
        <w:t>handlu; naprawie pojazdów samochodowych</w:t>
      </w:r>
      <w:r>
        <w:rPr>
          <w:rFonts w:cs="Arial"/>
          <w:szCs w:val="19"/>
        </w:rPr>
        <w:t xml:space="preserve"> </w:t>
      </w:r>
      <w:r w:rsidRPr="00287839">
        <w:rPr>
          <w:rFonts w:cs="Arial"/>
          <w:szCs w:val="19"/>
        </w:rPr>
        <w:t>(</w:t>
      </w:r>
      <w:r>
        <w:rPr>
          <w:rFonts w:cs="Arial"/>
          <w:szCs w:val="19"/>
        </w:rPr>
        <w:t>p</w:t>
      </w:r>
      <w:r w:rsidRPr="00287839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577A5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Natomiast jego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 </w:t>
      </w:r>
      <w:r w:rsidRPr="00CB537C">
        <w:rPr>
          <w:rFonts w:cs="Arial"/>
          <w:szCs w:val="19"/>
        </w:rPr>
        <w:t>obsłudze rynku nieruchomości</w:t>
      </w:r>
      <w:r>
        <w:rPr>
          <w:rFonts w:cs="Arial"/>
          <w:szCs w:val="19"/>
        </w:rPr>
        <w:t xml:space="preserve"> (o 0,8%) oraz w </w:t>
      </w:r>
      <w:r>
        <w:t>trans</w:t>
      </w:r>
      <w:r w:rsidR="004846E2">
        <w:t>porcie i gospodarce magazynowej</w:t>
      </w:r>
      <w:r w:rsidR="004846E2">
        <w:br/>
      </w:r>
      <w:r>
        <w:t xml:space="preserve">(o 0,3%). W </w:t>
      </w:r>
      <w:r>
        <w:rPr>
          <w:rFonts w:cs="Arial"/>
          <w:szCs w:val="19"/>
        </w:rPr>
        <w:t>a</w:t>
      </w:r>
      <w:r w:rsidRPr="00924955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>ej zatrudnienie pozostało na poziomie z poprzedniego miesiąca.</w:t>
      </w:r>
    </w:p>
    <w:p w14:paraId="353A7B4E" w14:textId="7777777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51E31FA9" w14:textId="7E499825" w:rsidR="007E14AA" w:rsidRDefault="00567C26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685EC91D" wp14:editId="1966D558">
            <wp:extent cx="6645910" cy="2487295"/>
            <wp:effectExtent l="0" t="0" r="2540" b="8255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3068158" w14:textId="77777777" w:rsidR="00162DD6" w:rsidRDefault="00162DD6" w:rsidP="00162DD6">
      <w:pPr>
        <w:suppressAutoHyphens/>
        <w:spacing w:before="120" w:after="120"/>
      </w:pPr>
      <w:r>
        <w:t>W okresie styczeń-lipiec br.</w:t>
      </w:r>
      <w:r w:rsidRPr="0081217E">
        <w:t>, przeciętne zatrudnienie w sektorze przedsiębiorstw ukształtowało się na poziomie 24</w:t>
      </w:r>
      <w:r>
        <w:t>6</w:t>
      </w:r>
      <w:r w:rsidRPr="0081217E">
        <w:t>,</w:t>
      </w:r>
      <w:r>
        <w:t>3</w:t>
      </w:r>
      <w:r w:rsidRPr="0081217E">
        <w:t xml:space="preserve"> tys. </w:t>
      </w:r>
      <w:r w:rsidRPr="004846E2">
        <w:rPr>
          <w:spacing w:val="-4"/>
        </w:rPr>
        <w:t>osób i było o 0,1% niższe niż w analogicznym okresie ubiegłego roku, natomiast w kraju pozostało na poziomie z analogicznego</w:t>
      </w:r>
      <w:r w:rsidRPr="004846E2">
        <w:rPr>
          <w:spacing w:val="-2"/>
        </w:rPr>
        <w:t xml:space="preserve"> </w:t>
      </w:r>
      <w:r>
        <w:t>miesiąca poprzedniego roku.</w:t>
      </w:r>
    </w:p>
    <w:p w14:paraId="76B258A1" w14:textId="49E5BBD9" w:rsidR="00162DD6" w:rsidRDefault="00162DD6" w:rsidP="007E14AA">
      <w:pPr>
        <w:suppressAutoHyphens/>
        <w:spacing w:before="120" w:after="120"/>
      </w:pPr>
      <w:r w:rsidRPr="0081217E">
        <w:t>Najbardziej zatrudnienie 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17,1</w:t>
      </w:r>
      <w:r w:rsidR="004846E2">
        <w:t>%), natomiast wzrost odnotowano</w:t>
      </w:r>
      <w:r w:rsidR="004846E2">
        <w:br/>
      </w:r>
      <w:r>
        <w:t>w budownictwie (o 3,7%).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8459A2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1175B8E7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 w:rsidR="000F6E1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19D01CF2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0F6E1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5FF33CF0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 w:rsidR="000F6E10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0F6E10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0F6E10" w:rsidRPr="00153928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0B311B93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435DF248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75FB9796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</w:tr>
      <w:tr w:rsidR="000F6E10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0F6E10" w:rsidRPr="00153928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4FF356BE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2" w:type="dxa"/>
            <w:vAlign w:val="bottom"/>
          </w:tcPr>
          <w:p w14:paraId="6B6F6681" w14:textId="43E6BB9E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1713" w:type="dxa"/>
            <w:vAlign w:val="bottom"/>
          </w:tcPr>
          <w:p w14:paraId="2BBC4446" w14:textId="45539D9A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7,5</w:t>
            </w:r>
          </w:p>
        </w:tc>
      </w:tr>
      <w:tr w:rsidR="000F6E10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0F6E10" w:rsidRPr="00153928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33D1E9F9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121E0281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1709C4CF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</w:tr>
      <w:tr w:rsidR="000F6E10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0F6E10" w:rsidRPr="00153928" w:rsidRDefault="000F6E10" w:rsidP="000F6E10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6CCFFA62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19602DF7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01C582DB" w:rsidR="000F6E10" w:rsidRPr="00153928" w:rsidRDefault="000F6E10" w:rsidP="000F6E10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</w:tr>
    </w:tbl>
    <w:p w14:paraId="214C8B80" w14:textId="5E071A01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0F6E10">
        <w:rPr>
          <w:rFonts w:eastAsia="Times New Roman"/>
          <w:szCs w:val="19"/>
          <w:lang w:eastAsia="pl-PL"/>
        </w:rPr>
        <w:t>lipca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0F6E10">
        <w:rPr>
          <w:rFonts w:eastAsia="Times New Roman"/>
          <w:szCs w:val="19"/>
          <w:lang w:eastAsia="pl-PL"/>
        </w:rPr>
        <w:t>4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B22FA4">
        <w:rPr>
          <w:rFonts w:eastAsia="Times New Roman"/>
          <w:szCs w:val="19"/>
          <w:lang w:eastAsia="pl-PL"/>
        </w:rPr>
        <w:t xml:space="preserve">była niższa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B22FA4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B22FA4">
        <w:rPr>
          <w:szCs w:val="19"/>
        </w:rPr>
        <w:t xml:space="preserve"> o 0,</w:t>
      </w:r>
      <w:r w:rsidR="000F6E10">
        <w:rPr>
          <w:szCs w:val="19"/>
        </w:rPr>
        <w:t>1</w:t>
      </w:r>
      <w:r w:rsidR="00B22FA4">
        <w:rPr>
          <w:szCs w:val="19"/>
        </w:rPr>
        <w:t xml:space="preserve"> </w:t>
      </w:r>
      <w:proofErr w:type="spellStart"/>
      <w:r w:rsidR="00B22FA4">
        <w:rPr>
          <w:szCs w:val="19"/>
        </w:rPr>
        <w:t>p.proc</w:t>
      </w:r>
      <w:proofErr w:type="spellEnd"/>
      <w:r w:rsidR="00B22FA4">
        <w:rPr>
          <w:szCs w:val="19"/>
        </w:rPr>
        <w:t>.</w:t>
      </w:r>
      <w:r w:rsidR="004C69FC">
        <w:rPr>
          <w:szCs w:val="19"/>
        </w:rPr>
        <w:t xml:space="preserve"> oraz </w:t>
      </w:r>
      <w:r w:rsidR="00287EB3" w:rsidRPr="00153928">
        <w:rPr>
          <w:rFonts w:eastAsia="Times New Roman"/>
          <w:szCs w:val="19"/>
          <w:lang w:eastAsia="pl-PL"/>
        </w:rPr>
        <w:t xml:space="preserve">o </w:t>
      </w:r>
      <w:r w:rsidR="00B22FA4">
        <w:rPr>
          <w:rFonts w:eastAsia="Times New Roman"/>
          <w:szCs w:val="19"/>
          <w:lang w:eastAsia="pl-PL"/>
        </w:rPr>
        <w:t>0,</w:t>
      </w:r>
      <w:r w:rsidR="000F6E10">
        <w:rPr>
          <w:rFonts w:eastAsia="Times New Roman"/>
          <w:szCs w:val="19"/>
          <w:lang w:eastAsia="pl-PL"/>
        </w:rPr>
        <w:t>6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proofErr w:type="spellStart"/>
      <w:r w:rsidR="00287EB3" w:rsidRPr="00153928">
        <w:rPr>
          <w:rFonts w:eastAsia="Times New Roman"/>
          <w:szCs w:val="19"/>
          <w:lang w:eastAsia="pl-PL"/>
        </w:rPr>
        <w:t>p.proc</w:t>
      </w:r>
      <w:proofErr w:type="spellEnd"/>
      <w:r w:rsidR="00287EB3" w:rsidRPr="00153928">
        <w:rPr>
          <w:rFonts w:eastAsia="Times New Roman"/>
          <w:szCs w:val="19"/>
          <w:lang w:eastAsia="pl-PL"/>
        </w:rPr>
        <w:t xml:space="preserve">. </w:t>
      </w:r>
      <w:r w:rsidR="00687664">
        <w:rPr>
          <w:rFonts w:eastAsia="Times New Roman"/>
          <w:szCs w:val="19"/>
          <w:lang w:eastAsia="pl-PL"/>
        </w:rPr>
        <w:t>niż</w:t>
      </w:r>
      <w:r w:rsidR="004C69FC">
        <w:rPr>
          <w:rFonts w:eastAsia="Times New Roman"/>
          <w:szCs w:val="19"/>
          <w:lang w:eastAsia="pl-PL"/>
        </w:rPr>
        <w:t>sza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200A5B">
        <w:rPr>
          <w:rFonts w:eastAsia="Times New Roman"/>
          <w:szCs w:val="19"/>
          <w:lang w:eastAsia="pl-PL"/>
        </w:rPr>
        <w:t xml:space="preserve">niż w </w:t>
      </w:r>
      <w:r w:rsidR="000F6E10">
        <w:rPr>
          <w:rFonts w:eastAsia="Times New Roman"/>
          <w:szCs w:val="19"/>
          <w:lang w:eastAsia="pl-PL"/>
        </w:rPr>
        <w:t>lipcu</w:t>
      </w:r>
      <w:r w:rsidR="00200A5B">
        <w:rPr>
          <w:rFonts w:eastAsia="Times New Roman"/>
          <w:szCs w:val="19"/>
          <w:lang w:eastAsia="pl-PL"/>
        </w:rPr>
        <w:t xml:space="preserve">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4846E2">
        <w:rPr>
          <w:rFonts w:eastAsia="Times New Roman"/>
          <w:szCs w:val="19"/>
          <w:lang w:eastAsia="pl-PL"/>
        </w:rPr>
        <w:br/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8459A2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0F6E10">
        <w:rPr>
          <w:rFonts w:eastAsia="Times New Roman"/>
          <w:szCs w:val="19"/>
          <w:lang w:eastAsia="pl-PL"/>
        </w:rPr>
        <w:t>8,9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</w:t>
      </w:r>
      <w:r w:rsidR="000F6E10">
        <w:rPr>
          <w:rFonts w:eastAsia="Times New Roman"/>
          <w:szCs w:val="19"/>
          <w:lang w:eastAsia="pl-PL"/>
        </w:rPr>
        <w:t>8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65797B">
      <w:pPr>
        <w:pStyle w:val="Nagwek5"/>
      </w:pPr>
      <w:r w:rsidRPr="002168BA">
        <w:t>Stopa bezrobocia rejestrowanego (stan w końcu miesiąca)</w:t>
      </w:r>
    </w:p>
    <w:p w14:paraId="23C3294D" w14:textId="6D89EFF2" w:rsidR="00900C6C" w:rsidRPr="005F69B7" w:rsidRDefault="009D4951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FC700DC" wp14:editId="44065DD1">
            <wp:extent cx="6635750" cy="2732314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57FBA3F8" w:rsidR="00C072B9" w:rsidRPr="00E67C36" w:rsidRDefault="002146B3" w:rsidP="008272EA">
      <w:pPr>
        <w:spacing w:before="240" w:after="120" w:line="240" w:lineRule="exact"/>
        <w:rPr>
          <w:rFonts w:eastAsia="Times New Roman" w:cs="Arial"/>
          <w:color w:val="FF0000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0F6E10">
        <w:rPr>
          <w:rFonts w:eastAsia="Times New Roman"/>
          <w:szCs w:val="19"/>
          <w:lang w:eastAsia="pl-PL"/>
        </w:rPr>
        <w:t>lipca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EB65EB">
        <w:rPr>
          <w:rFonts w:eastAsia="Times New Roman"/>
          <w:szCs w:val="19"/>
          <w:lang w:eastAsia="pl-PL"/>
        </w:rPr>
        <w:t>5,</w:t>
      </w:r>
      <w:r w:rsidR="000F6E10">
        <w:rPr>
          <w:rFonts w:eastAsia="Times New Roman"/>
          <w:szCs w:val="19"/>
          <w:lang w:eastAsia="pl-PL"/>
        </w:rPr>
        <w:t>3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 w:rsidRPr="008272EA">
        <w:rPr>
          <w:rFonts w:eastAsia="Times New Roman"/>
          <w:szCs w:val="19"/>
          <w:lang w:eastAsia="pl-PL"/>
        </w:rPr>
        <w:t>poziom odnotowano w Krośnie (</w:t>
      </w:r>
      <w:r w:rsidR="00EB65EB" w:rsidRPr="008272EA">
        <w:rPr>
          <w:rFonts w:eastAsia="Times New Roman"/>
          <w:szCs w:val="19"/>
          <w:lang w:eastAsia="pl-PL"/>
        </w:rPr>
        <w:t>2,</w:t>
      </w:r>
      <w:r w:rsidR="00A10A2C" w:rsidRPr="008272EA">
        <w:rPr>
          <w:rFonts w:eastAsia="Times New Roman"/>
          <w:szCs w:val="19"/>
          <w:lang w:eastAsia="pl-PL"/>
        </w:rPr>
        <w:t>8</w:t>
      </w:r>
      <w:r w:rsidRPr="008272EA">
        <w:rPr>
          <w:rFonts w:eastAsia="Times New Roman"/>
          <w:szCs w:val="19"/>
          <w:lang w:eastAsia="pl-PL"/>
        </w:rPr>
        <w:t>%).</w:t>
      </w:r>
      <w:r w:rsidR="00104277" w:rsidRPr="008272EA">
        <w:rPr>
          <w:rFonts w:eastAsia="Times New Roman"/>
          <w:szCs w:val="19"/>
          <w:lang w:eastAsia="pl-PL"/>
        </w:rPr>
        <w:t xml:space="preserve"> </w:t>
      </w:r>
      <w:r w:rsidR="00C072B9" w:rsidRPr="008272EA">
        <w:rPr>
          <w:rFonts w:eastAsia="Times New Roman" w:cs="Arial"/>
          <w:szCs w:val="19"/>
          <w:lang w:eastAsia="pl-PL"/>
        </w:rPr>
        <w:t xml:space="preserve">W porównaniu z poprzednim miesiącem, </w:t>
      </w:r>
      <w:r w:rsidR="00E67C36" w:rsidRPr="008272EA">
        <w:rPr>
          <w:rFonts w:eastAsia="Times New Roman" w:cs="Arial"/>
          <w:szCs w:val="19"/>
          <w:lang w:eastAsia="pl-PL"/>
        </w:rPr>
        <w:t>spadek</w:t>
      </w:r>
      <w:r w:rsidR="00C072B9" w:rsidRPr="008272EA">
        <w:rPr>
          <w:rFonts w:eastAsia="Times New Roman" w:cs="Arial"/>
          <w:szCs w:val="19"/>
          <w:lang w:eastAsia="pl-PL"/>
        </w:rPr>
        <w:t xml:space="preserve"> stopy bezrobocia rejestrowanego zanotowano w </w:t>
      </w:r>
      <w:r w:rsidR="00E67C36" w:rsidRPr="008272EA">
        <w:rPr>
          <w:rFonts w:eastAsia="Times New Roman" w:cs="Arial"/>
          <w:szCs w:val="19"/>
          <w:lang w:eastAsia="pl-PL"/>
        </w:rPr>
        <w:t>dwunastu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powiatach, w tym największy w leskim</w:t>
      </w:r>
      <w:r w:rsidR="00E67C36" w:rsidRPr="008272EA">
        <w:rPr>
          <w:rFonts w:eastAsia="Times New Roman" w:cs="Arial"/>
          <w:szCs w:val="19"/>
          <w:lang w:eastAsia="pl-PL"/>
        </w:rPr>
        <w:t>, ropczycko-sędziszowskim, krośnieńskim, jarosławskim</w:t>
      </w:r>
      <w:r w:rsidR="004846E2">
        <w:rPr>
          <w:rFonts w:eastAsia="Times New Roman" w:cs="Arial"/>
          <w:szCs w:val="19"/>
          <w:lang w:eastAsia="pl-PL"/>
        </w:rPr>
        <w:br/>
      </w:r>
      <w:r w:rsidR="00E67C36" w:rsidRPr="008272EA">
        <w:rPr>
          <w:rFonts w:eastAsia="Times New Roman" w:cs="Arial"/>
          <w:szCs w:val="19"/>
          <w:lang w:eastAsia="pl-PL"/>
        </w:rPr>
        <w:t>i bieszczadzkim</w:t>
      </w:r>
      <w:r w:rsidR="00C072B9" w:rsidRPr="008272EA">
        <w:rPr>
          <w:rFonts w:eastAsia="Times New Roman" w:cs="Arial"/>
          <w:szCs w:val="19"/>
          <w:lang w:eastAsia="pl-PL"/>
        </w:rPr>
        <w:t xml:space="preserve"> (</w:t>
      </w:r>
      <w:r w:rsidR="00F921A4">
        <w:rPr>
          <w:rFonts w:eastAsia="Times New Roman" w:cs="Arial"/>
          <w:szCs w:val="19"/>
          <w:lang w:eastAsia="pl-PL"/>
        </w:rPr>
        <w:t>p</w:t>
      </w:r>
      <w:r w:rsidR="00C072B9" w:rsidRPr="008272EA">
        <w:rPr>
          <w:rFonts w:eastAsia="Times New Roman" w:cs="Arial"/>
          <w:szCs w:val="19"/>
          <w:lang w:eastAsia="pl-PL"/>
        </w:rPr>
        <w:t>o 0,</w:t>
      </w:r>
      <w:r w:rsidR="00E67C36" w:rsidRPr="008272EA">
        <w:rPr>
          <w:rFonts w:eastAsia="Times New Roman" w:cs="Arial"/>
          <w:szCs w:val="19"/>
          <w:lang w:eastAsia="pl-PL"/>
        </w:rPr>
        <w:t>2</w:t>
      </w:r>
      <w:r w:rsidR="00C072B9" w:rsidRPr="008272E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C072B9" w:rsidRPr="008272EA">
        <w:rPr>
          <w:rFonts w:eastAsia="Times New Roman" w:cs="Arial"/>
          <w:szCs w:val="19"/>
          <w:lang w:eastAsia="pl-PL"/>
        </w:rPr>
        <w:t>p.proc</w:t>
      </w:r>
      <w:proofErr w:type="spellEnd"/>
      <w:r w:rsidR="00C072B9" w:rsidRPr="008272EA">
        <w:rPr>
          <w:rFonts w:eastAsia="Times New Roman" w:cs="Arial"/>
          <w:szCs w:val="19"/>
          <w:lang w:eastAsia="pl-PL"/>
        </w:rPr>
        <w:t xml:space="preserve">.). W </w:t>
      </w:r>
      <w:r w:rsidR="00E67C36" w:rsidRPr="008272EA">
        <w:rPr>
          <w:rFonts w:eastAsia="Times New Roman" w:cs="Arial"/>
          <w:szCs w:val="19"/>
          <w:lang w:eastAsia="pl-PL"/>
        </w:rPr>
        <w:t>siedmiu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 utrzymała się na poziomie z poprzedniego miesiąca, a jej </w:t>
      </w:r>
      <w:r w:rsidR="00E67C36" w:rsidRPr="008272EA">
        <w:rPr>
          <w:rFonts w:eastAsia="Times New Roman" w:cs="Arial"/>
          <w:szCs w:val="19"/>
          <w:lang w:eastAsia="pl-PL"/>
        </w:rPr>
        <w:t>wzrost</w:t>
      </w:r>
      <w:r w:rsidR="00C072B9" w:rsidRPr="008272EA">
        <w:rPr>
          <w:rFonts w:eastAsia="Times New Roman" w:cs="Arial"/>
          <w:szCs w:val="19"/>
          <w:lang w:eastAsia="pl-PL"/>
        </w:rPr>
        <w:t xml:space="preserve"> zanotowano w </w:t>
      </w:r>
      <w:r w:rsidR="00E67C36" w:rsidRPr="008272EA">
        <w:rPr>
          <w:rFonts w:eastAsia="Times New Roman" w:cs="Arial"/>
          <w:szCs w:val="19"/>
          <w:lang w:eastAsia="pl-PL"/>
        </w:rPr>
        <w:t>sześciu</w:t>
      </w:r>
      <w:r w:rsidR="00C072B9" w:rsidRPr="008272EA">
        <w:rPr>
          <w:rFonts w:eastAsia="Times New Roman" w:cs="Arial"/>
          <w:szCs w:val="19"/>
          <w:lang w:eastAsia="pl-PL"/>
        </w:rPr>
        <w:t xml:space="preserve"> powiatach, w tym największy w powiecie </w:t>
      </w:r>
      <w:r w:rsidR="00E67C36" w:rsidRPr="008272EA">
        <w:rPr>
          <w:rFonts w:eastAsia="Times New Roman" w:cs="Arial"/>
          <w:szCs w:val="19"/>
          <w:lang w:eastAsia="pl-PL"/>
        </w:rPr>
        <w:t>strzyżowskim</w:t>
      </w:r>
      <w:r w:rsidR="00C072B9" w:rsidRPr="008272EA">
        <w:rPr>
          <w:rFonts w:eastAsia="Times New Roman" w:cs="Arial"/>
          <w:szCs w:val="19"/>
          <w:lang w:eastAsia="pl-PL"/>
        </w:rPr>
        <w:t xml:space="preserve"> (o 0,</w:t>
      </w:r>
      <w:r w:rsidR="00E67C36" w:rsidRPr="008272EA">
        <w:rPr>
          <w:rFonts w:eastAsia="Times New Roman" w:cs="Arial"/>
          <w:szCs w:val="19"/>
          <w:lang w:eastAsia="pl-PL"/>
        </w:rPr>
        <w:t>2</w:t>
      </w:r>
      <w:r w:rsidR="00C072B9" w:rsidRPr="008272E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C072B9" w:rsidRPr="008272EA">
        <w:rPr>
          <w:rFonts w:eastAsia="Times New Roman" w:cs="Arial"/>
          <w:szCs w:val="19"/>
          <w:lang w:eastAsia="pl-PL"/>
        </w:rPr>
        <w:t>p.proc</w:t>
      </w:r>
      <w:proofErr w:type="spellEnd"/>
      <w:r w:rsidR="00C072B9" w:rsidRPr="008272EA">
        <w:rPr>
          <w:rFonts w:eastAsia="Times New Roman" w:cs="Arial"/>
          <w:szCs w:val="19"/>
          <w:lang w:eastAsia="pl-PL"/>
        </w:rPr>
        <w:t>.).</w:t>
      </w:r>
    </w:p>
    <w:p w14:paraId="29C15698" w14:textId="6BCE4E7D" w:rsidR="002146B3" w:rsidRDefault="002146B3" w:rsidP="00ED6174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050F02">
        <w:rPr>
          <w:rFonts w:eastAsia="Times New Roman" w:cs="Arial"/>
          <w:szCs w:val="19"/>
          <w:lang w:eastAsia="pl-PL"/>
        </w:rPr>
        <w:t>lipcem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050F02">
        <w:rPr>
          <w:rFonts w:eastAsia="Times New Roman" w:cs="Arial"/>
          <w:szCs w:val="19"/>
          <w:lang w:eastAsia="pl-PL"/>
        </w:rPr>
        <w:t xml:space="preserve">e wszystkich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050F02">
        <w:rPr>
          <w:rFonts w:eastAsia="Times New Roman" w:cs="Arial"/>
          <w:szCs w:val="19"/>
          <w:lang w:eastAsia="pl-PL"/>
        </w:rPr>
        <w:t xml:space="preserve"> i ropczycko-sędziszowskim</w:t>
      </w:r>
      <w:r w:rsidR="00AA6CCE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(</w:t>
      </w:r>
      <w:r w:rsidR="00F921A4">
        <w:rPr>
          <w:rFonts w:eastAsia="Times New Roman" w:cs="Arial"/>
          <w:szCs w:val="19"/>
          <w:lang w:eastAsia="pl-PL"/>
        </w:rPr>
        <w:t>p</w:t>
      </w:r>
      <w:r w:rsidRPr="005F69B7">
        <w:rPr>
          <w:rFonts w:eastAsia="Times New Roman" w:cs="Arial"/>
          <w:szCs w:val="19"/>
          <w:lang w:eastAsia="pl-PL"/>
        </w:rPr>
        <w:t xml:space="preserve">o </w:t>
      </w:r>
      <w:r w:rsidR="00050F02">
        <w:rPr>
          <w:rFonts w:eastAsia="Times New Roman" w:cs="Arial"/>
          <w:szCs w:val="19"/>
          <w:lang w:eastAsia="pl-PL"/>
        </w:rPr>
        <w:t>1,3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214A3A67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050F02">
        <w:rPr>
          <w:rFonts w:eastAsia="Times New Roman"/>
          <w:b/>
          <w:lang w:eastAsia="pl-PL"/>
        </w:rPr>
        <w:t>lipca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00C89535" w:rsidR="005C4EFA" w:rsidRPr="005F69B7" w:rsidRDefault="00E431C0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A10C522" wp14:editId="6772EAD0">
            <wp:extent cx="4282449" cy="4943866"/>
            <wp:effectExtent l="0" t="0" r="3810" b="9525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topa_bezrobocia_07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34268DA2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pacing w:val="-4"/>
          <w:szCs w:val="19"/>
          <w:lang w:eastAsia="pl-PL"/>
        </w:rPr>
        <w:t xml:space="preserve">W </w:t>
      </w:r>
      <w:r w:rsidR="00050F02">
        <w:rPr>
          <w:rFonts w:eastAsia="Times New Roman"/>
          <w:spacing w:val="-4"/>
          <w:szCs w:val="19"/>
          <w:lang w:eastAsia="pl-PL"/>
        </w:rPr>
        <w:t>lipcu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F101C8">
        <w:rPr>
          <w:rFonts w:eastAsia="Times New Roman"/>
          <w:spacing w:val="-4"/>
          <w:szCs w:val="19"/>
          <w:lang w:eastAsia="pl-PL"/>
        </w:rPr>
        <w:t xml:space="preserve">br. </w:t>
      </w:r>
      <w:r w:rsidRPr="00F101C8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F101C8">
        <w:rPr>
          <w:rFonts w:eastAsia="Times New Roman"/>
          <w:b/>
          <w:spacing w:val="-4"/>
          <w:szCs w:val="19"/>
          <w:lang w:eastAsia="pl-PL"/>
        </w:rPr>
        <w:t>zarejestrowano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050F02">
        <w:rPr>
          <w:rFonts w:eastAsia="Times New Roman"/>
          <w:spacing w:val="-4"/>
          <w:szCs w:val="19"/>
          <w:lang w:eastAsia="pl-PL"/>
        </w:rPr>
        <w:t>7,5</w:t>
      </w:r>
      <w:r w:rsidRPr="00F101C8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A10A2C" w:rsidRPr="00F101C8">
        <w:rPr>
          <w:rFonts w:eastAsia="Times New Roman"/>
          <w:spacing w:val="-4"/>
          <w:szCs w:val="19"/>
          <w:lang w:eastAsia="pl-PL"/>
        </w:rPr>
        <w:t>2</w:t>
      </w:r>
      <w:r w:rsidR="00050F02">
        <w:rPr>
          <w:rFonts w:eastAsia="Times New Roman"/>
          <w:spacing w:val="-4"/>
          <w:szCs w:val="19"/>
          <w:lang w:eastAsia="pl-PL"/>
        </w:rPr>
        <w:t>1,1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A10A2C" w:rsidRPr="00F101C8">
        <w:rPr>
          <w:rFonts w:eastAsia="Times New Roman"/>
          <w:spacing w:val="-4"/>
          <w:szCs w:val="19"/>
          <w:lang w:eastAsia="pl-PL"/>
        </w:rPr>
        <w:t>więcej</w:t>
      </w:r>
      <w:r w:rsidRPr="00F101C8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A10A2C" w:rsidRPr="00F101C8">
        <w:rPr>
          <w:rFonts w:eastAsia="Times New Roman"/>
          <w:spacing w:val="-4"/>
          <w:szCs w:val="19"/>
          <w:lang w:eastAsia="pl-PL"/>
        </w:rPr>
        <w:t xml:space="preserve">, a </w:t>
      </w:r>
      <w:r w:rsidRPr="00F101C8">
        <w:rPr>
          <w:rFonts w:eastAsia="Times New Roman"/>
          <w:spacing w:val="-4"/>
          <w:szCs w:val="19"/>
          <w:lang w:eastAsia="pl-PL"/>
        </w:rPr>
        <w:t xml:space="preserve">o </w:t>
      </w:r>
      <w:r w:rsidR="00050F02">
        <w:rPr>
          <w:rFonts w:eastAsia="Times New Roman"/>
          <w:spacing w:val="-4"/>
          <w:szCs w:val="19"/>
          <w:lang w:eastAsia="pl-PL"/>
        </w:rPr>
        <w:t>12,7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F101C8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234972" w:rsidRPr="00F101C8">
        <w:rPr>
          <w:rFonts w:eastAsia="Times New Roman"/>
          <w:szCs w:val="19"/>
          <w:lang w:eastAsia="pl-PL"/>
        </w:rPr>
        <w:t xml:space="preserve"> </w:t>
      </w:r>
      <w:r w:rsidR="00050F02">
        <w:rPr>
          <w:rFonts w:eastAsia="Times New Roman"/>
          <w:szCs w:val="19"/>
          <w:lang w:eastAsia="pl-PL"/>
        </w:rPr>
        <w:t xml:space="preserve">wzrósł </w:t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050F02">
        <w:rPr>
          <w:rFonts w:eastAsia="Times New Roman"/>
          <w:szCs w:val="19"/>
          <w:lang w:eastAsia="pl-PL"/>
        </w:rPr>
        <w:t>lipca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F101C8" w:rsidRPr="00F101C8">
        <w:rPr>
          <w:rFonts w:eastAsia="Times New Roman"/>
          <w:szCs w:val="19"/>
          <w:lang w:eastAsia="pl-PL"/>
        </w:rPr>
        <w:t>1,</w:t>
      </w:r>
      <w:r w:rsidR="00050F02">
        <w:rPr>
          <w:rFonts w:eastAsia="Times New Roman"/>
          <w:szCs w:val="19"/>
          <w:lang w:eastAsia="pl-PL"/>
        </w:rPr>
        <w:t>9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050F02">
        <w:rPr>
          <w:rFonts w:eastAsia="Times New Roman"/>
          <w:szCs w:val="19"/>
          <w:lang w:eastAsia="pl-PL"/>
        </w:rPr>
        <w:t>79,3</w:t>
      </w:r>
      <w:r w:rsidR="0013565C" w:rsidRPr="00F101C8">
        <w:rPr>
          <w:rFonts w:eastAsia="Times New Roman"/>
          <w:szCs w:val="19"/>
          <w:lang w:eastAsia="pl-PL"/>
        </w:rPr>
        <w:t xml:space="preserve">%). </w:t>
      </w:r>
      <w:r w:rsidR="00071A22">
        <w:rPr>
          <w:rFonts w:eastAsia="Times New Roman"/>
          <w:szCs w:val="19"/>
          <w:lang w:eastAsia="pl-PL"/>
        </w:rPr>
        <w:t>Zmniejszył się</w:t>
      </w:r>
      <w:r w:rsidR="00A6389A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071A22">
        <w:rPr>
          <w:rFonts w:eastAsia="Times New Roman"/>
          <w:szCs w:val="19"/>
          <w:lang w:eastAsia="pl-PL"/>
        </w:rPr>
        <w:t>0,8</w:t>
      </w:r>
      <w:r w:rsidR="005B567D">
        <w:rPr>
          <w:rFonts w:eastAsia="Times New Roman"/>
          <w:szCs w:val="19"/>
          <w:lang w:eastAsia="pl-PL"/>
        </w:rPr>
        <w:t> </w:t>
      </w:r>
      <w:proofErr w:type="spellStart"/>
      <w:r w:rsidR="005B567D">
        <w:rPr>
          <w:rFonts w:eastAsia="Times New Roman"/>
          <w:szCs w:val="19"/>
          <w:lang w:eastAsia="pl-PL"/>
        </w:rPr>
        <w:t>p.proc</w:t>
      </w:r>
      <w:proofErr w:type="spellEnd"/>
      <w:r w:rsidR="005B567D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6A5709" w:rsidRPr="00F101C8">
        <w:rPr>
          <w:rFonts w:eastAsia="Times New Roman"/>
          <w:szCs w:val="19"/>
          <w:lang w:eastAsia="pl-PL"/>
        </w:rPr>
        <w:t>1</w:t>
      </w:r>
      <w:r w:rsidR="00071A22">
        <w:rPr>
          <w:rFonts w:eastAsia="Times New Roman"/>
          <w:szCs w:val="19"/>
          <w:lang w:eastAsia="pl-PL"/>
        </w:rPr>
        <w:t>4</w:t>
      </w:r>
      <w:r w:rsidR="004846E2">
        <w:rPr>
          <w:rFonts w:eastAsia="Times New Roman"/>
          <w:szCs w:val="19"/>
          <w:lang w:eastAsia="pl-PL"/>
        </w:rPr>
        <w:t>,</w:t>
      </w:r>
      <w:r w:rsidR="00071A22">
        <w:rPr>
          <w:rFonts w:eastAsia="Times New Roman"/>
          <w:szCs w:val="19"/>
          <w:lang w:eastAsia="pl-PL"/>
        </w:rPr>
        <w:t>1</w:t>
      </w:r>
      <w:r w:rsidR="002219EE" w:rsidRPr="00F101C8">
        <w:rPr>
          <w:rFonts w:eastAsia="Times New Roman"/>
          <w:szCs w:val="19"/>
          <w:lang w:eastAsia="pl-PL"/>
        </w:rPr>
        <w:t xml:space="preserve">%), jak również </w:t>
      </w:r>
      <w:r w:rsidR="00071A22">
        <w:rPr>
          <w:rFonts w:eastAsia="Times New Roman"/>
          <w:szCs w:val="19"/>
          <w:lang w:eastAsia="pl-PL"/>
        </w:rPr>
        <w:t xml:space="preserve">udział </w:t>
      </w:r>
      <w:r w:rsidR="00071A22" w:rsidRPr="00F101C8">
        <w:rPr>
          <w:rFonts w:eastAsia="Times New Roman"/>
          <w:szCs w:val="19"/>
          <w:lang w:eastAsia="pl-PL"/>
        </w:rPr>
        <w:t xml:space="preserve">osób zwolnionych z przyczyn dotyczących zakładu pracy (o </w:t>
      </w:r>
      <w:r w:rsidR="00071A22">
        <w:rPr>
          <w:rFonts w:eastAsia="Times New Roman"/>
          <w:szCs w:val="19"/>
          <w:lang w:eastAsia="pl-PL"/>
        </w:rPr>
        <w:t>2,5</w:t>
      </w:r>
      <w:r w:rsidR="00071A22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071A22" w:rsidRPr="00F101C8">
        <w:rPr>
          <w:rFonts w:eastAsia="Times New Roman"/>
          <w:szCs w:val="19"/>
          <w:lang w:eastAsia="pl-PL"/>
        </w:rPr>
        <w:t>p.proc</w:t>
      </w:r>
      <w:proofErr w:type="spellEnd"/>
      <w:r w:rsidR="00071A22" w:rsidRPr="00F101C8">
        <w:rPr>
          <w:rFonts w:eastAsia="Times New Roman"/>
          <w:szCs w:val="19"/>
          <w:lang w:eastAsia="pl-PL"/>
        </w:rPr>
        <w:t xml:space="preserve">. do </w:t>
      </w:r>
      <w:r w:rsidR="00071A22">
        <w:rPr>
          <w:rFonts w:eastAsia="Times New Roman"/>
          <w:szCs w:val="19"/>
          <w:lang w:eastAsia="pl-PL"/>
        </w:rPr>
        <w:t>3,8</w:t>
      </w:r>
      <w:r w:rsidR="00071A22" w:rsidRPr="00F101C8">
        <w:rPr>
          <w:rFonts w:eastAsia="Times New Roman"/>
          <w:szCs w:val="19"/>
          <w:lang w:eastAsia="pl-PL"/>
        </w:rPr>
        <w:t>%)</w:t>
      </w:r>
      <w:r w:rsidR="00071A22">
        <w:rPr>
          <w:rFonts w:eastAsia="Times New Roman"/>
          <w:szCs w:val="19"/>
          <w:lang w:eastAsia="pl-PL"/>
        </w:rPr>
        <w:t>. Z</w:t>
      </w:r>
      <w:r w:rsidR="006E5B12">
        <w:rPr>
          <w:rFonts w:eastAsia="Times New Roman"/>
          <w:szCs w:val="19"/>
          <w:lang w:eastAsia="pl-PL"/>
        </w:rPr>
        <w:t>większył</w:t>
      </w:r>
      <w:r w:rsidR="00071A22">
        <w:rPr>
          <w:rFonts w:eastAsia="Times New Roman"/>
          <w:szCs w:val="19"/>
          <w:lang w:eastAsia="pl-PL"/>
        </w:rPr>
        <w:t xml:space="preserve"> się nato</w:t>
      </w:r>
      <w:r w:rsidR="00B37204">
        <w:rPr>
          <w:rFonts w:eastAsia="Times New Roman"/>
          <w:szCs w:val="19"/>
          <w:lang w:eastAsia="pl-PL"/>
        </w:rPr>
        <w:t>m</w:t>
      </w:r>
      <w:r w:rsidR="00071A22">
        <w:rPr>
          <w:rFonts w:eastAsia="Times New Roman"/>
          <w:szCs w:val="19"/>
          <w:lang w:eastAsia="pl-PL"/>
        </w:rPr>
        <w:t xml:space="preserve">iast udział </w:t>
      </w:r>
      <w:r w:rsidR="0013565C" w:rsidRPr="00F101C8">
        <w:rPr>
          <w:rFonts w:eastAsia="Times New Roman"/>
          <w:szCs w:val="19"/>
          <w:lang w:eastAsia="pl-PL"/>
        </w:rPr>
        <w:t xml:space="preserve">absolwentów (o </w:t>
      </w:r>
      <w:r w:rsidR="001272BB">
        <w:rPr>
          <w:rFonts w:eastAsia="Times New Roman"/>
          <w:szCs w:val="19"/>
          <w:lang w:eastAsia="pl-PL"/>
        </w:rPr>
        <w:t>0,4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1272BB">
        <w:rPr>
          <w:rFonts w:eastAsia="Times New Roman"/>
          <w:szCs w:val="19"/>
          <w:lang w:eastAsia="pl-PL"/>
        </w:rPr>
        <w:t>11,5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9F28FB" w:rsidRPr="00F101C8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3C4544" w:rsidRPr="00F101C8">
        <w:rPr>
          <w:rFonts w:eastAsia="Times New Roman"/>
          <w:szCs w:val="19"/>
          <w:lang w:eastAsia="pl-PL"/>
        </w:rPr>
        <w:t xml:space="preserve"> do urzędów 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071A22">
        <w:rPr>
          <w:rFonts w:eastAsia="Times New Roman"/>
          <w:szCs w:val="19"/>
          <w:lang w:eastAsia="pl-PL"/>
        </w:rPr>
        <w:t>8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111D0C59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 xml:space="preserve">W </w:t>
      </w:r>
      <w:r w:rsidR="002D72BE">
        <w:rPr>
          <w:rFonts w:eastAsia="Times New Roman"/>
          <w:szCs w:val="19"/>
          <w:lang w:eastAsia="pl-PL"/>
        </w:rPr>
        <w:t>lipcu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7A55D1" w:rsidRPr="00F101C8">
        <w:rPr>
          <w:rFonts w:eastAsia="Times New Roman"/>
          <w:szCs w:val="19"/>
          <w:lang w:eastAsia="pl-PL"/>
        </w:rPr>
        <w:t>8,</w:t>
      </w:r>
      <w:r w:rsidR="002D72BE">
        <w:rPr>
          <w:rFonts w:eastAsia="Times New Roman"/>
          <w:szCs w:val="19"/>
          <w:lang w:eastAsia="pl-PL"/>
        </w:rPr>
        <w:t>1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2D72BE">
        <w:rPr>
          <w:rFonts w:eastAsia="Times New Roman"/>
          <w:szCs w:val="19"/>
          <w:lang w:eastAsia="pl-PL"/>
        </w:rPr>
        <w:t>4,7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7A55D1" w:rsidRPr="00F101C8">
        <w:rPr>
          <w:rFonts w:eastAsia="Times New Roman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2D72BE">
        <w:rPr>
          <w:rFonts w:eastAsia="Times New Roman"/>
          <w:szCs w:val="19"/>
          <w:lang w:eastAsia="pl-PL"/>
        </w:rPr>
        <w:t xml:space="preserve"> i</w:t>
      </w:r>
      <w:r w:rsidR="002B557B" w:rsidRPr="00F101C8">
        <w:rPr>
          <w:rFonts w:eastAsia="Times New Roman"/>
          <w:szCs w:val="19"/>
          <w:lang w:eastAsia="pl-PL"/>
        </w:rPr>
        <w:t xml:space="preserve"> o </w:t>
      </w:r>
      <w:r w:rsidR="002D72BE">
        <w:rPr>
          <w:rFonts w:eastAsia="Times New Roman"/>
          <w:szCs w:val="19"/>
          <w:lang w:eastAsia="pl-PL"/>
        </w:rPr>
        <w:t>0,4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2D72BE">
        <w:rPr>
          <w:rFonts w:eastAsia="Times New Roman"/>
          <w:spacing w:val="-4"/>
          <w:szCs w:val="19"/>
          <w:lang w:eastAsia="pl-PL"/>
        </w:rPr>
        <w:t>mniej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 </w:t>
      </w:r>
      <w:r w:rsidR="00E324DA">
        <w:rPr>
          <w:rFonts w:eastAsia="Times New Roman"/>
          <w:spacing w:val="-4"/>
          <w:szCs w:val="19"/>
          <w:lang w:eastAsia="pl-PL"/>
        </w:rPr>
        <w:t>lipcu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2D72BE">
        <w:rPr>
          <w:rFonts w:eastAsia="Times New Roman"/>
          <w:szCs w:val="19"/>
          <w:lang w:eastAsia="pl-PL"/>
        </w:rPr>
        <w:t>4,9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2D72BE">
        <w:rPr>
          <w:rFonts w:eastAsia="Times New Roman"/>
          <w:szCs w:val="19"/>
          <w:lang w:eastAsia="pl-PL"/>
        </w:rPr>
        <w:t>5,2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2D72BE">
        <w:rPr>
          <w:rFonts w:eastAsia="Times New Roman"/>
          <w:szCs w:val="19"/>
          <w:lang w:eastAsia="pl-PL"/>
        </w:rPr>
        <w:t>2,7</w:t>
      </w:r>
      <w:r w:rsidRPr="00F101C8">
        <w:rPr>
          <w:rFonts w:eastAsia="Times New Roman"/>
          <w:szCs w:val="19"/>
          <w:lang w:eastAsia="pl-PL"/>
        </w:rPr>
        <w:t> </w:t>
      </w:r>
      <w:proofErr w:type="spellStart"/>
      <w:r w:rsidRPr="00F101C8">
        <w:rPr>
          <w:rFonts w:eastAsia="Times New Roman"/>
          <w:szCs w:val="19"/>
          <w:lang w:eastAsia="pl-PL"/>
        </w:rPr>
        <w:t>p.proc</w:t>
      </w:r>
      <w:proofErr w:type="spellEnd"/>
      <w:r w:rsidRPr="00F101C8">
        <w:rPr>
          <w:rFonts w:eastAsia="Times New Roman"/>
          <w:szCs w:val="19"/>
          <w:lang w:eastAsia="pl-PL"/>
        </w:rPr>
        <w:t xml:space="preserve">. do </w:t>
      </w:r>
      <w:r w:rsidR="00F101C8" w:rsidRPr="00F101C8">
        <w:rPr>
          <w:rFonts w:eastAsia="Times New Roman"/>
          <w:szCs w:val="19"/>
          <w:lang w:eastAsia="pl-PL"/>
        </w:rPr>
        <w:t>61,</w:t>
      </w:r>
      <w:r w:rsidR="002D72BE">
        <w:rPr>
          <w:rFonts w:eastAsia="Times New Roman"/>
          <w:szCs w:val="19"/>
          <w:lang w:eastAsia="pl-PL"/>
        </w:rPr>
        <w:t>1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2E9FD180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2D72BE">
        <w:rPr>
          <w:rFonts w:eastAsia="Times New Roman"/>
          <w:spacing w:val="-2"/>
          <w:szCs w:val="19"/>
          <w:lang w:eastAsia="pl-PL"/>
        </w:rPr>
        <w:t>mniejszył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>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2D72BE">
        <w:rPr>
          <w:szCs w:val="19"/>
        </w:rPr>
        <w:t>1,2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2D72BE">
        <w:rPr>
          <w:szCs w:val="19"/>
        </w:rPr>
        <w:t>7,8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2D72BE">
        <w:rPr>
          <w:szCs w:val="19"/>
        </w:rPr>
        <w:t xml:space="preserve"> i</w:t>
      </w:r>
      <w:r w:rsidR="007A55D1">
        <w:rPr>
          <w:szCs w:val="19"/>
        </w:rPr>
        <w:t xml:space="preserve"> </w:t>
      </w:r>
      <w:r w:rsidR="00B13F42">
        <w:rPr>
          <w:szCs w:val="19"/>
        </w:rPr>
        <w:t>osób,</w:t>
      </w:r>
      <w:r w:rsidR="00693863">
        <w:rPr>
          <w:szCs w:val="19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>które dobrowolnie zrezygnowały</w:t>
      </w:r>
      <w:r w:rsidR="002D72BE">
        <w:rPr>
          <w:rFonts w:eastAsia="Times New Roman"/>
          <w:szCs w:val="19"/>
          <w:lang w:eastAsia="pl-PL"/>
        </w:rPr>
        <w:t xml:space="preserve"> ze </w:t>
      </w:r>
      <w:r w:rsidR="002D72BE" w:rsidRPr="00B13F42">
        <w:rPr>
          <w:rFonts w:eastAsia="Times New Roman"/>
          <w:szCs w:val="19"/>
          <w:lang w:eastAsia="pl-PL"/>
        </w:rPr>
        <w:t>statusu bezrobotnego</w:t>
      </w:r>
      <w:r w:rsidR="002D72BE">
        <w:rPr>
          <w:rFonts w:eastAsia="Times New Roman"/>
          <w:szCs w:val="19"/>
          <w:lang w:eastAsia="pl-PL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 xml:space="preserve">(o </w:t>
      </w:r>
      <w:r w:rsidR="002D72BE">
        <w:rPr>
          <w:rFonts w:eastAsia="Times New Roman"/>
          <w:szCs w:val="19"/>
          <w:lang w:eastAsia="pl-PL"/>
        </w:rPr>
        <w:t>0,1</w:t>
      </w:r>
      <w:r w:rsidR="002D72BE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2D72BE" w:rsidRPr="00B13F42">
        <w:rPr>
          <w:rFonts w:eastAsia="Times New Roman"/>
          <w:szCs w:val="19"/>
          <w:lang w:eastAsia="pl-PL"/>
        </w:rPr>
        <w:t>p.proc</w:t>
      </w:r>
      <w:proofErr w:type="spellEnd"/>
      <w:r w:rsidR="002D72BE" w:rsidRPr="00B13F42">
        <w:rPr>
          <w:rFonts w:eastAsia="Times New Roman"/>
          <w:szCs w:val="19"/>
          <w:lang w:eastAsia="pl-PL"/>
        </w:rPr>
        <w:t xml:space="preserve">. do </w:t>
      </w:r>
      <w:r w:rsidR="002D72BE">
        <w:rPr>
          <w:rFonts w:eastAsia="Times New Roman"/>
          <w:szCs w:val="19"/>
          <w:lang w:eastAsia="pl-PL"/>
        </w:rPr>
        <w:t>6,9</w:t>
      </w:r>
      <w:r w:rsidR="002D72BE" w:rsidRPr="00B13F42">
        <w:rPr>
          <w:rFonts w:eastAsia="Times New Roman"/>
          <w:szCs w:val="19"/>
          <w:lang w:eastAsia="pl-PL"/>
        </w:rPr>
        <w:t>%)</w:t>
      </w:r>
      <w:r w:rsidR="002D72BE">
        <w:rPr>
          <w:rFonts w:eastAsia="Times New Roman"/>
          <w:szCs w:val="19"/>
          <w:lang w:eastAsia="pl-PL"/>
        </w:rPr>
        <w:t xml:space="preserve">. Zwiększył się natomiast udział osób, które </w:t>
      </w:r>
      <w:r w:rsidR="00B37204">
        <w:rPr>
          <w:rFonts w:eastAsia="Times New Roman"/>
          <w:szCs w:val="19"/>
          <w:lang w:eastAsia="pl-PL"/>
        </w:rPr>
        <w:t>nie potwierdziły</w:t>
      </w:r>
      <w:r w:rsidR="00B37204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2D72BE">
        <w:rPr>
          <w:rFonts w:eastAsia="Times New Roman"/>
          <w:szCs w:val="19"/>
          <w:lang w:eastAsia="pl-PL"/>
        </w:rPr>
        <w:t>3,5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Pr="00B13F42">
        <w:rPr>
          <w:rFonts w:eastAsia="Times New Roman"/>
          <w:szCs w:val="19"/>
          <w:lang w:eastAsia="pl-PL"/>
        </w:rPr>
        <w:t>p.proc</w:t>
      </w:r>
      <w:proofErr w:type="spellEnd"/>
      <w:r w:rsidRPr="00B13F42">
        <w:rPr>
          <w:rFonts w:eastAsia="Times New Roman"/>
          <w:szCs w:val="19"/>
          <w:lang w:eastAsia="pl-PL"/>
        </w:rPr>
        <w:t xml:space="preserve">. do </w:t>
      </w:r>
      <w:r w:rsidR="002D72BE">
        <w:rPr>
          <w:rFonts w:eastAsia="Times New Roman"/>
          <w:szCs w:val="19"/>
          <w:lang w:eastAsia="pl-PL"/>
        </w:rPr>
        <w:t>11,5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2D72BE">
        <w:rPr>
          <w:rFonts w:eastAsia="Times New Roman"/>
          <w:szCs w:val="19"/>
          <w:lang w:eastAsia="pl-PL"/>
        </w:rPr>
        <w:t xml:space="preserve"> oraz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</w:t>
      </w:r>
      <w:r w:rsidR="005D5CAD">
        <w:rPr>
          <w:rFonts w:eastAsia="Times New Roman"/>
          <w:spacing w:val="-2"/>
          <w:szCs w:val="19"/>
          <w:lang w:eastAsia="pl-PL"/>
        </w:rPr>
        <w:t>0,3</w:t>
      </w:r>
      <w:r w:rsidR="006C1B9E">
        <w:rPr>
          <w:rFonts w:eastAsia="Times New Roman"/>
          <w:spacing w:val="-2"/>
          <w:szCs w:val="19"/>
          <w:lang w:eastAsia="pl-PL"/>
        </w:rPr>
        <w:t> </w:t>
      </w:r>
      <w:proofErr w:type="spellStart"/>
      <w:r w:rsidR="006C1B9E" w:rsidRPr="00650E58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6C1B9E" w:rsidRPr="00650E58">
        <w:rPr>
          <w:rFonts w:eastAsia="Times New Roman"/>
          <w:spacing w:val="-2"/>
          <w:szCs w:val="19"/>
          <w:lang w:eastAsia="pl-PL"/>
        </w:rPr>
        <w:t xml:space="preserve">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</w:t>
      </w:r>
      <w:r w:rsidR="002D72BE">
        <w:rPr>
          <w:rFonts w:eastAsia="Times New Roman"/>
          <w:spacing w:val="-2"/>
          <w:szCs w:val="19"/>
          <w:lang w:eastAsia="pl-PL"/>
        </w:rPr>
        <w:t>8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5D5CAD">
        <w:rPr>
          <w:rFonts w:eastAsia="Times New Roman"/>
          <w:szCs w:val="19"/>
          <w:lang w:eastAsia="pl-PL"/>
        </w:rPr>
        <w:t>10,</w:t>
      </w:r>
      <w:r w:rsidR="002D72BE">
        <w:rPr>
          <w:rFonts w:eastAsia="Times New Roman"/>
          <w:szCs w:val="19"/>
          <w:lang w:eastAsia="pl-PL"/>
        </w:rPr>
        <w:t>0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2C2DD246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5A06A4">
        <w:rPr>
          <w:rFonts w:eastAsia="Times New Roman"/>
          <w:szCs w:val="19"/>
          <w:lang w:eastAsia="pl-PL"/>
        </w:rPr>
        <w:t>lipca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5D5CAD">
        <w:rPr>
          <w:rFonts w:eastAsia="Times New Roman"/>
          <w:szCs w:val="19"/>
          <w:lang w:eastAsia="pl-PL"/>
        </w:rPr>
        <w:t>69,</w:t>
      </w:r>
      <w:r w:rsidR="005A06A4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</w:t>
      </w:r>
      <w:r w:rsidR="005A06A4">
        <w:rPr>
          <w:rFonts w:eastAsia="Times New Roman"/>
          <w:szCs w:val="19"/>
          <w:lang w:eastAsia="pl-PL"/>
        </w:rPr>
        <w:t>3,1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1E58C9">
        <w:rPr>
          <w:rFonts w:eastAsia="Times New Roman"/>
          <w:szCs w:val="19"/>
          <w:lang w:eastAsia="pl-PL"/>
        </w:rPr>
        <w:t>6,</w:t>
      </w:r>
      <w:r w:rsidR="005A06A4">
        <w:rPr>
          <w:rFonts w:eastAsia="Times New Roman"/>
          <w:szCs w:val="19"/>
          <w:lang w:eastAsia="pl-PL"/>
        </w:rPr>
        <w:t>3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7E807123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lastRenderedPageBreak/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5A06A4">
        <w:rPr>
          <w:rFonts w:eastAsia="Times New Roman"/>
          <w:spacing w:val="-6"/>
          <w:szCs w:val="19"/>
          <w:lang w:eastAsia="pl-PL"/>
        </w:rPr>
        <w:t>lipca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D673AE">
        <w:rPr>
          <w:rFonts w:eastAsia="Times New Roman"/>
          <w:spacing w:val="-6"/>
          <w:szCs w:val="19"/>
          <w:lang w:eastAsia="pl-PL"/>
        </w:rPr>
        <w:t>6,</w:t>
      </w:r>
      <w:r w:rsidR="00D47457">
        <w:rPr>
          <w:rFonts w:eastAsia="Times New Roman"/>
          <w:spacing w:val="-6"/>
          <w:szCs w:val="19"/>
          <w:lang w:eastAsia="pl-PL"/>
        </w:rPr>
        <w:t>9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D47457">
        <w:rPr>
          <w:rFonts w:eastAsia="Times New Roman"/>
          <w:spacing w:val="-6"/>
          <w:szCs w:val="19"/>
          <w:lang w:eastAsia="pl-PL"/>
        </w:rPr>
        <w:t>4</w:t>
      </w:r>
      <w:r w:rsidR="00D673AE">
        <w:rPr>
          <w:rFonts w:eastAsia="Times New Roman"/>
          <w:spacing w:val="-6"/>
          <w:szCs w:val="19"/>
          <w:lang w:eastAsia="pl-PL"/>
        </w:rPr>
        <w:t>,</w:t>
      </w:r>
      <w:r w:rsidR="00D47457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 xml:space="preserve">szył się w skali roku (o </w:t>
      </w:r>
      <w:r w:rsidR="0037171F">
        <w:rPr>
          <w:rFonts w:eastAsia="Times New Roman"/>
          <w:spacing w:val="-6"/>
          <w:szCs w:val="19"/>
          <w:lang w:eastAsia="pl-PL"/>
        </w:rPr>
        <w:t>7,</w:t>
      </w:r>
      <w:r w:rsidR="00D673AE">
        <w:rPr>
          <w:rFonts w:eastAsia="Times New Roman"/>
          <w:spacing w:val="-6"/>
          <w:szCs w:val="19"/>
          <w:lang w:eastAsia="pl-PL"/>
        </w:rPr>
        <w:t>4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37171F">
        <w:rPr>
          <w:rFonts w:eastAsia="Times New Roman"/>
          <w:spacing w:val="-6"/>
          <w:szCs w:val="19"/>
          <w:lang w:eastAsia="pl-PL"/>
        </w:rPr>
        <w:t>59,</w:t>
      </w:r>
      <w:r w:rsidR="00D673AE">
        <w:rPr>
          <w:rFonts w:eastAsia="Times New Roman"/>
          <w:spacing w:val="-6"/>
          <w:szCs w:val="19"/>
          <w:lang w:eastAsia="pl-PL"/>
        </w:rPr>
        <w:t>9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D673AE">
        <w:rPr>
          <w:rFonts w:eastAsia="Times New Roman"/>
          <w:spacing w:val="-6"/>
          <w:szCs w:val="19"/>
          <w:lang w:eastAsia="pl-PL"/>
        </w:rPr>
        <w:t>0,9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D673AE">
        <w:rPr>
          <w:rFonts w:eastAsia="Times New Roman"/>
          <w:spacing w:val="-6"/>
          <w:szCs w:val="19"/>
          <w:lang w:eastAsia="pl-PL"/>
        </w:rPr>
        <w:t>5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37171F">
        <w:rPr>
          <w:rFonts w:eastAsia="Times New Roman"/>
          <w:spacing w:val="-6"/>
          <w:szCs w:val="19"/>
          <w:lang w:eastAsia="pl-PL"/>
        </w:rPr>
        <w:t>5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946C2F">
        <w:rPr>
          <w:rFonts w:eastAsia="Times New Roman"/>
          <w:spacing w:val="-6"/>
          <w:szCs w:val="19"/>
          <w:lang w:eastAsia="pl-PL"/>
        </w:rPr>
        <w:t>12,</w:t>
      </w:r>
      <w:r w:rsidR="0037171F">
        <w:rPr>
          <w:rFonts w:eastAsia="Times New Roman"/>
          <w:spacing w:val="-6"/>
          <w:szCs w:val="19"/>
          <w:lang w:eastAsia="pl-PL"/>
        </w:rPr>
        <w:t>4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D673AE">
        <w:rPr>
          <w:rFonts w:eastAsia="Times New Roman"/>
          <w:spacing w:val="-6"/>
          <w:szCs w:val="19"/>
          <w:lang w:eastAsia="pl-PL"/>
        </w:rPr>
        <w:t>1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4,</w:t>
      </w:r>
      <w:r w:rsidR="00D673AE">
        <w:rPr>
          <w:rFonts w:eastAsia="Times New Roman"/>
          <w:spacing w:val="-6"/>
          <w:szCs w:val="19"/>
          <w:lang w:eastAsia="pl-PL"/>
        </w:rPr>
        <w:t>3</w:t>
      </w:r>
      <w:r w:rsidR="00AB13F9">
        <w:rPr>
          <w:rFonts w:eastAsia="Times New Roman"/>
          <w:spacing w:val="-6"/>
          <w:szCs w:val="19"/>
          <w:lang w:eastAsia="pl-PL"/>
        </w:rPr>
        <w:t xml:space="preserve"> 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451A3CDD" w:rsidR="005C4EFA" w:rsidRPr="005F69B7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37171F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D6401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397B5631" w:rsidR="005C4EFA" w:rsidRPr="005F69B7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D6401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01551E62" w:rsidR="005C4EFA" w:rsidRPr="005F69B7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37171F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="00D6401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64014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D64014" w:rsidRPr="005F69B7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2AC46F3B" w:rsidR="00D64014" w:rsidRPr="005F69B7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712" w:type="dxa"/>
            <w:vAlign w:val="bottom"/>
          </w:tcPr>
          <w:p w14:paraId="5783E89D" w14:textId="4B16487B" w:rsidR="00D64014" w:rsidRPr="005F69B7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1713" w:type="dxa"/>
            <w:vAlign w:val="bottom"/>
          </w:tcPr>
          <w:p w14:paraId="7A7FB589" w14:textId="4CEC003A" w:rsidR="00D64014" w:rsidRPr="005F69B7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12,4</w:t>
            </w:r>
          </w:p>
        </w:tc>
      </w:tr>
      <w:tr w:rsidR="00D64014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D64014" w:rsidRPr="005F69B7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14D18A17" w:rsidR="00D64014" w:rsidRPr="005F69B7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39395D56" w:rsidR="00D64014" w:rsidRPr="005F69B7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45AB3FBD" w:rsidR="00D64014" w:rsidRPr="005F69B7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</w:tr>
      <w:tr w:rsidR="00D64014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D64014" w:rsidRPr="005F69B7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55B91604" w:rsidR="00D64014" w:rsidRPr="005F69B7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6EF43344" w:rsidR="00D64014" w:rsidRPr="005F69B7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1933A02D" w:rsidR="00D64014" w:rsidRPr="005F69B7" w:rsidRDefault="00924D8F" w:rsidP="00D4745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</w:t>
            </w:r>
            <w:r w:rsidR="00D47457"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</w:tr>
      <w:tr w:rsidR="00D64014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D64014" w:rsidRPr="005F69B7" w:rsidRDefault="00D64014" w:rsidP="00D64014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4F0134DC" w:rsidR="00D64014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55C36C2F" w:rsidR="00D64014" w:rsidRDefault="00D64014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7C55CABD" w:rsidR="00D64014" w:rsidRDefault="00924D8F" w:rsidP="00D6401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C949797" w14:textId="77777777" w:rsidR="00D47457" w:rsidRDefault="00D4745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6" w:name="_Toc54793540"/>
    </w:p>
    <w:p w14:paraId="7A45393C" w14:textId="5E68A20C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E324DA">
        <w:rPr>
          <w:rFonts w:eastAsia="Times New Roman"/>
          <w:spacing w:val="-4"/>
          <w:szCs w:val="19"/>
          <w:lang w:eastAsia="pl-PL"/>
        </w:rPr>
        <w:t>lipcu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E82334">
        <w:rPr>
          <w:rFonts w:eastAsia="Times New Roman"/>
          <w:spacing w:val="-4"/>
          <w:szCs w:val="19"/>
          <w:lang w:eastAsia="pl-PL"/>
        </w:rPr>
        <w:t>4</w:t>
      </w:r>
      <w:r w:rsidR="00924D8F">
        <w:rPr>
          <w:rFonts w:eastAsia="Times New Roman"/>
          <w:spacing w:val="-4"/>
          <w:szCs w:val="19"/>
          <w:lang w:eastAsia="pl-PL"/>
        </w:rPr>
        <w:t>097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924D8F">
        <w:rPr>
          <w:rFonts w:eastAsia="Times New Roman"/>
          <w:spacing w:val="-4"/>
          <w:szCs w:val="19"/>
          <w:lang w:eastAsia="pl-PL"/>
        </w:rPr>
        <w:t>481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924D8F">
        <w:rPr>
          <w:rFonts w:eastAsia="Times New Roman"/>
          <w:spacing w:val="-4"/>
          <w:szCs w:val="19"/>
          <w:lang w:eastAsia="pl-PL"/>
        </w:rPr>
        <w:t>mniej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AD5B56">
        <w:rPr>
          <w:rFonts w:eastAsia="Times New Roman"/>
          <w:spacing w:val="-4"/>
          <w:szCs w:val="19"/>
          <w:lang w:eastAsia="pl-PL"/>
        </w:rPr>
        <w:t>, a 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924D8F">
        <w:rPr>
          <w:rFonts w:eastAsia="Times New Roman"/>
          <w:spacing w:val="-4"/>
          <w:szCs w:val="19"/>
          <w:lang w:eastAsia="pl-PL"/>
        </w:rPr>
        <w:t>39</w:t>
      </w:r>
      <w:r w:rsidR="001B5B87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9D6FA4">
        <w:rPr>
          <w:rFonts w:eastAsia="Times New Roman"/>
          <w:spacing w:val="-4"/>
          <w:szCs w:val="19"/>
          <w:lang w:eastAsia="pl-PL"/>
        </w:rPr>
        <w:t>2</w:t>
      </w:r>
      <w:r w:rsidR="00924D8F">
        <w:rPr>
          <w:rFonts w:eastAsia="Times New Roman"/>
          <w:spacing w:val="-4"/>
          <w:szCs w:val="19"/>
          <w:lang w:eastAsia="pl-PL"/>
        </w:rPr>
        <w:t>9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E82334">
        <w:rPr>
          <w:rFonts w:eastAsia="Times New Roman"/>
          <w:spacing w:val="-4"/>
          <w:szCs w:val="19"/>
          <w:lang w:eastAsia="pl-PL"/>
        </w:rPr>
        <w:t>2</w:t>
      </w:r>
      <w:r w:rsidR="00924D8F">
        <w:rPr>
          <w:rFonts w:eastAsia="Times New Roman"/>
          <w:spacing w:val="-4"/>
          <w:szCs w:val="19"/>
          <w:lang w:eastAsia="pl-PL"/>
        </w:rPr>
        <w:t>6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E82334">
        <w:rPr>
          <w:rFonts w:eastAsia="Times New Roman"/>
          <w:spacing w:val="-4"/>
          <w:szCs w:val="19"/>
          <w:lang w:eastAsia="pl-PL"/>
        </w:rPr>
        <w:t>4</w:t>
      </w:r>
      <w:r w:rsidR="00924D8F">
        <w:rPr>
          <w:rFonts w:eastAsia="Times New Roman"/>
          <w:spacing w:val="-4"/>
          <w:szCs w:val="19"/>
          <w:lang w:eastAsia="pl-PL"/>
        </w:rPr>
        <w:t>0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02B39899" w:rsidR="003C4544" w:rsidRDefault="00924D8F" w:rsidP="003C4544">
      <w:r>
        <w:rPr>
          <w:noProof/>
          <w:lang w:eastAsia="pl-PL"/>
        </w:rPr>
        <w:drawing>
          <wp:inline distT="0" distB="0" distL="0" distR="0" wp14:anchorId="3EF1E532" wp14:editId="15ADFEA3">
            <wp:extent cx="6524950" cy="3004258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1818043" w:rsidR="00D953C5" w:rsidRPr="00DF5C68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F5C68">
        <w:rPr>
          <w:rFonts w:eastAsia="Times New Roman"/>
          <w:spacing w:val="-4"/>
          <w:lang w:eastAsia="pl-PL"/>
        </w:rPr>
        <w:t xml:space="preserve">Wydatki Funduszu Pracy w </w:t>
      </w:r>
      <w:r w:rsidR="00EB58AF" w:rsidRPr="00DF5C68">
        <w:rPr>
          <w:rFonts w:eastAsia="Times New Roman"/>
          <w:spacing w:val="-4"/>
          <w:lang w:eastAsia="pl-PL"/>
        </w:rPr>
        <w:t>czerwcu</w:t>
      </w:r>
      <w:r w:rsidRPr="00DF5C68">
        <w:rPr>
          <w:rFonts w:eastAsia="Times New Roman"/>
          <w:spacing w:val="-4"/>
          <w:lang w:eastAsia="pl-PL"/>
        </w:rPr>
        <w:t xml:space="preserve"> br. wyniosły </w:t>
      </w:r>
      <w:r w:rsidR="00DF5C68" w:rsidRPr="00DF5C68">
        <w:rPr>
          <w:rFonts w:eastAsia="Times New Roman"/>
          <w:spacing w:val="-4"/>
          <w:lang w:eastAsia="pl-PL"/>
        </w:rPr>
        <w:t>49,6</w:t>
      </w:r>
      <w:r w:rsidRPr="00DF5C68">
        <w:rPr>
          <w:rFonts w:eastAsia="Times New Roman"/>
          <w:spacing w:val="-4"/>
          <w:lang w:eastAsia="pl-PL"/>
        </w:rPr>
        <w:t xml:space="preserve"> mln zł, z których </w:t>
      </w:r>
      <w:r w:rsidR="00DF5C68" w:rsidRPr="00DF5C68">
        <w:rPr>
          <w:rFonts w:eastAsia="Times New Roman"/>
          <w:spacing w:val="-4"/>
          <w:lang w:eastAsia="pl-PL"/>
        </w:rPr>
        <w:t>30,3</w:t>
      </w:r>
      <w:r w:rsidRPr="00DF5C68">
        <w:rPr>
          <w:rFonts w:eastAsia="Times New Roman"/>
          <w:spacing w:val="-4"/>
          <w:lang w:eastAsia="pl-PL"/>
        </w:rPr>
        <w:t>% przeznaczono na zasiłki dla bezrobotnych</w:t>
      </w:r>
      <w:r w:rsidRPr="00DF5C68">
        <w:rPr>
          <w:rFonts w:eastAsia="Times New Roman"/>
          <w:spacing w:val="-4"/>
          <w:szCs w:val="19"/>
          <w:lang w:eastAsia="pl-PL"/>
        </w:rPr>
        <w:t>.</w:t>
      </w:r>
    </w:p>
    <w:p w14:paraId="333BE970" w14:textId="5CDA99E5" w:rsidR="00502C57" w:rsidRDefault="00502C57" w:rsidP="00CE3E17">
      <w:pPr>
        <w:pStyle w:val="Nagwek1"/>
        <w:spacing w:after="120"/>
      </w:pPr>
      <w:bookmarkStart w:id="17" w:name="_Toc80967744"/>
      <w:bookmarkEnd w:id="16"/>
      <w:r w:rsidRPr="005F69B7">
        <w:t>Wynagrodzenia</w:t>
      </w:r>
      <w:bookmarkEnd w:id="12"/>
      <w:bookmarkEnd w:id="13"/>
      <w:bookmarkEnd w:id="14"/>
      <w:bookmarkEnd w:id="15"/>
      <w:bookmarkEnd w:id="17"/>
    </w:p>
    <w:p w14:paraId="687CD5F7" w14:textId="19E0EC35" w:rsidR="00C407C5" w:rsidRPr="00E93F41" w:rsidRDefault="00C407C5" w:rsidP="00C407C5">
      <w:pPr>
        <w:pStyle w:val="podstawowyFira95"/>
        <w:suppressAutoHyphens/>
        <w:jc w:val="left"/>
      </w:pPr>
      <w:bookmarkStart w:id="18" w:name="_Toc328389332"/>
      <w:bookmarkStart w:id="19" w:name="_Toc507071633"/>
      <w:bookmarkStart w:id="20" w:name="_Toc507072376"/>
      <w:bookmarkStart w:id="21" w:name="_Toc507417428"/>
      <w:r w:rsidRPr="00E93F41">
        <w:t>W</w:t>
      </w:r>
      <w:r>
        <w:t xml:space="preserve"> lipcu b</w:t>
      </w:r>
      <w:r w:rsidRPr="00E93F41">
        <w:t>r.,</w:t>
      </w:r>
      <w:r w:rsidRPr="00E93F41">
        <w:rPr>
          <w:b/>
        </w:rPr>
        <w:t xml:space="preserve"> </w:t>
      </w:r>
      <w:r w:rsidRPr="00E93F41">
        <w:t>przeciętne miesięczne wynagrodzenie brutto</w:t>
      </w:r>
      <w:r w:rsidRPr="00E93F41">
        <w:rPr>
          <w:b/>
        </w:rPr>
        <w:t xml:space="preserve"> </w:t>
      </w:r>
      <w:r w:rsidRPr="00E93F41">
        <w:t>zwiększyło się w skali roku</w:t>
      </w:r>
      <w:r>
        <w:t xml:space="preserve"> (lipiec 2021 r. do lipca 202</w:t>
      </w:r>
      <w:r w:rsidR="00D47457">
        <w:t>0 r.),</w:t>
      </w:r>
      <w:r w:rsidR="00D47457">
        <w:br/>
      </w:r>
      <w:r>
        <w:t>a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1829653C" w14:textId="77777777" w:rsidR="00C407C5" w:rsidRPr="00EC3DE9" w:rsidRDefault="00C407C5" w:rsidP="00C407C5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lipcu br</w:t>
      </w:r>
      <w:r w:rsidRPr="00EC3DE9">
        <w:t xml:space="preserve">., ukształtowało się na poziomie </w:t>
      </w:r>
      <w:r>
        <w:t>4899,63</w:t>
      </w:r>
      <w:r w:rsidRPr="00EC3DE9">
        <w:t xml:space="preserve"> zł i było o </w:t>
      </w:r>
      <w:r>
        <w:t>10</w:t>
      </w:r>
      <w:r w:rsidRPr="00EC3DE9">
        <w:t>,</w:t>
      </w:r>
      <w:r>
        <w:t>0</w:t>
      </w:r>
      <w:r w:rsidRPr="00EC3DE9">
        <w:t>% wyższe niż w</w:t>
      </w:r>
      <w:r>
        <w:t xml:space="preserve"> lipcu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2,8</w:t>
      </w:r>
      <w:r w:rsidRPr="00EC3DE9">
        <w:t xml:space="preserve">%. W porównaniu z </w:t>
      </w:r>
      <w:r>
        <w:t xml:space="preserve">poprzednim </w:t>
      </w:r>
      <w:r>
        <w:lastRenderedPageBreak/>
        <w:t>miesiącem</w:t>
      </w:r>
      <w:r w:rsidRPr="00EC3DE9">
        <w:t xml:space="preserve"> płace </w:t>
      </w:r>
      <w:r>
        <w:t>wzrosły o 3,1%</w:t>
      </w:r>
      <w:r w:rsidRPr="00EC3DE9">
        <w:t xml:space="preserve">. </w:t>
      </w:r>
      <w:r w:rsidRPr="00E10FDB">
        <w:t>W Polsce przeciętne miesięczne wynagrodzenie brutto wyniosło 5</w:t>
      </w:r>
      <w:r>
        <w:t>851</w:t>
      </w:r>
      <w:r w:rsidRPr="00E10FDB">
        <w:t>,</w:t>
      </w:r>
      <w:r>
        <w:t>87</w:t>
      </w:r>
      <w:r w:rsidRPr="00E10FDB">
        <w:t xml:space="preserve"> zł i wzrosło </w:t>
      </w:r>
      <w:r>
        <w:t xml:space="preserve">zarówno </w:t>
      </w:r>
      <w:r w:rsidRPr="00E10FDB">
        <w:t xml:space="preserve">w </w:t>
      </w:r>
      <w:r>
        <w:t>porównaniu z lipcem</w:t>
      </w:r>
      <w:r w:rsidRPr="00E10FDB">
        <w:t xml:space="preserve"> 2020 r. (o </w:t>
      </w:r>
      <w:r>
        <w:t>8</w:t>
      </w:r>
      <w:r w:rsidRPr="00E10FDB">
        <w:t>,</w:t>
      </w:r>
      <w:r>
        <w:t>7</w:t>
      </w:r>
      <w:r w:rsidRPr="00E10FDB">
        <w:t xml:space="preserve">%), </w:t>
      </w:r>
      <w:r>
        <w:t>j</w:t>
      </w:r>
      <w:r w:rsidRPr="00E10FDB">
        <w:t>a</w:t>
      </w:r>
      <w:r>
        <w:t xml:space="preserve">k i </w:t>
      </w:r>
      <w:r w:rsidRPr="00E10FDB">
        <w:t xml:space="preserve">w stosunku do </w:t>
      </w:r>
      <w:r>
        <w:t xml:space="preserve">czerwca br. </w:t>
      </w:r>
      <w:r w:rsidRPr="00E10FDB">
        <w:t xml:space="preserve">(o </w:t>
      </w:r>
      <w:r>
        <w:t>0</w:t>
      </w:r>
      <w:r w:rsidRPr="00E10FDB">
        <w:t>,9%).</w:t>
      </w:r>
    </w:p>
    <w:p w14:paraId="071D75FC" w14:textId="2BBD86C7" w:rsidR="00C407C5" w:rsidRDefault="00C407C5" w:rsidP="00C407C5">
      <w:pPr>
        <w:pStyle w:val="podstawowyFira95"/>
        <w:suppressAutoHyphens/>
        <w:jc w:val="left"/>
      </w:pPr>
      <w:r w:rsidRPr="00DD12DB">
        <w:t>W porównaniu z</w:t>
      </w:r>
      <w:r>
        <w:t xml:space="preserve"> lipcem ubiegłego roku</w:t>
      </w:r>
      <w:r w:rsidRPr="00DD12DB">
        <w:t xml:space="preserve">, </w:t>
      </w:r>
      <w:r>
        <w:t xml:space="preserve">znaczący </w:t>
      </w:r>
      <w:r w:rsidRPr="00DD12DB">
        <w:t>wzrost płac odnotowano w</w:t>
      </w:r>
      <w:r w:rsidRPr="00875CD5">
        <w:t xml:space="preserve"> </w:t>
      </w:r>
      <w:r>
        <w:t>zakwaterowaniu i gastronomii (o 13,0%). Wysokie w</w:t>
      </w:r>
      <w:r w:rsidRPr="001C7D6F">
        <w:t>zrosty wynagrodzeń wystąpiły</w:t>
      </w:r>
      <w:r>
        <w:t xml:space="preserve"> również w t</w:t>
      </w:r>
      <w:r w:rsidRPr="00EB0F0E">
        <w:t>ranspor</w:t>
      </w:r>
      <w:r>
        <w:t>cie</w:t>
      </w:r>
      <w:r w:rsidRPr="00EB0F0E">
        <w:t xml:space="preserve"> i gospodar</w:t>
      </w:r>
      <w:r>
        <w:t>ce</w:t>
      </w:r>
      <w:r w:rsidRPr="00EB0F0E">
        <w:t xml:space="preserve"> magazynow</w:t>
      </w:r>
      <w:r>
        <w:t xml:space="preserve">ej (o 12,9%), </w:t>
      </w:r>
      <w:r w:rsidRPr="00A308AE">
        <w:t>handlu; naprawie pojazdów samochodowych</w:t>
      </w:r>
      <w:r>
        <w:t xml:space="preserve"> (o 11,6%) oraz w przetwórstwie przemysłowym (o 10,5%), natomiast nieco niższe w </w:t>
      </w:r>
      <w:proofErr w:type="spellStart"/>
      <w:r>
        <w:t>budow</w:t>
      </w:r>
      <w:r w:rsidR="00D47457">
        <w:t>-</w:t>
      </w:r>
      <w:r>
        <w:t>nictwie</w:t>
      </w:r>
      <w:proofErr w:type="spellEnd"/>
      <w:r>
        <w:t xml:space="preserve"> (o 9,8%), działalności profesjonalnej, naukowej i technicznej </w:t>
      </w:r>
      <w:r w:rsidRPr="00DD12DB">
        <w:t xml:space="preserve">(o </w:t>
      </w:r>
      <w:r>
        <w:t xml:space="preserve">9,0%), jak i w </w:t>
      </w:r>
      <w:r w:rsidRPr="00EE7E30">
        <w:t>dostawie wody; gospodarowaniu ściekami i odpadami; rekultywacji</w:t>
      </w:r>
      <w:r>
        <w:t xml:space="preserve">, obsłudze rynku nieruchomości oraz w </w:t>
      </w:r>
      <w:r w:rsidRPr="00A308AE">
        <w:t>administrowani</w:t>
      </w:r>
      <w:r w:rsidR="00D47457">
        <w:t>u i działalności wspierającej</w:t>
      </w:r>
      <w:r w:rsidR="00D47457">
        <w:br/>
      </w:r>
      <w:r>
        <w:t>(po 6,8</w:t>
      </w:r>
      <w:r w:rsidRPr="00A308AE">
        <w:t>%)</w:t>
      </w:r>
      <w:r>
        <w:t>.</w:t>
      </w:r>
    </w:p>
    <w:p w14:paraId="284D5B06" w14:textId="53069C92" w:rsidR="007E14AA" w:rsidRPr="00EC18C8" w:rsidRDefault="000F6531" w:rsidP="00EC18C8">
      <w:pPr>
        <w:pStyle w:val="Tablicespis"/>
        <w:suppressAutoHyphens/>
        <w:ind w:left="851" w:hanging="851"/>
        <w:rPr>
          <w:sz w:val="16"/>
          <w:szCs w:val="16"/>
        </w:rPr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C407C5" w:rsidRPr="0061771C" w14:paraId="23DE5513" w14:textId="77777777" w:rsidTr="00E431C0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5FC069C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96642A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648D82C3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C407C5" w:rsidRPr="0061771C" w14:paraId="22500D9E" w14:textId="77777777" w:rsidTr="00E431C0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3727266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89B8B3E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39C1B6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CC92414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9FF9D" w14:textId="77777777" w:rsidR="00C407C5" w:rsidRPr="0061771C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VII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C407C5" w:rsidRPr="0061771C" w14:paraId="0FFF4D68" w14:textId="77777777" w:rsidTr="00E431C0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7427293B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65BD8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4899,63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250968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E6D66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4784,41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18BC6F1C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110,0</w:t>
            </w:r>
          </w:p>
        </w:tc>
      </w:tr>
      <w:tr w:rsidR="00C407C5" w:rsidRPr="008E794B" w14:paraId="7D785B3D" w14:textId="77777777" w:rsidTr="00E431C0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0494627" w14:textId="77777777" w:rsidR="00C407C5" w:rsidRPr="008E794B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1528ED" w14:textId="77777777" w:rsidR="00C407C5" w:rsidRPr="008E794B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4CFCF03" w14:textId="77777777" w:rsidR="00C407C5" w:rsidRPr="008E794B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3456170" w14:textId="77777777" w:rsidR="00C407C5" w:rsidRPr="008E794B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7B7B3C5" w14:textId="77777777" w:rsidR="00C407C5" w:rsidRPr="008E794B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C407C5" w:rsidRPr="0061771C" w14:paraId="051D79A0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D513FBB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06931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5154,71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46C9D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BA95D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5048,04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314841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C407C5" w:rsidRPr="0061771C" w14:paraId="600E1D1D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6CF92DD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421AC6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0A0CC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97EE1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A9638C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407C5" w:rsidRPr="0061771C" w14:paraId="2CA1A690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87FB90E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EB078E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5098,85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8DB8A4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12E57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5025,11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38B936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C407C5" w:rsidRPr="0061771C" w14:paraId="03CB1ADC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07FB03D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98EA67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4975,82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654DE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69902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4715,10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FCAD7F1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C407C5" w:rsidRPr="0061771C" w14:paraId="1BB5E578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1D22963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8A8F0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4691,70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9E1E77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39F09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4441,27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AF8F402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C407C5" w:rsidRPr="0061771C" w14:paraId="789817DA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C30DFEC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0B2478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4450,11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82F13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6D0B8B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4347,44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C60CCA9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C407C5" w:rsidRPr="0061771C" w14:paraId="3DE170E4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DD809B1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F8C31C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4329,34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F418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DE1E47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4170,37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D3C504C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C407C5" w:rsidRPr="0061771C" w14:paraId="0FD7118A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CB4A948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CEE974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3864,45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DEC6C1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7BBC1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3770,40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7ECBB37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</w:tr>
      <w:tr w:rsidR="00C407C5" w:rsidRPr="0061771C" w14:paraId="11146896" w14:textId="77777777" w:rsidTr="00E431C0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8C88578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B5181F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5213,39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6B3AB2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B7ABE9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4842,83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64ADD3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C407C5" w:rsidRPr="0061771C" w14:paraId="03235D0B" w14:textId="77777777" w:rsidTr="00E431C0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6FCF66B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3BFD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5075,43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83FF0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9AAA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5116,35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0E94F262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C407C5" w:rsidRPr="0061771C" w14:paraId="07D0A700" w14:textId="77777777" w:rsidTr="00E431C0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7EB50E63" w14:textId="77777777" w:rsidR="00C407C5" w:rsidRPr="0061771C" w:rsidRDefault="00C407C5" w:rsidP="00E431C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F5F04B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3418,49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102F42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F1D1CA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3386,46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130A28EC" w14:textId="77777777" w:rsidR="00C407C5" w:rsidRPr="0061771C" w:rsidRDefault="00C407C5" w:rsidP="00E431C0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</w:tbl>
    <w:p w14:paraId="66BD9B76" w14:textId="77777777" w:rsidR="007E14AA" w:rsidRDefault="007E14AA" w:rsidP="000F6531">
      <w:pPr>
        <w:suppressAutoHyphens/>
        <w:spacing w:line="240" w:lineRule="exact"/>
        <w:rPr>
          <w:sz w:val="16"/>
          <w:szCs w:val="16"/>
        </w:rPr>
      </w:pPr>
    </w:p>
    <w:p w14:paraId="0C4D4ADA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C3D53B5" w14:textId="77777777" w:rsidR="000F6531" w:rsidRPr="004408C5" w:rsidRDefault="000F6531" w:rsidP="000F6531">
      <w:pPr>
        <w:suppressAutoHyphens/>
        <w:spacing w:line="240" w:lineRule="exact"/>
        <w:rPr>
          <w:rFonts w:cs="Arial"/>
          <w:szCs w:val="19"/>
        </w:rPr>
      </w:pPr>
    </w:p>
    <w:p w14:paraId="74AFAF14" w14:textId="575BBFE3" w:rsidR="007E14AA" w:rsidRDefault="007E14AA" w:rsidP="007E14AA">
      <w:pPr>
        <w:pStyle w:val="Nagwek5"/>
      </w:pPr>
      <w:r w:rsidRPr="0042165F">
        <w:lastRenderedPageBreak/>
        <w:t>Odchylenia względne przeciętnych miesięcznych wynagrodzeń brutto</w:t>
      </w:r>
      <w:r w:rsidR="00FD1B51">
        <w:t xml:space="preserve"> od średniego wynagrodzenia</w:t>
      </w:r>
      <w:r w:rsidR="00FD1B51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</w:t>
      </w:r>
      <w:r w:rsidR="00C407C5">
        <w:t>lipcu</w:t>
      </w:r>
      <w:r>
        <w:t xml:space="preserve"> 2021</w:t>
      </w:r>
      <w:r w:rsidRPr="006D4A3F">
        <w:t xml:space="preserve"> r.</w:t>
      </w:r>
    </w:p>
    <w:p w14:paraId="30DC6027" w14:textId="5D390C88" w:rsidR="000F6531" w:rsidRDefault="00C407C5" w:rsidP="000F653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0A2A5EE" wp14:editId="2AC48436">
            <wp:extent cx="6502400" cy="2737125"/>
            <wp:effectExtent l="0" t="0" r="0" b="0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617277" w14:textId="77777777" w:rsidR="000F6531" w:rsidRPr="00BF638F" w:rsidRDefault="000F6531" w:rsidP="000F653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0AC10263" w14:textId="76F80748" w:rsidR="00C407C5" w:rsidRDefault="00C407C5" w:rsidP="00C407C5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B37204">
        <w:rPr>
          <w:bCs/>
          <w:spacing w:val="-2"/>
        </w:rPr>
        <w:t xml:space="preserve">W porównaniu z czerwcem br., znaczący wzrost przeciętnego miesięcznego wynagrodzenia brutto zanotowano w </w:t>
      </w:r>
      <w:r w:rsidRPr="00B37204">
        <w:rPr>
          <w:spacing w:val="-2"/>
        </w:rPr>
        <w:t>obsłudze</w:t>
      </w:r>
      <w:r w:rsidRPr="003F3178">
        <w:t xml:space="preserve"> rynku nieruchomości</w:t>
      </w:r>
      <w:r>
        <w:t xml:space="preserve"> (o 9,8%).</w:t>
      </w:r>
      <w:r w:rsidRPr="006E7C7C">
        <w:rPr>
          <w:bCs/>
        </w:rPr>
        <w:t xml:space="preserve"> </w:t>
      </w:r>
      <w:r>
        <w:rPr>
          <w:bCs/>
        </w:rPr>
        <w:t>Płace wzrosły także m.in. w</w:t>
      </w:r>
      <w:r w:rsidRPr="00276EAC">
        <w:t xml:space="preserve"> </w:t>
      </w:r>
      <w:r>
        <w:t>t</w:t>
      </w:r>
      <w:r w:rsidRPr="006E7C7C">
        <w:t>ranspor</w:t>
      </w:r>
      <w:r>
        <w:t>cie</w:t>
      </w:r>
      <w:r w:rsidRPr="006E7C7C">
        <w:t xml:space="preserve"> i gospodar</w:t>
      </w:r>
      <w:r>
        <w:t>ce</w:t>
      </w:r>
      <w:r w:rsidRPr="006E7C7C">
        <w:t xml:space="preserve"> magazynow</w:t>
      </w:r>
      <w:r>
        <w:t>ej (o 4,4%), b</w:t>
      </w:r>
      <w:r>
        <w:rPr>
          <w:bCs/>
        </w:rPr>
        <w:t xml:space="preserve">udownictwie </w:t>
      </w:r>
      <w:r w:rsidRPr="00B37204">
        <w:rPr>
          <w:bCs/>
          <w:spacing w:val="-4"/>
        </w:rPr>
        <w:t>(o 3,9%), działalności profesjonalnej, naukowej i technicznej (o 3,2%), przetwórstwie przemysłowym (o 3,0%) oraz w dostawie</w:t>
      </w:r>
      <w:r w:rsidRPr="001F0B7A">
        <w:rPr>
          <w:bCs/>
        </w:rPr>
        <w:t xml:space="preserve"> wody; gospodarowaniu ściekami i odpadami; rekultywacji</w:t>
      </w:r>
      <w:r>
        <w:rPr>
          <w:bCs/>
        </w:rPr>
        <w:t xml:space="preserve"> (o 2,1%). </w:t>
      </w:r>
      <w:r w:rsidRPr="00276EAC">
        <w:rPr>
          <w:bCs/>
        </w:rPr>
        <w:t xml:space="preserve">Natomiast </w:t>
      </w:r>
      <w:r>
        <w:rPr>
          <w:bCs/>
        </w:rPr>
        <w:t xml:space="preserve">spadek wynagrodzeń </w:t>
      </w:r>
      <w:r w:rsidRPr="00276EAC">
        <w:rPr>
          <w:bCs/>
        </w:rPr>
        <w:t>wystąpił</w:t>
      </w:r>
      <w:r>
        <w:rPr>
          <w:bCs/>
        </w:rPr>
        <w:t xml:space="preserve"> w </w:t>
      </w:r>
      <w:proofErr w:type="spellStart"/>
      <w:r w:rsidRPr="003F3178">
        <w:rPr>
          <w:bCs/>
        </w:rPr>
        <w:t>zakwate</w:t>
      </w:r>
      <w:r w:rsidR="00B37204">
        <w:rPr>
          <w:bCs/>
        </w:rPr>
        <w:t>-</w:t>
      </w:r>
      <w:r w:rsidRPr="003F3178">
        <w:rPr>
          <w:bCs/>
        </w:rPr>
        <w:t>rowaniu</w:t>
      </w:r>
      <w:proofErr w:type="spellEnd"/>
      <w:r w:rsidRPr="003F3178">
        <w:rPr>
          <w:bCs/>
        </w:rPr>
        <w:t xml:space="preserve"> i gastronomii</w:t>
      </w:r>
      <w:r>
        <w:rPr>
          <w:bCs/>
        </w:rPr>
        <w:t xml:space="preserve"> (o 1,7%).</w:t>
      </w:r>
    </w:p>
    <w:p w14:paraId="29853B5A" w14:textId="77777777" w:rsidR="00C407C5" w:rsidRDefault="00C407C5" w:rsidP="00C407C5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>
        <w:rPr>
          <w:bCs/>
        </w:rPr>
        <w:t>Narastająco, w</w:t>
      </w:r>
      <w:r w:rsidRPr="00B1549D">
        <w:rPr>
          <w:bCs/>
        </w:rPr>
        <w:t xml:space="preserve"> </w:t>
      </w:r>
      <w:r>
        <w:rPr>
          <w:bCs/>
        </w:rPr>
        <w:t>okresie siedmiu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784,41</w:t>
      </w:r>
      <w:r w:rsidRPr="00B1549D">
        <w:rPr>
          <w:bCs/>
        </w:rPr>
        <w:t xml:space="preserve"> zł i było o </w:t>
      </w:r>
      <w:r>
        <w:rPr>
          <w:bCs/>
        </w:rPr>
        <w:t>10</w:t>
      </w:r>
      <w:r w:rsidRPr="00B1549D">
        <w:rPr>
          <w:bCs/>
        </w:rPr>
        <w:t>,</w:t>
      </w:r>
      <w:r>
        <w:rPr>
          <w:bCs/>
        </w:rPr>
        <w:t>0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1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e wszystkich </w:t>
      </w:r>
      <w:r w:rsidRPr="00B1549D">
        <w:rPr>
          <w:bCs/>
        </w:rPr>
        <w:t>badanych sekcj</w:t>
      </w:r>
      <w:r>
        <w:rPr>
          <w:bCs/>
        </w:rPr>
        <w:t xml:space="preserve">ach </w:t>
      </w:r>
      <w:r w:rsidRPr="00B1549D">
        <w:rPr>
          <w:bCs/>
        </w:rPr>
        <w:t xml:space="preserve">zanotowano wzrost płac, w tym </w:t>
      </w:r>
      <w:r>
        <w:rPr>
          <w:bCs/>
        </w:rPr>
        <w:t xml:space="preserve">znaczący o 17,2%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B1549D">
        <w:rPr>
          <w:bCs/>
        </w:rPr>
        <w:t>.</w:t>
      </w:r>
    </w:p>
    <w:p w14:paraId="1D7921FC" w14:textId="77777777" w:rsidR="000F6531" w:rsidRPr="0042165F" w:rsidRDefault="000F6531" w:rsidP="000F6531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B19913F" w14:textId="18B4F611" w:rsidR="000F6531" w:rsidRDefault="00567C26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71509CC0" wp14:editId="4FF5F064">
            <wp:extent cx="6645910" cy="2451100"/>
            <wp:effectExtent l="0" t="0" r="2540" b="635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73403E11" w:rsidR="00502C57" w:rsidRDefault="00502C57" w:rsidP="00B934B6">
      <w:pPr>
        <w:pStyle w:val="Nagwek1"/>
        <w:spacing w:after="120"/>
      </w:pPr>
      <w:bookmarkStart w:id="22" w:name="_Toc80967745"/>
      <w:r w:rsidRPr="00F33762">
        <w:t>Rolnictwo</w:t>
      </w:r>
      <w:bookmarkEnd w:id="18"/>
      <w:bookmarkEnd w:id="19"/>
      <w:bookmarkEnd w:id="20"/>
      <w:bookmarkEnd w:id="21"/>
      <w:bookmarkEnd w:id="22"/>
    </w:p>
    <w:p w14:paraId="16F47A8D" w14:textId="77777777" w:rsidR="00B677F9" w:rsidRPr="00CC7AE9" w:rsidRDefault="00B677F9" w:rsidP="00B677F9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Na rynku rolnym w </w:t>
      </w:r>
      <w:r>
        <w:rPr>
          <w:rFonts w:eastAsia="Times New Roman" w:cs="Arial"/>
          <w:color w:val="000000" w:themeColor="text1"/>
          <w:szCs w:val="19"/>
          <w:lang w:eastAsia="pl-PL"/>
        </w:rPr>
        <w:t>lipcu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20</w:t>
      </w:r>
      <w:r>
        <w:rPr>
          <w:rFonts w:eastAsia="Times New Roman" w:cs="Arial"/>
          <w:color w:val="000000" w:themeColor="text1"/>
          <w:szCs w:val="19"/>
          <w:lang w:eastAsia="pl-PL"/>
        </w:rPr>
        <w:t>21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r. przeciętne ceny skupu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zbóż,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ziemniaków</w:t>
      </w:r>
      <w:r>
        <w:rPr>
          <w:rFonts w:eastAsia="Times New Roman" w:cs="Arial"/>
          <w:color w:val="000000" w:themeColor="text1"/>
          <w:szCs w:val="19"/>
          <w:lang w:eastAsia="pl-PL"/>
        </w:rPr>
        <w:t>,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żywca </w:t>
      </w:r>
      <w:r>
        <w:rPr>
          <w:rFonts w:eastAsia="Times New Roman" w:cs="Arial"/>
          <w:color w:val="000000" w:themeColor="text1"/>
          <w:szCs w:val="19"/>
          <w:lang w:eastAsia="pl-PL"/>
        </w:rPr>
        <w:t>wołowego, drobiowego i mleka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 były wyższe niż przed rokiem, natomiast niższe były ceny skupu żywca w</w:t>
      </w:r>
      <w:r>
        <w:rPr>
          <w:rFonts w:eastAsia="Times New Roman" w:cs="Arial"/>
          <w:color w:val="000000" w:themeColor="text1"/>
          <w:szCs w:val="19"/>
          <w:lang w:eastAsia="pl-PL"/>
        </w:rPr>
        <w:t>ieprzo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wego.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czerwcem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br. ceny skupu podstawowych produktów rolnych były</w:t>
      </w:r>
      <w:r w:rsidRPr="00CC7AE9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niższe. W obrocie targowiskowym, w odniesieniu do </w:t>
      </w:r>
      <w:r>
        <w:rPr>
          <w:rFonts w:eastAsia="Times New Roman" w:cs="Arial"/>
          <w:color w:val="000000" w:themeColor="text1"/>
          <w:szCs w:val="19"/>
          <w:lang w:eastAsia="pl-PL"/>
        </w:rPr>
        <w:t>lipc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a 20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20 r., ceny były wyższe. 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 xml:space="preserve">Wskaźnik opłacalności tuczu trzody chlewnej był </w:t>
      </w:r>
      <w:r>
        <w:rPr>
          <w:rFonts w:eastAsia="Times New Roman" w:cs="Arial"/>
          <w:color w:val="000000" w:themeColor="text1"/>
          <w:szCs w:val="19"/>
          <w:lang w:eastAsia="pl-PL"/>
        </w:rPr>
        <w:t>ni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żs</w:t>
      </w:r>
      <w:r>
        <w:rPr>
          <w:rFonts w:eastAsia="Times New Roman" w:cs="Arial"/>
          <w:color w:val="000000" w:themeColor="text1"/>
          <w:szCs w:val="19"/>
          <w:lang w:eastAsia="pl-PL"/>
        </w:rPr>
        <w:t>zy wobec notowanego przed rokiem</w:t>
      </w:r>
      <w:r w:rsidRPr="00CC7AE9">
        <w:rPr>
          <w:rFonts w:eastAsia="Times New Roman" w:cs="Arial"/>
          <w:color w:val="000000" w:themeColor="text1"/>
          <w:szCs w:val="19"/>
          <w:lang w:eastAsia="pl-PL"/>
        </w:rPr>
        <w:t>.</w:t>
      </w:r>
    </w:p>
    <w:p w14:paraId="3C0E3EE7" w14:textId="77777777" w:rsidR="00B677F9" w:rsidRDefault="00B677F9" w:rsidP="00B677F9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21,9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wyższa o 2,5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32,8</w:t>
      </w:r>
      <w:r w:rsidRPr="00DC29D0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12,0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199,0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219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12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098FE8EE" w14:textId="4BD35BA3" w:rsidR="00B677F9" w:rsidRDefault="00B677F9" w:rsidP="00B677F9">
      <w:pPr>
        <w:pStyle w:val="Pa20"/>
        <w:spacing w:before="120" w:after="120" w:line="240" w:lineRule="exact"/>
        <w:rPr>
          <w:rFonts w:ascii="Fira Sans" w:hAnsi="Fira Sans" w:cs="Myriad Pro"/>
          <w:color w:val="000000"/>
          <w:sz w:val="19"/>
          <w:szCs w:val="19"/>
        </w:rPr>
      </w:pPr>
      <w:r w:rsidRPr="005D4923">
        <w:rPr>
          <w:rFonts w:ascii="Fira Sans" w:hAnsi="Fira Sans" w:cs="Myriad Pro"/>
          <w:color w:val="000000"/>
          <w:sz w:val="19"/>
          <w:szCs w:val="19"/>
        </w:rPr>
        <w:lastRenderedPageBreak/>
        <w:t>Warunki pogodowe w lipcu br. były zróżnicowane. Opady deszczu, również o c</w:t>
      </w:r>
      <w:r w:rsidR="00B37204">
        <w:rPr>
          <w:rFonts w:ascii="Fira Sans" w:hAnsi="Fira Sans" w:cs="Myriad Pro"/>
          <w:color w:val="000000"/>
          <w:sz w:val="19"/>
          <w:szCs w:val="19"/>
        </w:rPr>
        <w:t>harakterze burzowym, powodowały</w:t>
      </w:r>
      <w:r w:rsidR="00B37204">
        <w:rPr>
          <w:rFonts w:ascii="Fira Sans" w:hAnsi="Fira Sans" w:cs="Myriad Pro"/>
          <w:color w:val="000000"/>
          <w:sz w:val="19"/>
          <w:szCs w:val="19"/>
        </w:rPr>
        <w:br/>
      </w:r>
      <w:r w:rsidRPr="005D4923">
        <w:rPr>
          <w:rFonts w:ascii="Fira Sans" w:hAnsi="Fira Sans" w:cs="Myriad Pro"/>
          <w:color w:val="000000"/>
          <w:sz w:val="19"/>
          <w:szCs w:val="19"/>
        </w:rPr>
        <w:t xml:space="preserve">wyleganie łanów zbóż i </w:t>
      </w:r>
      <w:r>
        <w:rPr>
          <w:rFonts w:ascii="Fira Sans" w:hAnsi="Fira Sans" w:cs="Myriad Pro"/>
          <w:color w:val="000000"/>
          <w:sz w:val="19"/>
          <w:szCs w:val="19"/>
        </w:rPr>
        <w:t>utrudniały przeprowadzenie prac żniwnych</w:t>
      </w:r>
      <w:r w:rsidRPr="005D4923">
        <w:rPr>
          <w:rFonts w:ascii="Fira Sans" w:hAnsi="Fira Sans" w:cs="Myriad Pro"/>
          <w:color w:val="000000"/>
          <w:sz w:val="19"/>
          <w:szCs w:val="19"/>
        </w:rPr>
        <w:t>. Korzystnie wpłynęły natomiast na stan uwilgotnienia wierzchniej warstwy gleby.</w:t>
      </w:r>
      <w:r>
        <w:rPr>
          <w:rFonts w:ascii="Fira Sans" w:hAnsi="Fira Sans" w:cs="Myriad Pro"/>
          <w:color w:val="000000"/>
          <w:sz w:val="19"/>
          <w:szCs w:val="19"/>
        </w:rPr>
        <w:t xml:space="preserve"> </w:t>
      </w:r>
    </w:p>
    <w:p w14:paraId="182FAC39" w14:textId="372AE08F" w:rsidR="00CE35DA" w:rsidRPr="00EC18C8" w:rsidRDefault="00CE35DA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t xml:space="preserve">Skup </w:t>
      </w:r>
      <w:proofErr w:type="spellStart"/>
      <w:r w:rsidRPr="00EC18C8">
        <w:rPr>
          <w:rFonts w:cs="Arial"/>
          <w:b/>
          <w:szCs w:val="19"/>
        </w:rPr>
        <w:t>zbóż</w:t>
      </w:r>
      <w:r w:rsidRPr="00EC18C8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313"/>
        <w:gridCol w:w="2051"/>
        <w:gridCol w:w="2051"/>
        <w:gridCol w:w="2051"/>
      </w:tblGrid>
      <w:tr w:rsidR="00B677F9" w:rsidRPr="00004367" w14:paraId="6E274807" w14:textId="77777777" w:rsidTr="00B677F9">
        <w:trPr>
          <w:trHeight w:val="20"/>
        </w:trPr>
        <w:tc>
          <w:tcPr>
            <w:tcW w:w="2060" w:type="pct"/>
            <w:vMerge w:val="restart"/>
            <w:tcBorders>
              <w:top w:val="nil"/>
            </w:tcBorders>
            <w:vAlign w:val="center"/>
            <w:hideMark/>
          </w:tcPr>
          <w:p w14:paraId="725F9D18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00436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pct"/>
            <w:gridSpan w:val="3"/>
            <w:tcBorders>
              <w:top w:val="nil"/>
            </w:tcBorders>
            <w:vAlign w:val="center"/>
            <w:hideMark/>
          </w:tcPr>
          <w:p w14:paraId="591AA48B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VII 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B677F9" w:rsidRPr="00004367" w14:paraId="0C1A6DD0" w14:textId="77777777" w:rsidTr="00B677F9">
        <w:trPr>
          <w:trHeight w:val="20"/>
        </w:trPr>
        <w:tc>
          <w:tcPr>
            <w:tcW w:w="2060" w:type="pct"/>
            <w:vMerge/>
            <w:tcBorders>
              <w:bottom w:val="single" w:sz="12" w:space="0" w:color="522398"/>
            </w:tcBorders>
            <w:vAlign w:val="center"/>
            <w:hideMark/>
          </w:tcPr>
          <w:p w14:paraId="74032515" w14:textId="77777777" w:rsidR="00B677F9" w:rsidRPr="00004367" w:rsidRDefault="00B677F9" w:rsidP="00B677F9">
            <w:pPr>
              <w:spacing w:before="120" w:after="120" w:line="240" w:lineRule="exact"/>
              <w:rPr>
                <w:sz w:val="16"/>
                <w:szCs w:val="16"/>
              </w:rPr>
            </w:pPr>
          </w:p>
        </w:tc>
        <w:tc>
          <w:tcPr>
            <w:tcW w:w="980" w:type="pct"/>
            <w:tcBorders>
              <w:bottom w:val="single" w:sz="12" w:space="0" w:color="522398"/>
            </w:tcBorders>
            <w:vAlign w:val="center"/>
            <w:hideMark/>
          </w:tcPr>
          <w:p w14:paraId="37B2903D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w tonach</w:t>
            </w:r>
          </w:p>
        </w:tc>
        <w:tc>
          <w:tcPr>
            <w:tcW w:w="980" w:type="pct"/>
            <w:tcBorders>
              <w:bottom w:val="single" w:sz="12" w:space="0" w:color="522398"/>
            </w:tcBorders>
            <w:vAlign w:val="center"/>
            <w:hideMark/>
          </w:tcPr>
          <w:p w14:paraId="58544681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VII 20</w:t>
            </w:r>
            <w:r>
              <w:rPr>
                <w:sz w:val="16"/>
                <w:szCs w:val="16"/>
              </w:rPr>
              <w:t>20</w:t>
            </w:r>
            <w:r w:rsidRPr="00004367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980" w:type="pct"/>
            <w:tcBorders>
              <w:bottom w:val="single" w:sz="12" w:space="0" w:color="522398"/>
            </w:tcBorders>
            <w:vAlign w:val="center"/>
            <w:hideMark/>
          </w:tcPr>
          <w:p w14:paraId="3421B49B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center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 2021</w:t>
            </w:r>
            <w:r w:rsidRPr="00004367">
              <w:rPr>
                <w:sz w:val="16"/>
                <w:szCs w:val="16"/>
              </w:rPr>
              <w:t xml:space="preserve"> = 100</w:t>
            </w:r>
          </w:p>
        </w:tc>
      </w:tr>
      <w:tr w:rsidR="00B677F9" w:rsidRPr="00004367" w14:paraId="391370FD" w14:textId="77777777" w:rsidTr="00B677F9">
        <w:trPr>
          <w:trHeight w:val="20"/>
        </w:trPr>
        <w:tc>
          <w:tcPr>
            <w:tcW w:w="2060" w:type="pct"/>
            <w:tcBorders>
              <w:top w:val="single" w:sz="12" w:space="0" w:color="522398"/>
            </w:tcBorders>
            <w:vAlign w:val="center"/>
            <w:hideMark/>
          </w:tcPr>
          <w:p w14:paraId="6CF36D52" w14:textId="77777777" w:rsidR="00B677F9" w:rsidRPr="00004367" w:rsidRDefault="00B677F9" w:rsidP="00B677F9">
            <w:pPr>
              <w:pStyle w:val="Tekstpodstawowy"/>
              <w:tabs>
                <w:tab w:val="left" w:leader="dot" w:pos="3754"/>
              </w:tabs>
              <w:spacing w:before="120" w:after="120" w:line="240" w:lineRule="exact"/>
              <w:ind w:left="113" w:hanging="113"/>
              <w:jc w:val="left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 xml:space="preserve">Ziarno zbóż </w:t>
            </w:r>
            <w:proofErr w:type="spellStart"/>
            <w:r w:rsidRPr="00004367">
              <w:rPr>
                <w:sz w:val="16"/>
                <w:szCs w:val="16"/>
              </w:rPr>
              <w:t>podstawowych</w:t>
            </w:r>
            <w:r w:rsidRPr="00004367">
              <w:rPr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004367">
              <w:rPr>
                <w:sz w:val="16"/>
                <w:szCs w:val="16"/>
              </w:rPr>
              <w:t xml:space="preserve"> </w:t>
            </w:r>
          </w:p>
        </w:tc>
        <w:tc>
          <w:tcPr>
            <w:tcW w:w="980" w:type="pct"/>
            <w:tcBorders>
              <w:top w:val="single" w:sz="12" w:space="0" w:color="522398"/>
            </w:tcBorders>
            <w:hideMark/>
          </w:tcPr>
          <w:p w14:paraId="51B5DBCC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8074</w:t>
            </w:r>
          </w:p>
        </w:tc>
        <w:tc>
          <w:tcPr>
            <w:tcW w:w="980" w:type="pct"/>
            <w:tcBorders>
              <w:top w:val="single" w:sz="12" w:space="0" w:color="522398"/>
            </w:tcBorders>
            <w:hideMark/>
          </w:tcPr>
          <w:p w14:paraId="48BE086F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77,0</w:t>
            </w:r>
          </w:p>
        </w:tc>
        <w:tc>
          <w:tcPr>
            <w:tcW w:w="980" w:type="pct"/>
            <w:tcBorders>
              <w:top w:val="single" w:sz="12" w:space="0" w:color="522398"/>
            </w:tcBorders>
            <w:hideMark/>
          </w:tcPr>
          <w:p w14:paraId="3D5676AC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171,9</w:t>
            </w:r>
          </w:p>
        </w:tc>
      </w:tr>
      <w:tr w:rsidR="00B677F9" w:rsidRPr="00004367" w14:paraId="1D7C5680" w14:textId="77777777" w:rsidTr="00B677F9">
        <w:trPr>
          <w:trHeight w:val="20"/>
        </w:trPr>
        <w:tc>
          <w:tcPr>
            <w:tcW w:w="2060" w:type="pct"/>
            <w:tcBorders>
              <w:bottom w:val="single" w:sz="4" w:space="0" w:color="522398"/>
            </w:tcBorders>
            <w:vAlign w:val="center"/>
          </w:tcPr>
          <w:p w14:paraId="39E25ED8" w14:textId="77777777" w:rsidR="00B677F9" w:rsidRPr="00004367" w:rsidRDefault="00B677F9" w:rsidP="00B677F9">
            <w:pPr>
              <w:pStyle w:val="Tekstpodstawowy"/>
              <w:tabs>
                <w:tab w:val="right" w:leader="dot" w:pos="3753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w tym:</w:t>
            </w:r>
          </w:p>
        </w:tc>
        <w:tc>
          <w:tcPr>
            <w:tcW w:w="980" w:type="pct"/>
            <w:tcBorders>
              <w:bottom w:val="single" w:sz="4" w:space="0" w:color="522398"/>
            </w:tcBorders>
          </w:tcPr>
          <w:p w14:paraId="3C5D6281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80" w:type="pct"/>
            <w:tcBorders>
              <w:bottom w:val="single" w:sz="4" w:space="0" w:color="522398"/>
            </w:tcBorders>
          </w:tcPr>
          <w:p w14:paraId="6598C720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80" w:type="pct"/>
            <w:tcBorders>
              <w:bottom w:val="single" w:sz="4" w:space="0" w:color="522398"/>
            </w:tcBorders>
          </w:tcPr>
          <w:p w14:paraId="311C15C8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677F9" w:rsidRPr="00004367" w14:paraId="5B1F00C9" w14:textId="77777777" w:rsidTr="00B677F9">
        <w:trPr>
          <w:trHeight w:val="20"/>
        </w:trPr>
        <w:tc>
          <w:tcPr>
            <w:tcW w:w="2060" w:type="pct"/>
            <w:tcBorders>
              <w:bottom w:val="single" w:sz="4" w:space="0" w:color="522398"/>
            </w:tcBorders>
            <w:vAlign w:val="center"/>
            <w:hideMark/>
          </w:tcPr>
          <w:p w14:paraId="460F32DC" w14:textId="77777777" w:rsidR="00B677F9" w:rsidRPr="00004367" w:rsidRDefault="00B677F9" w:rsidP="00B677F9">
            <w:pPr>
              <w:pStyle w:val="Tekstpodstawowy"/>
              <w:tabs>
                <w:tab w:val="right" w:leader="dot" w:pos="3753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pszenica</w:t>
            </w:r>
          </w:p>
        </w:tc>
        <w:tc>
          <w:tcPr>
            <w:tcW w:w="980" w:type="pct"/>
            <w:tcBorders>
              <w:bottom w:val="single" w:sz="4" w:space="0" w:color="522398"/>
            </w:tcBorders>
            <w:hideMark/>
          </w:tcPr>
          <w:p w14:paraId="501EEAE7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5664</w:t>
            </w:r>
          </w:p>
        </w:tc>
        <w:tc>
          <w:tcPr>
            <w:tcW w:w="980" w:type="pct"/>
            <w:tcBorders>
              <w:bottom w:val="single" w:sz="4" w:space="0" w:color="522398"/>
            </w:tcBorders>
            <w:hideMark/>
          </w:tcPr>
          <w:p w14:paraId="4D26769C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</w:t>
            </w:r>
          </w:p>
        </w:tc>
        <w:tc>
          <w:tcPr>
            <w:tcW w:w="980" w:type="pct"/>
            <w:tcBorders>
              <w:bottom w:val="single" w:sz="4" w:space="0" w:color="522398"/>
            </w:tcBorders>
            <w:hideMark/>
          </w:tcPr>
          <w:p w14:paraId="57A11E94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143,7</w:t>
            </w:r>
          </w:p>
        </w:tc>
      </w:tr>
      <w:tr w:rsidR="00B677F9" w:rsidRPr="00004367" w14:paraId="3018A98D" w14:textId="77777777" w:rsidTr="00B677F9">
        <w:trPr>
          <w:trHeight w:val="20"/>
        </w:trPr>
        <w:tc>
          <w:tcPr>
            <w:tcW w:w="2060" w:type="pct"/>
            <w:tcBorders>
              <w:bottom w:val="nil"/>
            </w:tcBorders>
            <w:vAlign w:val="center"/>
            <w:hideMark/>
          </w:tcPr>
          <w:p w14:paraId="4F6E03DF" w14:textId="77777777" w:rsidR="00B677F9" w:rsidRPr="00004367" w:rsidRDefault="00B677F9" w:rsidP="00B677F9">
            <w:pPr>
              <w:pStyle w:val="Tekstpodstawowy"/>
              <w:tabs>
                <w:tab w:val="left" w:leader="dot" w:pos="3754"/>
              </w:tabs>
              <w:spacing w:before="120" w:after="120" w:line="240" w:lineRule="exact"/>
              <w:ind w:left="176"/>
              <w:jc w:val="left"/>
              <w:rPr>
                <w:sz w:val="16"/>
                <w:szCs w:val="16"/>
              </w:rPr>
            </w:pPr>
            <w:r w:rsidRPr="00004367">
              <w:rPr>
                <w:sz w:val="16"/>
                <w:szCs w:val="16"/>
              </w:rPr>
              <w:t>żyto</w:t>
            </w:r>
          </w:p>
        </w:tc>
        <w:tc>
          <w:tcPr>
            <w:tcW w:w="980" w:type="pct"/>
            <w:tcBorders>
              <w:bottom w:val="nil"/>
            </w:tcBorders>
            <w:hideMark/>
          </w:tcPr>
          <w:p w14:paraId="4A976E95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980" w:type="pct"/>
            <w:tcBorders>
              <w:bottom w:val="nil"/>
            </w:tcBorders>
            <w:hideMark/>
          </w:tcPr>
          <w:p w14:paraId="2E7A2B89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54,7</w:t>
            </w:r>
          </w:p>
        </w:tc>
        <w:tc>
          <w:tcPr>
            <w:tcW w:w="980" w:type="pct"/>
            <w:tcBorders>
              <w:bottom w:val="nil"/>
            </w:tcBorders>
            <w:hideMark/>
          </w:tcPr>
          <w:p w14:paraId="1FE505B5" w14:textId="77777777" w:rsidR="00B677F9" w:rsidRPr="00004367" w:rsidRDefault="00B677F9" w:rsidP="00B677F9">
            <w:pPr>
              <w:pStyle w:val="Tekstpodstawowy"/>
              <w:spacing w:before="120" w:after="120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57,5</w:t>
            </w:r>
          </w:p>
        </w:tc>
      </w:tr>
    </w:tbl>
    <w:p w14:paraId="3562AC6C" w14:textId="11C1C727" w:rsidR="00CE35DA" w:rsidRPr="005F69B7" w:rsidRDefault="00CE35DA" w:rsidP="00CE35DA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="00B677F9">
        <w:rPr>
          <w:rFonts w:eastAsia="Times New Roman"/>
          <w:sz w:val="16"/>
          <w:szCs w:val="16"/>
          <w:lang w:eastAsia="pl-PL"/>
        </w:rPr>
        <w:t>B</w:t>
      </w:r>
      <w:r w:rsidR="00B677F9" w:rsidRPr="00721F81">
        <w:rPr>
          <w:rFonts w:eastAsia="Times New Roman" w:cs="Arial"/>
          <w:sz w:val="16"/>
          <w:szCs w:val="16"/>
          <w:lang w:eastAsia="pl-PL"/>
        </w:rPr>
        <w:t>ez s</w:t>
      </w:r>
      <w:r w:rsidR="00B677F9"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="00B677F9"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="00B677F9"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="00B677F9"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="00B677F9"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="00B677F9"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167B6924" w14:textId="57DF5F84" w:rsidR="00B677F9" w:rsidRDefault="00B677F9" w:rsidP="00B677F9">
      <w:pPr>
        <w:spacing w:before="120" w:after="120" w:line="240" w:lineRule="exact"/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lipcu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szy niż przed rokiem (o</w:t>
      </w:r>
      <w:r>
        <w:rPr>
          <w:rFonts w:eastAsia="Times New Roman"/>
          <w:szCs w:val="19"/>
          <w:lang w:eastAsia="pl-PL"/>
        </w:rPr>
        <w:t> 23,0</w:t>
      </w:r>
      <w:r w:rsidRPr="005F69B7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sze niż przed rokiem były dostawy do skupu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>pszenicy (</w:t>
      </w:r>
      <w:r w:rsidRPr="005F69B7">
        <w:t xml:space="preserve">o </w:t>
      </w:r>
      <w:r>
        <w:t>28,6</w:t>
      </w:r>
      <w:r w:rsidRPr="005F69B7">
        <w:t>%)</w:t>
      </w:r>
      <w:r>
        <w:t xml:space="preserve"> jak i </w:t>
      </w:r>
      <w:r w:rsidRPr="005F69B7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45,3%)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="00B37204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>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71,9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</w:t>
      </w:r>
      <w:r>
        <w:rPr>
          <w:rFonts w:eastAsia="Times New Roman"/>
          <w:szCs w:val="19"/>
          <w:lang w:eastAsia="pl-PL"/>
        </w:rPr>
        <w:t>ożowym</w:t>
      </w:r>
      <w:r w:rsidR="00B37204">
        <w:rPr>
          <w:rFonts w:eastAsia="Times New Roman"/>
          <w:szCs w:val="19"/>
          <w:lang w:eastAsia="pl-PL"/>
        </w:rPr>
        <w:t>i bez</w:t>
      </w:r>
      <w:r w:rsidR="00B37204">
        <w:rPr>
          <w:rFonts w:eastAsia="Times New Roman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ziarna siewnego), w </w:t>
      </w:r>
      <w:r w:rsidRPr="005F69B7">
        <w:rPr>
          <w:rFonts w:eastAsia="Times New Roman"/>
          <w:szCs w:val="19"/>
          <w:lang w:eastAsia="pl-PL"/>
        </w:rPr>
        <w:t xml:space="preserve">tym pszenicy </w:t>
      </w:r>
      <w:r w:rsidRPr="005F69B7">
        <w:t xml:space="preserve">(o </w:t>
      </w:r>
      <w:r>
        <w:t xml:space="preserve">43,7%), natomiast skup </w:t>
      </w:r>
      <w:r w:rsidRPr="005F69B7">
        <w:t xml:space="preserve">żyta </w:t>
      </w:r>
      <w:r>
        <w:t>był o 42,5% mniejszy.</w:t>
      </w:r>
    </w:p>
    <w:p w14:paraId="03990B9B" w14:textId="39B0E9BB" w:rsidR="009800D1" w:rsidRPr="009800D1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B677F9" w:rsidRPr="00CC3792" w14:paraId="70A207E7" w14:textId="77777777" w:rsidTr="00B677F9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A2E6A4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76E4CA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7133F099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B677F9" w:rsidRPr="00CC3792" w14:paraId="59876B7C" w14:textId="77777777" w:rsidTr="00B677F9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161F88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2C46C90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85A714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6679125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37FAFA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4A42E0C" w14:textId="77777777" w:rsidR="00B677F9" w:rsidRPr="00CC3792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B677F9" w:rsidRPr="00CC3792" w14:paraId="07910736" w14:textId="77777777" w:rsidTr="00B677F9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3B3347E4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59D97C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22244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6F933DA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14708D0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3050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29EC80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C62DBA4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87,1</w:t>
            </w:r>
          </w:p>
        </w:tc>
      </w:tr>
      <w:tr w:rsidR="00B677F9" w:rsidRPr="00CC3792" w14:paraId="480B2C1C" w14:textId="77777777" w:rsidTr="00B677F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1CE53EB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3764C24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2C53DEE4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289A9431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4D33DA97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5955B4EF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B677F9" w:rsidRPr="00CC3792" w14:paraId="05D8E40B" w14:textId="77777777" w:rsidTr="00B677F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FA80E9A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D452162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935</w:t>
            </w:r>
          </w:p>
        </w:tc>
        <w:tc>
          <w:tcPr>
            <w:tcW w:w="780" w:type="pct"/>
            <w:gridSpan w:val="2"/>
            <w:vAlign w:val="center"/>
          </w:tcPr>
          <w:p w14:paraId="001E74C3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779" w:type="pct"/>
            <w:vAlign w:val="center"/>
          </w:tcPr>
          <w:p w14:paraId="2B720D3F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780" w:type="pct"/>
            <w:vAlign w:val="center"/>
          </w:tcPr>
          <w:p w14:paraId="5172EA67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779" w:type="pct"/>
            <w:vAlign w:val="center"/>
          </w:tcPr>
          <w:p w14:paraId="40974257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111,0</w:t>
            </w:r>
          </w:p>
        </w:tc>
      </w:tr>
      <w:tr w:rsidR="00B677F9" w:rsidRPr="00CC3792" w14:paraId="1014CE5D" w14:textId="77777777" w:rsidTr="00B677F9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B124B4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9FBC2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14131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5F9C30BE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606DF1D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1546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0AA1933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895A62D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71,8</w:t>
            </w:r>
          </w:p>
        </w:tc>
      </w:tr>
      <w:tr w:rsidR="00B677F9" w:rsidRPr="00CC3792" w14:paraId="293711CC" w14:textId="77777777" w:rsidTr="00B677F9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D7A3D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72F55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7160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5B2F9A0E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4C36048B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1368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4F593332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124,9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2C0DD1D1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112,3</w:t>
            </w:r>
          </w:p>
        </w:tc>
      </w:tr>
      <w:tr w:rsidR="00B677F9" w:rsidRPr="00CC3792" w14:paraId="3D67DFA3" w14:textId="77777777" w:rsidTr="00B677F9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B294E7" w14:textId="77777777" w:rsidR="00B677F9" w:rsidRPr="00CC3792" w:rsidRDefault="00B677F9" w:rsidP="00B677F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073AEF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58164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66CB493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63582565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9075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479F8429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4D9DE505" w14:textId="77777777" w:rsidR="00B677F9" w:rsidRPr="00CC3792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82,9</w:t>
            </w:r>
          </w:p>
        </w:tc>
      </w:tr>
    </w:tbl>
    <w:p w14:paraId="7A504673" w14:textId="77777777" w:rsidR="00CE35DA" w:rsidRDefault="00CE35DA" w:rsidP="009800D1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4B880C54" w14:textId="77777777" w:rsidR="009800D1" w:rsidRPr="005F69B7" w:rsidRDefault="009800D1" w:rsidP="009800D1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7AD8A13C" w14:textId="77777777" w:rsidR="00B677F9" w:rsidRPr="005F69B7" w:rsidRDefault="00B677F9" w:rsidP="00B677F9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lipcu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3,1 </w:t>
      </w:r>
      <w:r w:rsidRPr="005F69B7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5,4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Większ</w:t>
      </w:r>
      <w:r w:rsidRPr="005F69B7">
        <w:rPr>
          <w:rFonts w:eastAsia="Times New Roman"/>
          <w:szCs w:val="19"/>
          <w:lang w:eastAsia="pl-PL"/>
        </w:rPr>
        <w:t xml:space="preserve">e były dostawy do skupu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24,9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</w:t>
      </w:r>
      <w:r w:rsidRPr="005F69B7">
        <w:rPr>
          <w:rFonts w:eastAsia="Times New Roman"/>
          <w:szCs w:val="19"/>
          <w:lang w:eastAsia="pl-PL"/>
        </w:rPr>
        <w:t>Skup trzody chlewnej</w:t>
      </w:r>
      <w:r>
        <w:rPr>
          <w:rFonts w:eastAsia="Times New Roman"/>
          <w:szCs w:val="19"/>
          <w:lang w:eastAsia="pl-PL"/>
        </w:rPr>
        <w:t xml:space="preserve"> i</w:t>
      </w:r>
      <w:r w:rsidRPr="005F69B7">
        <w:rPr>
          <w:rFonts w:eastAsia="Times New Roman"/>
          <w:szCs w:val="19"/>
          <w:lang w:eastAsia="pl-PL"/>
        </w:rPr>
        <w:t xml:space="preserve"> bydł</w:t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>mniejszy odpowiednio o 5,2% i o 12,7%.</w:t>
      </w:r>
    </w:p>
    <w:p w14:paraId="63AE833E" w14:textId="77777777" w:rsidR="00B677F9" w:rsidRPr="005F69B7" w:rsidRDefault="00B677F9" w:rsidP="00B677F9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mniejs</w:t>
      </w:r>
      <w:r w:rsidRPr="005F69B7">
        <w:rPr>
          <w:rFonts w:eastAsia="Times New Roman"/>
          <w:szCs w:val="19"/>
          <w:lang w:eastAsia="pl-PL"/>
        </w:rPr>
        <w:t xml:space="preserve">zenie skupu żywca rzeźnego w wadze żywej (o </w:t>
      </w:r>
      <w:r>
        <w:rPr>
          <w:rFonts w:eastAsia="Times New Roman"/>
          <w:szCs w:val="19"/>
          <w:lang w:eastAsia="pl-PL"/>
        </w:rPr>
        <w:t>12,9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 xml:space="preserve">szy skup 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28,2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), natomiast większy był skup 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12,3%) i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11,0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38EDBE10" w14:textId="77777777" w:rsidR="00B677F9" w:rsidRDefault="00B677F9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lipcu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większy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0,9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mniejszy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czerwca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17,1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2F603A5F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19AC2C2D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7D276FC5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6CF7C5F6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78724FB2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54685E11" w14:textId="77777777" w:rsidR="00B37204" w:rsidRDefault="00B37204" w:rsidP="00B677F9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00AFFF0F" w14:textId="77777777" w:rsidR="00B677F9" w:rsidRDefault="00B677F9" w:rsidP="00CE35DA">
      <w:pPr>
        <w:spacing w:before="120" w:after="120" w:line="240" w:lineRule="exact"/>
        <w:rPr>
          <w:rFonts w:eastAsia="Times New Roman"/>
          <w:szCs w:val="19"/>
          <w:lang w:eastAsia="pl-PL"/>
        </w:rPr>
      </w:pPr>
    </w:p>
    <w:p w14:paraId="64019ED7" w14:textId="6D636306" w:rsidR="009800D1" w:rsidRPr="008A23D9" w:rsidRDefault="009800D1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lastRenderedPageBreak/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551"/>
        <w:gridCol w:w="1191"/>
        <w:gridCol w:w="1143"/>
        <w:gridCol w:w="1212"/>
        <w:gridCol w:w="1063"/>
        <w:gridCol w:w="1141"/>
        <w:gridCol w:w="1141"/>
        <w:gridCol w:w="1024"/>
      </w:tblGrid>
      <w:tr w:rsidR="00B677F9" w:rsidRPr="005F69B7" w14:paraId="67EA1426" w14:textId="77777777" w:rsidTr="00B677F9">
        <w:trPr>
          <w:trHeight w:val="20"/>
        </w:trPr>
        <w:tc>
          <w:tcPr>
            <w:tcW w:w="1219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4E32549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47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791A5C53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034" w:type="pct"/>
            <w:gridSpan w:val="2"/>
            <w:tcBorders>
              <w:top w:val="nil"/>
            </w:tcBorders>
          </w:tcPr>
          <w:p w14:paraId="0354D132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B677F9" w:rsidRPr="005F69B7" w14:paraId="53AA5A54" w14:textId="77777777" w:rsidTr="00B677F9">
        <w:trPr>
          <w:trHeight w:val="20"/>
        </w:trPr>
        <w:tc>
          <w:tcPr>
            <w:tcW w:w="1219" w:type="pct"/>
            <w:vMerge/>
            <w:shd w:val="clear" w:color="auto" w:fill="auto"/>
            <w:vAlign w:val="center"/>
          </w:tcPr>
          <w:p w14:paraId="1A13DD5C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694" w:type="pct"/>
            <w:gridSpan w:val="3"/>
            <w:shd w:val="clear" w:color="auto" w:fill="auto"/>
            <w:vAlign w:val="center"/>
          </w:tcPr>
          <w:p w14:paraId="071FDDF4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3" w:type="pct"/>
            <w:gridSpan w:val="2"/>
            <w:shd w:val="clear" w:color="auto" w:fill="auto"/>
            <w:vAlign w:val="center"/>
          </w:tcPr>
          <w:p w14:paraId="6C9290B6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34" w:type="pct"/>
            <w:gridSpan w:val="2"/>
          </w:tcPr>
          <w:p w14:paraId="4DC6835D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VII 2021</w:t>
            </w:r>
          </w:p>
        </w:tc>
      </w:tr>
      <w:tr w:rsidR="00B677F9" w:rsidRPr="005F69B7" w14:paraId="1AB5D4C2" w14:textId="77777777" w:rsidTr="00B677F9">
        <w:trPr>
          <w:trHeight w:val="20"/>
        </w:trPr>
        <w:tc>
          <w:tcPr>
            <w:tcW w:w="1219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5836A9" w14:textId="77777777" w:rsidR="00B677F9" w:rsidRPr="005F69B7" w:rsidRDefault="00B677F9" w:rsidP="00B677F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6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835CBAF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546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2D3CDB2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86E654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0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C3EF4FC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545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6496AE6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45" w:type="pct"/>
            <w:tcBorders>
              <w:bottom w:val="single" w:sz="12" w:space="0" w:color="522398"/>
            </w:tcBorders>
            <w:vAlign w:val="center"/>
          </w:tcPr>
          <w:p w14:paraId="1996BD11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vAlign w:val="center"/>
          </w:tcPr>
          <w:p w14:paraId="46E001E7" w14:textId="77777777" w:rsidR="00B677F9" w:rsidRPr="005F69B7" w:rsidRDefault="00B677F9" w:rsidP="00B677F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B677F9" w:rsidRPr="005F69B7" w14:paraId="0556D14C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4CAFE826" w14:textId="77777777" w:rsidR="00B677F9" w:rsidRPr="005F69B7" w:rsidRDefault="00B677F9" w:rsidP="00B677F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369D332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5DD7F363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40A10F15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14:paraId="7DCC649A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253C6F31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5" w:type="pct"/>
          </w:tcPr>
          <w:p w14:paraId="1A827F66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89" w:type="pct"/>
          </w:tcPr>
          <w:p w14:paraId="1B5E224E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B677F9" w:rsidRPr="005F69B7" w14:paraId="046CEF01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6EA8049B" w14:textId="77777777" w:rsidR="00B677F9" w:rsidRPr="005F69B7" w:rsidRDefault="00B677F9" w:rsidP="00B677F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EC5B0C2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85,37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11AE575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121,5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FE19152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B90CC22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88,64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0CF409EC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125,7</w:t>
            </w:r>
          </w:p>
        </w:tc>
        <w:tc>
          <w:tcPr>
            <w:tcW w:w="545" w:type="pct"/>
          </w:tcPr>
          <w:p w14:paraId="092D66D9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111,21</w:t>
            </w:r>
          </w:p>
        </w:tc>
        <w:tc>
          <w:tcPr>
            <w:tcW w:w="489" w:type="pct"/>
          </w:tcPr>
          <w:p w14:paraId="2DCF4A95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126,9</w:t>
            </w:r>
          </w:p>
        </w:tc>
      </w:tr>
      <w:tr w:rsidR="00B677F9" w:rsidRPr="005F69B7" w14:paraId="4D99F9E2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6219A7AB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D422EB4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58,04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3F06723A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125,2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7558F5CE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0DADEC3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60,25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7A0D3A8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545" w:type="pct"/>
          </w:tcPr>
          <w:p w14:paraId="0FE48E67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95,25</w:t>
            </w:r>
          </w:p>
        </w:tc>
        <w:tc>
          <w:tcPr>
            <w:tcW w:w="489" w:type="pct"/>
          </w:tcPr>
          <w:p w14:paraId="4E37CC00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129,3</w:t>
            </w:r>
          </w:p>
        </w:tc>
      </w:tr>
      <w:tr w:rsidR="00B677F9" w:rsidRPr="005F69B7" w14:paraId="5D1D2854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271443CC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569" w:type="pct"/>
            <w:shd w:val="clear" w:color="auto" w:fill="auto"/>
            <w:vAlign w:val="center"/>
          </w:tcPr>
          <w:p w14:paraId="4F79A3C7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67,88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88CEBC1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13CF227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A228DFF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50,21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AAE4295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545" w:type="pct"/>
          </w:tcPr>
          <w:p w14:paraId="6A3D2AE3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133,33</w:t>
            </w:r>
          </w:p>
        </w:tc>
        <w:tc>
          <w:tcPr>
            <w:tcW w:w="489" w:type="pct"/>
          </w:tcPr>
          <w:p w14:paraId="47A341B9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B677F9" w:rsidRPr="005F69B7" w14:paraId="51FD8570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42A0FB5A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4D7878F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4B7846F3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6046B57D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14:paraId="13AD54C1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B992981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45" w:type="pct"/>
          </w:tcPr>
          <w:p w14:paraId="3DDA3F50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89" w:type="pct"/>
          </w:tcPr>
          <w:p w14:paraId="78BBA6DE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B677F9" w:rsidRPr="005F69B7" w14:paraId="304E8006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05F4FE05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2C1C19C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6,49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E2D558F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C3851A0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07A03893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28A723E3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545" w:type="pct"/>
          </w:tcPr>
          <w:p w14:paraId="2F18960E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9" w:type="pct"/>
          </w:tcPr>
          <w:p w14:paraId="5D4161B7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B677F9" w:rsidRPr="005F69B7" w14:paraId="1CABFEE0" w14:textId="77777777" w:rsidTr="00B677F9">
        <w:trPr>
          <w:trHeight w:val="20"/>
        </w:trPr>
        <w:tc>
          <w:tcPr>
            <w:tcW w:w="1219" w:type="pct"/>
            <w:shd w:val="clear" w:color="auto" w:fill="auto"/>
            <w:vAlign w:val="center"/>
          </w:tcPr>
          <w:p w14:paraId="4E923827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A80FF11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4,90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1C61348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6DE7E68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0A44009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4,80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8397476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545" w:type="pct"/>
          </w:tcPr>
          <w:p w14:paraId="6F358883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9" w:type="pct"/>
          </w:tcPr>
          <w:p w14:paraId="73C30BE3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B677F9" w:rsidRPr="005F69B7" w14:paraId="7098BEBE" w14:textId="77777777" w:rsidTr="00B677F9">
        <w:trPr>
          <w:trHeight w:val="20"/>
        </w:trPr>
        <w:tc>
          <w:tcPr>
            <w:tcW w:w="12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5D9126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6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961401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4,26</w:t>
            </w:r>
          </w:p>
        </w:tc>
        <w:tc>
          <w:tcPr>
            <w:tcW w:w="54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8A42DA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5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3392E3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50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970BAC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4,33</w:t>
            </w:r>
          </w:p>
        </w:tc>
        <w:tc>
          <w:tcPr>
            <w:tcW w:w="54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A78D0A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545" w:type="pct"/>
            <w:tcBorders>
              <w:bottom w:val="single" w:sz="4" w:space="0" w:color="522398"/>
            </w:tcBorders>
          </w:tcPr>
          <w:p w14:paraId="38DAA461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9" w:type="pct"/>
            <w:tcBorders>
              <w:bottom w:val="single" w:sz="4" w:space="0" w:color="522398"/>
            </w:tcBorders>
          </w:tcPr>
          <w:p w14:paraId="36E0FEB9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B677F9" w:rsidRPr="005F69B7" w14:paraId="52DB8154" w14:textId="77777777" w:rsidTr="00B677F9">
        <w:trPr>
          <w:trHeight w:val="20"/>
        </w:trPr>
        <w:tc>
          <w:tcPr>
            <w:tcW w:w="1219" w:type="pct"/>
            <w:tcBorders>
              <w:bottom w:val="nil"/>
            </w:tcBorders>
            <w:shd w:val="clear" w:color="auto" w:fill="auto"/>
            <w:vAlign w:val="center"/>
          </w:tcPr>
          <w:p w14:paraId="2EDA806D" w14:textId="77777777" w:rsidR="00B677F9" w:rsidRPr="005F69B7" w:rsidRDefault="00B677F9" w:rsidP="00B677F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69" w:type="pct"/>
            <w:tcBorders>
              <w:bottom w:val="nil"/>
            </w:tcBorders>
            <w:shd w:val="clear" w:color="auto" w:fill="auto"/>
            <w:vAlign w:val="center"/>
          </w:tcPr>
          <w:p w14:paraId="0F7DA3C0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1,45</w:t>
            </w:r>
          </w:p>
        </w:tc>
        <w:tc>
          <w:tcPr>
            <w:tcW w:w="546" w:type="pct"/>
            <w:tcBorders>
              <w:bottom w:val="nil"/>
            </w:tcBorders>
            <w:shd w:val="clear" w:color="auto" w:fill="auto"/>
            <w:vAlign w:val="center"/>
          </w:tcPr>
          <w:p w14:paraId="61FFC188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113,3</w:t>
            </w:r>
          </w:p>
        </w:tc>
        <w:tc>
          <w:tcPr>
            <w:tcW w:w="579" w:type="pct"/>
            <w:tcBorders>
              <w:bottom w:val="nil"/>
            </w:tcBorders>
            <w:shd w:val="clear" w:color="auto" w:fill="auto"/>
            <w:vAlign w:val="center"/>
          </w:tcPr>
          <w:p w14:paraId="2BB074DF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508" w:type="pct"/>
            <w:tcBorders>
              <w:bottom w:val="nil"/>
            </w:tcBorders>
            <w:shd w:val="clear" w:color="auto" w:fill="auto"/>
            <w:vAlign w:val="center"/>
          </w:tcPr>
          <w:p w14:paraId="2B804928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545" w:type="pct"/>
            <w:tcBorders>
              <w:bottom w:val="nil"/>
            </w:tcBorders>
            <w:shd w:val="clear" w:color="auto" w:fill="auto"/>
            <w:vAlign w:val="center"/>
          </w:tcPr>
          <w:p w14:paraId="73835B92" w14:textId="77777777" w:rsidR="00B677F9" w:rsidRPr="005F69B7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545" w:type="pct"/>
            <w:tcBorders>
              <w:bottom w:val="nil"/>
            </w:tcBorders>
          </w:tcPr>
          <w:p w14:paraId="115CDA4A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89" w:type="pct"/>
            <w:tcBorders>
              <w:bottom w:val="nil"/>
            </w:tcBorders>
          </w:tcPr>
          <w:p w14:paraId="322F123D" w14:textId="77777777" w:rsidR="00B677F9" w:rsidRDefault="00B677F9" w:rsidP="00B677F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596FA861" w14:textId="77777777" w:rsidR="00F002BB" w:rsidRPr="00CC3792" w:rsidRDefault="00F002BB" w:rsidP="00F002BB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C3792">
        <w:rPr>
          <w:rFonts w:eastAsia="Times New Roman"/>
          <w:i/>
          <w:sz w:val="16"/>
          <w:szCs w:val="16"/>
          <w:lang w:eastAsia="pl-PL"/>
        </w:rPr>
        <w:t>a</w:t>
      </w:r>
      <w:r w:rsidRPr="00CC3792">
        <w:rPr>
          <w:rFonts w:eastAsia="Times New Roman"/>
          <w:sz w:val="16"/>
          <w:szCs w:val="16"/>
          <w:lang w:eastAsia="pl-PL"/>
        </w:rPr>
        <w:t xml:space="preserve">  W skupie bez ziarna siewnego.   </w:t>
      </w:r>
      <w:r w:rsidRPr="00CC3792">
        <w:rPr>
          <w:rFonts w:eastAsia="Times New Roman"/>
          <w:i/>
          <w:sz w:val="16"/>
          <w:szCs w:val="16"/>
          <w:lang w:eastAsia="pl-PL"/>
        </w:rPr>
        <w:t xml:space="preserve">b </w:t>
      </w:r>
      <w:r w:rsidRPr="00CC3792">
        <w:rPr>
          <w:rFonts w:eastAsia="Times New Roman"/>
          <w:sz w:val="16"/>
          <w:szCs w:val="16"/>
          <w:lang w:eastAsia="pl-PL"/>
        </w:rPr>
        <w:t xml:space="preserve"> Na targowiskach – jadalne późne.</w:t>
      </w:r>
    </w:p>
    <w:p w14:paraId="1A606053" w14:textId="2F09DBA9" w:rsidR="00F81DB6" w:rsidRPr="005F69B7" w:rsidRDefault="00F81DB6" w:rsidP="00F81DB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lipcu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79,54</w:t>
      </w:r>
      <w:r w:rsidR="00B433DC">
        <w:rPr>
          <w:rFonts w:eastAsia="Times New Roman"/>
          <w:szCs w:val="19"/>
          <w:lang w:eastAsia="pl-PL"/>
        </w:rPr>
        <w:t xml:space="preserve"> zł za 1 </w:t>
      </w:r>
      <w:proofErr w:type="spellStart"/>
      <w:r w:rsidR="00B433DC">
        <w:rPr>
          <w:rFonts w:eastAsia="Times New Roman"/>
          <w:szCs w:val="19"/>
          <w:lang w:eastAsia="pl-PL"/>
        </w:rPr>
        <w:t>dt</w:t>
      </w:r>
      <w:proofErr w:type="spellEnd"/>
      <w:r w:rsidR="00B433DC">
        <w:rPr>
          <w:rFonts w:eastAsia="Times New Roman"/>
          <w:szCs w:val="19"/>
          <w:lang w:eastAsia="pl-PL"/>
        </w:rPr>
        <w:t xml:space="preserve"> i były</w:t>
      </w:r>
      <w:r w:rsidR="00B433DC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wyższe niż przed rokiem (o </w:t>
      </w:r>
      <w:r>
        <w:rPr>
          <w:rFonts w:eastAsia="Times New Roman"/>
          <w:szCs w:val="19"/>
          <w:lang w:eastAsia="pl-PL"/>
        </w:rPr>
        <w:t>19,7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 ni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10,1</w:t>
      </w:r>
      <w:r w:rsidRPr="005F69B7">
        <w:rPr>
          <w:rFonts w:eastAsia="Times New Roman"/>
          <w:szCs w:val="19"/>
          <w:lang w:eastAsia="pl-PL"/>
        </w:rPr>
        <w:t>%).</w:t>
      </w:r>
    </w:p>
    <w:p w14:paraId="7E5C142F" w14:textId="77777777" w:rsidR="00F81DB6" w:rsidRPr="000B1D0E" w:rsidRDefault="00F81DB6" w:rsidP="00F81DB6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</w:t>
      </w:r>
      <w:r>
        <w:rPr>
          <w:rFonts w:eastAsia="Times New Roman"/>
          <w:spacing w:val="-4"/>
          <w:szCs w:val="19"/>
          <w:lang w:eastAsia="pl-PL"/>
        </w:rPr>
        <w:t xml:space="preserve"> 21,5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a ni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7,6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25,2%), a niższa w </w:t>
      </w:r>
      <w:r w:rsidRPr="00647C0A">
        <w:rPr>
          <w:rFonts w:eastAsia="Times New Roman"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5,6</w:t>
      </w:r>
      <w:r w:rsidRPr="005F69B7">
        <w:rPr>
          <w:rFonts w:eastAsia="Times New Roman"/>
          <w:szCs w:val="19"/>
          <w:lang w:eastAsia="pl-PL"/>
        </w:rPr>
        <w:t>%).</w:t>
      </w:r>
      <w:r>
        <w:rPr>
          <w:rFonts w:eastAsia="Times New Roman"/>
          <w:szCs w:val="19"/>
          <w:lang w:eastAsia="pl-PL"/>
        </w:rPr>
        <w:t xml:space="preserve"> </w:t>
      </w:r>
      <w:r w:rsidRPr="00947FDD">
        <w:rPr>
          <w:rFonts w:eastAsia="Times New Roman"/>
          <w:szCs w:val="19"/>
          <w:lang w:eastAsia="pl-PL"/>
        </w:rPr>
        <w:t xml:space="preserve">W obrocie targowiskowym w skali roku wyższa była cena pszenicy </w:t>
      </w:r>
      <w:r>
        <w:rPr>
          <w:rFonts w:eastAsia="Times New Roman"/>
          <w:szCs w:val="19"/>
          <w:lang w:eastAsia="pl-PL"/>
        </w:rPr>
        <w:t>(o 26,9</w:t>
      </w:r>
      <w:r w:rsidRPr="00947FDD">
        <w:rPr>
          <w:rFonts w:eastAsia="Times New Roman"/>
          <w:szCs w:val="19"/>
          <w:lang w:eastAsia="pl-PL"/>
        </w:rPr>
        <w:t>%), jak i cena żyta</w:t>
      </w:r>
      <w:r>
        <w:rPr>
          <w:rFonts w:eastAsia="Times New Roman"/>
          <w:szCs w:val="19"/>
          <w:lang w:eastAsia="pl-PL"/>
        </w:rPr>
        <w:t xml:space="preserve"> (o 29,3%). </w:t>
      </w:r>
    </w:p>
    <w:p w14:paraId="40AE903B" w14:textId="1531ABEA" w:rsidR="009800D1" w:rsidRDefault="000841B8" w:rsidP="009800D1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6BBAB255" wp14:editId="6083E258">
            <wp:simplePos x="0" y="0"/>
            <wp:positionH relativeFrom="margin">
              <wp:align>right</wp:align>
            </wp:positionH>
            <wp:positionV relativeFrom="paragraph">
              <wp:posOffset>292442</wp:posOffset>
            </wp:positionV>
            <wp:extent cx="6645910" cy="2996565"/>
            <wp:effectExtent l="0" t="0" r="0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0D1" w:rsidRPr="005F69B7">
        <w:rPr>
          <w:b/>
        </w:rPr>
        <w:t xml:space="preserve">Przeciętne ceny skupu zbóż </w:t>
      </w:r>
    </w:p>
    <w:p w14:paraId="3D997DD5" w14:textId="2228E04D" w:rsidR="00CE35DA" w:rsidRDefault="00CE35DA" w:rsidP="009800D1">
      <w:pPr>
        <w:spacing w:before="360" w:after="120" w:line="240" w:lineRule="exact"/>
        <w:rPr>
          <w:lang w:eastAsia="pl-PL"/>
        </w:rPr>
      </w:pPr>
    </w:p>
    <w:p w14:paraId="6F8C2BB8" w14:textId="6C09D919" w:rsidR="009800D1" w:rsidRDefault="009800D1" w:rsidP="009800D1">
      <w:pPr>
        <w:spacing w:before="360" w:after="120" w:line="240" w:lineRule="exact"/>
        <w:rPr>
          <w:lang w:eastAsia="pl-PL"/>
        </w:rPr>
      </w:pPr>
    </w:p>
    <w:p w14:paraId="378ABD9D" w14:textId="6BF40CAB" w:rsidR="00F81DB6" w:rsidRDefault="00F81DB6" w:rsidP="00F81DB6">
      <w:pPr>
        <w:pStyle w:val="podstawowyFira95"/>
        <w:spacing w:before="240"/>
        <w:jc w:val="left"/>
        <w:rPr>
          <w:lang w:eastAsia="pl-PL"/>
        </w:rPr>
      </w:pPr>
      <w:r>
        <w:rPr>
          <w:lang w:eastAsia="pl-PL"/>
        </w:rPr>
        <w:lastRenderedPageBreak/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lipcu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67,88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27,1</w:t>
      </w:r>
      <w:r w:rsidRPr="005F69B7">
        <w:rPr>
          <w:lang w:eastAsia="pl-PL"/>
        </w:rPr>
        <w:t xml:space="preserve">% </w:t>
      </w:r>
      <w:r>
        <w:rPr>
          <w:lang w:eastAsia="pl-PL"/>
        </w:rPr>
        <w:t>więce</w:t>
      </w:r>
      <w:r w:rsidRPr="005F69B7">
        <w:rPr>
          <w:lang w:eastAsia="pl-PL"/>
        </w:rPr>
        <w:t>j niż przed rokiem</w:t>
      </w:r>
      <w:r>
        <w:rPr>
          <w:lang w:eastAsia="pl-PL"/>
        </w:rPr>
        <w:t>, a o 46,7% mniej niż w czerwcu br</w:t>
      </w:r>
      <w:r w:rsidRPr="005F69B7">
        <w:rPr>
          <w:lang w:eastAsia="pl-PL"/>
        </w:rPr>
        <w:t xml:space="preserve">. </w:t>
      </w:r>
      <w:r w:rsidRPr="00122DAB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133,33</w:t>
      </w:r>
      <w:r w:rsidRPr="00122DAB">
        <w:rPr>
          <w:lang w:eastAsia="pl-PL"/>
        </w:rPr>
        <w:t xml:space="preserve"> zł za 1 </w:t>
      </w:r>
      <w:proofErr w:type="spellStart"/>
      <w:r w:rsidRPr="00122DAB">
        <w:rPr>
          <w:lang w:eastAsia="pl-PL"/>
        </w:rPr>
        <w:t>dt</w:t>
      </w:r>
      <w:proofErr w:type="spellEnd"/>
      <w:r w:rsidRPr="00147EDF">
        <w:rPr>
          <w:lang w:eastAsia="pl-PL"/>
        </w:rPr>
        <w:t>.</w:t>
      </w:r>
    </w:p>
    <w:p w14:paraId="6B7B5844" w14:textId="6C524F24" w:rsidR="00F81DB6" w:rsidRDefault="00F81DB6" w:rsidP="00B37204">
      <w:pPr>
        <w:spacing w:before="120" w:line="240" w:lineRule="exact"/>
        <w:rPr>
          <w:rFonts w:eastAsia="Times New Roman" w:cs="Arial"/>
          <w:szCs w:val="19"/>
          <w:lang w:eastAsia="pl-PL"/>
        </w:rPr>
      </w:pPr>
      <w:r w:rsidRPr="00B37204">
        <w:rPr>
          <w:b/>
          <w:spacing w:val="-4"/>
          <w:lang w:eastAsia="pl-PL"/>
        </w:rPr>
        <w:t>Ceny skupu żywca wieprzowego</w:t>
      </w:r>
      <w:r w:rsidRPr="00B37204">
        <w:rPr>
          <w:spacing w:val="-4"/>
          <w:lang w:eastAsia="pl-PL"/>
        </w:rPr>
        <w:t xml:space="preserve"> były niższe w porównaniu z cenami sprzed roku (o 1,4%) i niższe w odniesieniu do czerwca br.</w:t>
      </w:r>
      <w:r w:rsidRPr="005F69B7">
        <w:rPr>
          <w:lang w:eastAsia="pl-PL"/>
        </w:rPr>
        <w:t xml:space="preserve">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6,0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lipcu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4,90 </w:t>
      </w:r>
      <w:r w:rsidRPr="005F69B7">
        <w:rPr>
          <w:lang w:eastAsia="pl-PL"/>
        </w:rPr>
        <w:t>zł.</w:t>
      </w:r>
      <w:r w:rsidR="00B37204">
        <w:rPr>
          <w:lang w:eastAsia="pl-PL"/>
        </w:rPr>
        <w:t xml:space="preserve"> </w:t>
      </w:r>
      <w:r w:rsidRPr="00D36FCD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</w:t>
      </w:r>
      <w:r w:rsidRPr="00D36FCD">
        <w:rPr>
          <w:rFonts w:eastAsia="Times New Roman" w:cs="Arial"/>
          <w:szCs w:val="19"/>
          <w:lang w:eastAsia="pl-PL"/>
        </w:rPr>
        <w:t xml:space="preserve"> </w:t>
      </w:r>
      <w:r w:rsidR="00B37204">
        <w:rPr>
          <w:rFonts w:eastAsia="Times New Roman" w:cs="Arial"/>
          <w:szCs w:val="19"/>
          <w:lang w:eastAsia="pl-PL"/>
        </w:rPr>
        <w:t>br. cena 1 kg żywca wieprzowego</w:t>
      </w:r>
      <w:r w:rsidR="00B37204">
        <w:rPr>
          <w:rFonts w:eastAsia="Times New Roman" w:cs="Arial"/>
          <w:szCs w:val="19"/>
          <w:lang w:eastAsia="pl-PL"/>
        </w:rPr>
        <w:br/>
      </w:r>
      <w:r w:rsidRPr="00D36FCD">
        <w:rPr>
          <w:rFonts w:eastAsia="Times New Roman" w:cs="Arial"/>
          <w:szCs w:val="19"/>
          <w:lang w:eastAsia="pl-PL"/>
        </w:rPr>
        <w:t xml:space="preserve">w skupie równoważyła wartość </w:t>
      </w:r>
      <w:r>
        <w:rPr>
          <w:rFonts w:eastAsia="Times New Roman" w:cs="Arial"/>
          <w:szCs w:val="19"/>
          <w:lang w:eastAsia="pl-PL"/>
        </w:rPr>
        <w:t>5,1</w:t>
      </w:r>
      <w:r w:rsidRPr="00D36FCD">
        <w:rPr>
          <w:rFonts w:eastAsia="Times New Roman" w:cs="Arial"/>
          <w:szCs w:val="19"/>
          <w:lang w:eastAsia="pl-PL"/>
        </w:rPr>
        <w:t xml:space="preserve"> kg żyta na </w:t>
      </w:r>
      <w:r>
        <w:rPr>
          <w:rFonts w:eastAsia="Times New Roman" w:cs="Arial"/>
          <w:szCs w:val="19"/>
          <w:lang w:eastAsia="pl-PL"/>
        </w:rPr>
        <w:t xml:space="preserve">targowiskach (wobec 6,7 </w:t>
      </w:r>
      <w:r w:rsidRPr="00E5305A">
        <w:rPr>
          <w:rFonts w:eastAsia="Times New Roman" w:cs="Arial"/>
          <w:szCs w:val="19"/>
          <w:lang w:eastAsia="pl-PL"/>
        </w:rPr>
        <w:t>przed rokiem).</w:t>
      </w:r>
    </w:p>
    <w:p w14:paraId="75F62468" w14:textId="4529ED3B" w:rsidR="00F81DB6" w:rsidRDefault="00F81DB6" w:rsidP="00F81DB6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lipcu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 xml:space="preserve">4,26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6,2%), a niższa w 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czerwca 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14,5</w:t>
      </w:r>
      <w:r w:rsidRPr="005F69B7">
        <w:rPr>
          <w:lang w:eastAsia="pl-PL"/>
        </w:rPr>
        <w:t xml:space="preserve">%). </w:t>
      </w:r>
    </w:p>
    <w:p w14:paraId="002684F1" w14:textId="747EB836" w:rsidR="009800D1" w:rsidRPr="00F91A84" w:rsidRDefault="00B37204" w:rsidP="00BB1B1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0" locked="0" layoutInCell="1" allowOverlap="1" wp14:anchorId="4B0F7609" wp14:editId="4104E07A">
            <wp:simplePos x="0" y="0"/>
            <wp:positionH relativeFrom="margin">
              <wp:align>right</wp:align>
            </wp:positionH>
            <wp:positionV relativeFrom="paragraph">
              <wp:posOffset>280475</wp:posOffset>
            </wp:positionV>
            <wp:extent cx="6645910" cy="2926715"/>
            <wp:effectExtent l="0" t="0" r="254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800D1" w:rsidRPr="00F91A84">
        <w:rPr>
          <w:b/>
        </w:rPr>
        <w:t>Przeciętne ceny skupu żywca i mleka</w:t>
      </w:r>
    </w:p>
    <w:p w14:paraId="1F6FC3E7" w14:textId="311670CE" w:rsidR="00F81DB6" w:rsidRDefault="00F81DB6" w:rsidP="00F81DB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a spadek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 w lipcu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49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16,9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czerwcem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ni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2,3</w:t>
      </w:r>
      <w:r w:rsidRPr="005F69B7">
        <w:rPr>
          <w:rFonts w:eastAsia="Times New Roman"/>
          <w:szCs w:val="19"/>
          <w:lang w:eastAsia="pl-PL"/>
        </w:rPr>
        <w:t>%.</w:t>
      </w:r>
    </w:p>
    <w:p w14:paraId="1DBB39DB" w14:textId="3FAB6012" w:rsidR="00F81DB6" w:rsidRDefault="00F81DB6" w:rsidP="00F81DB6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lipcu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13,3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 niższe niż przed miesiącem (o 2,0%).</w:t>
      </w:r>
    </w:p>
    <w:p w14:paraId="3B2DB420" w14:textId="06DF2C8C" w:rsidR="00502C57" w:rsidRPr="005F69B7" w:rsidRDefault="00502C57" w:rsidP="00EE0070">
      <w:pPr>
        <w:pStyle w:val="Nagwek1"/>
        <w:spacing w:after="120"/>
      </w:pPr>
      <w:bookmarkStart w:id="27" w:name="_Toc80967746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3"/>
      <w:bookmarkEnd w:id="24"/>
      <w:bookmarkEnd w:id="25"/>
      <w:bookmarkEnd w:id="26"/>
      <w:bookmarkEnd w:id="27"/>
    </w:p>
    <w:p w14:paraId="208B258D" w14:textId="070A304B" w:rsidR="00C407C5" w:rsidRPr="00094A89" w:rsidRDefault="00C407C5" w:rsidP="00C407C5">
      <w:pPr>
        <w:suppressAutoHyphens/>
        <w:spacing w:before="120" w:after="120" w:line="240" w:lineRule="exact"/>
        <w:rPr>
          <w:bCs/>
        </w:rPr>
      </w:pPr>
      <w:bookmarkStart w:id="28" w:name="_Toc328389335"/>
      <w:bookmarkStart w:id="29" w:name="_Toc507071636"/>
      <w:bookmarkStart w:id="30" w:name="_Toc507072379"/>
      <w:bookmarkStart w:id="31" w:name="_Toc507417431"/>
      <w:bookmarkStart w:id="32" w:name="_Toc507071635"/>
      <w:bookmarkStart w:id="33" w:name="_Toc507072378"/>
      <w:bookmarkStart w:id="34" w:name="_Toc507417430"/>
      <w:r w:rsidRPr="00D44506">
        <w:rPr>
          <w:bCs/>
        </w:rPr>
        <w:t>W</w:t>
      </w:r>
      <w:r>
        <w:rPr>
          <w:bCs/>
        </w:rPr>
        <w:t xml:space="preserve"> lipcu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094A89">
        <w:rPr>
          <w:bCs/>
        </w:rPr>
        <w:t>sprzedaż produkcji budowlano-montażowej.</w:t>
      </w:r>
    </w:p>
    <w:p w14:paraId="152C439A" w14:textId="577986C4" w:rsidR="00C407C5" w:rsidRPr="00156285" w:rsidRDefault="00C407C5" w:rsidP="00C407C5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lipcu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5360,0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18</w:t>
      </w:r>
      <w:r w:rsidRPr="00027BAE">
        <w:rPr>
          <w:bCs/>
        </w:rPr>
        <w:t>,</w:t>
      </w:r>
      <w:r>
        <w:rPr>
          <w:bCs/>
        </w:rPr>
        <w:t>1</w:t>
      </w:r>
      <w:r w:rsidRPr="00027BAE">
        <w:rPr>
          <w:bCs/>
        </w:rPr>
        <w:t xml:space="preserve">% wyższa niż w </w:t>
      </w:r>
      <w:r>
        <w:rPr>
          <w:bCs/>
        </w:rPr>
        <w:t>lipcu</w:t>
      </w:r>
      <w:r w:rsidRPr="00027BAE">
        <w:rPr>
          <w:bCs/>
        </w:rPr>
        <w:t xml:space="preserve"> ubiegłego roku, kiedy notowano spadek o </w:t>
      </w:r>
      <w:r>
        <w:rPr>
          <w:bCs/>
        </w:rPr>
        <w:t>6,9</w:t>
      </w:r>
      <w:r w:rsidRPr="00027BAE">
        <w:rPr>
          <w:bCs/>
        </w:rPr>
        <w:t xml:space="preserve">%. W Polsce wzrosła o </w:t>
      </w:r>
      <w:r>
        <w:rPr>
          <w:bCs/>
        </w:rPr>
        <w:t>9</w:t>
      </w:r>
      <w:r w:rsidRPr="00027BAE">
        <w:rPr>
          <w:bCs/>
        </w:rPr>
        <w:t>,</w:t>
      </w:r>
      <w:r>
        <w:rPr>
          <w:bCs/>
        </w:rPr>
        <w:t>8</w:t>
      </w:r>
      <w:r w:rsidRPr="00027BAE">
        <w:rPr>
          <w:bCs/>
        </w:rPr>
        <w:t xml:space="preserve">% w skali </w:t>
      </w:r>
      <w:r w:rsidRPr="00D817DB">
        <w:rPr>
          <w:bCs/>
        </w:rPr>
        <w:t>roku</w:t>
      </w:r>
      <w:r>
        <w:rPr>
          <w:bCs/>
        </w:rPr>
        <w:t xml:space="preserve">, a obniżyła się </w:t>
      </w:r>
      <w:r w:rsidRPr="00D817DB">
        <w:rPr>
          <w:bCs/>
        </w:rPr>
        <w:t xml:space="preserve">o </w:t>
      </w:r>
      <w:r>
        <w:rPr>
          <w:bCs/>
        </w:rPr>
        <w:t>3,9</w:t>
      </w:r>
      <w:r w:rsidRPr="00D817DB">
        <w:rPr>
          <w:bCs/>
        </w:rPr>
        <w:t xml:space="preserve">% w skali miesiąca. Udział produkcji sprzedanej przemysłu w </w:t>
      </w:r>
      <w:r w:rsidRPr="00156285">
        <w:rPr>
          <w:bCs/>
        </w:rPr>
        <w:t>województwie podkarpackim stanowił 3,6% przychodów krajowych.</w:t>
      </w:r>
    </w:p>
    <w:p w14:paraId="5E2A3952" w14:textId="01F677D6" w:rsidR="00C407C5" w:rsidRDefault="00C407C5" w:rsidP="00C407C5">
      <w:pPr>
        <w:suppressAutoHyphens/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17</w:t>
      </w:r>
      <w:r w:rsidRPr="00D817DB">
        <w:rPr>
          <w:bCs/>
        </w:rPr>
        <w:t>,</w:t>
      </w:r>
      <w:r>
        <w:rPr>
          <w:bCs/>
        </w:rPr>
        <w:t>0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11</w:t>
      </w:r>
      <w:r w:rsidRPr="0013404B">
        <w:rPr>
          <w:bCs/>
        </w:rPr>
        <w:t>,</w:t>
      </w:r>
      <w:r>
        <w:rPr>
          <w:bCs/>
        </w:rPr>
        <w:t>2</w:t>
      </w:r>
      <w:r w:rsidRPr="0013404B">
        <w:rPr>
          <w:bCs/>
        </w:rPr>
        <w:t>%.</w:t>
      </w:r>
    </w:p>
    <w:p w14:paraId="216CF183" w14:textId="7A57CE0E" w:rsidR="000F6531" w:rsidRPr="00056AD1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6B79FC37" w14:textId="434E6535" w:rsidR="000F6531" w:rsidRDefault="00567C26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318D683D" wp14:editId="26647122">
            <wp:extent cx="6645910" cy="2344615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C898B9" w14:textId="3819EC60" w:rsidR="00C407C5" w:rsidRPr="00C74BE3" w:rsidRDefault="00C407C5" w:rsidP="00C407C5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lipcu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 w</w:t>
      </w:r>
      <w:r w:rsidRPr="00883E75">
        <w:rPr>
          <w:bCs/>
        </w:rPr>
        <w:t xml:space="preserve"> </w:t>
      </w:r>
      <w:r>
        <w:rPr>
          <w:bCs/>
        </w:rPr>
        <w:t xml:space="preserve">20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0B7391">
        <w:rPr>
          <w:bCs/>
        </w:rPr>
        <w:t xml:space="preserve">Uwzględniając działy o znaczącym udziale w produkcji </w:t>
      </w:r>
      <w:proofErr w:type="spellStart"/>
      <w:r w:rsidRPr="000B7391">
        <w:rPr>
          <w:bCs/>
        </w:rPr>
        <w:t>sprze</w:t>
      </w:r>
      <w:proofErr w:type="spellEnd"/>
      <w:r w:rsidR="00B37204">
        <w:rPr>
          <w:bCs/>
        </w:rPr>
        <w:t>-</w:t>
      </w:r>
      <w:r w:rsidRPr="000B7391">
        <w:rPr>
          <w:bCs/>
        </w:rPr>
        <w:t>danej przemysłu, znaczący wzrost o 48,6% wystąpił w produkcji chemikaliów i wyrobów chemicznych. Wysokie wzrosty produkcji sprzedanej przemysłu odnotowano również w produkcji metali (o 48,4%) oraz w produkcji pozostałego sprzętu transportowego (o 38,2%). Nieco mniejsze wzrosty produkcji sprzedanej przemysłu odnotowano m.in. w produkcji wyro</w:t>
      </w:r>
      <w:r w:rsidR="00B37204">
        <w:rPr>
          <w:bCs/>
        </w:rPr>
        <w:t>-</w:t>
      </w:r>
      <w:proofErr w:type="spellStart"/>
      <w:r w:rsidRPr="000B7391">
        <w:rPr>
          <w:bCs/>
        </w:rPr>
        <w:t>bów</w:t>
      </w:r>
      <w:proofErr w:type="spellEnd"/>
      <w:r w:rsidRPr="000B7391">
        <w:rPr>
          <w:bCs/>
        </w:rPr>
        <w:t xml:space="preserve"> z metali (o 17,8%), mebli (o 13,9%), wyrobów z gumy i tworzyw sztucznych (o 13,2%) oraz w produkcji maszyn i </w:t>
      </w:r>
      <w:proofErr w:type="spellStart"/>
      <w:r w:rsidRPr="000B7391">
        <w:rPr>
          <w:bCs/>
        </w:rPr>
        <w:t>urzą</w:t>
      </w:r>
      <w:r w:rsidR="00B37204">
        <w:rPr>
          <w:bCs/>
        </w:rPr>
        <w:t>-</w:t>
      </w:r>
      <w:r w:rsidRPr="00B37204">
        <w:rPr>
          <w:bCs/>
          <w:spacing w:val="-2"/>
        </w:rPr>
        <w:t>dzeń</w:t>
      </w:r>
      <w:proofErr w:type="spellEnd"/>
      <w:r w:rsidRPr="00B37204">
        <w:rPr>
          <w:bCs/>
          <w:spacing w:val="-2"/>
        </w:rPr>
        <w:t xml:space="preserve"> (o 10,7%). Natomiast znaczący spadek odnotowano w produkcji pojazdów samochodowych, przyczep i naczep (o 8,1%).</w:t>
      </w:r>
    </w:p>
    <w:p w14:paraId="473B2491" w14:textId="77777777" w:rsidR="000F6531" w:rsidRPr="00BB0DB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C81688" w14:paraId="459124E8" w14:textId="77777777" w:rsidTr="00E431C0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20080FE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08616732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1BC09141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C407C5" w:rsidRPr="00C81688" w14:paraId="2075AF0E" w14:textId="77777777" w:rsidTr="00E431C0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6C41BE42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312CCBFC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1E9A4C81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407C5" w:rsidRPr="00C81688" w14:paraId="0A365D2C" w14:textId="77777777" w:rsidTr="00E431C0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5DC97CC8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15C4F68D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4033364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701" w:type="dxa"/>
            <w:vAlign w:val="bottom"/>
          </w:tcPr>
          <w:p w14:paraId="07B6C87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C407C5" w:rsidRPr="00CE6153" w14:paraId="0238FF67" w14:textId="77777777" w:rsidTr="00E431C0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62A11AD4" w14:textId="77777777" w:rsidR="00C407C5" w:rsidRPr="00CE6153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598F198C" w14:textId="77777777" w:rsidR="00C407C5" w:rsidRPr="00CE615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1D3E43A" w14:textId="77777777" w:rsidR="00C407C5" w:rsidRPr="00CE615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18E77325" w14:textId="77777777" w:rsidR="00C407C5" w:rsidRPr="00CE615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407C5" w:rsidRPr="00C81688" w14:paraId="20E94324" w14:textId="77777777" w:rsidTr="00E431C0">
        <w:tc>
          <w:tcPr>
            <w:tcW w:w="5387" w:type="dxa"/>
            <w:vAlign w:val="bottom"/>
          </w:tcPr>
          <w:p w14:paraId="5FAAC54B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355FB4E7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01" w:type="dxa"/>
            <w:vAlign w:val="bottom"/>
          </w:tcPr>
          <w:p w14:paraId="33ABC68E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701" w:type="dxa"/>
            <w:vAlign w:val="bottom"/>
          </w:tcPr>
          <w:p w14:paraId="5FECF7B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C407C5" w:rsidRPr="00C81688" w14:paraId="1885E93C" w14:textId="77777777" w:rsidTr="00E431C0">
        <w:tc>
          <w:tcPr>
            <w:tcW w:w="5387" w:type="dxa"/>
            <w:vAlign w:val="bottom"/>
          </w:tcPr>
          <w:p w14:paraId="2FC16D02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2A7FB0A8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FA8E91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E02B27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407C5" w:rsidRPr="00C81688" w14:paraId="3B037AA9" w14:textId="77777777" w:rsidTr="00E431C0">
        <w:tc>
          <w:tcPr>
            <w:tcW w:w="5387" w:type="dxa"/>
          </w:tcPr>
          <w:p w14:paraId="64516063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20EB9BA5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01" w:type="dxa"/>
            <w:vAlign w:val="bottom"/>
          </w:tcPr>
          <w:p w14:paraId="09BECF1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01" w:type="dxa"/>
            <w:vAlign w:val="bottom"/>
          </w:tcPr>
          <w:p w14:paraId="781AE656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C407C5" w:rsidRPr="00C81688" w14:paraId="6ABB87C6" w14:textId="77777777" w:rsidTr="00E431C0">
        <w:tc>
          <w:tcPr>
            <w:tcW w:w="5387" w:type="dxa"/>
          </w:tcPr>
          <w:p w14:paraId="0F858455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03269AE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01" w:type="dxa"/>
            <w:vAlign w:val="bottom"/>
          </w:tcPr>
          <w:p w14:paraId="790CDF8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01" w:type="dxa"/>
            <w:vAlign w:val="bottom"/>
          </w:tcPr>
          <w:p w14:paraId="7DE8E58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C407C5" w:rsidRPr="00C81688" w14:paraId="53703CAB" w14:textId="77777777" w:rsidTr="00E431C0">
        <w:tc>
          <w:tcPr>
            <w:tcW w:w="5387" w:type="dxa"/>
          </w:tcPr>
          <w:p w14:paraId="37549544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2EF1F7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1701" w:type="dxa"/>
            <w:vAlign w:val="bottom"/>
          </w:tcPr>
          <w:p w14:paraId="6A9779FD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144,6</w:t>
            </w:r>
          </w:p>
        </w:tc>
        <w:tc>
          <w:tcPr>
            <w:tcW w:w="1701" w:type="dxa"/>
            <w:vAlign w:val="bottom"/>
          </w:tcPr>
          <w:p w14:paraId="502FC39D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C407C5" w:rsidRPr="00C81688" w14:paraId="7918E964" w14:textId="77777777" w:rsidTr="00E431C0">
        <w:tc>
          <w:tcPr>
            <w:tcW w:w="5387" w:type="dxa"/>
          </w:tcPr>
          <w:p w14:paraId="13D455C6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53EB44C0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701" w:type="dxa"/>
            <w:vAlign w:val="bottom"/>
          </w:tcPr>
          <w:p w14:paraId="03B95FF5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1701" w:type="dxa"/>
            <w:vAlign w:val="bottom"/>
          </w:tcPr>
          <w:p w14:paraId="79A2E42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</w:tr>
      <w:tr w:rsidR="00C407C5" w:rsidRPr="00C81688" w14:paraId="4518150C" w14:textId="77777777" w:rsidTr="00E431C0">
        <w:tc>
          <w:tcPr>
            <w:tcW w:w="5387" w:type="dxa"/>
          </w:tcPr>
          <w:p w14:paraId="4BBE8728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6753DDA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701" w:type="dxa"/>
            <w:vAlign w:val="bottom"/>
          </w:tcPr>
          <w:p w14:paraId="176C0F0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701" w:type="dxa"/>
            <w:vAlign w:val="bottom"/>
          </w:tcPr>
          <w:p w14:paraId="2788C5C6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C407C5" w:rsidRPr="00C81688" w14:paraId="0317B28A" w14:textId="77777777" w:rsidTr="00E431C0">
        <w:tc>
          <w:tcPr>
            <w:tcW w:w="5387" w:type="dxa"/>
          </w:tcPr>
          <w:p w14:paraId="47EC3836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4C355B10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1701" w:type="dxa"/>
            <w:vAlign w:val="bottom"/>
          </w:tcPr>
          <w:p w14:paraId="35F360C9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1701" w:type="dxa"/>
            <w:vAlign w:val="bottom"/>
          </w:tcPr>
          <w:p w14:paraId="54D4CF0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407C5" w:rsidRPr="00C81688" w14:paraId="21ED9DEF" w14:textId="77777777" w:rsidTr="00E431C0">
        <w:tc>
          <w:tcPr>
            <w:tcW w:w="5387" w:type="dxa"/>
          </w:tcPr>
          <w:p w14:paraId="3F290DEF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5084D57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1701" w:type="dxa"/>
            <w:vAlign w:val="bottom"/>
          </w:tcPr>
          <w:p w14:paraId="4A8BBFF9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701" w:type="dxa"/>
            <w:vAlign w:val="bottom"/>
          </w:tcPr>
          <w:p w14:paraId="6E50843A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C407C5" w:rsidRPr="00C81688" w14:paraId="36CC9959" w14:textId="77777777" w:rsidTr="00E431C0">
        <w:tc>
          <w:tcPr>
            <w:tcW w:w="5387" w:type="dxa"/>
          </w:tcPr>
          <w:p w14:paraId="33D08CDA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62B8556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701" w:type="dxa"/>
            <w:vAlign w:val="bottom"/>
          </w:tcPr>
          <w:p w14:paraId="54B1DBF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01" w:type="dxa"/>
            <w:vAlign w:val="bottom"/>
          </w:tcPr>
          <w:p w14:paraId="465144E3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C407C5" w:rsidRPr="00C81688" w14:paraId="28C1406C" w14:textId="77777777" w:rsidTr="00E431C0">
        <w:tc>
          <w:tcPr>
            <w:tcW w:w="5387" w:type="dxa"/>
          </w:tcPr>
          <w:p w14:paraId="6223BFD9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1083E3D7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701" w:type="dxa"/>
            <w:vAlign w:val="bottom"/>
          </w:tcPr>
          <w:p w14:paraId="2EC87A2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1701" w:type="dxa"/>
            <w:vAlign w:val="bottom"/>
          </w:tcPr>
          <w:p w14:paraId="5C043710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C407C5" w:rsidRPr="00C81688" w14:paraId="0A960569" w14:textId="77777777" w:rsidTr="00E431C0">
        <w:tc>
          <w:tcPr>
            <w:tcW w:w="5387" w:type="dxa"/>
          </w:tcPr>
          <w:p w14:paraId="18D14062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E9FBE9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01" w:type="dxa"/>
            <w:vAlign w:val="bottom"/>
          </w:tcPr>
          <w:p w14:paraId="415EF87A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127,4</w:t>
            </w:r>
          </w:p>
        </w:tc>
        <w:tc>
          <w:tcPr>
            <w:tcW w:w="1701" w:type="dxa"/>
            <w:vAlign w:val="bottom"/>
          </w:tcPr>
          <w:p w14:paraId="736F2973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C407C5" w:rsidRPr="00C81688" w14:paraId="03CE5B20" w14:textId="77777777" w:rsidTr="00E431C0">
        <w:tc>
          <w:tcPr>
            <w:tcW w:w="5387" w:type="dxa"/>
          </w:tcPr>
          <w:p w14:paraId="385A3E86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91D690D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01" w:type="dxa"/>
            <w:vAlign w:val="bottom"/>
          </w:tcPr>
          <w:p w14:paraId="785417C6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701" w:type="dxa"/>
            <w:vAlign w:val="bottom"/>
          </w:tcPr>
          <w:p w14:paraId="4D20F11A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C407C5" w:rsidRPr="00C81688" w14:paraId="4513F023" w14:textId="77777777" w:rsidTr="00E431C0">
        <w:tc>
          <w:tcPr>
            <w:tcW w:w="5387" w:type="dxa"/>
          </w:tcPr>
          <w:p w14:paraId="1E8A8496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30D3D8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1701" w:type="dxa"/>
            <w:vAlign w:val="bottom"/>
          </w:tcPr>
          <w:p w14:paraId="6DFEC92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01" w:type="dxa"/>
            <w:vAlign w:val="bottom"/>
          </w:tcPr>
          <w:p w14:paraId="6278885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C407C5" w:rsidRPr="00C81688" w14:paraId="531EF9E6" w14:textId="77777777" w:rsidTr="00E431C0">
        <w:tc>
          <w:tcPr>
            <w:tcW w:w="5387" w:type="dxa"/>
          </w:tcPr>
          <w:p w14:paraId="28F049D4" w14:textId="77777777" w:rsidR="00C407C5" w:rsidRPr="00C81688" w:rsidRDefault="00C407C5" w:rsidP="00E431C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254D1F10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01" w:type="dxa"/>
            <w:vAlign w:val="bottom"/>
          </w:tcPr>
          <w:p w14:paraId="1AAD6283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01" w:type="dxa"/>
            <w:vAlign w:val="bottom"/>
          </w:tcPr>
          <w:p w14:paraId="08A8E9D3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C407C5" w:rsidRPr="00C81688" w14:paraId="5EBB85F6" w14:textId="77777777" w:rsidTr="00E431C0">
        <w:tc>
          <w:tcPr>
            <w:tcW w:w="5387" w:type="dxa"/>
            <w:tcBorders>
              <w:bottom w:val="nil"/>
            </w:tcBorders>
            <w:vAlign w:val="bottom"/>
          </w:tcPr>
          <w:p w14:paraId="6665D9DF" w14:textId="77777777" w:rsidR="00C407C5" w:rsidRPr="00C81688" w:rsidRDefault="00C407C5" w:rsidP="00E431C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C6440BC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D146EBF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3E9785D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FD8FD3E" w14:textId="77777777" w:rsidR="00C407C5" w:rsidRDefault="00C407C5" w:rsidP="00C407C5">
      <w:pPr>
        <w:suppressAutoHyphens/>
        <w:spacing w:before="120" w:after="120" w:line="240" w:lineRule="exact"/>
      </w:pPr>
      <w:r w:rsidRPr="0096042C">
        <w:t>W porównaniu z poprzednim miesiącem</w:t>
      </w:r>
      <w:r>
        <w:t xml:space="preserve"> odnotowano spadek produkcji o 3,6%.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 xml:space="preserve">obniżyła się </w:t>
      </w:r>
      <w:r w:rsidRPr="0096042C">
        <w:t xml:space="preserve">o </w:t>
      </w:r>
      <w:r>
        <w:t>3</w:t>
      </w:r>
      <w:r w:rsidRPr="0096042C">
        <w:t>,</w:t>
      </w:r>
      <w:r>
        <w:t>9</w:t>
      </w:r>
      <w:r w:rsidRPr="0096042C">
        <w:t>%, a w dostawie wody; gospodarowaniu ściek</w:t>
      </w:r>
      <w:r>
        <w:t>ami i odpadami; rekultywacji o 2</w:t>
      </w:r>
      <w:r w:rsidRPr="0096042C">
        <w:t>,</w:t>
      </w:r>
      <w:r>
        <w:t>4</w:t>
      </w:r>
      <w:r w:rsidRPr="0096042C">
        <w:t>%.</w:t>
      </w:r>
    </w:p>
    <w:p w14:paraId="727823EA" w14:textId="558DE9F4" w:rsidR="00C407C5" w:rsidRDefault="00C407C5" w:rsidP="00C407C5">
      <w:pPr>
        <w:suppressAutoHyphens/>
        <w:spacing w:before="120" w:after="120" w:line="240" w:lineRule="exact"/>
      </w:pPr>
      <w:r w:rsidRPr="00B37204">
        <w:rPr>
          <w:b/>
          <w:spacing w:val="-2"/>
        </w:rPr>
        <w:t>Wydajność pracy</w:t>
      </w:r>
      <w:r w:rsidRPr="00B37204">
        <w:rPr>
          <w:spacing w:val="-2"/>
        </w:rPr>
        <w:t xml:space="preserve"> w przemyśle, mierzona produkcją sprzedaną na 1 zatrudnionego, w lipcu 2021 r. wyniosła (w cenach bieżą</w:t>
      </w:r>
      <w:r w:rsidR="00B37204" w:rsidRPr="00B37204">
        <w:rPr>
          <w:spacing w:val="-2"/>
        </w:rPr>
        <w:t>-</w:t>
      </w:r>
      <w:proofErr w:type="spellStart"/>
      <w:r w:rsidRPr="00B37204">
        <w:rPr>
          <w:spacing w:val="-2"/>
        </w:rPr>
        <w:t>cych</w:t>
      </w:r>
      <w:proofErr w:type="spellEnd"/>
      <w:r w:rsidRPr="00B37204">
        <w:rPr>
          <w:spacing w:val="-2"/>
        </w:rPr>
        <w:t>)</w:t>
      </w:r>
      <w:r w:rsidRPr="00934C68">
        <w:t xml:space="preserve"> </w:t>
      </w:r>
      <w:r>
        <w:t>40</w:t>
      </w:r>
      <w:r w:rsidRPr="00934C68">
        <w:t>,</w:t>
      </w:r>
      <w:r>
        <w:t>6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13,2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4</w:t>
      </w:r>
      <w:r w:rsidRPr="00934C68">
        <w:t>,</w:t>
      </w:r>
      <w:r>
        <w:t>3</w:t>
      </w:r>
      <w:r w:rsidRPr="00934C68">
        <w:t xml:space="preserve">% i </w:t>
      </w:r>
      <w:r>
        <w:t>wzroście płac o 10,5</w:t>
      </w:r>
      <w:r w:rsidRPr="00934C68">
        <w:t>%.</w:t>
      </w:r>
    </w:p>
    <w:p w14:paraId="0606B389" w14:textId="77777777" w:rsidR="00C407C5" w:rsidRPr="00934C68" w:rsidRDefault="00C407C5" w:rsidP="00C407C5">
      <w:pPr>
        <w:suppressAutoHyphens/>
        <w:spacing w:before="120" w:after="120" w:line="240" w:lineRule="exact"/>
      </w:pPr>
      <w:r>
        <w:t xml:space="preserve">W okresie od stycznia do lipca </w:t>
      </w:r>
      <w:r w:rsidRPr="00EF4AF7">
        <w:t xml:space="preserve">br., produkcja sprzedana przemysłu wyniosła </w:t>
      </w:r>
      <w:r>
        <w:t>35707,7</w:t>
      </w:r>
      <w:r w:rsidRPr="00EF4AF7">
        <w:t xml:space="preserve"> mln zł i była o </w:t>
      </w:r>
      <w:r>
        <w:t>21,3</w:t>
      </w:r>
      <w:r w:rsidRPr="00EF4AF7">
        <w:t xml:space="preserve">% </w:t>
      </w:r>
      <w:r>
        <w:t>wy</w:t>
      </w:r>
      <w:r w:rsidRPr="00EF4AF7">
        <w:t xml:space="preserve">ższa (w kraju o </w:t>
      </w:r>
      <w:r>
        <w:t>17</w:t>
      </w:r>
      <w:r w:rsidRPr="00EF4AF7">
        <w:t>,</w:t>
      </w:r>
      <w:r>
        <w:t>0</w:t>
      </w:r>
      <w:r w:rsidRPr="00EF4AF7">
        <w:t xml:space="preserve">%) </w:t>
      </w:r>
      <w:r w:rsidRPr="00B1549D">
        <w:t xml:space="preserve">niż 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20</w:t>
      </w:r>
      <w:r w:rsidRPr="00B1549D">
        <w:t>,</w:t>
      </w:r>
      <w:r>
        <w:t>3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24</w:t>
      </w:r>
      <w:r w:rsidRPr="00B1549D">
        <w:t xml:space="preserve"> działach przemysłu, m.in. w produkcji </w:t>
      </w:r>
      <w:r w:rsidRPr="004E0EFD">
        <w:t>chemikaliów i wyrobów chemicznych</w:t>
      </w:r>
      <w:r>
        <w:t xml:space="preserve"> (o 44,6%), </w:t>
      </w:r>
      <w:r w:rsidRPr="004E0EFD">
        <w:t>pojazdów samochodowych, przyczep i naczep</w:t>
      </w:r>
      <w:r>
        <w:t xml:space="preserve"> (o 33,8%),</w:t>
      </w:r>
      <w:r w:rsidRPr="00A812EA">
        <w:t xml:space="preserve"> </w:t>
      </w:r>
      <w:r w:rsidRPr="004E0EFD">
        <w:t>wyrobów z gumy i tworzyw sztucznych</w:t>
      </w:r>
      <w:r>
        <w:t xml:space="preserve"> (o 31,5%), urządzeń elektrycznych (o 27,8%), a także w produkcji maszyn i urządzeń (o 27,4%).</w:t>
      </w:r>
      <w:r w:rsidRPr="004E0EFD">
        <w:t xml:space="preserve"> </w:t>
      </w:r>
      <w:r>
        <w:t xml:space="preserve">Natomiast obniżyła się produkcja </w:t>
      </w:r>
      <w:r w:rsidRPr="00B1549D">
        <w:t>pozostałego sprzętu transportowego</w:t>
      </w:r>
      <w:r>
        <w:t xml:space="preserve"> (o 7,7%).</w:t>
      </w:r>
    </w:p>
    <w:p w14:paraId="4A22350F" w14:textId="54B60356" w:rsidR="00C407C5" w:rsidRPr="009C6211" w:rsidRDefault="00C407C5" w:rsidP="00C407C5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lipcu 2021 </w:t>
      </w:r>
      <w:r w:rsidRPr="009C6211">
        <w:t xml:space="preserve">r. wyniosła </w:t>
      </w:r>
      <w:r>
        <w:t xml:space="preserve">796,3 </w:t>
      </w:r>
      <w:r w:rsidRPr="009C6211">
        <w:t xml:space="preserve">mln zł. Była </w:t>
      </w:r>
      <w:r w:rsidR="00B37204">
        <w:t>wyższa o 19,0%</w:t>
      </w:r>
      <w:r w:rsidR="00B433DC">
        <w:t xml:space="preserve"> </w:t>
      </w:r>
      <w:r>
        <w:t>niż</w:t>
      </w:r>
      <w:r w:rsidR="00B433DC">
        <w:br/>
      </w:r>
      <w:r>
        <w:t xml:space="preserve">w lipcu ubiegłego </w:t>
      </w:r>
      <w:r w:rsidRPr="009C6211">
        <w:t>r</w:t>
      </w:r>
      <w:r>
        <w:t>oku, a o 9,8</w:t>
      </w:r>
      <w:r w:rsidRPr="009C6211">
        <w:t>%</w:t>
      </w:r>
      <w:r>
        <w:t xml:space="preserve"> niższa niż w czerwcu br.</w:t>
      </w:r>
      <w:r w:rsidRPr="00F2466C">
        <w:t xml:space="preserve"> Od początku roku produkcja sprzedana przedsiębiorstw budowlanych osiągnęła wartość </w:t>
      </w:r>
      <w:r>
        <w:t>4803,9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8</w:t>
      </w:r>
      <w:r w:rsidRPr="00F2466C">
        <w:t>,</w:t>
      </w:r>
      <w:r>
        <w:t>3</w:t>
      </w:r>
      <w:r w:rsidRPr="00F2466C">
        <w:t>% w porównaniu z analogicznym</w:t>
      </w:r>
      <w:r>
        <w:t xml:space="preserve"> okresem ubiegłego roku.</w:t>
      </w:r>
    </w:p>
    <w:p w14:paraId="1D5A5353" w14:textId="77777777" w:rsidR="00C407C5" w:rsidRPr="009D0A9D" w:rsidRDefault="00C407C5" w:rsidP="00C407C5">
      <w:pPr>
        <w:suppressAutoHyphens/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lipcu b</w:t>
      </w:r>
      <w:r w:rsidRPr="009D0A9D">
        <w:t xml:space="preserve">r. ukształtowała się na poziomie </w:t>
      </w:r>
      <w:r>
        <w:t>40</w:t>
      </w:r>
      <w:r w:rsidRPr="009D0A9D">
        <w:t>,</w:t>
      </w:r>
      <w:r>
        <w:t>4</w:t>
      </w:r>
      <w:r w:rsidRPr="009D0A9D">
        <w:t xml:space="preserve"> tys. zł. Była o </w:t>
      </w:r>
      <w:r>
        <w:t>14</w:t>
      </w:r>
      <w:r w:rsidRPr="009D0A9D">
        <w:t>,</w:t>
      </w:r>
      <w:r>
        <w:t>4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4</w:t>
      </w:r>
      <w:r w:rsidRPr="009D0A9D">
        <w:t>,</w:t>
      </w:r>
      <w:r>
        <w:t>0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9</w:t>
      </w:r>
      <w:r w:rsidRPr="009D0A9D">
        <w:t>,</w:t>
      </w:r>
      <w:r>
        <w:t>8</w:t>
      </w:r>
      <w:r w:rsidRPr="009D0A9D">
        <w:t>%.</w:t>
      </w:r>
    </w:p>
    <w:p w14:paraId="35A0AB50" w14:textId="26F36CFF" w:rsidR="00C407C5" w:rsidRDefault="00C407C5" w:rsidP="00C407C5">
      <w:pPr>
        <w:suppressAutoHyphens/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 </w:t>
      </w:r>
      <w:r>
        <w:t>niemal</w:t>
      </w:r>
      <w:r w:rsidRPr="00A90965">
        <w:t xml:space="preserve"> </w:t>
      </w:r>
      <w:r>
        <w:t>60</w:t>
      </w:r>
      <w:r w:rsidRPr="00A90965">
        <w:t>% przychodów ogółem osiągniętych przez jednostki w sekcji budownictwo), zrealizowana w</w:t>
      </w:r>
      <w:r>
        <w:t xml:space="preserve"> lipcu b</w:t>
      </w:r>
      <w:r w:rsidRPr="00A90965">
        <w:t>r. wyniosła</w:t>
      </w:r>
      <w:r>
        <w:t xml:space="preserve"> 476,8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38,6</w:t>
      </w:r>
      <w:r w:rsidRPr="00A90965">
        <w:t>% od uzyskanej w</w:t>
      </w:r>
      <w:r>
        <w:t xml:space="preserve"> lipcu ubiegłe</w:t>
      </w:r>
      <w:r w:rsidR="003B4167">
        <w:t>-</w:t>
      </w:r>
      <w:r>
        <w:t xml:space="preserve">go </w:t>
      </w:r>
      <w:r w:rsidRPr="00A90965">
        <w:t>r</w:t>
      </w:r>
      <w:r>
        <w:t>oku</w:t>
      </w:r>
      <w:r w:rsidRPr="00A90965">
        <w:t xml:space="preserve"> (wobec</w:t>
      </w:r>
      <w:r>
        <w:t xml:space="preserve"> spadku</w:t>
      </w:r>
      <w:r w:rsidRPr="00A90965">
        <w:t xml:space="preserve"> o </w:t>
      </w:r>
      <w:r>
        <w:t>2,7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w skali roku z</w:t>
      </w:r>
      <w:r w:rsidRPr="001F0785">
        <w:t>większyła się</w:t>
      </w:r>
      <w:r w:rsidRPr="0075772F">
        <w:t xml:space="preserve"> </w:t>
      </w:r>
      <w:r>
        <w:t xml:space="preserve">we wszystkich trzech działach budownictwa, w tym najbardziej w </w:t>
      </w:r>
      <w:r w:rsidRPr="001F0785">
        <w:t xml:space="preserve">podmiotach wykonujących głównie roboty budowlane specjalistyczne (o </w:t>
      </w:r>
      <w:r>
        <w:t>56,9</w:t>
      </w:r>
      <w:r w:rsidRPr="001F0785">
        <w:t>%</w:t>
      </w:r>
      <w:r>
        <w:t xml:space="preserve">), a mniej </w:t>
      </w:r>
      <w:r w:rsidRPr="001F0785">
        <w:t>w jednostkach specjalizujących się w budowie obiek</w:t>
      </w:r>
      <w:r w:rsidR="003B4167">
        <w:t>tów inżynierii lądowej i wodnej</w:t>
      </w:r>
      <w:r w:rsidR="003B4167">
        <w:br/>
      </w:r>
      <w:r>
        <w:t>(o 35,2</w:t>
      </w:r>
      <w:r w:rsidRPr="001F0785">
        <w:t>%</w:t>
      </w:r>
      <w:r>
        <w:t>) oraz w</w:t>
      </w:r>
      <w:r w:rsidRPr="001F0785">
        <w:t xml:space="preserve"> jednostkach, w których podstawowym rodzajem działalności jest budowa budynków (o </w:t>
      </w:r>
      <w:r>
        <w:t>28</w:t>
      </w:r>
      <w:r w:rsidRPr="001F0785">
        <w:t>,</w:t>
      </w:r>
      <w:r>
        <w:t>5</w:t>
      </w:r>
      <w:r w:rsidRPr="001F0785">
        <w:t>%)</w:t>
      </w:r>
      <w:r>
        <w:t>.</w:t>
      </w:r>
    </w:p>
    <w:p w14:paraId="576AC844" w14:textId="77777777" w:rsidR="000F6531" w:rsidRPr="0042165F" w:rsidRDefault="000F6531" w:rsidP="000F6531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C81688" w14:paraId="029A90E1" w14:textId="77777777" w:rsidTr="00E431C0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1FEF990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3DB8EE8B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7AA40D2E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C407C5" w:rsidRPr="00C81688" w14:paraId="1DC7A6FB" w14:textId="77777777" w:rsidTr="00E431C0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EB4C241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778D327F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7ED71EDB" w14:textId="77777777" w:rsidR="00C407C5" w:rsidRPr="00C81688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407C5" w:rsidRPr="00C81688" w14:paraId="30E494DC" w14:textId="77777777" w:rsidTr="00E431C0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0F5DA28F" w14:textId="77777777" w:rsidR="00C407C5" w:rsidRPr="00C81688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6320458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7DD66E2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3C0A772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407C5" w:rsidRPr="00C81688" w14:paraId="7EB1ADEA" w14:textId="77777777" w:rsidTr="00E431C0">
        <w:tc>
          <w:tcPr>
            <w:tcW w:w="5387" w:type="dxa"/>
          </w:tcPr>
          <w:p w14:paraId="4C2F8A99" w14:textId="77777777" w:rsidR="00C407C5" w:rsidRPr="00C81688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6E4DEC8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128,5</w:t>
            </w:r>
          </w:p>
        </w:tc>
        <w:tc>
          <w:tcPr>
            <w:tcW w:w="1701" w:type="dxa"/>
            <w:vAlign w:val="bottom"/>
          </w:tcPr>
          <w:p w14:paraId="25437846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1701" w:type="dxa"/>
            <w:vAlign w:val="bottom"/>
          </w:tcPr>
          <w:p w14:paraId="2869D233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37,2</w:t>
            </w:r>
          </w:p>
        </w:tc>
      </w:tr>
      <w:tr w:rsidR="00C407C5" w:rsidRPr="00C81688" w14:paraId="74FD5678" w14:textId="77777777" w:rsidTr="00E431C0">
        <w:tc>
          <w:tcPr>
            <w:tcW w:w="5387" w:type="dxa"/>
          </w:tcPr>
          <w:p w14:paraId="0169DD7A" w14:textId="77777777" w:rsidR="00C407C5" w:rsidRPr="00C81688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55624159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1701" w:type="dxa"/>
            <w:vAlign w:val="bottom"/>
          </w:tcPr>
          <w:p w14:paraId="3571DDBB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701" w:type="dxa"/>
            <w:vAlign w:val="bottom"/>
          </w:tcPr>
          <w:p w14:paraId="6C543189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</w:tr>
      <w:tr w:rsidR="00C407C5" w:rsidRPr="00C81688" w14:paraId="6272DD4C" w14:textId="77777777" w:rsidTr="00E431C0">
        <w:tc>
          <w:tcPr>
            <w:tcW w:w="5387" w:type="dxa"/>
            <w:tcBorders>
              <w:bottom w:val="nil"/>
            </w:tcBorders>
          </w:tcPr>
          <w:p w14:paraId="35EB239E" w14:textId="77777777" w:rsidR="00C407C5" w:rsidRPr="00C81688" w:rsidRDefault="00C407C5" w:rsidP="00E431C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8C23F2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EFCFA47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A1A6A74" w14:textId="77777777" w:rsidR="00C407C5" w:rsidRPr="00C81688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</w:tr>
    </w:tbl>
    <w:p w14:paraId="1A1F66B2" w14:textId="7D5FC786" w:rsidR="00D3266C" w:rsidRDefault="00D3266C" w:rsidP="00D3266C">
      <w:pPr>
        <w:pStyle w:val="podstawowyFira95"/>
        <w:suppressAutoHyphens/>
        <w:jc w:val="left"/>
      </w:pPr>
      <w:r w:rsidRPr="00167E19">
        <w:t>W porównaniu z</w:t>
      </w:r>
      <w:r>
        <w:t xml:space="preserve"> czerwcem br.</w:t>
      </w:r>
      <w:r w:rsidRPr="00167E19">
        <w:t xml:space="preserve">, sprzedaż produkcji budowlano-montażowej była </w:t>
      </w:r>
      <w:r>
        <w:t>ni</w:t>
      </w:r>
      <w:r w:rsidRPr="00167E19">
        <w:t xml:space="preserve">ższa o </w:t>
      </w:r>
      <w:r>
        <w:t>3</w:t>
      </w:r>
      <w:r w:rsidRPr="00167E19">
        <w:t>,</w:t>
      </w:r>
      <w:r>
        <w:t>0</w:t>
      </w:r>
      <w:r w:rsidRPr="00167E19">
        <w:t>%.</w:t>
      </w:r>
      <w:r>
        <w:t xml:space="preserve"> Spadek produkcji budowlano-</w:t>
      </w:r>
      <w:r w:rsidRPr="00AF147B">
        <w:t xml:space="preserve">montażowej wystąpił </w:t>
      </w:r>
      <w:r>
        <w:t>zarówno w</w:t>
      </w:r>
      <w:r w:rsidRPr="006B7B2E">
        <w:t xml:space="preserve"> jednostkach specjalizujących się w budowie obiektów inżynierii lądowej</w:t>
      </w:r>
      <w:r>
        <w:br/>
      </w:r>
      <w:r w:rsidRPr="006B7B2E">
        <w:t>i wodnej</w:t>
      </w:r>
      <w:r>
        <w:t xml:space="preserve"> (o 6,7%), j</w:t>
      </w:r>
      <w:r w:rsidRPr="006B7B2E">
        <w:t>a</w:t>
      </w:r>
      <w:r>
        <w:t>k również w</w:t>
      </w:r>
      <w:r w:rsidRPr="006B7B2E">
        <w:t xml:space="preserve"> podmiotach wykonujących głównie roboty budowlane specjalistyczne</w:t>
      </w:r>
      <w:r>
        <w:t xml:space="preserve"> (o 1,3%) oraz</w:t>
      </w:r>
      <w:r>
        <w:br/>
      </w:r>
      <w:r w:rsidRPr="006B7B2E">
        <w:t xml:space="preserve">w jednostkach, w których podstawowym rodzajem działalności jest budowa budynków (o </w:t>
      </w:r>
      <w:r>
        <w:t>1</w:t>
      </w:r>
      <w:r w:rsidRPr="006B7B2E">
        <w:t>,</w:t>
      </w:r>
      <w:r>
        <w:t>1</w:t>
      </w:r>
      <w:r w:rsidRPr="006B7B2E">
        <w:t>%)</w:t>
      </w:r>
      <w:r>
        <w:t>.</w:t>
      </w:r>
    </w:p>
    <w:p w14:paraId="31FD104D" w14:textId="41B384C5" w:rsidR="00D3266C" w:rsidRDefault="00D3266C" w:rsidP="00D3266C">
      <w:pPr>
        <w:pStyle w:val="podstawowyFira95"/>
        <w:suppressAutoHyphens/>
        <w:jc w:val="left"/>
      </w:pPr>
      <w:r>
        <w:t>Narastająco, w okresie od stycznia do lipca br.</w:t>
      </w:r>
      <w:r w:rsidRPr="00EB56C2">
        <w:t xml:space="preserve"> produkcja budowlano-montażowa wyniosła </w:t>
      </w:r>
      <w:r>
        <w:t>2441,3</w:t>
      </w:r>
      <w:r w:rsidRPr="00EB56C2">
        <w:t xml:space="preserve"> mln zł i była o </w:t>
      </w:r>
      <w:r>
        <w:t>8</w:t>
      </w:r>
      <w:r w:rsidRPr="00EB56C2">
        <w:t>,</w:t>
      </w:r>
      <w:r>
        <w:t>6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Najwyższy wzrost sprzedaży</w:t>
      </w:r>
      <w:r w:rsidRPr="00EB56C2">
        <w:t xml:space="preserve"> wystąpił w podmiotach realizujących głównie roboty budowlane specjalistyczne</w:t>
      </w:r>
      <w:r>
        <w:t xml:space="preserve">, a nieco mniejszy w </w:t>
      </w:r>
      <w:r w:rsidRPr="00EB56C2">
        <w:t>jednostkach, w których podstawowym rodzajem działalności jest budowa budynków</w:t>
      </w:r>
      <w:r>
        <w:t xml:space="preserve">. Natomiast spadek odnotowano </w:t>
      </w:r>
      <w:r w:rsidRPr="00EB56C2">
        <w:t>w podmiotach specjalizujących się w budowie obiektów inżynierii lądowej i wodnej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5" w:name="_Toc80967747"/>
      <w:r w:rsidRPr="00EE0070">
        <w:t>Budownictwo mieszkaniowe</w:t>
      </w:r>
      <w:bookmarkEnd w:id="32"/>
      <w:bookmarkEnd w:id="33"/>
      <w:bookmarkEnd w:id="34"/>
      <w:bookmarkEnd w:id="35"/>
    </w:p>
    <w:p w14:paraId="309212C3" w14:textId="77777777" w:rsidR="00E431C0" w:rsidRPr="003D71B5" w:rsidRDefault="00E431C0" w:rsidP="00E431C0">
      <w:pPr>
        <w:spacing w:before="120" w:after="120" w:line="240" w:lineRule="exact"/>
        <w:rPr>
          <w:szCs w:val="19"/>
        </w:rPr>
      </w:pPr>
      <w:bookmarkStart w:id="36" w:name="_Toc12612941"/>
      <w:bookmarkEnd w:id="28"/>
      <w:bookmarkEnd w:id="29"/>
      <w:bookmarkEnd w:id="30"/>
      <w:bookmarkEnd w:id="31"/>
      <w:r w:rsidRPr="003D71B5">
        <w:rPr>
          <w:szCs w:val="19"/>
        </w:rPr>
        <w:t>W lipcu 2021 r., w porównaniu z analogicznym miesiącem 2020 r., wzrosła liczba mieszkań oddanych do użytkowania (o 47,5%) Spadła natomiast liczba mieszkań, na realizację których wydano pozwolenia lub dokonano zgłoszenia z projektem budowlanym (o 25,3%) oraz liczba mieszkań, których budowę rozpoczęto (o 33,2%).</w:t>
      </w:r>
    </w:p>
    <w:p w14:paraId="6EE68CB7" w14:textId="595C045D" w:rsidR="00E431C0" w:rsidRPr="00F616E5" w:rsidRDefault="00E431C0" w:rsidP="00E431C0">
      <w:pPr>
        <w:spacing w:before="120" w:after="120" w:line="240" w:lineRule="exact"/>
        <w:rPr>
          <w:szCs w:val="19"/>
        </w:rPr>
      </w:pPr>
      <w:r w:rsidRPr="003B4167">
        <w:rPr>
          <w:spacing w:val="-2"/>
          <w:szCs w:val="19"/>
        </w:rPr>
        <w:t>Według wstępnych danych</w:t>
      </w:r>
      <w:r w:rsidRPr="003B4167">
        <w:rPr>
          <w:spacing w:val="-2"/>
          <w:szCs w:val="19"/>
          <w:vertAlign w:val="superscript"/>
        </w:rPr>
        <w:footnoteReference w:id="4"/>
      </w:r>
      <w:r w:rsidRPr="003B4167">
        <w:rPr>
          <w:spacing w:val="-2"/>
          <w:szCs w:val="19"/>
        </w:rPr>
        <w:t>, w lipcu 2021 r. przekazano do użytkowania 1164 mieszkania o łącznej powierzchni 106,5 tys. m</w:t>
      </w:r>
      <w:r w:rsidRPr="003B4167">
        <w:rPr>
          <w:spacing w:val="-2"/>
          <w:szCs w:val="19"/>
          <w:vertAlign w:val="superscript"/>
        </w:rPr>
        <w:t>2</w:t>
      </w:r>
      <w:r w:rsidRPr="003B4167">
        <w:rPr>
          <w:spacing w:val="-2"/>
          <w:szCs w:val="19"/>
        </w:rPr>
        <w:t>.</w:t>
      </w:r>
      <w:r w:rsidRPr="00F616E5">
        <w:rPr>
          <w:szCs w:val="19"/>
        </w:rPr>
        <w:t xml:space="preserve"> </w:t>
      </w:r>
      <w:r w:rsidRPr="003B4167">
        <w:rPr>
          <w:spacing w:val="4"/>
          <w:szCs w:val="19"/>
        </w:rPr>
        <w:t>Liczba nowo wybudowanych mieszkań, w porównaniu z lipcem 2020 r., wzrosła o 375 lokali. W lipcu 2021 r. w budownictwie przeznaczonym na sprzedaż lub wynajem przekazano 649 mieszkań (</w:t>
      </w:r>
      <w:r w:rsidR="003B4167" w:rsidRPr="003B4167">
        <w:rPr>
          <w:spacing w:val="4"/>
          <w:szCs w:val="19"/>
        </w:rPr>
        <w:t>o 462 więcej niż przed rokiem),</w:t>
      </w:r>
      <w:r w:rsidR="003B4167" w:rsidRPr="003B4167">
        <w:rPr>
          <w:szCs w:val="19"/>
        </w:rPr>
        <w:br/>
      </w:r>
      <w:r>
        <w:rPr>
          <w:szCs w:val="19"/>
        </w:rPr>
        <w:t>a </w:t>
      </w:r>
      <w:r w:rsidRPr="00F616E5">
        <w:rPr>
          <w:szCs w:val="19"/>
        </w:rPr>
        <w:t xml:space="preserve">w budownictwie indywidualnym przekazano 491 mieszkań (o 111 mniej niż w lipcu 2020 r.). Ponadto w </w:t>
      </w:r>
      <w:r>
        <w:rPr>
          <w:szCs w:val="19"/>
        </w:rPr>
        <w:t>lipcu</w:t>
      </w:r>
      <w:r w:rsidRPr="00F616E5">
        <w:rPr>
          <w:szCs w:val="19"/>
        </w:rPr>
        <w:t xml:space="preserve"> przekazano do użytkowania 24 mieszkania społeczne czynszowe. W pozostałych formach budownictwa nie odnotowano efektów.</w:t>
      </w:r>
    </w:p>
    <w:p w14:paraId="1DB14C6E" w14:textId="04EE3203" w:rsidR="00E431C0" w:rsidRPr="00F616E5" w:rsidRDefault="00E431C0" w:rsidP="00E431C0">
      <w:pPr>
        <w:spacing w:before="120" w:after="120" w:line="240" w:lineRule="exact"/>
        <w:rPr>
          <w:szCs w:val="19"/>
        </w:rPr>
      </w:pPr>
      <w:r w:rsidRPr="00F616E5">
        <w:rPr>
          <w:szCs w:val="19"/>
        </w:rPr>
        <w:t>W relacji do czerwca 2021 r. liczba nowo oddanych mieszkań wzrosła o 387 lokali. W lipcu 2021 r. udział województwa</w:t>
      </w:r>
      <w:r w:rsidR="003B4167">
        <w:rPr>
          <w:szCs w:val="19"/>
        </w:rPr>
        <w:br/>
      </w:r>
      <w:r w:rsidRPr="00F616E5">
        <w:rPr>
          <w:szCs w:val="19"/>
        </w:rPr>
        <w:t xml:space="preserve">podkarpackiego wśród mieszkań oddanych do użytkowania w kraju wyniósł 6,4% i był o 2,1 </w:t>
      </w:r>
      <w:proofErr w:type="spellStart"/>
      <w:r w:rsidRPr="00F616E5">
        <w:rPr>
          <w:szCs w:val="19"/>
        </w:rPr>
        <w:t>p.proc</w:t>
      </w:r>
      <w:proofErr w:type="spellEnd"/>
      <w:r w:rsidRPr="00F616E5">
        <w:rPr>
          <w:szCs w:val="19"/>
        </w:rPr>
        <w:t xml:space="preserve">. wyższy niż w </w:t>
      </w:r>
      <w:r>
        <w:rPr>
          <w:szCs w:val="19"/>
        </w:rPr>
        <w:t>czerwcu</w:t>
      </w:r>
      <w:r w:rsidRPr="00F616E5">
        <w:rPr>
          <w:szCs w:val="19"/>
        </w:rPr>
        <w:t xml:space="preserve"> 2021 r.</w:t>
      </w:r>
    </w:p>
    <w:p w14:paraId="26BEE85C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4E4DF21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CAB9401" w14:textId="77777777" w:rsidR="008A23D9" w:rsidRDefault="008A23D9" w:rsidP="008340AD">
      <w:pPr>
        <w:spacing w:before="120" w:after="120" w:line="240" w:lineRule="exact"/>
        <w:rPr>
          <w:szCs w:val="19"/>
        </w:rPr>
      </w:pPr>
    </w:p>
    <w:p w14:paraId="5B50A6F7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41015416" w14:textId="77777777" w:rsidR="003B4167" w:rsidRDefault="003B4167" w:rsidP="008340AD">
      <w:pPr>
        <w:spacing w:before="120" w:after="120" w:line="240" w:lineRule="exact"/>
        <w:rPr>
          <w:szCs w:val="19"/>
        </w:rPr>
      </w:pPr>
    </w:p>
    <w:p w14:paraId="6B03B644" w14:textId="77777777" w:rsidR="003B4167" w:rsidRDefault="003B4167" w:rsidP="008340AD">
      <w:pPr>
        <w:spacing w:before="120" w:after="120" w:line="240" w:lineRule="exact"/>
        <w:rPr>
          <w:szCs w:val="19"/>
        </w:rPr>
      </w:pPr>
    </w:p>
    <w:p w14:paraId="4022317D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70927EF0" w14:textId="76B3E094" w:rsidR="008340AD" w:rsidRDefault="008340AD" w:rsidP="008340AD">
      <w:pPr>
        <w:pStyle w:val="Tablicespis"/>
        <w:jc w:val="both"/>
      </w:pPr>
      <w:r w:rsidRPr="00DC31E1">
        <w:t xml:space="preserve">Liczba mieszkań oddanych do użytkowania w okresie </w:t>
      </w:r>
      <w:r w:rsidR="005464A3" w:rsidRPr="000271A9">
        <w:t>styczeń-</w:t>
      </w:r>
      <w:r w:rsidR="003B4167">
        <w:t>lipiec</w:t>
      </w:r>
      <w:r w:rsidR="005464A3" w:rsidRPr="000271A9">
        <w:t xml:space="preserve"> 2021 </w:t>
      </w:r>
      <w:r w:rsidRPr="00DC31E1">
        <w:t>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AA440A" w:rsidRPr="003D71B5" w14:paraId="72DCFFE7" w14:textId="77777777" w:rsidTr="00722F02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70C15EAB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4559B7F0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DF248BB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 xml:space="preserve">Przeciętna </w:t>
            </w:r>
            <w:r w:rsidRPr="00BB1FB1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BB1FB1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BB1FB1">
              <w:rPr>
                <w:rFonts w:cs="Arial"/>
                <w:sz w:val="16"/>
                <w:szCs w:val="16"/>
              </w:rPr>
              <w:br/>
              <w:t>1 mieszkania w m</w:t>
            </w:r>
            <w:r w:rsidRPr="00BB1FB1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AA440A" w:rsidRPr="003D71B5" w14:paraId="56B5B1E2" w14:textId="77777777" w:rsidTr="00722F02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2352362F" w14:textId="77777777" w:rsidR="00AA440A" w:rsidRPr="003D71B5" w:rsidRDefault="00AA440A" w:rsidP="00722F02">
            <w:pPr>
              <w:spacing w:before="120" w:after="120" w:line="240" w:lineRule="exact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23F566E4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 xml:space="preserve">w liczbach </w:t>
            </w:r>
            <w:r w:rsidRPr="00BB1FB1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18790D0D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6F6657D" w14:textId="77777777" w:rsidR="00AA440A" w:rsidRPr="00BB1FB1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B1FB1">
              <w:rPr>
                <w:rFonts w:cs="Arial"/>
                <w:sz w:val="16"/>
                <w:szCs w:val="16"/>
              </w:rPr>
              <w:t>I-VII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5A06E55" w14:textId="77777777" w:rsidR="00AA440A" w:rsidRPr="003D71B5" w:rsidRDefault="00AA440A" w:rsidP="00722F02">
            <w:pPr>
              <w:spacing w:before="120" w:after="120" w:line="240" w:lineRule="exact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AA440A" w:rsidRPr="003D71B5" w14:paraId="59AF92D3" w14:textId="77777777" w:rsidTr="00722F02">
        <w:tc>
          <w:tcPr>
            <w:tcW w:w="1558" w:type="pct"/>
            <w:vAlign w:val="bottom"/>
          </w:tcPr>
          <w:p w14:paraId="1376005F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D22163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30F90B1D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22163">
              <w:rPr>
                <w:rFonts w:cs="Arial"/>
                <w:b/>
                <w:sz w:val="16"/>
                <w:szCs w:val="16"/>
              </w:rPr>
              <w:t>5645</w:t>
            </w:r>
          </w:p>
        </w:tc>
        <w:tc>
          <w:tcPr>
            <w:tcW w:w="860" w:type="pct"/>
            <w:vAlign w:val="bottom"/>
          </w:tcPr>
          <w:p w14:paraId="5D2C1FC4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2216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00CB7FF1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22163">
              <w:rPr>
                <w:rFonts w:cs="Arial"/>
                <w:b/>
                <w:sz w:val="16"/>
                <w:szCs w:val="16"/>
              </w:rPr>
              <w:t>126,0</w:t>
            </w:r>
          </w:p>
        </w:tc>
        <w:tc>
          <w:tcPr>
            <w:tcW w:w="862" w:type="pct"/>
            <w:vAlign w:val="bottom"/>
          </w:tcPr>
          <w:p w14:paraId="19F7FCF2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D22163">
              <w:rPr>
                <w:rFonts w:cs="Arial"/>
                <w:b/>
                <w:sz w:val="16"/>
                <w:szCs w:val="16"/>
              </w:rPr>
              <w:t>108,6</w:t>
            </w:r>
          </w:p>
        </w:tc>
      </w:tr>
      <w:tr w:rsidR="00AA440A" w:rsidRPr="003D71B5" w14:paraId="6C5F6F48" w14:textId="77777777" w:rsidTr="00722F02">
        <w:tc>
          <w:tcPr>
            <w:tcW w:w="1558" w:type="pct"/>
            <w:vAlign w:val="bottom"/>
          </w:tcPr>
          <w:p w14:paraId="3FA095DC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0EA1FBFB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3327</w:t>
            </w:r>
          </w:p>
        </w:tc>
        <w:tc>
          <w:tcPr>
            <w:tcW w:w="860" w:type="pct"/>
            <w:vAlign w:val="bottom"/>
          </w:tcPr>
          <w:p w14:paraId="774C849A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59,0</w:t>
            </w:r>
          </w:p>
        </w:tc>
        <w:tc>
          <w:tcPr>
            <w:tcW w:w="860" w:type="pct"/>
            <w:vAlign w:val="bottom"/>
          </w:tcPr>
          <w:p w14:paraId="4D87FF88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62" w:type="pct"/>
            <w:vAlign w:val="bottom"/>
          </w:tcPr>
          <w:p w14:paraId="7562DA59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140,7</w:t>
            </w:r>
          </w:p>
        </w:tc>
      </w:tr>
      <w:tr w:rsidR="00AA440A" w:rsidRPr="003D71B5" w14:paraId="0C6016C2" w14:textId="77777777" w:rsidTr="00722F02">
        <w:tc>
          <w:tcPr>
            <w:tcW w:w="1558" w:type="pct"/>
            <w:vAlign w:val="bottom"/>
          </w:tcPr>
          <w:p w14:paraId="243D0D2D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552F401A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2133</w:t>
            </w:r>
          </w:p>
        </w:tc>
        <w:tc>
          <w:tcPr>
            <w:tcW w:w="860" w:type="pct"/>
            <w:vAlign w:val="bottom"/>
          </w:tcPr>
          <w:p w14:paraId="10BB0D99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860" w:type="pct"/>
            <w:vAlign w:val="bottom"/>
          </w:tcPr>
          <w:p w14:paraId="73056C7D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139,0</w:t>
            </w:r>
          </w:p>
        </w:tc>
        <w:tc>
          <w:tcPr>
            <w:tcW w:w="862" w:type="pct"/>
            <w:vAlign w:val="bottom"/>
          </w:tcPr>
          <w:p w14:paraId="321FE34F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63,0</w:t>
            </w:r>
          </w:p>
        </w:tc>
      </w:tr>
      <w:tr w:rsidR="00AA440A" w:rsidRPr="003D71B5" w14:paraId="51E0E21F" w14:textId="77777777" w:rsidTr="00722F02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5D55C7C6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EDDD2B8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EE9A3E0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440A9B5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7FBB5CB7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59,8</w:t>
            </w:r>
          </w:p>
        </w:tc>
      </w:tr>
      <w:tr w:rsidR="00AA440A" w:rsidRPr="003D71B5" w14:paraId="2CA78177" w14:textId="77777777" w:rsidTr="00722F02">
        <w:tc>
          <w:tcPr>
            <w:tcW w:w="1558" w:type="pct"/>
            <w:tcBorders>
              <w:bottom w:val="nil"/>
            </w:tcBorders>
            <w:vAlign w:val="bottom"/>
          </w:tcPr>
          <w:p w14:paraId="3B4FB307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B93DF5E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2ED1274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BE9EF58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288FB88B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AA440A" w:rsidRPr="003D71B5" w14:paraId="2604B1F6" w14:textId="77777777" w:rsidTr="00722F02">
        <w:tc>
          <w:tcPr>
            <w:tcW w:w="1558" w:type="pct"/>
            <w:tcBorders>
              <w:bottom w:val="nil"/>
            </w:tcBorders>
            <w:vAlign w:val="bottom"/>
          </w:tcPr>
          <w:p w14:paraId="311E8B52" w14:textId="77777777" w:rsidR="00AA440A" w:rsidRPr="00D22163" w:rsidRDefault="00AA440A" w:rsidP="00722F02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BD3A180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0E7AE1B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530EE600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7D9A5D92" w14:textId="77777777" w:rsidR="00AA440A" w:rsidRPr="00D22163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22163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3D47BF12" w14:textId="1DCAD30B" w:rsidR="008340AD" w:rsidRDefault="008340AD" w:rsidP="008340AD">
      <w:pPr>
        <w:pStyle w:val="Nagwek5"/>
        <w:suppressAutoHyphens w:val="0"/>
        <w:spacing w:before="360"/>
        <w:rPr>
          <w:szCs w:val="19"/>
        </w:rPr>
      </w:pPr>
      <w:r w:rsidRPr="005D1F73">
        <w:t>Dynamika mieszkań oddanych do użytkowania (</w:t>
      </w:r>
      <w:r w:rsidRPr="005D1F73">
        <w:rPr>
          <w:szCs w:val="19"/>
        </w:rPr>
        <w:t>analogiczny okres 2015 = 100)</w:t>
      </w:r>
    </w:p>
    <w:p w14:paraId="70EE6F58" w14:textId="282EC524" w:rsidR="00275CCB" w:rsidRPr="00275CCB" w:rsidRDefault="00275CCB" w:rsidP="00275CCB">
      <w:pPr>
        <w:pStyle w:val="Tekstpodstawowy"/>
      </w:pPr>
      <w:r>
        <w:rPr>
          <w:noProof/>
          <w:lang w:eastAsia="pl-PL"/>
        </w:rPr>
        <w:drawing>
          <wp:inline distT="0" distB="0" distL="0" distR="0" wp14:anchorId="254DB23F" wp14:editId="08A8F014">
            <wp:extent cx="6645910" cy="282321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7484505" w14:textId="2C5C5B03" w:rsidR="00AA440A" w:rsidRPr="000A5AFC" w:rsidRDefault="00AA440A" w:rsidP="00AA440A">
      <w:pPr>
        <w:spacing w:before="120" w:after="120" w:line="240" w:lineRule="exact"/>
        <w:rPr>
          <w:szCs w:val="19"/>
        </w:rPr>
      </w:pPr>
      <w:r w:rsidRPr="00023AB9">
        <w:rPr>
          <w:rFonts w:cs="Arial"/>
          <w:spacing w:val="-2"/>
          <w:szCs w:val="19"/>
        </w:rPr>
        <w:t xml:space="preserve">W okresie styczeń-lipiec 2021 r. </w:t>
      </w:r>
      <w:r w:rsidRPr="00023AB9">
        <w:rPr>
          <w:rFonts w:cs="Arial"/>
          <w:b/>
          <w:bCs/>
          <w:spacing w:val="-2"/>
          <w:szCs w:val="19"/>
        </w:rPr>
        <w:t>oddano do użytkowania 5645</w:t>
      </w:r>
      <w:r w:rsidRPr="00023AB9">
        <w:rPr>
          <w:rFonts w:cs="Arial"/>
          <w:spacing w:val="-2"/>
          <w:szCs w:val="19"/>
        </w:rPr>
        <w:t xml:space="preserve"> </w:t>
      </w:r>
      <w:r w:rsidRPr="00023AB9">
        <w:rPr>
          <w:rFonts w:cs="Arial"/>
          <w:b/>
          <w:bCs/>
          <w:spacing w:val="-2"/>
          <w:szCs w:val="19"/>
        </w:rPr>
        <w:t>mieszkań,</w:t>
      </w:r>
      <w:r w:rsidRPr="00023AB9">
        <w:rPr>
          <w:rFonts w:cs="Arial"/>
          <w:spacing w:val="-2"/>
          <w:szCs w:val="19"/>
        </w:rPr>
        <w:t xml:space="preserve"> tj. o 1166 lokali więcej niż w analogicznym okresie ub. r</w:t>
      </w:r>
      <w:r w:rsidRPr="00292D54">
        <w:rPr>
          <w:rFonts w:cs="Arial"/>
          <w:spacing w:val="-2"/>
          <w:szCs w:val="19"/>
        </w:rPr>
        <w:t>oku. Więcej mieszkań niż przed rokiem przekazano w budownictwie przeznaczonym na sprzedaż lub wynajem (o 599) oraz w budownictwie indywidualnym (o 433). Natomiast mniej mieszkań niż przed r</w:t>
      </w:r>
      <w:r w:rsidR="00B433DC">
        <w:rPr>
          <w:rFonts w:cs="Arial"/>
          <w:spacing w:val="-2"/>
          <w:szCs w:val="19"/>
        </w:rPr>
        <w:t>okiem przekazano w budownictwie</w:t>
      </w:r>
      <w:r w:rsidR="00B433DC">
        <w:rPr>
          <w:rFonts w:cs="Arial"/>
          <w:spacing w:val="-2"/>
          <w:szCs w:val="19"/>
        </w:rPr>
        <w:br/>
      </w:r>
      <w:r w:rsidRPr="00292D54">
        <w:rPr>
          <w:rFonts w:cs="Arial"/>
          <w:spacing w:val="-2"/>
          <w:szCs w:val="19"/>
        </w:rPr>
        <w:t xml:space="preserve">komunalnym (o 18) oraz w budownictwie społecznym czynszowym (o 8). </w:t>
      </w:r>
      <w:r w:rsidRPr="00292D54">
        <w:rPr>
          <w:szCs w:val="19"/>
        </w:rPr>
        <w:t xml:space="preserve">Ponadto w okresie styczeń-lipiec br. w budownictwie </w:t>
      </w:r>
      <w:r w:rsidRPr="000A5AFC">
        <w:rPr>
          <w:szCs w:val="19"/>
        </w:rPr>
        <w:t>spółdzielczym oddano do użytkowania 160 mieszkań (przed rokiem w tej formie budownictwa nie odnotowano efektów</w:t>
      </w:r>
      <w:r>
        <w:rPr>
          <w:szCs w:val="19"/>
        </w:rPr>
        <w:t>)</w:t>
      </w:r>
      <w:r w:rsidRPr="000A5AFC">
        <w:rPr>
          <w:szCs w:val="19"/>
        </w:rPr>
        <w:t>.</w:t>
      </w:r>
    </w:p>
    <w:p w14:paraId="7A8C75E7" w14:textId="2F461AF9" w:rsidR="00AA440A" w:rsidRPr="00991436" w:rsidRDefault="00AA440A" w:rsidP="00AA440A">
      <w:pPr>
        <w:spacing w:before="120" w:after="120" w:line="240" w:lineRule="exact"/>
        <w:rPr>
          <w:bCs/>
          <w:noProof/>
          <w:szCs w:val="19"/>
        </w:rPr>
      </w:pPr>
      <w:r w:rsidRPr="000A5AFC">
        <w:rPr>
          <w:b/>
          <w:bCs/>
          <w:noProof/>
          <w:szCs w:val="19"/>
        </w:rPr>
        <w:t>Przeciętna powierzchnia użytkowa</w:t>
      </w:r>
      <w:r w:rsidRPr="000A5AFC">
        <w:rPr>
          <w:bCs/>
          <w:noProof/>
          <w:szCs w:val="19"/>
        </w:rPr>
        <w:t xml:space="preserve"> mieszkania przekazanego do użytkowania w okresie </w:t>
      </w:r>
      <w:r w:rsidRPr="000A5AFC">
        <w:rPr>
          <w:noProof/>
        </w:rPr>
        <w:t xml:space="preserve">styczeń-lipiec br. </w:t>
      </w:r>
      <w:r w:rsidRPr="000A5AFC">
        <w:rPr>
          <w:bCs/>
          <w:noProof/>
          <w:szCs w:val="19"/>
        </w:rPr>
        <w:t xml:space="preserve">wyniosła </w:t>
      </w:r>
      <w:r w:rsidRPr="00991436">
        <w:rPr>
          <w:bCs/>
          <w:noProof/>
          <w:szCs w:val="19"/>
        </w:rPr>
        <w:t>108,6 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, z tego w budownictwie indywidualnym – 140,7 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, przeznaczonym na sprzedaż lub wynajem – 63,0 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, spółdzielczym – 59,8 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, społecznym czynszowym – 47,5 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, a w budownictwie komunalnym 20,0 m</w:t>
      </w:r>
      <w:r w:rsidRPr="00991436">
        <w:rPr>
          <w:bCs/>
          <w:noProof/>
          <w:szCs w:val="19"/>
          <w:vertAlign w:val="superscript"/>
        </w:rPr>
        <w:t>2</w:t>
      </w:r>
      <w:r w:rsidRPr="00991436">
        <w:rPr>
          <w:bCs/>
          <w:noProof/>
          <w:szCs w:val="19"/>
        </w:rPr>
        <w:t>.</w:t>
      </w:r>
    </w:p>
    <w:p w14:paraId="79941BBF" w14:textId="5A3A5795" w:rsidR="00AA440A" w:rsidRPr="00991436" w:rsidRDefault="00AA440A" w:rsidP="00AA440A">
      <w:pPr>
        <w:spacing w:before="120" w:after="120" w:line="240" w:lineRule="exact"/>
        <w:rPr>
          <w:bCs/>
          <w:noProof/>
          <w:szCs w:val="19"/>
        </w:rPr>
      </w:pPr>
      <w:r w:rsidRPr="00991436">
        <w:rPr>
          <w:bCs/>
          <w:noProof/>
          <w:szCs w:val="19"/>
        </w:rPr>
        <w:t>W przekroju terytorialnym najwięcej mieszkań oddano do użytkowania w Rzeszowie (1690), powiecie dębickim (833) i rzeszowskim (611). Najmniej mieszkań przekazano w Przemyślu (30) oraz w powiecie bieszczadzkim (32).</w:t>
      </w:r>
    </w:p>
    <w:p w14:paraId="104B4E39" w14:textId="2CA73C29" w:rsidR="00AA440A" w:rsidRDefault="00AA440A" w:rsidP="00AA440A">
      <w:pPr>
        <w:spacing w:before="120" w:after="120" w:line="240" w:lineRule="exact"/>
        <w:rPr>
          <w:noProof/>
          <w:szCs w:val="19"/>
        </w:rPr>
      </w:pPr>
      <w:r w:rsidRPr="00991436">
        <w:rPr>
          <w:noProof/>
          <w:szCs w:val="19"/>
        </w:rPr>
        <w:t>Mieszkania o największej przeciętnej powierzchni użytkowej wybudowano w powiatach: sanockim (156,9 m</w:t>
      </w:r>
      <w:r w:rsidRPr="00991436">
        <w:rPr>
          <w:noProof/>
          <w:szCs w:val="19"/>
          <w:vertAlign w:val="superscript"/>
        </w:rPr>
        <w:t>2</w:t>
      </w:r>
      <w:r w:rsidRPr="00991436">
        <w:rPr>
          <w:noProof/>
          <w:szCs w:val="19"/>
        </w:rPr>
        <w:t>), leskim (151,5 m</w:t>
      </w:r>
      <w:r w:rsidRPr="00991436">
        <w:rPr>
          <w:noProof/>
          <w:szCs w:val="19"/>
          <w:vertAlign w:val="superscript"/>
        </w:rPr>
        <w:t>2</w:t>
      </w:r>
      <w:r w:rsidRPr="00991436">
        <w:rPr>
          <w:noProof/>
          <w:szCs w:val="19"/>
        </w:rPr>
        <w:t>) oraz w przeworskim (146,9 m</w:t>
      </w:r>
      <w:r w:rsidRPr="00991436">
        <w:rPr>
          <w:noProof/>
          <w:szCs w:val="19"/>
          <w:vertAlign w:val="superscript"/>
        </w:rPr>
        <w:t>2</w:t>
      </w:r>
      <w:r w:rsidRPr="00991436">
        <w:rPr>
          <w:noProof/>
          <w:szCs w:val="19"/>
        </w:rPr>
        <w:t>). Najmniejsze natomiast w Rzeszowie (72,4 m</w:t>
      </w:r>
      <w:r w:rsidRPr="00991436">
        <w:rPr>
          <w:noProof/>
          <w:szCs w:val="19"/>
          <w:vertAlign w:val="superscript"/>
        </w:rPr>
        <w:t>2</w:t>
      </w:r>
      <w:r w:rsidRPr="00991436">
        <w:rPr>
          <w:noProof/>
          <w:szCs w:val="19"/>
        </w:rPr>
        <w:t>) i powiecie dębickim (83,3 m</w:t>
      </w:r>
      <w:r w:rsidRPr="005E63C0">
        <w:rPr>
          <w:noProof/>
          <w:szCs w:val="19"/>
          <w:vertAlign w:val="superscript"/>
        </w:rPr>
        <w:t>2</w:t>
      </w:r>
      <w:r w:rsidRPr="005E63C0">
        <w:rPr>
          <w:noProof/>
          <w:szCs w:val="19"/>
        </w:rPr>
        <w:t>).</w:t>
      </w:r>
    </w:p>
    <w:p w14:paraId="6B06FBA4" w14:textId="69D98BE3" w:rsidR="00AA440A" w:rsidRDefault="00AA440A" w:rsidP="005464A3">
      <w:pPr>
        <w:spacing w:before="120" w:after="120" w:line="240" w:lineRule="exact"/>
        <w:rPr>
          <w:noProof/>
          <w:szCs w:val="19"/>
        </w:rPr>
      </w:pPr>
    </w:p>
    <w:p w14:paraId="05F0AC02" w14:textId="77777777" w:rsidR="00AA440A" w:rsidRDefault="00AA440A" w:rsidP="005464A3">
      <w:pPr>
        <w:spacing w:before="120" w:after="120" w:line="240" w:lineRule="exact"/>
        <w:rPr>
          <w:noProof/>
          <w:szCs w:val="19"/>
        </w:rPr>
      </w:pPr>
    </w:p>
    <w:p w14:paraId="7D036BB7" w14:textId="727B429E" w:rsidR="00AA440A" w:rsidRPr="00011901" w:rsidRDefault="00AA440A" w:rsidP="005464A3">
      <w:pPr>
        <w:spacing w:before="120" w:after="120" w:line="240" w:lineRule="exact"/>
        <w:rPr>
          <w:noProof/>
          <w:szCs w:val="19"/>
        </w:rPr>
      </w:pPr>
    </w:p>
    <w:p w14:paraId="12934894" w14:textId="73645505" w:rsidR="008340AD" w:rsidRPr="003338DD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3338DD">
        <w:rPr>
          <w:b/>
        </w:rPr>
        <w:t xml:space="preserve">Mapa 2. Mieszkania oddane do użytkowania według powiatów w okresie </w:t>
      </w:r>
      <w:r w:rsidR="005464A3" w:rsidRPr="00011901">
        <w:rPr>
          <w:b/>
        </w:rPr>
        <w:t>styczeń-</w:t>
      </w:r>
      <w:r w:rsidR="00AA440A">
        <w:rPr>
          <w:b/>
        </w:rPr>
        <w:t>lipiec</w:t>
      </w:r>
      <w:r w:rsidR="005464A3" w:rsidRPr="00011901">
        <w:rPr>
          <w:b/>
        </w:rPr>
        <w:t xml:space="preserve"> </w:t>
      </w:r>
      <w:r w:rsidRPr="003338DD">
        <w:rPr>
          <w:b/>
        </w:rPr>
        <w:t>2021 r.</w:t>
      </w:r>
    </w:p>
    <w:p w14:paraId="375403C6" w14:textId="3AAFE52D" w:rsidR="008340AD" w:rsidRPr="00C008F8" w:rsidRDefault="00AA440A" w:rsidP="008340AD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5E63C0">
        <w:rPr>
          <w:rFonts w:cs="Arial"/>
          <w:b/>
          <w:noProof/>
          <w:szCs w:val="19"/>
          <w:lang w:eastAsia="pl-PL"/>
        </w:rPr>
        <w:drawing>
          <wp:inline distT="0" distB="0" distL="0" distR="0" wp14:anchorId="08F7C751" wp14:editId="1A3F7A6A">
            <wp:extent cx="3883618" cy="4495800"/>
            <wp:effectExtent l="0" t="0" r="3175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07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743" cy="45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C008F8" w:rsidRDefault="008340AD" w:rsidP="008340AD">
      <w:pPr>
        <w:tabs>
          <w:tab w:val="left" w:pos="0"/>
        </w:tabs>
        <w:jc w:val="center"/>
        <w:rPr>
          <w:rFonts w:cs="Arial"/>
          <w:szCs w:val="19"/>
        </w:rPr>
      </w:pPr>
    </w:p>
    <w:p w14:paraId="2065EA13" w14:textId="77777777" w:rsidR="00AA440A" w:rsidRPr="005E63C0" w:rsidRDefault="00AA440A" w:rsidP="00AA440A">
      <w:pPr>
        <w:tabs>
          <w:tab w:val="left" w:pos="0"/>
        </w:tabs>
        <w:rPr>
          <w:rFonts w:cs="Arial"/>
          <w:szCs w:val="19"/>
        </w:rPr>
      </w:pPr>
      <w:r w:rsidRPr="00991436">
        <w:rPr>
          <w:rFonts w:cs="Arial"/>
          <w:szCs w:val="19"/>
        </w:rPr>
        <w:t>W okresie styczeń-lipiec 2021 r. wzrost liczby mie</w:t>
      </w:r>
      <w:r w:rsidRPr="0028164D">
        <w:rPr>
          <w:rFonts w:cs="Arial"/>
          <w:szCs w:val="19"/>
        </w:rPr>
        <w:t>szkań oddanych do użytkowania w odniesieniu do analogicznego okresu 2020 r. odnotowano w siedemnastu powiatach, w tym największy w powiatach: dębickim – prawie 3-krotny, jarosławskim – o 62,6% i ropczycko-sędziszowskim – o 47,6%. Spadek liczby mieszkań oddanych do użytkowania</w:t>
      </w:r>
      <w:r w:rsidRPr="005E63C0">
        <w:rPr>
          <w:rFonts w:cs="Arial"/>
          <w:szCs w:val="19"/>
        </w:rPr>
        <w:t xml:space="preserve"> wystąpił w siedmiu powiatach, w tym największy w Przemyślu – o 34,8%, powiecie kolbuszowskim – o 26,1% i brzozowskim – o 25,0%. W powiecie przeworskim liczba mieszkań oddanych do użytkowania utrzymała się na poziomie sprzed roku.</w:t>
      </w:r>
    </w:p>
    <w:p w14:paraId="043E5AAC" w14:textId="1A4F2687" w:rsidR="00AA440A" w:rsidRPr="00BB1FB1" w:rsidRDefault="00AA440A" w:rsidP="00AA440A">
      <w:pPr>
        <w:spacing w:before="120" w:after="120" w:line="240" w:lineRule="exact"/>
        <w:rPr>
          <w:noProof/>
          <w:szCs w:val="19"/>
        </w:rPr>
      </w:pPr>
      <w:r w:rsidRPr="005E63C0">
        <w:rPr>
          <w:noProof/>
          <w:szCs w:val="19"/>
        </w:rPr>
        <w:t>W lipcu 2021 r.</w:t>
      </w:r>
      <w:r w:rsidRPr="005E63C0">
        <w:rPr>
          <w:rFonts w:cs="Arial"/>
          <w:szCs w:val="19"/>
        </w:rPr>
        <w:t xml:space="preserve"> liczba mieszkań, na realizację których </w:t>
      </w:r>
      <w:r w:rsidRPr="005E63C0">
        <w:rPr>
          <w:rFonts w:cs="Arial"/>
          <w:b/>
          <w:szCs w:val="19"/>
        </w:rPr>
        <w:t>wydano pozwolenia lub dokonano zgłoszenia z projektem budowlanym</w:t>
      </w:r>
      <w:r w:rsidRPr="005E63C0">
        <w:rPr>
          <w:rFonts w:cs="Arial"/>
          <w:szCs w:val="19"/>
        </w:rPr>
        <w:t xml:space="preserve"> </w:t>
      </w:r>
      <w:r w:rsidRPr="005E63C0">
        <w:rPr>
          <w:noProof/>
          <w:szCs w:val="19"/>
        </w:rPr>
        <w:t xml:space="preserve">wyniosła 1279 (w analogicznym miesiącu 2020 r. – 1712), z tego w budownictwie indywidualnym – 735, </w:t>
      </w:r>
      <w:r w:rsidRPr="00BB1FB1">
        <w:rPr>
          <w:noProof/>
          <w:szCs w:val="19"/>
        </w:rPr>
        <w:t>a w przeznaczo</w:t>
      </w:r>
      <w:r w:rsidR="003B4167">
        <w:rPr>
          <w:noProof/>
          <w:szCs w:val="19"/>
        </w:rPr>
        <w:t>-</w:t>
      </w:r>
      <w:r w:rsidRPr="00BB1FB1">
        <w:rPr>
          <w:noProof/>
          <w:szCs w:val="19"/>
        </w:rPr>
        <w:t>nym na sprzedaż lub wynajem – 544.</w:t>
      </w:r>
      <w:r w:rsidR="003B4167">
        <w:rPr>
          <w:noProof/>
          <w:szCs w:val="19"/>
        </w:rPr>
        <w:t xml:space="preserve"> </w:t>
      </w:r>
      <w:r w:rsidRPr="00BB1FB1">
        <w:rPr>
          <w:noProof/>
          <w:szCs w:val="19"/>
        </w:rPr>
        <w:t xml:space="preserve">W badanym miesiącu </w:t>
      </w:r>
      <w:r w:rsidRPr="00BB1FB1">
        <w:rPr>
          <w:b/>
          <w:noProof/>
          <w:szCs w:val="19"/>
        </w:rPr>
        <w:t xml:space="preserve">rozpoczęto budowę </w:t>
      </w:r>
      <w:r w:rsidRPr="00BB1FB1">
        <w:rPr>
          <w:noProof/>
          <w:szCs w:val="19"/>
        </w:rPr>
        <w:t>929 mieszkań (w analogicznym miesiącu 2020 r. – 1390), z tego w budownictwie indywidualnym – 571, w przeznaczonym na sprzedaż lub wynajem –</w:t>
      </w:r>
      <w:r w:rsidR="003B4167">
        <w:rPr>
          <w:noProof/>
          <w:szCs w:val="19"/>
        </w:rPr>
        <w:t xml:space="preserve"> 340,</w:t>
      </w:r>
      <w:r w:rsidR="003B4167">
        <w:rPr>
          <w:noProof/>
          <w:szCs w:val="19"/>
        </w:rPr>
        <w:br/>
      </w:r>
      <w:r w:rsidRPr="00BB1FB1">
        <w:rPr>
          <w:noProof/>
          <w:szCs w:val="19"/>
        </w:rPr>
        <w:t>a w zakładowym 18.</w:t>
      </w:r>
    </w:p>
    <w:bookmarkEnd w:id="36"/>
    <w:p w14:paraId="675EC80B" w14:textId="408A9227" w:rsidR="008340AD" w:rsidRPr="00DC095B" w:rsidRDefault="008340AD" w:rsidP="008340AD">
      <w:pPr>
        <w:pStyle w:val="Tablicespis"/>
        <w:jc w:val="both"/>
      </w:pPr>
      <w:r w:rsidRPr="00DC095B">
        <w:t xml:space="preserve">Liczba mieszkań, na realizację których uzyskano pozwolenia lub dokonano zgłoszenia z projektem budowlanym i mieszkań, których budowę rozpoczęto w okresie </w:t>
      </w:r>
      <w:r w:rsidR="005464A3" w:rsidRPr="005C1F61">
        <w:t>styczeń-</w:t>
      </w:r>
      <w:r w:rsidR="00AA440A">
        <w:t>lipiec</w:t>
      </w:r>
      <w:r w:rsidR="005464A3" w:rsidRPr="005C1F61">
        <w:t xml:space="preserve"> 2021 </w:t>
      </w:r>
      <w:r w:rsidRPr="00DC095B">
        <w:t>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A440A" w:rsidRPr="0028164D" w14:paraId="11994CC8" w14:textId="77777777" w:rsidTr="00722F02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7FE4F3F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232C90D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157D529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A440A" w:rsidRPr="0028164D" w14:paraId="5CBBBE1C" w14:textId="77777777" w:rsidTr="00722F02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2341B0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09BDD26" w14:textId="77777777" w:rsidR="00AA440A" w:rsidRPr="0028164D" w:rsidRDefault="00AA440A" w:rsidP="00722F0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767FB6F8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1C9B42D4" w14:textId="77777777" w:rsidR="00AA440A" w:rsidRPr="0028164D" w:rsidRDefault="00AA440A" w:rsidP="00722F0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I-VII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5F9244" w14:textId="77777777" w:rsidR="00AA440A" w:rsidRPr="0028164D" w:rsidRDefault="00AA440A" w:rsidP="00722F0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7AE69C" w14:textId="77777777" w:rsidR="00AA440A" w:rsidRPr="0028164D" w:rsidRDefault="00AA440A" w:rsidP="00722F02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DD972" w14:textId="77777777" w:rsidR="00AA440A" w:rsidRPr="0028164D" w:rsidRDefault="00AA440A" w:rsidP="00722F02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28164D">
              <w:rPr>
                <w:rFonts w:cs="Arial"/>
                <w:sz w:val="16"/>
                <w:szCs w:val="16"/>
              </w:rPr>
              <w:t>I-VII 2020 = 100</w:t>
            </w:r>
          </w:p>
        </w:tc>
      </w:tr>
      <w:tr w:rsidR="00AA440A" w:rsidRPr="00E30400" w14:paraId="7D01E62D" w14:textId="77777777" w:rsidTr="00722F02">
        <w:tc>
          <w:tcPr>
            <w:tcW w:w="2444" w:type="dxa"/>
            <w:vAlign w:val="bottom"/>
          </w:tcPr>
          <w:p w14:paraId="29790DE4" w14:textId="77777777" w:rsidR="00AA440A" w:rsidRPr="00E30400" w:rsidRDefault="00AA440A" w:rsidP="00722F0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2416B5E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7082</w:t>
            </w:r>
          </w:p>
        </w:tc>
        <w:tc>
          <w:tcPr>
            <w:tcW w:w="1323" w:type="dxa"/>
            <w:vAlign w:val="bottom"/>
          </w:tcPr>
          <w:p w14:paraId="164C283F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02B0B283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93,4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FBCF2DA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6881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EBD75EF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562090B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E30400">
              <w:rPr>
                <w:rFonts w:cs="Arial"/>
                <w:b/>
                <w:sz w:val="16"/>
                <w:szCs w:val="16"/>
              </w:rPr>
              <w:t>98,9</w:t>
            </w:r>
          </w:p>
        </w:tc>
      </w:tr>
      <w:tr w:rsidR="00AA440A" w:rsidRPr="00E30400" w14:paraId="37325333" w14:textId="77777777" w:rsidTr="00722F02">
        <w:tc>
          <w:tcPr>
            <w:tcW w:w="2444" w:type="dxa"/>
            <w:vAlign w:val="bottom"/>
          </w:tcPr>
          <w:p w14:paraId="4CE83DDD" w14:textId="77777777" w:rsidR="00AA440A" w:rsidRPr="00E30400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049A2852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4369</w:t>
            </w:r>
          </w:p>
        </w:tc>
        <w:tc>
          <w:tcPr>
            <w:tcW w:w="1323" w:type="dxa"/>
            <w:vAlign w:val="bottom"/>
          </w:tcPr>
          <w:p w14:paraId="29098DE2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1323" w:type="dxa"/>
            <w:vAlign w:val="bottom"/>
          </w:tcPr>
          <w:p w14:paraId="6E94E48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10EF4B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4067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5CDFD4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59,1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A7936A7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AA440A" w:rsidRPr="00E30400" w14:paraId="76FD2D09" w14:textId="77777777" w:rsidTr="00722F02">
        <w:tc>
          <w:tcPr>
            <w:tcW w:w="2444" w:type="dxa"/>
            <w:vAlign w:val="bottom"/>
          </w:tcPr>
          <w:p w14:paraId="20AE9DA7" w14:textId="77777777" w:rsidR="00AA440A" w:rsidRPr="00E30400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65E2C624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2712</w:t>
            </w:r>
          </w:p>
        </w:tc>
        <w:tc>
          <w:tcPr>
            <w:tcW w:w="1323" w:type="dxa"/>
            <w:vAlign w:val="bottom"/>
          </w:tcPr>
          <w:p w14:paraId="47D82EF1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38,3</w:t>
            </w:r>
          </w:p>
        </w:tc>
        <w:tc>
          <w:tcPr>
            <w:tcW w:w="1323" w:type="dxa"/>
            <w:vAlign w:val="bottom"/>
          </w:tcPr>
          <w:p w14:paraId="4B8DA18D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37B7B7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2795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33B29AB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FBA3E85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94,1</w:t>
            </w:r>
          </w:p>
        </w:tc>
      </w:tr>
      <w:tr w:rsidR="00AA440A" w:rsidRPr="00E30400" w14:paraId="7CF0B739" w14:textId="77777777" w:rsidTr="00722F02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9B5B65E" w14:textId="77777777" w:rsidR="00AA440A" w:rsidRPr="00E30400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B2216FA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5D86510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9A9F48C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17819D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D44D4F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3A6B169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6,7</w:t>
            </w:r>
          </w:p>
        </w:tc>
      </w:tr>
      <w:tr w:rsidR="00AA440A" w:rsidRPr="00E30400" w14:paraId="1E291A07" w14:textId="77777777" w:rsidTr="00722F02">
        <w:tc>
          <w:tcPr>
            <w:tcW w:w="2444" w:type="dxa"/>
            <w:tcBorders>
              <w:bottom w:val="nil"/>
            </w:tcBorders>
            <w:vAlign w:val="bottom"/>
          </w:tcPr>
          <w:p w14:paraId="39B1FABF" w14:textId="77777777" w:rsidR="00AA440A" w:rsidRPr="00E30400" w:rsidRDefault="00AA440A" w:rsidP="00722F02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7BED40BC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57D953D9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477286DF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0FACE717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72A1B2B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5613B35" w14:textId="77777777" w:rsidR="00AA440A" w:rsidRPr="00E30400" w:rsidRDefault="00AA440A" w:rsidP="00722F02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E30400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37" w:name="_Toc80967748"/>
      <w:r w:rsidRPr="005F69B7">
        <w:lastRenderedPageBreak/>
        <w:t>Rynek wewnętrzny</w:t>
      </w:r>
      <w:bookmarkEnd w:id="37"/>
    </w:p>
    <w:p w14:paraId="5E4E40A3" w14:textId="77777777" w:rsidR="00C407C5" w:rsidRPr="008D7C07" w:rsidRDefault="00C407C5" w:rsidP="00C407C5">
      <w:pPr>
        <w:pStyle w:val="podstawowyFira95"/>
        <w:suppressAutoHyphens/>
        <w:jc w:val="left"/>
      </w:pPr>
      <w:bookmarkStart w:id="38" w:name="_Toc6905819"/>
      <w:bookmarkStart w:id="39" w:name="_Toc52179244"/>
      <w:r w:rsidRPr="008D7C07">
        <w:t>W</w:t>
      </w:r>
      <w:r>
        <w:t xml:space="preserve"> lipcu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7B128939" w14:textId="77777777" w:rsidR="00C407C5" w:rsidRPr="00F0159D" w:rsidRDefault="00C407C5" w:rsidP="00C407C5">
      <w:pPr>
        <w:pStyle w:val="podstawowyFira95"/>
        <w:suppressAutoHyphens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lipcu 2021 </w:t>
      </w:r>
      <w:r w:rsidRPr="00F0159D">
        <w:t xml:space="preserve">r., była o </w:t>
      </w:r>
      <w:r>
        <w:t>7</w:t>
      </w:r>
      <w:r w:rsidRPr="00F0159D">
        <w:t>,</w:t>
      </w:r>
      <w:r>
        <w:t>7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2</w:t>
      </w:r>
      <w:r w:rsidRPr="00F0159D">
        <w:t>,</w:t>
      </w:r>
      <w:r>
        <w:t>5</w:t>
      </w:r>
      <w:r w:rsidRPr="00F0159D">
        <w:t>% w</w:t>
      </w:r>
      <w:r>
        <w:t xml:space="preserve"> lipcu ubiegłego roku) i o 4,5% wyższa niż przed miesiącem</w:t>
      </w:r>
      <w:r w:rsidRPr="00F0159D">
        <w:t>.</w:t>
      </w:r>
    </w:p>
    <w:p w14:paraId="453D5E0F" w14:textId="3B5B7A22" w:rsidR="00C407C5" w:rsidRPr="00075DE9" w:rsidRDefault="00C407C5" w:rsidP="003A60C5">
      <w:pPr>
        <w:pStyle w:val="podstawowyFira95"/>
        <w:suppressAutoHyphens/>
        <w:jc w:val="left"/>
        <w:rPr>
          <w:spacing w:val="-4"/>
        </w:rPr>
      </w:pPr>
      <w:r>
        <w:t>W</w:t>
      </w:r>
      <w:r w:rsidRPr="00867A32">
        <w:t xml:space="preserve">zrost sprzedaży detalicznej w porównaniu z </w:t>
      </w:r>
      <w:r>
        <w:t>lip</w:t>
      </w:r>
      <w:r w:rsidRPr="00867A32">
        <w:t xml:space="preserve">cem ubiegłego roku wystąpił w przedsiębiorstwach prowadzących sprzedaż pojazdów samochodowych, motocykli, części (o </w:t>
      </w:r>
      <w:r>
        <w:t>2</w:t>
      </w:r>
      <w:r w:rsidRPr="00867A32">
        <w:t>0,</w:t>
      </w:r>
      <w:r>
        <w:t>1</w:t>
      </w:r>
      <w:r w:rsidRPr="00867A32">
        <w:t>%)</w:t>
      </w:r>
      <w:r>
        <w:t xml:space="preserve"> jak również </w:t>
      </w:r>
      <w:r w:rsidRPr="00867A32">
        <w:t xml:space="preserve">w podmiotach handlujących meblami, sprzętem </w:t>
      </w:r>
      <w:proofErr w:type="spellStart"/>
      <w:r w:rsidRPr="00867A32">
        <w:t>rtv</w:t>
      </w:r>
      <w:proofErr w:type="spellEnd"/>
      <w:r w:rsidRPr="00867A32">
        <w:t xml:space="preserve"> i </w:t>
      </w:r>
      <w:proofErr w:type="spellStart"/>
      <w:r w:rsidRPr="00867A32">
        <w:t>agd</w:t>
      </w:r>
      <w:proofErr w:type="spellEnd"/>
      <w:r w:rsidRPr="00867A32">
        <w:t xml:space="preserve"> (o </w:t>
      </w:r>
      <w:r>
        <w:t>8</w:t>
      </w:r>
      <w:r w:rsidRPr="00867A32">
        <w:t>,</w:t>
      </w:r>
      <w:r>
        <w:t>3</w:t>
      </w:r>
      <w:r w:rsidRPr="00867A32">
        <w:t>%)</w:t>
      </w:r>
      <w:r>
        <w:t xml:space="preserve">, </w:t>
      </w:r>
      <w:r w:rsidRPr="00867A32">
        <w:t xml:space="preserve">a także w jednostkach zgrupowanych w kategorii pozostałe (o </w:t>
      </w:r>
      <w:r>
        <w:t>7</w:t>
      </w:r>
      <w:r w:rsidRPr="00867A32">
        <w:t>,</w:t>
      </w:r>
      <w:r>
        <w:t xml:space="preserve">7%) oraz </w:t>
      </w:r>
      <w:r w:rsidRPr="00867A32">
        <w:t xml:space="preserve">w jednostkach zajmujących się sprzedażą farmaceutyków, kosmetyków, sprzętu ortopedycznego (o </w:t>
      </w:r>
      <w:r>
        <w:t>6</w:t>
      </w:r>
      <w:r w:rsidRPr="00867A32">
        <w:t>,</w:t>
      </w:r>
      <w:r>
        <w:t>6</w:t>
      </w:r>
      <w:r w:rsidRPr="00867A32">
        <w:t>%)</w:t>
      </w:r>
      <w:r>
        <w:t>.</w:t>
      </w:r>
      <w:r w:rsidRPr="00512C17">
        <w:t xml:space="preserve"> </w:t>
      </w:r>
      <w:r w:rsidRPr="00867A32">
        <w:t xml:space="preserve">Łączny udział tych </w:t>
      </w:r>
      <w:r>
        <w:t>czterech</w:t>
      </w:r>
      <w:r w:rsidRPr="00867A32">
        <w:t xml:space="preserve"> grup w strukturze </w:t>
      </w:r>
      <w:r w:rsidRPr="00B4750B">
        <w:t xml:space="preserve">sprzedaży detalicznej wyniósł 39,7% i w stosunku do lipca ubiegłego roku wzrósł o </w:t>
      </w:r>
      <w:r>
        <w:t>1</w:t>
      </w:r>
      <w:r w:rsidRPr="00B4750B">
        <w:t>,</w:t>
      </w:r>
      <w:r>
        <w:t>2</w:t>
      </w:r>
      <w:r w:rsidRPr="00B4750B">
        <w:t xml:space="preserve"> </w:t>
      </w:r>
      <w:proofErr w:type="spellStart"/>
      <w:r w:rsidRPr="00B4750B">
        <w:t>p.proc</w:t>
      </w:r>
      <w:proofErr w:type="spellEnd"/>
      <w:r w:rsidRPr="00B4750B">
        <w:t>. Natomiast spadek sprzedaży wystąpił w jednostkach zajmujących się sprzedażą prasy</w:t>
      </w:r>
      <w:r w:rsidRPr="00867A32">
        <w:t>, książek, pozostałą sprzedażą</w:t>
      </w:r>
      <w:r w:rsidR="003B4167">
        <w:br/>
      </w:r>
      <w:r w:rsidRPr="00867A32">
        <w:t>w wyspecjalizowanych sklepach (o 1</w:t>
      </w:r>
      <w:r>
        <w:t>9</w:t>
      </w:r>
      <w:r w:rsidRPr="00867A32">
        <w:t>,</w:t>
      </w:r>
      <w:r>
        <w:t xml:space="preserve">5%) oraz w </w:t>
      </w:r>
      <w:r w:rsidRPr="00867A32">
        <w:t>przedsiębiorstwach zajmujących się sprzedażą żywności, napojów</w:t>
      </w:r>
      <w:r w:rsidR="003B4167">
        <w:br/>
      </w:r>
      <w:r w:rsidRPr="00867A32">
        <w:t>i wyrobów tytoniowych (o 1,</w:t>
      </w:r>
      <w:r>
        <w:t>3%).</w:t>
      </w:r>
    </w:p>
    <w:p w14:paraId="7A3922A2" w14:textId="4F0ECB57" w:rsidR="003A60C5" w:rsidRPr="00075DE9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C407C5" w:rsidRPr="00850D65" w14:paraId="74DDD71E" w14:textId="77777777" w:rsidTr="00E431C0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5E4358C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3EE6F661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3D86BBC2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C407C5" w:rsidRPr="00850D65" w14:paraId="60B289E3" w14:textId="77777777" w:rsidTr="00E431C0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D928B56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79F862BE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48F100A5" w14:textId="77777777" w:rsidR="00C407C5" w:rsidRPr="00850D65" w:rsidRDefault="00C407C5" w:rsidP="00E431C0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407C5" w:rsidRPr="00850D65" w14:paraId="6C6B2582" w14:textId="77777777" w:rsidTr="00E431C0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3C60C266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70EA356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107,7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79D03BE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  <w:tc>
          <w:tcPr>
            <w:tcW w:w="1701" w:type="dxa"/>
            <w:vAlign w:val="bottom"/>
          </w:tcPr>
          <w:p w14:paraId="1DA56046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407C5" w:rsidRPr="007317E3" w14:paraId="0BBB2B57" w14:textId="77777777" w:rsidTr="00E431C0">
        <w:tc>
          <w:tcPr>
            <w:tcW w:w="5387" w:type="dxa"/>
            <w:vAlign w:val="bottom"/>
          </w:tcPr>
          <w:p w14:paraId="658AE263" w14:textId="77777777" w:rsidR="00C407C5" w:rsidRPr="007317E3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1C1BDB0A" w14:textId="77777777" w:rsidR="00C407C5" w:rsidRPr="007317E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73AED7C3" w14:textId="77777777" w:rsidR="00C407C5" w:rsidRPr="007317E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15983879" w14:textId="77777777" w:rsidR="00C407C5" w:rsidRPr="007317E3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407C5" w:rsidRPr="00850D65" w14:paraId="54453763" w14:textId="77777777" w:rsidTr="00E431C0">
        <w:tc>
          <w:tcPr>
            <w:tcW w:w="5387" w:type="dxa"/>
          </w:tcPr>
          <w:p w14:paraId="267A509E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3D739717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701" w:type="dxa"/>
            <w:vAlign w:val="bottom"/>
          </w:tcPr>
          <w:p w14:paraId="16781118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1701" w:type="dxa"/>
            <w:vAlign w:val="bottom"/>
          </w:tcPr>
          <w:p w14:paraId="173480FD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C407C5" w:rsidRPr="00850D65" w14:paraId="61D38E31" w14:textId="77777777" w:rsidTr="00E431C0">
        <w:tc>
          <w:tcPr>
            <w:tcW w:w="5387" w:type="dxa"/>
          </w:tcPr>
          <w:p w14:paraId="7E6AA3C2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5C193EAA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701" w:type="dxa"/>
            <w:vAlign w:val="bottom"/>
          </w:tcPr>
          <w:p w14:paraId="4F85DCE5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01" w:type="dxa"/>
            <w:vAlign w:val="bottom"/>
          </w:tcPr>
          <w:p w14:paraId="5D780E90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32,5</w:t>
            </w:r>
          </w:p>
        </w:tc>
      </w:tr>
      <w:tr w:rsidR="00C407C5" w:rsidRPr="00850D65" w14:paraId="6242F6A5" w14:textId="77777777" w:rsidTr="00E431C0">
        <w:tc>
          <w:tcPr>
            <w:tcW w:w="5387" w:type="dxa"/>
          </w:tcPr>
          <w:p w14:paraId="0C02CC83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626C87D8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701" w:type="dxa"/>
            <w:vAlign w:val="bottom"/>
          </w:tcPr>
          <w:p w14:paraId="78A44388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701" w:type="dxa"/>
            <w:vAlign w:val="bottom"/>
          </w:tcPr>
          <w:p w14:paraId="50BF9EFB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C407C5" w:rsidRPr="00850D65" w14:paraId="68445D8F" w14:textId="77777777" w:rsidTr="00E431C0">
        <w:tc>
          <w:tcPr>
            <w:tcW w:w="5387" w:type="dxa"/>
          </w:tcPr>
          <w:p w14:paraId="3DFD149F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310CFB31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01" w:type="dxa"/>
            <w:vAlign w:val="bottom"/>
          </w:tcPr>
          <w:p w14:paraId="5A0D6210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701" w:type="dxa"/>
            <w:vAlign w:val="bottom"/>
          </w:tcPr>
          <w:p w14:paraId="4E77E2CB" w14:textId="77777777" w:rsidR="00C407C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407C5" w:rsidRPr="00850D65" w14:paraId="06058C67" w14:textId="77777777" w:rsidTr="00E431C0">
        <w:tc>
          <w:tcPr>
            <w:tcW w:w="5387" w:type="dxa"/>
          </w:tcPr>
          <w:p w14:paraId="21C632A8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4B922C99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1701" w:type="dxa"/>
            <w:vAlign w:val="bottom"/>
          </w:tcPr>
          <w:p w14:paraId="41C5D40E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01" w:type="dxa"/>
            <w:vAlign w:val="bottom"/>
          </w:tcPr>
          <w:p w14:paraId="5D64FB32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C407C5" w:rsidRPr="00850D65" w14:paraId="600F7E31" w14:textId="77777777" w:rsidTr="00E431C0">
        <w:tc>
          <w:tcPr>
            <w:tcW w:w="5387" w:type="dxa"/>
            <w:tcBorders>
              <w:bottom w:val="nil"/>
            </w:tcBorders>
          </w:tcPr>
          <w:p w14:paraId="1DE7F9BA" w14:textId="77777777" w:rsidR="00C407C5" w:rsidRPr="00850D65" w:rsidRDefault="00C407C5" w:rsidP="00E431C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76411C9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50B3539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A058016" w14:textId="77777777" w:rsidR="00C407C5" w:rsidRPr="00850D65" w:rsidRDefault="00C407C5" w:rsidP="00E431C0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</w:tbl>
    <w:p w14:paraId="2F639E09" w14:textId="77777777" w:rsidR="000F6531" w:rsidRPr="00850D65" w:rsidRDefault="000F6531" w:rsidP="000F6531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A70C3D9" w14:textId="3F69313C" w:rsidR="00C407C5" w:rsidRDefault="00C407C5" w:rsidP="00C407C5">
      <w:pPr>
        <w:pStyle w:val="podstawowyFira95"/>
        <w:suppressAutoHyphens/>
        <w:jc w:val="left"/>
      </w:pPr>
      <w:r w:rsidRPr="00DA0663">
        <w:t xml:space="preserve">W porównaniu z poprzednim miesiącem wzrost sprzedaży detalicznej wystąpił m.in. w przedsiębiorstwach zajmujących się sprzedażą żywności, napojów i wyrobów tytoniowych (o 6,3%), a także w podmiotach handlujących meblami, sprzętem </w:t>
      </w:r>
      <w:proofErr w:type="spellStart"/>
      <w:r w:rsidRPr="00DA0663">
        <w:t>rtv</w:t>
      </w:r>
      <w:proofErr w:type="spellEnd"/>
      <w:r w:rsidRPr="00DA0663">
        <w:t xml:space="preserve"> i </w:t>
      </w:r>
      <w:proofErr w:type="spellStart"/>
      <w:r w:rsidRPr="00DA0663">
        <w:t>agd</w:t>
      </w:r>
      <w:proofErr w:type="spellEnd"/>
      <w:r w:rsidRPr="00DA0663">
        <w:t xml:space="preserve"> (o 5,4%) oraz w jednostkach zgrupowanych w kategorii pozostałe (o 5,0%). Natomiast </w:t>
      </w:r>
      <w:r>
        <w:t>największy</w:t>
      </w:r>
      <w:r w:rsidRPr="00DA0663">
        <w:t xml:space="preserve"> spadek sprzedaży odnotowano w jednostkach zajmujących się sprzedażą prasy, książek, pozostałej sprzedaży w </w:t>
      </w:r>
      <w:proofErr w:type="spellStart"/>
      <w:r w:rsidRPr="00DA0663">
        <w:t>wyspecjalizo</w:t>
      </w:r>
      <w:r w:rsidR="003B4167">
        <w:t>-</w:t>
      </w:r>
      <w:r w:rsidRPr="00DA0663">
        <w:t>wanych</w:t>
      </w:r>
      <w:proofErr w:type="spellEnd"/>
      <w:r w:rsidRPr="00DA0663">
        <w:t xml:space="preserve"> sklepach (o 7,2%).</w:t>
      </w:r>
    </w:p>
    <w:p w14:paraId="73162184" w14:textId="695FD958" w:rsidR="00C407C5" w:rsidRDefault="00C407C5" w:rsidP="00C407C5">
      <w:pPr>
        <w:pStyle w:val="podstawowyFira95"/>
        <w:suppressAutoHyphens/>
        <w:jc w:val="left"/>
      </w:pPr>
      <w:r>
        <w:t>W okresie styczeń-lipiec</w:t>
      </w:r>
      <w:r w:rsidRPr="00430494">
        <w:t xml:space="preserve"> </w:t>
      </w:r>
      <w:r>
        <w:t>b</w:t>
      </w:r>
      <w:r w:rsidRPr="00430494">
        <w:t>r</w:t>
      </w:r>
      <w:r>
        <w:t>.</w:t>
      </w:r>
      <w:r w:rsidRPr="00430494">
        <w:t xml:space="preserve"> sprzedaż detaliczna była o </w:t>
      </w:r>
      <w:r>
        <w:t>7</w:t>
      </w:r>
      <w:r w:rsidRPr="00430494">
        <w:t>,</w:t>
      </w:r>
      <w:r>
        <w:t>2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7</w:t>
      </w:r>
      <w:r w:rsidRPr="00430494">
        <w:t>,</w:t>
      </w:r>
      <w:r>
        <w:t xml:space="preserve">2%). Znaczący wzrost sprzedaży odnotowano w grupie </w:t>
      </w:r>
      <w:r w:rsidRPr="00430494">
        <w:t>pojazd</w:t>
      </w:r>
      <w:r>
        <w:t>y</w:t>
      </w:r>
      <w:r w:rsidRPr="00430494">
        <w:t xml:space="preserve"> </w:t>
      </w:r>
      <w:proofErr w:type="spellStart"/>
      <w:r w:rsidRPr="00430494">
        <w:t>samocho</w:t>
      </w:r>
      <w:r w:rsidR="003B4167">
        <w:t>-</w:t>
      </w:r>
      <w:r w:rsidRPr="00430494">
        <w:t>dow</w:t>
      </w:r>
      <w:r>
        <w:t>e</w:t>
      </w:r>
      <w:proofErr w:type="spellEnd"/>
      <w:r w:rsidRPr="00430494">
        <w:t>, motocykl</w:t>
      </w:r>
      <w:r>
        <w:t>e</w:t>
      </w:r>
      <w:r w:rsidRPr="00430494">
        <w:t xml:space="preserve">, części (o </w:t>
      </w:r>
      <w:r>
        <w:t>41,3</w:t>
      </w:r>
      <w:r w:rsidRPr="00430494">
        <w:t>%)</w:t>
      </w:r>
      <w:r>
        <w:t xml:space="preserve">, natomiast spadek wystąpił w sprzedaży </w:t>
      </w:r>
      <w:r w:rsidRPr="00150BB3">
        <w:t>prasy</w:t>
      </w:r>
      <w:r w:rsidR="003B4167">
        <w:t>, książek, pozostałej sprzedaży</w:t>
      </w:r>
      <w:r w:rsidR="003B4167">
        <w:br/>
      </w:r>
      <w:r w:rsidRPr="00150BB3">
        <w:t xml:space="preserve">w wyspecjalizowanych sklepach (o </w:t>
      </w:r>
      <w:r>
        <w:t>8</w:t>
      </w:r>
      <w:r w:rsidRPr="00150BB3">
        <w:t>,</w:t>
      </w:r>
      <w:r>
        <w:t>9</w:t>
      </w:r>
      <w:r w:rsidRPr="00150BB3">
        <w:t>%).</w:t>
      </w:r>
    </w:p>
    <w:p w14:paraId="3310B2F3" w14:textId="3A7599F4" w:rsidR="00C407C5" w:rsidRDefault="00C407C5" w:rsidP="00C407C5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lipcu b</w:t>
      </w:r>
      <w:r w:rsidRPr="000A0A9A">
        <w:t xml:space="preserve">r. była o </w:t>
      </w:r>
      <w:r>
        <w:t>25</w:t>
      </w:r>
      <w:r w:rsidRPr="000A0A9A">
        <w:t>,</w:t>
      </w:r>
      <w:r>
        <w:t>5</w:t>
      </w:r>
      <w:r w:rsidRPr="000A0A9A">
        <w:t xml:space="preserve">% </w:t>
      </w:r>
      <w:r>
        <w:t>wy</w:t>
      </w:r>
      <w:r w:rsidRPr="000A0A9A">
        <w:t>ższa niż przed rokiem, przy czym</w:t>
      </w:r>
      <w:r w:rsidR="003B4167">
        <w:br/>
      </w:r>
      <w:r w:rsidRPr="000A0A9A">
        <w:t xml:space="preserve">w przedsiębiorstwach handlu hurtowego </w:t>
      </w:r>
      <w:r>
        <w:t>wzrosła</w:t>
      </w:r>
      <w:r w:rsidRPr="000A0A9A">
        <w:t xml:space="preserve"> o </w:t>
      </w:r>
      <w:r>
        <w:t>28,7</w:t>
      </w:r>
      <w:r w:rsidRPr="000A0A9A">
        <w:t xml:space="preserve">%. </w:t>
      </w:r>
      <w:r w:rsidRPr="00CF3FC8">
        <w:t>Sprzedaż hurtowa, w porównaniu z poprzednim miesiącem</w:t>
      </w:r>
      <w:r>
        <w:t xml:space="preserve"> </w:t>
      </w:r>
      <w:r w:rsidRPr="00CF3FC8">
        <w:t>wzrosła o 5,5% zarówno w przedsiębiorstwach handlowych, jak i w przedsiębiorstwach handlu hurtowego.</w:t>
      </w:r>
    </w:p>
    <w:p w14:paraId="22ADE0A2" w14:textId="3101E464" w:rsidR="00C407C5" w:rsidRDefault="00C407C5" w:rsidP="00C407C5">
      <w:pPr>
        <w:pStyle w:val="podstawowyFira95"/>
        <w:suppressAutoHyphens/>
        <w:jc w:val="left"/>
      </w:pPr>
      <w:r>
        <w:t>W okresie od stycznia do lipca br.</w:t>
      </w:r>
      <w:r w:rsidRPr="00430494">
        <w:t xml:space="preserve">, w odniesieniu do </w:t>
      </w:r>
      <w:r>
        <w:t xml:space="preserve">analogicznego okresu ubiegłego </w:t>
      </w:r>
      <w:r w:rsidRPr="00430494">
        <w:t>roku, sprzedaż hurtowa</w:t>
      </w:r>
      <w:r w:rsidR="003B4167">
        <w:br/>
      </w:r>
      <w:r w:rsidRPr="00430494">
        <w:t xml:space="preserve">w przedsiębiorstwach handlowych była </w:t>
      </w:r>
      <w:r w:rsidRPr="007B059E">
        <w:t xml:space="preserve">wyższa o </w:t>
      </w:r>
      <w:r>
        <w:t>17</w:t>
      </w:r>
      <w:r w:rsidRPr="007B059E">
        <w:t>,</w:t>
      </w:r>
      <w:r>
        <w:t>6</w:t>
      </w:r>
      <w:r w:rsidRPr="007B059E">
        <w:t xml:space="preserve">%, a w przedsiębiorstwach handlu hurtowego </w:t>
      </w:r>
      <w:r>
        <w:t xml:space="preserve">wzrosła </w:t>
      </w:r>
      <w:r w:rsidRPr="007B059E">
        <w:t xml:space="preserve">o </w:t>
      </w:r>
      <w:r>
        <w:t>24,8</w:t>
      </w:r>
      <w:r w:rsidRPr="007B059E">
        <w:t>%.</w:t>
      </w:r>
    </w:p>
    <w:p w14:paraId="179DA17D" w14:textId="77777777" w:rsidR="00C407C5" w:rsidRDefault="00C407C5" w:rsidP="003A60C5">
      <w:pPr>
        <w:pStyle w:val="podstawowyFira95"/>
        <w:suppressAutoHyphens/>
        <w:jc w:val="left"/>
      </w:pPr>
    </w:p>
    <w:p w14:paraId="1548E991" w14:textId="77777777" w:rsidR="00C407C5" w:rsidRDefault="00C407C5" w:rsidP="003A60C5">
      <w:pPr>
        <w:pStyle w:val="podstawowyFira95"/>
        <w:suppressAutoHyphens/>
        <w:jc w:val="left"/>
      </w:pPr>
    </w:p>
    <w:p w14:paraId="30A3A453" w14:textId="77777777" w:rsidR="003B4167" w:rsidRDefault="003B4167" w:rsidP="003A60C5">
      <w:pPr>
        <w:pStyle w:val="podstawowyFira95"/>
        <w:suppressAutoHyphens/>
        <w:jc w:val="left"/>
      </w:pPr>
    </w:p>
    <w:p w14:paraId="10E3CF62" w14:textId="77777777" w:rsidR="003B4167" w:rsidRDefault="003B4167" w:rsidP="003A60C5">
      <w:pPr>
        <w:pStyle w:val="podstawowyFira95"/>
        <w:suppressAutoHyphens/>
        <w:jc w:val="left"/>
      </w:pPr>
    </w:p>
    <w:p w14:paraId="47BEAA3F" w14:textId="57A66DD9" w:rsidR="00512526" w:rsidRPr="005F69B7" w:rsidRDefault="00512526" w:rsidP="00512526">
      <w:pPr>
        <w:pStyle w:val="Nagwek1"/>
        <w:tabs>
          <w:tab w:val="left" w:pos="8190"/>
        </w:tabs>
        <w:spacing w:after="120"/>
      </w:pPr>
      <w:bookmarkStart w:id="40" w:name="_Toc80967749"/>
      <w:r>
        <w:lastRenderedPageBreak/>
        <w:t>Wyniki</w:t>
      </w:r>
      <w:r w:rsidRPr="005F69B7">
        <w:t xml:space="preserve"> </w:t>
      </w:r>
      <w:r>
        <w:t xml:space="preserve">finansowe </w:t>
      </w:r>
      <w:r w:rsidRPr="005F69B7">
        <w:t>przedsiębiorstw</w:t>
      </w:r>
      <w:bookmarkEnd w:id="40"/>
      <w:r>
        <w:tab/>
      </w:r>
    </w:p>
    <w:p w14:paraId="7418A802" w14:textId="77777777" w:rsidR="00512526" w:rsidRPr="00B41335" w:rsidRDefault="00512526" w:rsidP="00512526">
      <w:pPr>
        <w:spacing w:before="120" w:after="120" w:line="240" w:lineRule="exact"/>
      </w:pPr>
      <w:r w:rsidRPr="00B41335">
        <w:t xml:space="preserve">W I </w:t>
      </w:r>
      <w:r>
        <w:t>półroczu</w:t>
      </w:r>
      <w:r w:rsidRPr="00B41335">
        <w:t xml:space="preserve"> </w:t>
      </w:r>
      <w:r>
        <w:t>2021</w:t>
      </w:r>
      <w:r w:rsidRPr="00B41335">
        <w:t xml:space="preserve"> r. wyniki finansowe 7</w:t>
      </w:r>
      <w:r>
        <w:t>60</w:t>
      </w:r>
      <w:r w:rsidRPr="00B41335">
        <w:t xml:space="preserve"> badanych przedsiębiorstw były korzystniejsze niż uzyskane w analogicznym okresie poprzedniego roku, z wyjątkiem wyniku na </w:t>
      </w:r>
      <w:r>
        <w:t>pozostałej działalności operacyjnej</w:t>
      </w:r>
      <w:r w:rsidRPr="00B41335">
        <w:t>. Wzrosły wskaźniki rentowności sprzedaży, obrotu brutto i netto</w:t>
      </w:r>
      <w:r>
        <w:t xml:space="preserve">, natomiast niższe niż w ubiegłym roku były </w:t>
      </w:r>
      <w:r w:rsidRPr="00B41335">
        <w:t>wskaźnik</w:t>
      </w:r>
      <w:r>
        <w:t>i</w:t>
      </w:r>
      <w:r w:rsidRPr="00B41335">
        <w:t xml:space="preserve"> płynności finansowe</w:t>
      </w:r>
      <w:r>
        <w:t>j</w:t>
      </w:r>
      <w:r w:rsidRPr="00B41335">
        <w:t>.</w:t>
      </w:r>
    </w:p>
    <w:p w14:paraId="70F24FAE" w14:textId="77777777" w:rsidR="00512526" w:rsidRDefault="00512526" w:rsidP="00512526">
      <w:pPr>
        <w:spacing w:before="120" w:after="120" w:line="240" w:lineRule="exact"/>
      </w:pPr>
      <w:r w:rsidRPr="00B41335">
        <w:rPr>
          <w:b/>
        </w:rPr>
        <w:t>Przychody z całokształtu działalności</w:t>
      </w:r>
      <w:r w:rsidRPr="00B41335">
        <w:t xml:space="preserve"> w I </w:t>
      </w:r>
      <w:r>
        <w:t>półroczu</w:t>
      </w:r>
      <w:r w:rsidRPr="00B41335">
        <w:t xml:space="preserve"> </w:t>
      </w:r>
      <w:r>
        <w:t>2021</w:t>
      </w:r>
      <w:r w:rsidRPr="00B41335">
        <w:t xml:space="preserve"> r. były </w:t>
      </w:r>
      <w:r>
        <w:t>wy</w:t>
      </w:r>
      <w:r w:rsidRPr="00B41335">
        <w:t xml:space="preserve">ższe o </w:t>
      </w:r>
      <w:r>
        <w:t>19,4</w:t>
      </w:r>
      <w:r w:rsidRPr="00B41335">
        <w:t xml:space="preserve">% niż w poprzednim roku, a </w:t>
      </w:r>
      <w:r w:rsidRPr="00B41335">
        <w:rPr>
          <w:b/>
        </w:rPr>
        <w:t>koszty uzyskania tych przychodów</w:t>
      </w:r>
      <w:r w:rsidRPr="00B41335">
        <w:t xml:space="preserve"> </w:t>
      </w:r>
      <w:r>
        <w:t>wzrosły</w:t>
      </w:r>
      <w:r w:rsidRPr="00B41335">
        <w:t xml:space="preserve"> o </w:t>
      </w:r>
      <w:r>
        <w:t>16,3</w:t>
      </w:r>
      <w:r w:rsidRPr="00B41335">
        <w:t>%, co skutkowało poprawą wskaźnika poziomu kosztów oraz wzrostem wyniku finansowego brutto.</w:t>
      </w:r>
    </w:p>
    <w:p w14:paraId="4920DD57" w14:textId="77777777" w:rsidR="00512526" w:rsidRPr="00B41335" w:rsidRDefault="00512526" w:rsidP="00512526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512526" w:rsidRPr="00B41335" w14:paraId="2B82C56B" w14:textId="77777777" w:rsidTr="00E431C0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6DDBFAD5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32B9B0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B4133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156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40A559A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</w:t>
            </w:r>
            <w:r w:rsidRPr="00B4133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12526" w:rsidRPr="00B41335" w14:paraId="20B0242F" w14:textId="77777777" w:rsidTr="00E431C0">
        <w:tc>
          <w:tcPr>
            <w:tcW w:w="7371" w:type="dxa"/>
            <w:vMerge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</w:tcPr>
          <w:p w14:paraId="52DC76DB" w14:textId="77777777" w:rsidR="00512526" w:rsidRPr="00B41335" w:rsidRDefault="00512526" w:rsidP="00E431C0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EC8995B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12526" w:rsidRPr="00B41335" w14:paraId="3BA00BC9" w14:textId="77777777" w:rsidTr="00E431C0">
        <w:tc>
          <w:tcPr>
            <w:tcW w:w="737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68D6C0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335A6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46253,2</w:t>
            </w:r>
          </w:p>
        </w:tc>
        <w:tc>
          <w:tcPr>
            <w:tcW w:w="1560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2E2076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55218,8</w:t>
            </w:r>
          </w:p>
        </w:tc>
      </w:tr>
      <w:tr w:rsidR="00512526" w:rsidRPr="00B41335" w14:paraId="2911A109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0EB59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17A32" w14:textId="77777777" w:rsidR="00512526" w:rsidRPr="00B41335" w:rsidRDefault="00512526" w:rsidP="00E431C0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44933,8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03980DE" w14:textId="77777777" w:rsidR="00512526" w:rsidRPr="00B41335" w:rsidRDefault="00512526" w:rsidP="00E431C0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53974,4</w:t>
            </w:r>
          </w:p>
        </w:tc>
      </w:tr>
      <w:tr w:rsidR="00512526" w:rsidRPr="00B41335" w14:paraId="65F79871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BAEB0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9564C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44483,2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80A2EF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51737,1</w:t>
            </w:r>
          </w:p>
        </w:tc>
      </w:tr>
      <w:tr w:rsidR="00512526" w:rsidRPr="00B41335" w14:paraId="25E61CE7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A01D49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06B7D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43542,7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785873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50828,9</w:t>
            </w:r>
          </w:p>
        </w:tc>
      </w:tr>
      <w:tr w:rsidR="00512526" w:rsidRPr="00B41335" w14:paraId="3B8B9DF7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EF9DB1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145A1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1391,1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058D90E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3145,6</w:t>
            </w:r>
          </w:p>
        </w:tc>
      </w:tr>
      <w:tr w:rsidR="00512526" w:rsidRPr="00B41335" w14:paraId="272EA36C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637E930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9DC2F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507,0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80D9C1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420,6</w:t>
            </w:r>
          </w:p>
        </w:tc>
      </w:tr>
      <w:tr w:rsidR="00512526" w:rsidRPr="00B41335" w14:paraId="03380C9A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4025B3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3181A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-128,1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F04948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-84,5</w:t>
            </w:r>
          </w:p>
        </w:tc>
      </w:tr>
      <w:tr w:rsidR="00512526" w:rsidRPr="00B41335" w14:paraId="145FFF55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482153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33B88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1770,0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7F9ABD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3481,6</w:t>
            </w:r>
          </w:p>
        </w:tc>
      </w:tr>
      <w:tr w:rsidR="00512526" w:rsidRPr="00B41335" w14:paraId="39B4BBB2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1D31BF9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4ECDB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1474,7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5F7FC0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3079,5</w:t>
            </w:r>
          </w:p>
        </w:tc>
      </w:tr>
      <w:tr w:rsidR="00512526" w:rsidRPr="00B41335" w14:paraId="5BC48707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91786C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C5C27E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2081,7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C32DE4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3493,9</w:t>
            </w:r>
          </w:p>
        </w:tc>
      </w:tr>
      <w:tr w:rsidR="00512526" w:rsidRPr="00B41335" w14:paraId="6E514830" w14:textId="77777777" w:rsidTr="00E431C0">
        <w:tc>
          <w:tcPr>
            <w:tcW w:w="737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D7CF37B" w14:textId="77777777" w:rsidR="00512526" w:rsidRPr="00B41335" w:rsidRDefault="00512526" w:rsidP="00E431C0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958AA7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607,0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CF501C2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BF7952">
              <w:rPr>
                <w:rFonts w:cs="Arial"/>
                <w:sz w:val="16"/>
                <w:szCs w:val="16"/>
              </w:rPr>
              <w:t>414,4</w:t>
            </w:r>
          </w:p>
        </w:tc>
      </w:tr>
    </w:tbl>
    <w:p w14:paraId="29351926" w14:textId="77777777" w:rsidR="00C407C5" w:rsidRDefault="00C407C5" w:rsidP="003A60C5">
      <w:pPr>
        <w:pStyle w:val="podstawowyFira95"/>
        <w:suppressAutoHyphens/>
        <w:jc w:val="left"/>
      </w:pPr>
    </w:p>
    <w:p w14:paraId="4916B630" w14:textId="77777777" w:rsidR="00512526" w:rsidRDefault="00512526" w:rsidP="003A60C5">
      <w:pPr>
        <w:pStyle w:val="podstawowyFira95"/>
        <w:suppressAutoHyphens/>
        <w:jc w:val="left"/>
      </w:pPr>
    </w:p>
    <w:p w14:paraId="5AAA8C2E" w14:textId="77777777" w:rsidR="00512526" w:rsidRDefault="00512526" w:rsidP="00512526">
      <w:pPr>
        <w:spacing w:before="240" w:after="120" w:line="240" w:lineRule="exact"/>
      </w:pPr>
      <w:r>
        <w:t>Wy</w:t>
      </w:r>
      <w:r w:rsidRPr="00B41335">
        <w:t xml:space="preserve">ższe niż w I </w:t>
      </w:r>
      <w:r>
        <w:t>półroczu</w:t>
      </w:r>
      <w:r w:rsidRPr="00B41335">
        <w:t xml:space="preserve"> </w:t>
      </w:r>
      <w:r>
        <w:t>2020</w:t>
      </w:r>
      <w:r w:rsidRPr="00B41335">
        <w:t xml:space="preserve"> r. były zarówno </w:t>
      </w:r>
      <w:r w:rsidRPr="003A1F85">
        <w:t xml:space="preserve">przychody netto ze sprzedaży produktów, towarów i materiałów (o 20,1%), jak i koszty tej działalności (o 16,7%). Wzrosty przychodów netto ze sprzedaży produktów, towarów i materiałów notowano niemal we wszystkich badanych sekcjach w tym  w przetwórstwie przemysłowym (o 32,9%), handlu; naprawie pojazdów samochodowych (o 13,7%) oraz budownictwie (o 9,2%). </w:t>
      </w:r>
      <w:r w:rsidRPr="00B41335">
        <w:t xml:space="preserve">Wynik finansowy ze sprzedaży produktów, towarów i materiałów był o </w:t>
      </w:r>
      <w:r>
        <w:t>126,1</w:t>
      </w:r>
      <w:r w:rsidRPr="00B41335">
        <w:t xml:space="preserve">% wyższy niż w </w:t>
      </w:r>
      <w:r>
        <w:t>analogicznym okresie 2020</w:t>
      </w:r>
      <w:r w:rsidRPr="00B41335">
        <w:t xml:space="preserve"> r. i wyniósł </w:t>
      </w:r>
      <w:r>
        <w:t>3145,6</w:t>
      </w:r>
      <w:r w:rsidRPr="00B41335">
        <w:t xml:space="preserve"> mln zł. Pozostałe przychody operacyjne były </w:t>
      </w:r>
      <w:r>
        <w:t>ni</w:t>
      </w:r>
      <w:r w:rsidRPr="00B41335">
        <w:t xml:space="preserve">ższe niż w analogicznym okresie </w:t>
      </w:r>
      <w:r>
        <w:t>2020</w:t>
      </w:r>
      <w:r w:rsidRPr="00B41335">
        <w:t xml:space="preserve"> r. – o </w:t>
      </w:r>
      <w:r>
        <w:t>8,4</w:t>
      </w:r>
      <w:r w:rsidRPr="00B41335">
        <w:t xml:space="preserve">%, co przy </w:t>
      </w:r>
      <w:r>
        <w:t>wzroście</w:t>
      </w:r>
      <w:r w:rsidRPr="00B41335">
        <w:t xml:space="preserve"> pozostałych kosztów operacyjnych o </w:t>
      </w:r>
      <w:r>
        <w:t>2,0</w:t>
      </w:r>
      <w:r w:rsidRPr="00B41335">
        <w:t xml:space="preserve">%, wpłynęło na </w:t>
      </w:r>
      <w:r>
        <w:t>pogorszenie</w:t>
      </w:r>
      <w:r w:rsidRPr="00B41335">
        <w:t xml:space="preserve"> wyniku na pozostałej działalności operacyjnej, który osiągnął wartość </w:t>
      </w:r>
      <w:r>
        <w:t>420,6</w:t>
      </w:r>
      <w:r w:rsidRPr="00B41335">
        <w:t xml:space="preserve"> mln zł. </w:t>
      </w:r>
      <w:r>
        <w:t>Ni</w:t>
      </w:r>
      <w:r w:rsidRPr="00B41335">
        <w:t xml:space="preserve">ższe w stosunku do I kwartału </w:t>
      </w:r>
      <w:r>
        <w:t>2020</w:t>
      </w:r>
      <w:r w:rsidRPr="00B41335">
        <w:t xml:space="preserve"> r. koszty finansowe (o </w:t>
      </w:r>
      <w:r>
        <w:t>7,9</w:t>
      </w:r>
      <w:r w:rsidRPr="00B41335">
        <w:t xml:space="preserve">%), przy </w:t>
      </w:r>
      <w:r>
        <w:t>wzroście</w:t>
      </w:r>
      <w:r w:rsidRPr="00B41335">
        <w:t xml:space="preserve"> przychodów finansowych (o </w:t>
      </w:r>
      <w:r>
        <w:t>0,7</w:t>
      </w:r>
      <w:r w:rsidRPr="00B41335">
        <w:t xml:space="preserve">%), spowodowały </w:t>
      </w:r>
      <w:r>
        <w:t>wzrost</w:t>
      </w:r>
      <w:r w:rsidRPr="00B41335">
        <w:t xml:space="preserve"> wyniku na operacjach finansowych do minus </w:t>
      </w:r>
      <w:r>
        <w:t>84,5</w:t>
      </w:r>
      <w:r w:rsidRPr="00B41335">
        <w:t xml:space="preserve"> mln zł.</w:t>
      </w:r>
    </w:p>
    <w:p w14:paraId="0E97A42B" w14:textId="77777777" w:rsidR="003B4167" w:rsidRDefault="003B4167" w:rsidP="00512526">
      <w:pPr>
        <w:spacing w:before="240" w:after="120" w:line="240" w:lineRule="exact"/>
      </w:pPr>
    </w:p>
    <w:p w14:paraId="1AE9B01D" w14:textId="77777777" w:rsidR="003B4167" w:rsidRDefault="003B4167" w:rsidP="00512526">
      <w:pPr>
        <w:spacing w:before="240" w:after="120" w:line="240" w:lineRule="exact"/>
      </w:pPr>
    </w:p>
    <w:p w14:paraId="12160A66" w14:textId="77777777" w:rsidR="003B4167" w:rsidRDefault="003B4167" w:rsidP="00512526">
      <w:pPr>
        <w:spacing w:before="240" w:after="120" w:line="240" w:lineRule="exact"/>
      </w:pPr>
    </w:p>
    <w:p w14:paraId="7299B7EE" w14:textId="77777777" w:rsidR="003B4167" w:rsidRDefault="003B4167" w:rsidP="00512526">
      <w:pPr>
        <w:spacing w:before="240" w:after="120" w:line="240" w:lineRule="exact"/>
      </w:pPr>
    </w:p>
    <w:p w14:paraId="0E320D3D" w14:textId="77777777" w:rsidR="003B4167" w:rsidRDefault="003B4167" w:rsidP="00512526">
      <w:pPr>
        <w:spacing w:before="240" w:after="120" w:line="240" w:lineRule="exact"/>
      </w:pPr>
    </w:p>
    <w:p w14:paraId="3132A6AB" w14:textId="77777777" w:rsidR="003B4167" w:rsidRPr="003A1F85" w:rsidRDefault="003B4167" w:rsidP="00512526">
      <w:pPr>
        <w:spacing w:before="240" w:after="120" w:line="240" w:lineRule="exact"/>
        <w:rPr>
          <w:color w:val="FF0000"/>
        </w:rPr>
      </w:pPr>
    </w:p>
    <w:p w14:paraId="70D39635" w14:textId="77777777" w:rsidR="00512526" w:rsidRDefault="00512526" w:rsidP="00512526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</w:rPr>
      </w:pPr>
      <w:r w:rsidRPr="00B41335">
        <w:rPr>
          <w:b/>
        </w:rPr>
        <w:lastRenderedPageBreak/>
        <w:t xml:space="preserve">Struktura </w:t>
      </w:r>
      <w:r w:rsidRPr="00904326">
        <w:rPr>
          <w:b/>
        </w:rPr>
        <w:t>przychodów i kosztów z całokształtu działalności w I półroczu 2021 r.</w:t>
      </w:r>
    </w:p>
    <w:p w14:paraId="33575E65" w14:textId="77777777" w:rsidR="00512526" w:rsidRDefault="00512526" w:rsidP="003A60C5">
      <w:pPr>
        <w:pStyle w:val="podstawowyFira95"/>
        <w:suppressAutoHyphens/>
        <w:jc w:val="left"/>
      </w:pPr>
    </w:p>
    <w:p w14:paraId="39CD04DC" w14:textId="77777777" w:rsidR="00512526" w:rsidRDefault="00512526" w:rsidP="003A60C5">
      <w:pPr>
        <w:pStyle w:val="podstawowyFira95"/>
        <w:suppressAutoHyphens/>
        <w:jc w:val="left"/>
      </w:pPr>
    </w:p>
    <w:p w14:paraId="0940404B" w14:textId="77777777" w:rsidR="00512526" w:rsidRDefault="00512526" w:rsidP="003A60C5">
      <w:pPr>
        <w:pStyle w:val="podstawowyFira95"/>
        <w:suppressAutoHyphens/>
        <w:jc w:val="left"/>
      </w:pPr>
    </w:p>
    <w:p w14:paraId="00EF44F5" w14:textId="77777777" w:rsidR="00512526" w:rsidRDefault="00512526" w:rsidP="003A60C5">
      <w:pPr>
        <w:pStyle w:val="podstawowyFira95"/>
        <w:suppressAutoHyphens/>
        <w:jc w:val="left"/>
      </w:pPr>
    </w:p>
    <w:p w14:paraId="3C93147B" w14:textId="77777777" w:rsidR="00512526" w:rsidRDefault="00512526" w:rsidP="003A60C5">
      <w:pPr>
        <w:pStyle w:val="podstawowyFira95"/>
        <w:suppressAutoHyphens/>
        <w:jc w:val="left"/>
      </w:pPr>
    </w:p>
    <w:p w14:paraId="7185863A" w14:textId="77777777" w:rsidR="00512526" w:rsidRDefault="00512526" w:rsidP="003A60C5">
      <w:pPr>
        <w:pStyle w:val="podstawowyFira95"/>
        <w:suppressAutoHyphens/>
        <w:jc w:val="left"/>
      </w:pPr>
    </w:p>
    <w:p w14:paraId="2A7B4D37" w14:textId="77777777" w:rsidR="00512526" w:rsidRDefault="00512526" w:rsidP="003A60C5">
      <w:pPr>
        <w:pStyle w:val="podstawowyFira95"/>
        <w:suppressAutoHyphens/>
        <w:jc w:val="left"/>
      </w:pPr>
    </w:p>
    <w:p w14:paraId="574E116B" w14:textId="77777777" w:rsidR="00512526" w:rsidRDefault="00512526" w:rsidP="003A60C5">
      <w:pPr>
        <w:pStyle w:val="podstawowyFira95"/>
        <w:suppressAutoHyphens/>
        <w:jc w:val="left"/>
      </w:pPr>
    </w:p>
    <w:p w14:paraId="68FF18ED" w14:textId="77777777" w:rsidR="00512526" w:rsidRDefault="00512526" w:rsidP="003A60C5">
      <w:pPr>
        <w:pStyle w:val="podstawowyFira95"/>
        <w:suppressAutoHyphens/>
        <w:jc w:val="left"/>
      </w:pPr>
    </w:p>
    <w:p w14:paraId="1D6C1AE2" w14:textId="77777777" w:rsidR="00512526" w:rsidRDefault="00512526" w:rsidP="003A60C5">
      <w:pPr>
        <w:pStyle w:val="podstawowyFira95"/>
        <w:suppressAutoHyphens/>
        <w:jc w:val="left"/>
      </w:pPr>
    </w:p>
    <w:p w14:paraId="57502153" w14:textId="77777777" w:rsidR="00512526" w:rsidRDefault="00512526" w:rsidP="003A60C5">
      <w:pPr>
        <w:pStyle w:val="podstawowyFira95"/>
        <w:suppressAutoHyphens/>
        <w:jc w:val="left"/>
      </w:pPr>
    </w:p>
    <w:p w14:paraId="381B4319" w14:textId="77777777" w:rsidR="00512526" w:rsidRDefault="00512526" w:rsidP="003A60C5">
      <w:pPr>
        <w:pStyle w:val="podstawowyFira95"/>
        <w:suppressAutoHyphens/>
        <w:jc w:val="left"/>
      </w:pPr>
    </w:p>
    <w:p w14:paraId="08E9D6AD" w14:textId="77777777" w:rsidR="00512526" w:rsidRDefault="00512526" w:rsidP="003A60C5">
      <w:pPr>
        <w:pStyle w:val="podstawowyFira95"/>
        <w:suppressAutoHyphens/>
        <w:jc w:val="left"/>
      </w:pPr>
    </w:p>
    <w:p w14:paraId="0DDD4DFE" w14:textId="7E05C404" w:rsidR="00512526" w:rsidRDefault="00512526" w:rsidP="003A60C5">
      <w:pPr>
        <w:pStyle w:val="podstawowyFira95"/>
        <w:suppressAutoHyphens/>
        <w:jc w:val="left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3E3DB6E1" wp14:editId="4AA7F9C7">
                <wp:extent cx="6623526" cy="3101413"/>
                <wp:effectExtent l="0" t="0" r="6350" b="3810"/>
                <wp:docPr id="60" name="Grupa 5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526" cy="3101413"/>
                          <a:chOff x="0" y="0"/>
                          <a:chExt cx="6618764" cy="3128400"/>
                        </a:xfrm>
                      </wpg:grpSpPr>
                      <wpg:graphicFrame>
                        <wpg:cNvPr id="61" name="Wykres 6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62" name="Wykres 6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</wp:inline>
            </w:drawing>
          </mc:Choice>
          <mc:Fallback>
            <w:pict>
              <v:group w14:anchorId="33B05361" id="Grupa 5" o:spid="_x0000_s1026" style="width:521.55pt;height:244.2pt;mso-position-horizontal-relative:char;mso-position-vertical-relative:line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61" o:spid="_x0000_s1027" type="#_x0000_t75" style="position:absolute;left:33016;width:33199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mBQ&#10;2MUAAADbAAAADwAAAGRycy9kb3ducmV2LnhtbESPzWrDMBCE74W8g9hAL6GW3UMorpWQlBYKLYQm&#10;eYCNtf4h1sqVFNt5+6gQ6HGYmW+YYj2ZTgzkfGtZQZakIIhLq1uuFRwPH08vIHxA1thZJgVX8rBe&#10;zR4KzLUd+YeGfahFhLDPUUETQp9L6cuGDPrE9sTRq6wzGKJ0tdQOxwg3nXxO06U02HJcaLCnt4bK&#10;8/5iFLynO3m6DN+/p63j7GvRVedxUSn1OJ82ryACTeE/fG9/agXLDP6+xB8gVzc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zmBQ2MUAAADbAAAADwAAAAAAAAAAAAAAAACbAgAAZHJz&#10;L2Rvd25yZXYueG1sUEsFBgAAAAAEAAQA8wAAAI0DAAAAAA==&#10;">
                  <v:imagedata r:id="rId21" o:title=""/>
                  <o:lock v:ext="edit" aspectratio="f"/>
                </v:shape>
                <v:shape id="Wykres 62" o:spid="_x0000_s1028" type="#_x0000_t75" style="position:absolute;width:33138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uCz&#10;6sYAAADbAAAADwAAAGRycy9kb3ducmV2LnhtbESPQWvCQBSE74L/YXmF3nTTFEWjq4hQWqg9GL14&#10;e2Zfs7HZt2l21dRf3y0UPA4z8w0zX3a2FhdqfeVYwdMwAUFcOF1xqWC/exlMQPiArLF2TAp+yMNy&#10;0e/NMdPuylu65KEUEcI+QwUmhCaT0heGLPqha4ij9+laiyHKtpS6xWuE21qmSTKWFiuOCwYbWhsq&#10;vvKzVbAeHTYnP9ofb9/vH1NTn19Paf6s1ONDt5qBCNSFe/i//aYVjFP4+xJ/gFz8Ag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Hrgs+rGAAAA2wAAAA8AAAAAAAAAAAAAAAAAmwIAAGRy&#10;cy9kb3ducmV2LnhtbFBLBQYAAAAABAAEAPMAAACOAwAAAAA=&#10;">
                  <v:imagedata r:id="rId22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2C9A5DE3" w14:textId="77777777" w:rsidR="00512526" w:rsidRPr="00B41335" w:rsidRDefault="00512526" w:rsidP="00512526">
      <w:pPr>
        <w:spacing w:before="240" w:after="120" w:line="240" w:lineRule="exact"/>
      </w:pPr>
      <w:r w:rsidRPr="00B41335">
        <w:rPr>
          <w:b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4B0C99C1" wp14:editId="3D7360F2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6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2BA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DhqD70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Pr="00B41335">
        <w:rPr>
          <w:b/>
        </w:rPr>
        <w:t>Wynik finansowy brutto</w:t>
      </w:r>
      <w:r w:rsidRPr="00B41335">
        <w:t xml:space="preserve"> w I </w:t>
      </w:r>
      <w:r>
        <w:t>półroczu</w:t>
      </w:r>
      <w:r w:rsidRPr="00B41335">
        <w:t xml:space="preserve"> </w:t>
      </w:r>
      <w:r>
        <w:t>2021</w:t>
      </w:r>
      <w:r w:rsidRPr="00B41335">
        <w:t xml:space="preserve"> r. osiągnął wartość </w:t>
      </w:r>
      <w:r>
        <w:t>3481,6</w:t>
      </w:r>
      <w:r w:rsidRPr="00B41335">
        <w:t xml:space="preserve"> mln zł i był wyższy </w:t>
      </w:r>
      <w:r>
        <w:t>o 1711,6 mln zł od uzyskanego w </w:t>
      </w:r>
      <w:r w:rsidRPr="00B41335">
        <w:t xml:space="preserve">analogicznym okresie </w:t>
      </w:r>
      <w:r>
        <w:t>2020</w:t>
      </w:r>
      <w:r w:rsidRPr="00B41335">
        <w:t xml:space="preserve"> r. Obciążenia wyniku finansowego brutto podatkiem dochodowym wzrosły w skali roku o</w:t>
      </w:r>
      <w:r>
        <w:t> 36,2</w:t>
      </w:r>
      <w:r w:rsidRPr="00B41335">
        <w:t xml:space="preserve">%, do </w:t>
      </w:r>
      <w:r>
        <w:t>402,1</w:t>
      </w:r>
      <w:r w:rsidRPr="00B41335">
        <w:t xml:space="preserve"> mln zł. Z</w:t>
      </w:r>
      <w:r>
        <w:t>mniej</w:t>
      </w:r>
      <w:r w:rsidRPr="00B41335">
        <w:t>szyła się relacja podatku dochodowego od osób prawnych</w:t>
      </w:r>
      <w:r>
        <w:t xml:space="preserve"> i fizycznych do zysku brutto z 12,4</w:t>
      </w:r>
      <w:r w:rsidRPr="00B41335">
        <w:t xml:space="preserve">% do </w:t>
      </w:r>
      <w:r>
        <w:t>10,3</w:t>
      </w:r>
      <w:r w:rsidRPr="00B41335">
        <w:t xml:space="preserve">%. </w:t>
      </w:r>
      <w:r w:rsidRPr="00B41335">
        <w:rPr>
          <w:b/>
        </w:rPr>
        <w:t>Wynik finansowy netto</w:t>
      </w:r>
      <w:r w:rsidRPr="00B41335">
        <w:t xml:space="preserve"> ukształtował się na poziomie </w:t>
      </w:r>
      <w:r>
        <w:t>3079,5</w:t>
      </w:r>
      <w:r w:rsidRPr="00B41335">
        <w:t xml:space="preserve"> mln zł i był wyższy o </w:t>
      </w:r>
      <w:r>
        <w:t>1604,8</w:t>
      </w:r>
      <w:r w:rsidRPr="00B41335">
        <w:t xml:space="preserve"> mln zł w porównaniu z uzyskanym w analogicznym okresie </w:t>
      </w:r>
      <w:r>
        <w:t>2020</w:t>
      </w:r>
      <w:r w:rsidRPr="00B41335">
        <w:t xml:space="preserve"> r. Zysk netto </w:t>
      </w:r>
      <w:r>
        <w:t>zwięk</w:t>
      </w:r>
      <w:r w:rsidRPr="00B41335">
        <w:t xml:space="preserve">szył się o </w:t>
      </w:r>
      <w:r>
        <w:t>67,8</w:t>
      </w:r>
      <w:r w:rsidRPr="00B41335">
        <w:t xml:space="preserve">%, a strata </w:t>
      </w:r>
      <w:r>
        <w:t xml:space="preserve">była niższa </w:t>
      </w:r>
      <w:r w:rsidRPr="00B41335">
        <w:t xml:space="preserve">o </w:t>
      </w:r>
      <w:r>
        <w:t>31,7</w:t>
      </w:r>
      <w:r w:rsidRPr="00B41335">
        <w:t>%.</w:t>
      </w:r>
    </w:p>
    <w:p w14:paraId="39108D61" w14:textId="751D5597" w:rsidR="00512526" w:rsidRPr="00FB29A3" w:rsidRDefault="00512526" w:rsidP="00512526">
      <w:pPr>
        <w:spacing w:before="120" w:after="120" w:line="240" w:lineRule="exact"/>
      </w:pPr>
      <w:r w:rsidRPr="00B41335">
        <w:t xml:space="preserve">W I </w:t>
      </w:r>
      <w:r>
        <w:t>półroczu</w:t>
      </w:r>
      <w:r w:rsidRPr="00B41335">
        <w:t xml:space="preserve"> </w:t>
      </w:r>
      <w:r>
        <w:t>2021</w:t>
      </w:r>
      <w:r w:rsidRPr="00B41335">
        <w:t xml:space="preserve"> r. zysk netto wykazało </w:t>
      </w:r>
      <w:r>
        <w:t>78,8</w:t>
      </w:r>
      <w:r w:rsidRPr="00B41335">
        <w:t xml:space="preserve">% badanych przedsiębiorstw (przed rokiem </w:t>
      </w:r>
      <w:r>
        <w:t>76,2</w:t>
      </w:r>
      <w:r w:rsidRPr="00B41335">
        <w:t xml:space="preserve">%). Udział przychodów </w:t>
      </w:r>
      <w:r w:rsidRPr="00FB29A3">
        <w:t xml:space="preserve">przedsiębiorstw wykazujących zysk netto w ogólnej kwocie przychodów z całokształtu działalności wzrósł z </w:t>
      </w:r>
      <w:r>
        <w:t>76,7</w:t>
      </w:r>
      <w:r w:rsidRPr="00FB29A3">
        <w:t xml:space="preserve">% do </w:t>
      </w:r>
      <w:r>
        <w:t>91,5</w:t>
      </w:r>
      <w:r w:rsidRPr="00FB29A3">
        <w:t xml:space="preserve">%. </w:t>
      </w:r>
      <w:r w:rsidRPr="003A1F85">
        <w:t>W przetwórstwie przemysłowym zysk netto odnotowało 80,8% przedsiębiorst</w:t>
      </w:r>
      <w:r w:rsidR="003B4167">
        <w:t>w (78,6% w I półroczu 2020 r.),</w:t>
      </w:r>
      <w:r w:rsidR="003B4167">
        <w:br/>
      </w:r>
      <w:r w:rsidRPr="003B4167">
        <w:rPr>
          <w:spacing w:val="4"/>
        </w:rPr>
        <w:t>a udział uzyskanych przez nie przychodów w przychodach wszystkich podm</w:t>
      </w:r>
      <w:r w:rsidR="003B4167" w:rsidRPr="003B4167">
        <w:rPr>
          <w:spacing w:val="4"/>
        </w:rPr>
        <w:t>iotów tej sekcji stanowił 89,5%</w:t>
      </w:r>
      <w:r w:rsidR="003B4167">
        <w:br/>
      </w:r>
      <w:r w:rsidRPr="003A1F85">
        <w:t>(w I półroczu 2020 r. – 87,4%).</w:t>
      </w:r>
    </w:p>
    <w:p w14:paraId="559A31B4" w14:textId="77777777" w:rsidR="00512526" w:rsidRPr="00B41335" w:rsidRDefault="00512526" w:rsidP="00512526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512526" w:rsidRPr="00B41335" w14:paraId="05136F9B" w14:textId="77777777" w:rsidTr="00E431C0">
        <w:tc>
          <w:tcPr>
            <w:tcW w:w="623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F2A948D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2F91B34D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</w:t>
            </w:r>
            <w:r w:rsidRPr="00B4133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03984ECB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</w:t>
            </w:r>
            <w:r w:rsidRPr="00B41335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12526" w:rsidRPr="00B41335" w14:paraId="75C28E81" w14:textId="77777777" w:rsidTr="00E431C0">
        <w:tc>
          <w:tcPr>
            <w:tcW w:w="6237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AD4714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38CA5D3" w14:textId="77777777" w:rsidR="00512526" w:rsidRPr="00B41335" w:rsidRDefault="00512526" w:rsidP="00E431C0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12526" w:rsidRPr="00B41335" w14:paraId="773072F0" w14:textId="77777777" w:rsidTr="00E431C0">
        <w:trPr>
          <w:trHeight w:val="410"/>
        </w:trPr>
        <w:tc>
          <w:tcPr>
            <w:tcW w:w="6237" w:type="dxa"/>
            <w:tcBorders>
              <w:top w:val="single" w:sz="12" w:space="0" w:color="522398"/>
            </w:tcBorders>
            <w:shd w:val="clear" w:color="auto" w:fill="auto"/>
          </w:tcPr>
          <w:p w14:paraId="43E1D8A2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A409CBD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2127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BC9C8FE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</w:tr>
      <w:tr w:rsidR="00512526" w:rsidRPr="00B41335" w14:paraId="1B141DA8" w14:textId="77777777" w:rsidTr="00E431C0">
        <w:trPr>
          <w:trHeight w:val="410"/>
        </w:trPr>
        <w:tc>
          <w:tcPr>
            <w:tcW w:w="6237" w:type="dxa"/>
            <w:shd w:val="clear" w:color="auto" w:fill="auto"/>
          </w:tcPr>
          <w:p w14:paraId="18B66A02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90D9C47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0A312990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512526" w:rsidRPr="00B41335" w14:paraId="0D2B14F3" w14:textId="77777777" w:rsidTr="00E431C0">
        <w:trPr>
          <w:trHeight w:val="410"/>
        </w:trPr>
        <w:tc>
          <w:tcPr>
            <w:tcW w:w="6237" w:type="dxa"/>
            <w:shd w:val="clear" w:color="auto" w:fill="auto"/>
          </w:tcPr>
          <w:p w14:paraId="6DC26D2D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6E34B8F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68D6A2A9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512526" w:rsidRPr="00B41335" w14:paraId="12D84F36" w14:textId="77777777" w:rsidTr="00E431C0">
        <w:trPr>
          <w:trHeight w:val="410"/>
        </w:trPr>
        <w:tc>
          <w:tcPr>
            <w:tcW w:w="6237" w:type="dxa"/>
            <w:shd w:val="clear" w:color="auto" w:fill="auto"/>
          </w:tcPr>
          <w:p w14:paraId="48CF62CD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570E38F9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57AC94E1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12526" w:rsidRPr="00B41335" w14:paraId="3679363D" w14:textId="77777777" w:rsidTr="00E431C0">
        <w:trPr>
          <w:trHeight w:val="410"/>
        </w:trPr>
        <w:tc>
          <w:tcPr>
            <w:tcW w:w="6237" w:type="dxa"/>
            <w:tcBorders>
              <w:bottom w:val="single" w:sz="4" w:space="0" w:color="522398"/>
            </w:tcBorders>
            <w:shd w:val="clear" w:color="auto" w:fill="auto"/>
          </w:tcPr>
          <w:p w14:paraId="0F638B6F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E8D95E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34,5</w:t>
            </w:r>
          </w:p>
        </w:tc>
        <w:tc>
          <w:tcPr>
            <w:tcW w:w="2127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7E7E642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</w:tr>
      <w:tr w:rsidR="00512526" w:rsidRPr="00B41335" w14:paraId="6C8A010E" w14:textId="77777777" w:rsidTr="00E431C0">
        <w:trPr>
          <w:trHeight w:val="410"/>
        </w:trPr>
        <w:tc>
          <w:tcPr>
            <w:tcW w:w="6237" w:type="dxa"/>
            <w:tcBorders>
              <w:bottom w:val="nil"/>
            </w:tcBorders>
            <w:shd w:val="clear" w:color="auto" w:fill="auto"/>
          </w:tcPr>
          <w:p w14:paraId="632287D7" w14:textId="77777777" w:rsidR="00512526" w:rsidRPr="00B41335" w:rsidRDefault="00512526" w:rsidP="00E431C0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3EC24076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vAlign w:val="bottom"/>
          </w:tcPr>
          <w:p w14:paraId="3D2FC449" w14:textId="77777777" w:rsidR="00512526" w:rsidRPr="00B41335" w:rsidRDefault="00512526" w:rsidP="00E431C0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</w:tbl>
    <w:p w14:paraId="7B350CB9" w14:textId="77777777" w:rsidR="00512526" w:rsidRDefault="00512526" w:rsidP="003A60C5">
      <w:pPr>
        <w:pStyle w:val="podstawowyFira95"/>
        <w:suppressAutoHyphens/>
        <w:jc w:val="left"/>
      </w:pPr>
    </w:p>
    <w:p w14:paraId="03821353" w14:textId="3D33AD9C" w:rsidR="00512526" w:rsidRPr="00B41335" w:rsidRDefault="00512526" w:rsidP="00512526">
      <w:pPr>
        <w:spacing w:before="240" w:after="120" w:line="240" w:lineRule="exact"/>
      </w:pPr>
      <w:r w:rsidRPr="00B41335">
        <w:t xml:space="preserve">W badanych przedsiębiorstwach odnotowano głównie wzrosty podstawowych </w:t>
      </w:r>
      <w:r w:rsidRPr="00B41335">
        <w:rPr>
          <w:b/>
        </w:rPr>
        <w:t>wskaźników ekonomiczno-finansowych</w:t>
      </w:r>
      <w:r w:rsidRPr="00B41335">
        <w:t xml:space="preserve">. W skali roku wskaźnik poziomu kosztów z całokształtu działalności poprawił się o </w:t>
      </w:r>
      <w:r>
        <w:t>2,5</w:t>
      </w:r>
      <w:r w:rsidRPr="00B41335">
        <w:t xml:space="preserve"> </w:t>
      </w:r>
      <w:proofErr w:type="spellStart"/>
      <w:r w:rsidRPr="00B41335">
        <w:t>p.proc</w:t>
      </w:r>
      <w:proofErr w:type="spellEnd"/>
      <w:r w:rsidRPr="00B41335">
        <w:t>. Wyższ</w:t>
      </w:r>
      <w:r w:rsidR="00060497">
        <w:t>y</w:t>
      </w:r>
      <w:r w:rsidRPr="00B41335">
        <w:t xml:space="preserve"> w porównaniu z </w:t>
      </w:r>
      <w:r>
        <w:t>I </w:t>
      </w:r>
      <w:r w:rsidRPr="00B41335">
        <w:t xml:space="preserve">kwartałem </w:t>
      </w:r>
      <w:r>
        <w:t>2020</w:t>
      </w:r>
      <w:r w:rsidRPr="00B41335">
        <w:t xml:space="preserve"> r. był wskaźnik rentowności ze sprzedaży produktów, towarów i materiałów (o </w:t>
      </w:r>
      <w:r>
        <w:t>2,7</w:t>
      </w:r>
      <w:r w:rsidRPr="00B41335">
        <w:t xml:space="preserve"> </w:t>
      </w:r>
      <w:proofErr w:type="spellStart"/>
      <w:r w:rsidRPr="00B41335">
        <w:t>p.proc</w:t>
      </w:r>
      <w:proofErr w:type="spellEnd"/>
      <w:r w:rsidRPr="00B41335">
        <w:t>.)</w:t>
      </w:r>
      <w:r>
        <w:t>,</w:t>
      </w:r>
      <w:r w:rsidRPr="00B41335">
        <w:t xml:space="preserve"> wskaźniki rentowności obrotu brutto i netto (odpowiednio o </w:t>
      </w:r>
      <w:r>
        <w:t>2,5</w:t>
      </w:r>
      <w:r w:rsidRPr="00B41335">
        <w:t xml:space="preserve"> </w:t>
      </w:r>
      <w:proofErr w:type="spellStart"/>
      <w:r w:rsidRPr="00B41335">
        <w:t>p.proc</w:t>
      </w:r>
      <w:proofErr w:type="spellEnd"/>
      <w:r w:rsidRPr="00B41335">
        <w:t xml:space="preserve">. i o </w:t>
      </w:r>
      <w:r>
        <w:t>2,4</w:t>
      </w:r>
      <w:r w:rsidRPr="00B41335">
        <w:t xml:space="preserve"> </w:t>
      </w:r>
      <w:proofErr w:type="spellStart"/>
      <w:r w:rsidRPr="00B41335">
        <w:t>p.proc</w:t>
      </w:r>
      <w:proofErr w:type="spellEnd"/>
      <w:r w:rsidRPr="00B41335">
        <w:t>.)</w:t>
      </w:r>
      <w:r>
        <w:t xml:space="preserve">. Niższy niż przed rokiem był </w:t>
      </w:r>
      <w:r w:rsidRPr="00B41335">
        <w:t>wskaźnik płynności finansowej I</w:t>
      </w:r>
      <w:r>
        <w:t xml:space="preserve"> stopnia oraz wskaźnik płynności finansowej</w:t>
      </w:r>
      <w:r w:rsidRPr="00B41335">
        <w:t xml:space="preserve"> II stopnia (</w:t>
      </w:r>
      <w:r>
        <w:t xml:space="preserve">odpowiednio o 1,9 </w:t>
      </w:r>
      <w:proofErr w:type="spellStart"/>
      <w:r>
        <w:t>p.proc</w:t>
      </w:r>
      <w:proofErr w:type="spellEnd"/>
      <w:r>
        <w:t xml:space="preserve">. i </w:t>
      </w:r>
      <w:r w:rsidRPr="00B41335">
        <w:t xml:space="preserve">o </w:t>
      </w:r>
      <w:r>
        <w:t>2,3</w:t>
      </w:r>
      <w:r w:rsidRPr="00B41335">
        <w:t xml:space="preserve"> </w:t>
      </w:r>
      <w:proofErr w:type="spellStart"/>
      <w:r>
        <w:t>p.proc</w:t>
      </w:r>
      <w:proofErr w:type="spellEnd"/>
      <w:r>
        <w:t>.).</w:t>
      </w:r>
    </w:p>
    <w:p w14:paraId="26FF18E0" w14:textId="0642F1A1" w:rsidR="00512526" w:rsidRPr="00697822" w:rsidRDefault="000841B8" w:rsidP="0051252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06368" behindDoc="0" locked="0" layoutInCell="1" allowOverlap="1" wp14:anchorId="59ABB36D" wp14:editId="66283659">
            <wp:simplePos x="0" y="0"/>
            <wp:positionH relativeFrom="margin">
              <wp:align>left</wp:align>
            </wp:positionH>
            <wp:positionV relativeFrom="paragraph">
              <wp:posOffset>257908</wp:posOffset>
            </wp:positionV>
            <wp:extent cx="6550350" cy="3047438"/>
            <wp:effectExtent l="0" t="0" r="0" b="0"/>
            <wp:wrapSquare wrapText="bothSides"/>
            <wp:docPr id="28" name="Wykres 2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512526" w:rsidRPr="00697822">
        <w:rPr>
          <w:b/>
        </w:rPr>
        <w:t>Wskaźnik rentowności obrotu netto</w:t>
      </w:r>
    </w:p>
    <w:p w14:paraId="5C035234" w14:textId="468178DA" w:rsidR="00512526" w:rsidRPr="00B41335" w:rsidRDefault="00512526" w:rsidP="00512526">
      <w:pPr>
        <w:spacing w:before="240" w:after="120" w:line="240" w:lineRule="exact"/>
      </w:pPr>
      <w:r w:rsidRPr="003A1F85">
        <w:t xml:space="preserve">Wartość aktywów obrotowych badanych przedsiębiorstw </w:t>
      </w:r>
      <w:r w:rsidRPr="00B41335">
        <w:t xml:space="preserve">na koniec </w:t>
      </w:r>
      <w:r>
        <w:t>czerwca</w:t>
      </w:r>
      <w:r w:rsidRPr="00B41335">
        <w:t xml:space="preserve"> </w:t>
      </w:r>
      <w:r>
        <w:t>2021</w:t>
      </w:r>
      <w:r w:rsidRPr="00B41335">
        <w:t xml:space="preserve"> r. wyniosła </w:t>
      </w:r>
      <w:r>
        <w:t>40540,9</w:t>
      </w:r>
      <w:r w:rsidRPr="00B41335">
        <w:t xml:space="preserve"> mln zł i była o </w:t>
      </w:r>
      <w:r>
        <w:t>14,1</w:t>
      </w:r>
      <w:r w:rsidRPr="00B41335">
        <w:t xml:space="preserve">% wyższa niż w końcu </w:t>
      </w:r>
      <w:r>
        <w:t>czerwca</w:t>
      </w:r>
      <w:r w:rsidRPr="00B41335">
        <w:t xml:space="preserve"> </w:t>
      </w:r>
      <w:r>
        <w:t>2020</w:t>
      </w:r>
      <w:r w:rsidRPr="00B41335">
        <w:t xml:space="preserve"> r. Wyższą wartość miały: krótkoterminowe rozliczenia międzyokresowe – o </w:t>
      </w:r>
      <w:r>
        <w:t>27,0</w:t>
      </w:r>
      <w:r w:rsidRPr="00B41335">
        <w:t>%</w:t>
      </w:r>
      <w:r>
        <w:t>,</w:t>
      </w:r>
      <w:r w:rsidRPr="00B41335">
        <w:t xml:space="preserve"> należności krótkoterminowych</w:t>
      </w:r>
      <w:r>
        <w:t xml:space="preserve"> – o 17,1</w:t>
      </w:r>
      <w:r w:rsidRPr="00B41335">
        <w:t>%</w:t>
      </w:r>
      <w:r>
        <w:t>,</w:t>
      </w:r>
      <w:r w:rsidRPr="00B41335">
        <w:t xml:space="preserve"> inwestycje krótkoterminowe – o </w:t>
      </w:r>
      <w:r>
        <w:t>10,9</w:t>
      </w:r>
      <w:r w:rsidRPr="00B41335">
        <w:t>%</w:t>
      </w:r>
      <w:r>
        <w:t xml:space="preserve"> oraz </w:t>
      </w:r>
      <w:r w:rsidRPr="00B41335">
        <w:t xml:space="preserve">zapasy – o </w:t>
      </w:r>
      <w:r>
        <w:t>11,2</w:t>
      </w:r>
      <w:r w:rsidRPr="00B41335">
        <w:t>%</w:t>
      </w:r>
      <w:r>
        <w:t xml:space="preserve">. </w:t>
      </w:r>
      <w:r w:rsidRPr="00B41335">
        <w:t xml:space="preserve">W rzeczowej strukturze aktywów obrotowych zwiększył się udział należności krótkoterminowych (z </w:t>
      </w:r>
      <w:r>
        <w:t>41,9</w:t>
      </w:r>
      <w:r w:rsidRPr="00B41335">
        <w:t xml:space="preserve">% do </w:t>
      </w:r>
      <w:r>
        <w:t>43,0</w:t>
      </w:r>
      <w:r w:rsidRPr="00B41335">
        <w:t>%)</w:t>
      </w:r>
      <w:r>
        <w:t xml:space="preserve"> oraz </w:t>
      </w:r>
      <w:r w:rsidRPr="00B41335">
        <w:t xml:space="preserve">krótkoterminowych rozliczeń międzyokresowych (z </w:t>
      </w:r>
      <w:r>
        <w:t>3,3</w:t>
      </w:r>
      <w:r w:rsidRPr="00B41335">
        <w:t xml:space="preserve">% do </w:t>
      </w:r>
      <w:r>
        <w:t>3,7</w:t>
      </w:r>
      <w:r w:rsidRPr="00B41335">
        <w:t>%), obniżył się natomiast udział</w:t>
      </w:r>
      <w:r w:rsidRPr="00256A43">
        <w:t xml:space="preserve"> </w:t>
      </w:r>
      <w:r w:rsidRPr="00B41335">
        <w:t xml:space="preserve">zapasów (z </w:t>
      </w:r>
      <w:r>
        <w:t>33,7</w:t>
      </w:r>
      <w:r w:rsidRPr="00B41335">
        <w:t xml:space="preserve">% do </w:t>
      </w:r>
      <w:r>
        <w:t>32,9</w:t>
      </w:r>
      <w:r w:rsidRPr="00B41335">
        <w:t>%)</w:t>
      </w:r>
      <w:r>
        <w:t xml:space="preserve"> oraz </w:t>
      </w:r>
      <w:r w:rsidRPr="00B41335">
        <w:t>inwestycji krót</w:t>
      </w:r>
      <w:r w:rsidRPr="003B4167">
        <w:rPr>
          <w:spacing w:val="2"/>
        </w:rPr>
        <w:t>koterminowych (z 21,1% do 20,5%). W strukturze zapasów zwiększył się udział półproduktów i produktów w toku</w:t>
      </w:r>
      <w:r w:rsidR="003B4167">
        <w:br/>
      </w:r>
      <w:r w:rsidRPr="003B4167">
        <w:rPr>
          <w:spacing w:val="-4"/>
        </w:rPr>
        <w:t>(z 22,3% do 24,2%) i materiałów (z 27,3% do 28,5%), natomiast niższy niż przed rokiem był udział towarów (z 32,8% do 31,0%)</w:t>
      </w:r>
      <w:r w:rsidRPr="00B41335">
        <w:t xml:space="preserve"> oraz produktów gotowych (z 1</w:t>
      </w:r>
      <w:r>
        <w:t>4,2</w:t>
      </w:r>
      <w:r w:rsidRPr="00B41335">
        <w:t xml:space="preserve">% do </w:t>
      </w:r>
      <w:r>
        <w:t>13,4</w:t>
      </w:r>
      <w:r w:rsidRPr="00B41335">
        <w:t>%).</w:t>
      </w:r>
    </w:p>
    <w:p w14:paraId="06757A33" w14:textId="77777777" w:rsidR="00512526" w:rsidRPr="00B41335" w:rsidRDefault="00512526" w:rsidP="00512526">
      <w:pPr>
        <w:spacing w:before="120" w:after="120" w:line="240" w:lineRule="exact"/>
      </w:pPr>
      <w:r w:rsidRPr="00B41335">
        <w:t xml:space="preserve">Aktywa obrotowe finansowane były głównie zobowiązaniami krótkoterminowymi – relacja zobowiązań krótkoterminowych do aktywów obrotowych wyniosła </w:t>
      </w:r>
      <w:r>
        <w:t>62,8</w:t>
      </w:r>
      <w:r w:rsidRPr="00B41335">
        <w:t xml:space="preserve">%, wobec </w:t>
      </w:r>
      <w:r>
        <w:t>61,0</w:t>
      </w:r>
      <w:r w:rsidRPr="00B41335">
        <w:t xml:space="preserve">% na koniec </w:t>
      </w:r>
      <w:r>
        <w:t>czerwca</w:t>
      </w:r>
      <w:r w:rsidRPr="00B41335">
        <w:t xml:space="preserve"> </w:t>
      </w:r>
      <w:r>
        <w:t>2020</w:t>
      </w:r>
      <w:r w:rsidRPr="00B41335">
        <w:t xml:space="preserve"> r.</w:t>
      </w:r>
    </w:p>
    <w:p w14:paraId="63DD99D1" w14:textId="1EAF64E2" w:rsidR="00512526" w:rsidRPr="00B41335" w:rsidRDefault="00512526" w:rsidP="00512526">
      <w:pPr>
        <w:spacing w:before="120" w:after="120" w:line="240" w:lineRule="exact"/>
      </w:pPr>
      <w:r w:rsidRPr="00B41335">
        <w:rPr>
          <w:b/>
        </w:rPr>
        <w:t>Zobowiązania długo- i krótkoterminowe</w:t>
      </w:r>
      <w:r w:rsidRPr="00B41335">
        <w:t xml:space="preserve"> (bez funduszy specjalnych) w końcu </w:t>
      </w:r>
      <w:r>
        <w:t>czerwca</w:t>
      </w:r>
      <w:r w:rsidRPr="00B41335">
        <w:t xml:space="preserve"> </w:t>
      </w:r>
      <w:r>
        <w:t>2021</w:t>
      </w:r>
      <w:r w:rsidRPr="00B41335">
        <w:t xml:space="preserve"> r. wyniosły </w:t>
      </w:r>
      <w:r>
        <w:t>33965,6</w:t>
      </w:r>
      <w:r w:rsidRPr="00B41335">
        <w:t xml:space="preserve"> mln zł</w:t>
      </w:r>
      <w:r w:rsidR="003B4167">
        <w:br/>
      </w:r>
      <w:r w:rsidRPr="00B41335">
        <w:t>i</w:t>
      </w:r>
      <w:r>
        <w:t xml:space="preserve"> </w:t>
      </w:r>
      <w:r w:rsidRPr="00B41335">
        <w:t xml:space="preserve">były o </w:t>
      </w:r>
      <w:r>
        <w:t>18,3</w:t>
      </w:r>
      <w:r w:rsidRPr="00B41335">
        <w:t xml:space="preserve">% wyższe niż w analogicznym okresie </w:t>
      </w:r>
      <w:r>
        <w:t>2020</w:t>
      </w:r>
      <w:r w:rsidRPr="00B41335">
        <w:t xml:space="preserve"> r. Zobowiązania długoterminowe stanowiły </w:t>
      </w:r>
      <w:r>
        <w:t>25,0% ogółu zobowiązań (o 0,5 </w:t>
      </w:r>
      <w:proofErr w:type="spellStart"/>
      <w:r w:rsidRPr="00B41335">
        <w:t>p.proc</w:t>
      </w:r>
      <w:proofErr w:type="spellEnd"/>
      <w:r w:rsidRPr="00B41335">
        <w:t xml:space="preserve">. więcej niż w </w:t>
      </w:r>
      <w:r>
        <w:t>czerwcu</w:t>
      </w:r>
      <w:r w:rsidRPr="00B41335">
        <w:t xml:space="preserve"> </w:t>
      </w:r>
      <w:r>
        <w:t>2020</w:t>
      </w:r>
      <w:r w:rsidRPr="00B41335">
        <w:t xml:space="preserve"> r.). Wartość zobowiązań długoterminowych wyniosła </w:t>
      </w:r>
      <w:r>
        <w:t>8492,8</w:t>
      </w:r>
      <w:r w:rsidRPr="00B41335">
        <w:t xml:space="preserve"> mln zł i była</w:t>
      </w:r>
      <w:r w:rsidR="003B4167">
        <w:br/>
      </w:r>
      <w:r w:rsidRPr="00B41335">
        <w:t xml:space="preserve">o </w:t>
      </w:r>
      <w:r>
        <w:t>20,7</w:t>
      </w:r>
      <w:r w:rsidRPr="00B41335">
        <w:t xml:space="preserve">% wyższa niż przed </w:t>
      </w:r>
      <w:r w:rsidRPr="009B3948">
        <w:t xml:space="preserve">rokiem, z tego zobowiązania z tytułu kredytów i pożyczek </w:t>
      </w:r>
      <w:r w:rsidRPr="00904326">
        <w:t xml:space="preserve">stanowiły 80,9%. </w:t>
      </w:r>
      <w:r w:rsidRPr="00B41335">
        <w:t xml:space="preserve">Zobowiązania krótkoterminowe badanych przedsiębiorstw wyniosły </w:t>
      </w:r>
      <w:r>
        <w:t>25472,8</w:t>
      </w:r>
      <w:r w:rsidRPr="00B41335">
        <w:t xml:space="preserve"> mln zł i w skali roku były </w:t>
      </w:r>
      <w:r>
        <w:t>wy</w:t>
      </w:r>
      <w:r w:rsidRPr="00B41335">
        <w:t xml:space="preserve">ższe o </w:t>
      </w:r>
      <w:r>
        <w:t>17,6</w:t>
      </w:r>
      <w:r w:rsidRPr="00B41335">
        <w:t xml:space="preserve">%. W strukturze zobowiązań krótkoterminowych zobowiązania z tytułu dostaw i usług stanowiły </w:t>
      </w:r>
      <w:r>
        <w:t>48,0</w:t>
      </w:r>
      <w:r w:rsidRPr="00B41335">
        <w:t xml:space="preserve">%, z tytułu kredytów i pożyczek – </w:t>
      </w:r>
      <w:r>
        <w:t>24,9</w:t>
      </w:r>
      <w:r w:rsidRPr="00B41335">
        <w:t>%,</w:t>
      </w:r>
      <w:r w:rsidR="003B4167">
        <w:br/>
      </w:r>
      <w:r w:rsidRPr="00B41335">
        <w:t xml:space="preserve">a z tytułu podatków, ceł, ubezpieczeń i innych świadczeń – </w:t>
      </w:r>
      <w:r>
        <w:t>5,8</w:t>
      </w:r>
      <w:r w:rsidRPr="00B41335">
        <w:t>%.</w:t>
      </w:r>
    </w:p>
    <w:p w14:paraId="4762D5F8" w14:textId="77777777" w:rsidR="00512526" w:rsidRPr="009B3948" w:rsidRDefault="00512526" w:rsidP="00512526">
      <w:pPr>
        <w:pStyle w:val="podstawowyFira95"/>
        <w:jc w:val="left"/>
      </w:pPr>
      <w:r w:rsidRPr="009B3948">
        <w:t xml:space="preserve">W strukturze rodzajowej kosztów, gdzie koszty ogółem w I </w:t>
      </w:r>
      <w:r>
        <w:t>półroczu</w:t>
      </w:r>
      <w:r w:rsidRPr="009B3948">
        <w:t xml:space="preserve"> 2021 r. wyniosły </w:t>
      </w:r>
      <w:r>
        <w:t>29785,8</w:t>
      </w:r>
      <w:r w:rsidRPr="009B3948">
        <w:t xml:space="preserve"> mln zł, zużycie materiałów i energii stanowiło </w:t>
      </w:r>
      <w:r>
        <w:t>52,7</w:t>
      </w:r>
      <w:r w:rsidRPr="009B3948">
        <w:t>%, usługi obce – 1</w:t>
      </w:r>
      <w:r>
        <w:t>6,5</w:t>
      </w:r>
      <w:r w:rsidRPr="009B3948">
        <w:t>%, wynagrodzenia – 16,</w:t>
      </w:r>
      <w:r>
        <w:t>3</w:t>
      </w:r>
      <w:r w:rsidRPr="009B3948">
        <w:t xml:space="preserve">%, amortyzacja – </w:t>
      </w:r>
      <w:r>
        <w:t>5,1</w:t>
      </w:r>
      <w:r w:rsidRPr="009B3948">
        <w:t xml:space="preserve">%, ubezpieczenia społeczne i inne świadczenia – </w:t>
      </w:r>
      <w:r>
        <w:t>3,9</w:t>
      </w:r>
      <w:r w:rsidRPr="009B3948">
        <w:t xml:space="preserve">%, podatki i opłaty – </w:t>
      </w:r>
      <w:r>
        <w:t>3,7</w:t>
      </w:r>
      <w:r w:rsidRPr="009B3948">
        <w:t>%, a pozostałe koszty – 1,</w:t>
      </w:r>
      <w:r>
        <w:t>7</w:t>
      </w:r>
      <w:r w:rsidRPr="009B3948">
        <w:t>%.</w:t>
      </w:r>
    </w:p>
    <w:p w14:paraId="127A0CD8" w14:textId="77777777" w:rsidR="00512526" w:rsidRPr="0040187F" w:rsidRDefault="00512526" w:rsidP="00512526">
      <w:pPr>
        <w:pStyle w:val="Nagwek1"/>
        <w:spacing w:before="240" w:after="120"/>
      </w:pPr>
      <w:bookmarkStart w:id="41" w:name="_Toc36038693"/>
      <w:bookmarkStart w:id="42" w:name="_Toc80967750"/>
      <w:r w:rsidRPr="0040187F">
        <w:t>Nakłady inwestycyjne</w:t>
      </w:r>
      <w:bookmarkEnd w:id="41"/>
      <w:bookmarkEnd w:id="42"/>
    </w:p>
    <w:p w14:paraId="1546281E" w14:textId="483AC0A8" w:rsidR="00512526" w:rsidRPr="0040187F" w:rsidRDefault="00512526" w:rsidP="00512526">
      <w:pPr>
        <w:spacing w:before="120" w:after="120" w:line="240" w:lineRule="exact"/>
      </w:pPr>
      <w:r w:rsidRPr="0040187F">
        <w:rPr>
          <w:b/>
        </w:rPr>
        <w:t>Nakłady inwestycyjne</w:t>
      </w:r>
      <w:r w:rsidRPr="0040187F">
        <w:t xml:space="preserve"> na nowe obiekty majątkowe oraz ulepszenie istniejących, poniesione przez badane przedsiębiorstwa województwa podkarpackiego, osiągnęły w </w:t>
      </w:r>
      <w:r>
        <w:t xml:space="preserve">I półroczu </w:t>
      </w:r>
      <w:r w:rsidRPr="0040187F">
        <w:t>202</w:t>
      </w:r>
      <w:r>
        <w:t>1</w:t>
      </w:r>
      <w:r w:rsidRPr="0040187F">
        <w:t xml:space="preserve"> r. wartość </w:t>
      </w:r>
      <w:r>
        <w:t>1315,9</w:t>
      </w:r>
      <w:r w:rsidRPr="0040187F">
        <w:t xml:space="preserve"> mln</w:t>
      </w:r>
      <w:r w:rsidR="00C81422">
        <w:t xml:space="preserve"> zł i były (w cenach bieżących)</w:t>
      </w:r>
      <w:r w:rsidR="00C81422">
        <w:br/>
      </w:r>
      <w:r w:rsidRPr="0040187F">
        <w:t xml:space="preserve">o </w:t>
      </w:r>
      <w:r>
        <w:t>18,8</w:t>
      </w:r>
      <w:r w:rsidRPr="0040187F">
        <w:t xml:space="preserve">% niższe niż w </w:t>
      </w:r>
      <w:r>
        <w:t>analogicznym okresie 2020</w:t>
      </w:r>
      <w:r w:rsidRPr="0040187F">
        <w:t xml:space="preserve"> roku.</w:t>
      </w:r>
    </w:p>
    <w:p w14:paraId="3F7DBFEB" w14:textId="7B1EC123" w:rsidR="00512526" w:rsidRPr="0040187F" w:rsidRDefault="00512526" w:rsidP="00512526">
      <w:pPr>
        <w:spacing w:before="120" w:after="120" w:line="240" w:lineRule="exact"/>
      </w:pPr>
      <w:r w:rsidRPr="0040187F">
        <w:t xml:space="preserve">Z nakładów ogółem na budynki i budowle przeznaczono </w:t>
      </w:r>
      <w:r>
        <w:t>308,8</w:t>
      </w:r>
      <w:r w:rsidRPr="0040187F">
        <w:t xml:space="preserve"> mln zł (o </w:t>
      </w:r>
      <w:r>
        <w:t>35,5</w:t>
      </w:r>
      <w:r w:rsidRPr="0040187F">
        <w:t xml:space="preserve">% mniej niż analogicznym </w:t>
      </w:r>
      <w:r>
        <w:t xml:space="preserve">okresie </w:t>
      </w:r>
      <w:r w:rsidRPr="0040187F">
        <w:t>20</w:t>
      </w:r>
      <w:r>
        <w:t>20</w:t>
      </w:r>
      <w:r w:rsidR="00C81422">
        <w:t xml:space="preserve"> r.),</w:t>
      </w:r>
      <w:r w:rsidR="00C81422">
        <w:br/>
      </w:r>
      <w:r w:rsidRPr="0040187F">
        <w:t xml:space="preserve">a na maszyny, urządzenia techniczne i narzędzia – </w:t>
      </w:r>
      <w:r>
        <w:t>845,6</w:t>
      </w:r>
      <w:r w:rsidRPr="0040187F">
        <w:t xml:space="preserve"> mln zł (o </w:t>
      </w:r>
      <w:r>
        <w:t>15,1</w:t>
      </w:r>
      <w:r w:rsidRPr="0040187F">
        <w:t xml:space="preserve">% </w:t>
      </w:r>
      <w:r>
        <w:t>mniej</w:t>
      </w:r>
      <w:r w:rsidRPr="0040187F">
        <w:t>)</w:t>
      </w:r>
      <w:r>
        <w:t xml:space="preserve">. Wyższe niż przed rokiem </w:t>
      </w:r>
      <w:r w:rsidRPr="0040187F">
        <w:t xml:space="preserve">(o </w:t>
      </w:r>
      <w:r>
        <w:t>24,6</w:t>
      </w:r>
      <w:r w:rsidRPr="0040187F">
        <w:t>%)</w:t>
      </w:r>
      <w:r>
        <w:t xml:space="preserve"> były nakłady na</w:t>
      </w:r>
      <w:r w:rsidRPr="0040187F">
        <w:t xml:space="preserve"> środki transportu</w:t>
      </w:r>
      <w:r>
        <w:t>, które wyniosły</w:t>
      </w:r>
      <w:r w:rsidRPr="0040187F">
        <w:t xml:space="preserve"> </w:t>
      </w:r>
      <w:r>
        <w:t>158,9</w:t>
      </w:r>
      <w:r w:rsidRPr="0040187F">
        <w:t xml:space="preserve"> mln</w:t>
      </w:r>
      <w:r>
        <w:t xml:space="preserve"> zł</w:t>
      </w:r>
      <w:r w:rsidRPr="0040187F">
        <w:t>.</w:t>
      </w:r>
    </w:p>
    <w:p w14:paraId="501F5E28" w14:textId="46852ADD" w:rsidR="00512526" w:rsidRPr="0040187F" w:rsidRDefault="00512526" w:rsidP="00512526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8176" behindDoc="0" locked="0" layoutInCell="1" allowOverlap="1" wp14:anchorId="339AB95E" wp14:editId="44512E90">
            <wp:simplePos x="0" y="0"/>
            <wp:positionH relativeFrom="margin">
              <wp:align>right</wp:align>
            </wp:positionH>
            <wp:positionV relativeFrom="paragraph">
              <wp:posOffset>310661</wp:posOffset>
            </wp:positionV>
            <wp:extent cx="6645600" cy="2461844"/>
            <wp:effectExtent l="0" t="0" r="0" b="0"/>
            <wp:wrapTopAndBottom/>
            <wp:docPr id="65" name="Wykres 6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Pr="0040187F">
        <w:rPr>
          <w:b/>
        </w:rPr>
        <w:t>Nakłady inwestycyjne (ceny bieżące; wzrost/spadek w stosunku do roku poprzedniego)</w:t>
      </w:r>
    </w:p>
    <w:p w14:paraId="31259764" w14:textId="2451F4DE" w:rsidR="00512526" w:rsidRPr="0040187F" w:rsidRDefault="00512526" w:rsidP="00512526">
      <w:pPr>
        <w:pStyle w:val="podstawowyFira95"/>
        <w:jc w:val="left"/>
      </w:pPr>
      <w:r w:rsidRPr="0040187F">
        <w:t xml:space="preserve">Niższe nakłady, w porównaniu z </w:t>
      </w:r>
      <w:r>
        <w:t xml:space="preserve">I półroczem </w:t>
      </w:r>
      <w:r w:rsidRPr="0040187F">
        <w:t>20</w:t>
      </w:r>
      <w:r>
        <w:t>20</w:t>
      </w:r>
      <w:r w:rsidRPr="0040187F">
        <w:t xml:space="preserve"> r., poniosły przedsiębiorstwa prowadzące działalność w sekcjach: przetwórstwo przemysłowe (o </w:t>
      </w:r>
      <w:r>
        <w:t>19,2</w:t>
      </w:r>
      <w:r w:rsidRPr="0040187F">
        <w:t>%)</w:t>
      </w:r>
      <w:r>
        <w:t xml:space="preserve">, </w:t>
      </w:r>
      <w:r w:rsidRPr="0040187F">
        <w:t xml:space="preserve">handel, naprawa pojazdów samochodowych (o </w:t>
      </w:r>
      <w:r>
        <w:t>17,0</w:t>
      </w:r>
      <w:r w:rsidRPr="0040187F">
        <w:t xml:space="preserve">%), dostawa wody; gospodarowanie ściekami i odpadami; rekultywacja (o </w:t>
      </w:r>
      <w:r>
        <w:t>16,4</w:t>
      </w:r>
      <w:r w:rsidRPr="0040187F">
        <w:t>%)</w:t>
      </w:r>
      <w:r>
        <w:t xml:space="preserve">, </w:t>
      </w:r>
      <w:r w:rsidRPr="0040187F">
        <w:t xml:space="preserve">transport i gospodarka magazynowa (o </w:t>
      </w:r>
      <w:r>
        <w:t>8,7</w:t>
      </w:r>
      <w:r w:rsidRPr="0040187F">
        <w:t>%)</w:t>
      </w:r>
      <w:r>
        <w:t xml:space="preserve"> </w:t>
      </w:r>
      <w:r w:rsidRPr="0040187F">
        <w:t>oraz</w:t>
      </w:r>
      <w:r w:rsidRPr="00A72E11">
        <w:t xml:space="preserve"> </w:t>
      </w:r>
      <w:r w:rsidRPr="0040187F">
        <w:t xml:space="preserve">obsługa rynku nieruchomości (o </w:t>
      </w:r>
      <w:r>
        <w:t>3,8</w:t>
      </w:r>
      <w:r w:rsidRPr="0040187F">
        <w:t>%). Wzrost nakładów w porównaniu</w:t>
      </w:r>
      <w:r>
        <w:t xml:space="preserve"> analogicznym okresem</w:t>
      </w:r>
      <w:r w:rsidRPr="0040187F">
        <w:t xml:space="preserve"> </w:t>
      </w:r>
      <w:r>
        <w:t>2020 r.</w:t>
      </w:r>
      <w:r w:rsidRPr="0040187F">
        <w:t xml:space="preserve"> zanotowały </w:t>
      </w:r>
      <w:r>
        <w:t xml:space="preserve">m.in. </w:t>
      </w:r>
      <w:r w:rsidRPr="0040187F">
        <w:t xml:space="preserve">przedsiębiorstwa w sekcji budownictwo (o </w:t>
      </w:r>
      <w:r>
        <w:t>10,1</w:t>
      </w:r>
      <w:r w:rsidRPr="0040187F">
        <w:t>%). W</w:t>
      </w:r>
      <w:r>
        <w:t xml:space="preserve"> I półroczu </w:t>
      </w:r>
      <w:r w:rsidRPr="0040187F">
        <w:t>202</w:t>
      </w:r>
      <w:r>
        <w:t>1</w:t>
      </w:r>
      <w:r w:rsidRPr="0040187F">
        <w:t xml:space="preserve"> roku inwestowały głównie przedsiębiorstwa prowadzące działalność w zakresie przetwórstwa przemysłowego (na które przypadało </w:t>
      </w:r>
      <w:r>
        <w:t>72,8</w:t>
      </w:r>
      <w:r w:rsidRPr="0040187F">
        <w:t>% ogółu poniesionych nakładów), handlu; naprawy pojazdów samochodowych (</w:t>
      </w:r>
      <w:r>
        <w:t>10,1</w:t>
      </w:r>
      <w:r w:rsidRPr="0040187F">
        <w:t>%), dostawy wody; gospodarowania ściekami i odpadami; rekultywacji (</w:t>
      </w:r>
      <w:r>
        <w:t>4,2</w:t>
      </w:r>
      <w:r w:rsidRPr="0040187F">
        <w:t>%) oraz transportu</w:t>
      </w:r>
      <w:r w:rsidR="00E279B5">
        <w:br/>
      </w:r>
      <w:r w:rsidRPr="0040187F">
        <w:t xml:space="preserve">i gospodarki magazynowej </w:t>
      </w:r>
      <w:r>
        <w:t>(3,7</w:t>
      </w:r>
      <w:r w:rsidRPr="0040187F">
        <w:t>%).</w:t>
      </w:r>
    </w:p>
    <w:p w14:paraId="69D8FA96" w14:textId="6FA29A94" w:rsidR="00512526" w:rsidRDefault="00512526" w:rsidP="00512526">
      <w:pPr>
        <w:pStyle w:val="podstawowyFira95"/>
        <w:suppressAutoHyphens/>
        <w:jc w:val="left"/>
      </w:pPr>
      <w:r w:rsidRPr="0040187F">
        <w:t xml:space="preserve">W </w:t>
      </w:r>
      <w:r>
        <w:t xml:space="preserve">I półroczu </w:t>
      </w:r>
      <w:r w:rsidRPr="0040187F">
        <w:t>202</w:t>
      </w:r>
      <w:r>
        <w:t>1</w:t>
      </w:r>
      <w:r w:rsidRPr="0040187F">
        <w:t xml:space="preserve"> roku rozpoczęto </w:t>
      </w:r>
      <w:r>
        <w:t>754</w:t>
      </w:r>
      <w:r w:rsidRPr="0040187F">
        <w:t xml:space="preserve"> inwestycje, tj. o </w:t>
      </w:r>
      <w:r>
        <w:t>19,1</w:t>
      </w:r>
      <w:r w:rsidRPr="0040187F">
        <w:t xml:space="preserve">% </w:t>
      </w:r>
      <w:r>
        <w:t>więcej</w:t>
      </w:r>
      <w:r w:rsidRPr="0040187F">
        <w:t xml:space="preserve"> niż w </w:t>
      </w:r>
      <w:r>
        <w:t xml:space="preserve">analogicznym okresie </w:t>
      </w:r>
      <w:r w:rsidRPr="0040187F">
        <w:t>20</w:t>
      </w:r>
      <w:r>
        <w:t>20</w:t>
      </w:r>
      <w:r w:rsidRPr="0040187F">
        <w:t xml:space="preserve"> r. Łączna wartość kosztorysowa inwestycji nowo rozpoczętych wyniosła </w:t>
      </w:r>
      <w:r>
        <w:t>362,4</w:t>
      </w:r>
      <w:r w:rsidRPr="0040187F">
        <w:t xml:space="preserve"> mln zł i była o </w:t>
      </w:r>
      <w:r>
        <w:t>30,4</w:t>
      </w:r>
      <w:r w:rsidRPr="0040187F">
        <w:t xml:space="preserve">% </w:t>
      </w:r>
      <w:r>
        <w:t>wy</w:t>
      </w:r>
      <w:r w:rsidRPr="0040187F">
        <w:t xml:space="preserve">ższa niż w </w:t>
      </w:r>
      <w:r w:rsidR="00E279B5">
        <w:t>analogicznym okresie</w:t>
      </w:r>
      <w:r w:rsidR="00E279B5">
        <w:br/>
      </w:r>
      <w:r w:rsidRPr="0040187F">
        <w:t>20</w:t>
      </w:r>
      <w:r>
        <w:t>20</w:t>
      </w:r>
      <w:r w:rsidRPr="0040187F">
        <w:t xml:space="preserve"> r. Na ulepszenie (tj. przebudowę, rozbudowę, rekonstrukcję lub modernizację) istniejących środków trwałych przypadało </w:t>
      </w:r>
      <w:r>
        <w:t>24,0</w:t>
      </w:r>
      <w:r w:rsidRPr="0040187F">
        <w:t xml:space="preserve">% wartości kosztorysowej wszystkich rozpoczętych inwestycji (w </w:t>
      </w:r>
      <w:r>
        <w:t xml:space="preserve">I półroczu </w:t>
      </w:r>
      <w:r w:rsidRPr="0040187F">
        <w:t>20</w:t>
      </w:r>
      <w:r>
        <w:t>20</w:t>
      </w:r>
      <w:r w:rsidRPr="0040187F">
        <w:t xml:space="preserve"> r. – </w:t>
      </w:r>
      <w:r>
        <w:t>22,1</w:t>
      </w:r>
      <w:r w:rsidRPr="0040187F">
        <w:t xml:space="preserve">%). </w:t>
      </w:r>
      <w:r>
        <w:t>Wzrosła</w:t>
      </w:r>
      <w:r w:rsidR="00E279B5">
        <w:br/>
      </w:r>
      <w:r w:rsidRPr="0040187F">
        <w:t>w skali roku wartość kosztorysowa inwestycji rozpoczętych przez przedsiębiorstwa działające m.in. w przetwórstwie przemysłowym (o</w:t>
      </w:r>
      <w:r>
        <w:t> 37,1</w:t>
      </w:r>
      <w:r w:rsidRPr="0040187F">
        <w:t>%)</w:t>
      </w:r>
      <w:r>
        <w:t xml:space="preserve">, a obniżyła się m.in. w </w:t>
      </w:r>
      <w:r w:rsidRPr="0040187F">
        <w:t xml:space="preserve">handlu; naprawy pojazdów samochodowych (o </w:t>
      </w:r>
      <w:r>
        <w:t>55,1%).</w:t>
      </w: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3" w:name="_Toc80967751"/>
      <w:r>
        <w:t>W</w:t>
      </w:r>
      <w:r w:rsidR="005030DC" w:rsidRPr="005F69B7">
        <w:t>pływ pandemii COVID-19 na działalność sektora przedsiębiorstw</w:t>
      </w:r>
      <w:bookmarkEnd w:id="43"/>
      <w:r w:rsidR="005030DC">
        <w:tab/>
      </w:r>
    </w:p>
    <w:bookmarkEnd w:id="38"/>
    <w:bookmarkEnd w:id="39"/>
    <w:p w14:paraId="7A881899" w14:textId="542DEB77" w:rsidR="00AD69E1" w:rsidRDefault="00AD69E1" w:rsidP="00AD69E1">
      <w:pPr>
        <w:suppressAutoHyphens/>
        <w:spacing w:before="120" w:after="120" w:line="240" w:lineRule="exact"/>
      </w:pPr>
      <w:r w:rsidRPr="00DC0AA8">
        <w:t xml:space="preserve">W </w:t>
      </w:r>
      <w:r>
        <w:t>lipcu br.,</w:t>
      </w:r>
      <w:r w:rsidRPr="00DC0AA8">
        <w:t xml:space="preserve"> w województwie podkarpackim </w:t>
      </w:r>
      <w:r>
        <w:t>0</w:t>
      </w:r>
      <w:r w:rsidRPr="00DC0AA8">
        <w:t>,</w:t>
      </w:r>
      <w:r>
        <w:t>9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gospodarczej.</w:t>
      </w:r>
      <w:r>
        <w:t xml:space="preserve"> </w:t>
      </w:r>
      <w:r w:rsidR="00E279B5">
        <w:t>W porównaniu</w:t>
      </w:r>
      <w:r w:rsidR="00E279B5">
        <w:br/>
      </w:r>
      <w:r w:rsidRPr="001C14CB">
        <w:t xml:space="preserve">z </w:t>
      </w:r>
      <w:r w:rsidRPr="0009240A">
        <w:t xml:space="preserve">poprzednim miesiącem odsetek jednostek zgłaszających zmiany spowodowane COVID-19 </w:t>
      </w:r>
      <w:r>
        <w:t xml:space="preserve">obniżył się </w:t>
      </w:r>
      <w:r w:rsidRPr="0009240A">
        <w:t>o 0,</w:t>
      </w:r>
      <w:r>
        <w:t>5</w:t>
      </w:r>
      <w:r w:rsidR="00E279B5">
        <w:t xml:space="preserve"> </w:t>
      </w:r>
      <w:proofErr w:type="spellStart"/>
      <w:r w:rsidR="00E279B5">
        <w:t>p.proc</w:t>
      </w:r>
      <w:proofErr w:type="spellEnd"/>
      <w:r w:rsidR="00E279B5">
        <w:t>.</w:t>
      </w:r>
      <w:r w:rsidR="00E279B5">
        <w:br/>
      </w:r>
      <w:r w:rsidRPr="0009240A">
        <w:t>(w kraju</w:t>
      </w:r>
      <w:r>
        <w:t xml:space="preserve"> </w:t>
      </w:r>
      <w:r w:rsidRPr="0009240A">
        <w:t>o 0,</w:t>
      </w:r>
      <w:r>
        <w:t>2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 xml:space="preserve">.). Najwyższy odsetek jednostek, doświadczających </w:t>
      </w:r>
      <w:r w:rsidRPr="001B1C1E">
        <w:t xml:space="preserve">skutków pandemii w </w:t>
      </w:r>
      <w:r>
        <w:t>lipcu</w:t>
      </w:r>
      <w:r w:rsidRPr="001B1C1E">
        <w:t xml:space="preserve"> 2021 r. odnotowano</w:t>
      </w:r>
      <w:r w:rsidR="00E279B5">
        <w:br/>
      </w:r>
      <w:r w:rsidRPr="001B1C1E">
        <w:t xml:space="preserve">w województwie </w:t>
      </w:r>
      <w:r>
        <w:t>opolskim</w:t>
      </w:r>
      <w:r w:rsidRPr="001B1C1E">
        <w:t xml:space="preserve"> (</w:t>
      </w:r>
      <w:r>
        <w:t>1</w:t>
      </w:r>
      <w:r w:rsidRPr="001B1C1E">
        <w:t>,</w:t>
      </w:r>
      <w:r>
        <w:t>4</w:t>
      </w:r>
      <w:r w:rsidRPr="001B1C1E">
        <w:t xml:space="preserve">%), natomiast najniższy w województwie </w:t>
      </w:r>
      <w:r>
        <w:t>kujawsko-pomorskim oraz w lubuskim</w:t>
      </w:r>
      <w:r w:rsidRPr="001B1C1E">
        <w:t xml:space="preserve"> (</w:t>
      </w:r>
      <w:r>
        <w:t>po 0</w:t>
      </w:r>
      <w:r w:rsidRPr="001B1C1E">
        <w:t>,</w:t>
      </w:r>
      <w:r>
        <w:t>5</w:t>
      </w:r>
      <w:r w:rsidRPr="001B1C1E">
        <w:t>%).</w:t>
      </w:r>
    </w:p>
    <w:p w14:paraId="7077B2AE" w14:textId="77777777" w:rsidR="003E3FDB" w:rsidRPr="004F4582" w:rsidRDefault="003E3FDB" w:rsidP="003E3FDB">
      <w:pPr>
        <w:pStyle w:val="Nagwek5"/>
      </w:pPr>
      <w:r w:rsidRPr="0071799E">
        <w:lastRenderedPageBreak/>
        <w:t>Odsetek jednostek zgłaszających zmiany spowodowane COVID-19</w:t>
      </w:r>
    </w:p>
    <w:p w14:paraId="3B0EC2A9" w14:textId="6F1D595C" w:rsidR="003E3FDB" w:rsidRDefault="00F73D11" w:rsidP="003E3FD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53FA15EE" wp14:editId="784468CB">
            <wp:extent cx="6645910" cy="2888615"/>
            <wp:effectExtent l="0" t="0" r="2540" b="6985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9C2141F" w14:textId="77777777" w:rsidR="00F73D11" w:rsidRDefault="00F73D11" w:rsidP="00F73D11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9D598F">
        <w:rPr>
          <w:noProof/>
          <w:szCs w:val="19"/>
        </w:rPr>
        <w:t xml:space="preserve">W </w:t>
      </w:r>
      <w:r>
        <w:rPr>
          <w:noProof/>
          <w:szCs w:val="19"/>
        </w:rPr>
        <w:t>lipcu</w:t>
      </w:r>
      <w:r w:rsidRPr="009D598F">
        <w:rPr>
          <w:noProof/>
          <w:szCs w:val="19"/>
        </w:rPr>
        <w:t xml:space="preserve"> 2021 r., przedsiębiorstwa najczęściej sygnalizujące zmiany związane z pandemią COVID-19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prowadziły działalność w zakresie transportu i gospodarki magazynowej (3,1%), natomiast w kraju zajmowały się działalnością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5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0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 xml:space="preserve">W województwie do sekcji, z których podmioty relatywnie często sygnalizowały zmiany spowodowane COVID-19, w </w:t>
      </w:r>
      <w:r>
        <w:rPr>
          <w:noProof/>
          <w:szCs w:val="19"/>
        </w:rPr>
        <w:t>lipcu</w:t>
      </w:r>
      <w:r w:rsidRPr="009D598F">
        <w:rPr>
          <w:noProof/>
          <w:szCs w:val="19"/>
        </w:rPr>
        <w:t xml:space="preserve"> br. należy wymienić również </w:t>
      </w:r>
      <w:r>
        <w:rPr>
          <w:noProof/>
          <w:szCs w:val="19"/>
        </w:rPr>
        <w:t>przetwórstwo przemysłowe (1,5%), a także handel; naprawę pojazdów samochodowych (0,6%).</w:t>
      </w:r>
    </w:p>
    <w:p w14:paraId="6CF416C1" w14:textId="7B208869" w:rsidR="003E3FDB" w:rsidRPr="009E6D8A" w:rsidRDefault="003E3FDB" w:rsidP="003E3FDB">
      <w:pPr>
        <w:pStyle w:val="Nagwek5"/>
      </w:pPr>
      <w:r w:rsidRPr="001B6B22">
        <w:t xml:space="preserve">Jednostki zgłaszające zmiany spowodowane COVID-19 według wybranych sekcji w województwie </w:t>
      </w:r>
      <w:r w:rsidR="00F73D11">
        <w:t xml:space="preserve"> </w:t>
      </w:r>
      <w:r>
        <w:t>podkarpackim</w:t>
      </w:r>
    </w:p>
    <w:p w14:paraId="6B19CC44" w14:textId="570CFB14" w:rsidR="003E3FDB" w:rsidRDefault="00F73D11" w:rsidP="003E3FDB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2809148B" wp14:editId="7F65F002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1ACF7A7" w14:textId="6F5F6D2A" w:rsidR="00F73D11" w:rsidRPr="00E279B5" w:rsidRDefault="00F73D11" w:rsidP="00F73D11">
      <w:pPr>
        <w:pStyle w:val="podstawowyFira95"/>
        <w:suppressAutoHyphens/>
        <w:jc w:val="left"/>
        <w:rPr>
          <w:spacing w:val="6"/>
        </w:rPr>
      </w:pPr>
      <w:r w:rsidRPr="00E279B5">
        <w:rPr>
          <w:spacing w:val="2"/>
        </w:rPr>
        <w:t xml:space="preserve">Najczęściej, jako przyczynę zmian w działalności gospodarczej związaną z COVID-19, w województwie podkarpackim </w:t>
      </w:r>
      <w:r w:rsidRPr="00E279B5">
        <w:rPr>
          <w:spacing w:val="-2"/>
        </w:rPr>
        <w:t>wskazywano na zmianę liczby zamówień (wzrost/spadek). W lipcu br., spadek w tym zakresie wskazało 0,5% podmiotów</w:t>
      </w:r>
      <w:r w:rsidRPr="00E279B5">
        <w:rPr>
          <w:spacing w:val="2"/>
        </w:rPr>
        <w:t xml:space="preserve"> </w:t>
      </w:r>
      <w:r w:rsidRPr="00E279B5">
        <w:rPr>
          <w:spacing w:val="6"/>
        </w:rPr>
        <w:t xml:space="preserve">(także 0,5% w czerwcu br.), a wzrost – 0,4% (wobec 0,6% w poprzednim miesiącu). Sekcją z największym </w:t>
      </w:r>
      <w:proofErr w:type="spellStart"/>
      <w:r w:rsidRPr="00E279B5">
        <w:rPr>
          <w:spacing w:val="6"/>
        </w:rPr>
        <w:t>udzia</w:t>
      </w:r>
      <w:proofErr w:type="spellEnd"/>
      <w:r w:rsidR="00E279B5">
        <w:rPr>
          <w:spacing w:val="6"/>
        </w:rPr>
        <w:t>-</w:t>
      </w:r>
      <w:r w:rsidR="00E279B5">
        <w:rPr>
          <w:spacing w:val="6"/>
        </w:rPr>
        <w:br/>
      </w:r>
      <w:proofErr w:type="spellStart"/>
      <w:r w:rsidRPr="00E279B5">
        <w:rPr>
          <w:spacing w:val="6"/>
        </w:rPr>
        <w:t>łem</w:t>
      </w:r>
      <w:proofErr w:type="spellEnd"/>
      <w:r w:rsidRPr="00E279B5">
        <w:rPr>
          <w:spacing w:val="6"/>
        </w:rPr>
        <w:t xml:space="preserve"> zarówno spadku, jak i wzrostu zamówień w lipcu 2021 r., był transport i gospodarka magazynowa</w:t>
      </w:r>
      <w:r w:rsidR="00E279B5" w:rsidRPr="00E279B5">
        <w:rPr>
          <w:spacing w:val="2"/>
        </w:rPr>
        <w:br/>
      </w:r>
      <w:r w:rsidRPr="00E279B5">
        <w:rPr>
          <w:spacing w:val="2"/>
        </w:rPr>
        <w:t>(odpowiednio 1,6%</w:t>
      </w:r>
      <w:r w:rsidR="00E279B5">
        <w:rPr>
          <w:spacing w:val="2"/>
        </w:rPr>
        <w:t xml:space="preserve"> </w:t>
      </w:r>
      <w:r w:rsidRPr="00E279B5">
        <w:rPr>
          <w:spacing w:val="2"/>
        </w:rPr>
        <w:t>i 3,1% jednostek).</w:t>
      </w:r>
    </w:p>
    <w:p w14:paraId="03A5779F" w14:textId="77777777" w:rsidR="00F73D11" w:rsidRDefault="00F73D11" w:rsidP="00F73D11">
      <w:pPr>
        <w:pStyle w:val="podstawowyFira95"/>
        <w:suppressAutoHyphens/>
        <w:jc w:val="left"/>
      </w:pPr>
      <w:r w:rsidRPr="0007601C">
        <w:t xml:space="preserve">W </w:t>
      </w:r>
      <w:r>
        <w:t xml:space="preserve">lipcu </w:t>
      </w:r>
      <w:r w:rsidRPr="0007601C">
        <w:t xml:space="preserve">2021 r., </w:t>
      </w:r>
      <w:r>
        <w:t xml:space="preserve">zmiana wymiaru etatów pracowników </w:t>
      </w:r>
      <w:r w:rsidRPr="0007601C">
        <w:t>znalazł</w:t>
      </w:r>
      <w:r>
        <w:t>a</w:t>
      </w:r>
      <w:r w:rsidRPr="0007601C">
        <w:t xml:space="preserve"> się na</w:t>
      </w:r>
      <w:r>
        <w:t xml:space="preserve"> </w:t>
      </w:r>
      <w:r w:rsidRPr="0007601C">
        <w:t>drugim miejscu wśród czynników determinujących działalność i wyniki przedsiębiorstw w województwie podkarpackim – wskazało na ni</w:t>
      </w:r>
      <w:r>
        <w:t>ą</w:t>
      </w:r>
      <w:r w:rsidRPr="0007601C">
        <w:t xml:space="preserve"> 0,</w:t>
      </w:r>
      <w:r>
        <w:t>1</w:t>
      </w:r>
      <w:r w:rsidRPr="0007601C">
        <w:t xml:space="preserve">% jednostek. </w:t>
      </w:r>
      <w:r>
        <w:t>N</w:t>
      </w:r>
      <w:r w:rsidRPr="0007601C">
        <w:t xml:space="preserve">ajwiększy </w:t>
      </w:r>
      <w:r w:rsidRPr="00FC7F26">
        <w:t xml:space="preserve">odsetek na tę przyczynę miała </w:t>
      </w:r>
      <w:r w:rsidRPr="0007601C">
        <w:t>sekcja</w:t>
      </w:r>
      <w:r>
        <w:t xml:space="preserve"> –</w:t>
      </w:r>
      <w:r w:rsidRPr="00BD658B">
        <w:t xml:space="preserve"> </w:t>
      </w:r>
      <w:r>
        <w:t xml:space="preserve">przetwórstwo przemysłowe </w:t>
      </w:r>
      <w:r w:rsidRPr="0007601C">
        <w:t>(</w:t>
      </w:r>
      <w:r>
        <w:t>0</w:t>
      </w:r>
      <w:r w:rsidRPr="0007601C">
        <w:t>,</w:t>
      </w:r>
      <w:r>
        <w:t>2</w:t>
      </w:r>
      <w:r w:rsidRPr="0007601C">
        <w:t xml:space="preserve">% </w:t>
      </w:r>
      <w:r>
        <w:t>przedsiębiorstw</w:t>
      </w:r>
      <w:r w:rsidRPr="0007601C">
        <w:t>)</w:t>
      </w:r>
      <w:r>
        <w:t>.</w:t>
      </w:r>
    </w:p>
    <w:p w14:paraId="1B50E129" w14:textId="77777777" w:rsidR="003E3FDB" w:rsidRDefault="003E3FDB" w:rsidP="003E3FDB">
      <w:pPr>
        <w:pStyle w:val="Nagwek5"/>
      </w:pPr>
      <w:proofErr w:type="spellStart"/>
      <w:r w:rsidRPr="00E43647">
        <w:lastRenderedPageBreak/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08DA8F74" w14:textId="2E548B8C" w:rsidR="003E3FDB" w:rsidRPr="00666DC0" w:rsidRDefault="00F73D11" w:rsidP="003E3FDB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7C7A42FC" wp14:editId="7968C889">
            <wp:extent cx="6641790" cy="2946675"/>
            <wp:effectExtent l="0" t="0" r="6985" b="635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3BE1967" w14:textId="77777777" w:rsidR="003E3FDB" w:rsidRPr="0042687C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6D3C929A" w14:textId="2143454F" w:rsidR="00F73D11" w:rsidRDefault="00F73D11" w:rsidP="00F73D11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lipcu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</w:t>
      </w:r>
      <w:r w:rsidR="00E279B5">
        <w:rPr>
          <w:bCs/>
        </w:rPr>
        <w:t>-</w:t>
      </w:r>
      <w:proofErr w:type="spellStart"/>
      <w:r>
        <w:rPr>
          <w:bCs/>
        </w:rPr>
        <w:t>cych</w:t>
      </w:r>
      <w:proofErr w:type="spellEnd"/>
      <w:r>
        <w:rPr>
          <w:bCs/>
        </w:rPr>
        <w:t xml:space="preserve">, problemów z zaopatrzeniem od dostawców, zatorów płatniczych, zwolnień pracowników, przebywania pracowników na tzw. „postoju”/otrzymywaniem przez pracowników tzw. wynagrodzenia postojowego,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</w:t>
      </w:r>
      <w:r w:rsidR="00E279B5">
        <w:rPr>
          <w:bCs/>
        </w:rPr>
        <w:t>ako przyczynę wywołującą zmiany</w:t>
      </w:r>
      <w:r w:rsidR="00E279B5">
        <w:rPr>
          <w:bCs/>
        </w:rPr>
        <w:br/>
      </w:r>
      <w:r w:rsidRPr="00325ED5">
        <w:rPr>
          <w:bCs/>
        </w:rPr>
        <w:t>w prowadzeniu działalności gospodarczej, bez zaznaczania szczegółowego powodu.</w:t>
      </w: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4" w:name="_Toc80967752"/>
      <w:r w:rsidRPr="00EE0070">
        <w:t>Podmioty gospodarki narodowej</w:t>
      </w:r>
      <w:bookmarkEnd w:id="44"/>
    </w:p>
    <w:p w14:paraId="705071BB" w14:textId="26365B0D" w:rsidR="004C19E0" w:rsidRPr="007F1AFA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lipca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193,3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="00E279B5">
        <w:rPr>
          <w:rFonts w:cs="FiraSans-Regular"/>
          <w:color w:val="000000" w:themeColor="text1"/>
          <w:szCs w:val="19"/>
        </w:rPr>
        <w:t>,</w:t>
      </w:r>
      <w:r w:rsidR="00E279B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tj</w:t>
      </w:r>
      <w:r w:rsidR="00F73D11">
        <w:rPr>
          <w:rFonts w:cs="FiraSans-Regular"/>
          <w:color w:val="000000" w:themeColor="text1"/>
          <w:szCs w:val="19"/>
        </w:rPr>
        <w:t>.</w:t>
      </w:r>
      <w:r w:rsidR="00E279B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 4,6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0,3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czerwca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5927F9CF" w14:textId="77777777" w:rsidR="004C19E0" w:rsidRDefault="004C19E0" w:rsidP="00F73D11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6DA7632C" w14:textId="764CF857" w:rsidR="004C19E0" w:rsidRPr="007F1AFA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144,8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E279B5">
        <w:rPr>
          <w:rFonts w:cs="FiraSans-Regular"/>
          <w:color w:val="000000" w:themeColor="text1"/>
          <w:szCs w:val="19"/>
        </w:rPr>
        <w:t>naniu</w:t>
      </w:r>
      <w:r w:rsidR="00E279B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5,1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27,8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E279B5">
        <w:rPr>
          <w:rFonts w:cs="FiraSans-Regular"/>
          <w:color w:val="000000" w:themeColor="text1"/>
          <w:szCs w:val="19"/>
        </w:rPr>
        <w:t>,</w:t>
      </w:r>
      <w:r w:rsidR="00E279B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16887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10733 spółki cywilne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4,0</w:t>
      </w:r>
      <w:r w:rsidRPr="000B40E7">
        <w:rPr>
          <w:rFonts w:cs="FiraSans-Regular"/>
          <w:color w:val="000000" w:themeColor="text1"/>
          <w:szCs w:val="19"/>
        </w:rPr>
        <w:t>%</w:t>
      </w:r>
      <w:r w:rsidR="00E279B5">
        <w:rPr>
          <w:rFonts w:cs="FiraSans-Regular"/>
          <w:color w:val="000000" w:themeColor="text1"/>
          <w:szCs w:val="19"/>
        </w:rPr>
        <w:t>, spółek handlowych</w:t>
      </w:r>
      <w:r w:rsidR="00E279B5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6,7%, spółek cywilnych – bez zmian.</w:t>
      </w:r>
    </w:p>
    <w:p w14:paraId="49947B2E" w14:textId="77777777" w:rsidR="004C19E0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604678A3" w14:textId="77777777" w:rsidR="004C19E0" w:rsidRPr="00F8127B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8523 (o 4,8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0A8EF8C2" w14:textId="77777777" w:rsidR="004C19E0" w:rsidRDefault="004C19E0" w:rsidP="00F73D11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29E9E167" w14:textId="77777777" w:rsidR="004C19E0" w:rsidRPr="00596A29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</w:t>
      </w:r>
      <w:r>
        <w:rPr>
          <w:szCs w:val="19"/>
        </w:rPr>
        <w:t>1,0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9,8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8,8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natomiast spadku</w:t>
      </w:r>
      <w:r w:rsidRPr="00596A29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nie </w:t>
      </w:r>
      <w:r w:rsidRPr="00596A29">
        <w:rPr>
          <w:rFonts w:cs="FiraSans-Regular"/>
          <w:color w:val="000000" w:themeColor="text1"/>
          <w:szCs w:val="19"/>
        </w:rPr>
        <w:t xml:space="preserve">zanotowano w </w:t>
      </w:r>
      <w:r>
        <w:rPr>
          <w:rFonts w:cs="FiraSans-Regular"/>
          <w:color w:val="000000" w:themeColor="text1"/>
          <w:szCs w:val="19"/>
        </w:rPr>
        <w:t xml:space="preserve">żadnej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>.</w:t>
      </w:r>
    </w:p>
    <w:p w14:paraId="0C78E55E" w14:textId="77777777" w:rsidR="004C19E0" w:rsidRPr="00EB2094" w:rsidRDefault="004C19E0" w:rsidP="00F73D11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1503FC6D" w14:textId="77777777" w:rsidR="004C19E0" w:rsidRPr="007F1AFA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lipcu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236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11,8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1047 (o 12,4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czerwcu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mniejsza o 3,4%,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3,5% mniejsza.</w:t>
      </w:r>
    </w:p>
    <w:p w14:paraId="54F79AB1" w14:textId="77777777" w:rsidR="004C19E0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39F661E0" w14:textId="77777777" w:rsidR="004C19E0" w:rsidRPr="007F1AFA" w:rsidRDefault="004C19E0" w:rsidP="00F73D1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lipcu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603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ty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4,0%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551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5,8%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2B679893" w14:textId="3E918963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102D1EC" w14:textId="278E40A2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lastRenderedPageBreak/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4C19E0">
        <w:rPr>
          <w:b/>
        </w:rPr>
        <w:t>lipcu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1C6C3A93" w14:textId="2CD310E6" w:rsidR="00E511B2" w:rsidRPr="005F69B7" w:rsidRDefault="004C19E0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383C01C6" wp14:editId="5CDA234B">
            <wp:extent cx="5191125" cy="5446395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06EC0E3" w14:textId="77777777" w:rsidR="004C19E0" w:rsidRPr="00D1577F" w:rsidRDefault="004C19E0" w:rsidP="00E279B5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lipca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 xml:space="preserve"> 20968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0,5%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(95,0%)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również 95,0%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256F724E" w14:textId="77777777" w:rsidR="00BB1B16" w:rsidRDefault="00BB1B16" w:rsidP="00BB1B16">
      <w:pPr>
        <w:autoSpaceDE w:val="0"/>
        <w:autoSpaceDN w:val="0"/>
        <w:adjustRightInd w:val="0"/>
        <w:jc w:val="both"/>
      </w:pPr>
    </w:p>
    <w:p w14:paraId="3788D4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73A097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8894783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89320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51DEC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EDD8CF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47654AC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A9B1C01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B8E442F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6BDA6F2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5E802B7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0BCF994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CBF671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5E31D19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14E01AF5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476D86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0E59F358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2BD9225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407B70E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77065E30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4A5849ED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18F7EB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0EBBEA6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5EFDBCB2" w14:textId="77777777" w:rsidR="00E279B5" w:rsidRDefault="00E279B5" w:rsidP="00352C78">
      <w:pPr>
        <w:autoSpaceDE w:val="0"/>
        <w:autoSpaceDN w:val="0"/>
        <w:adjustRightInd w:val="0"/>
        <w:jc w:val="both"/>
        <w:rPr>
          <w:b/>
        </w:rPr>
      </w:pPr>
    </w:p>
    <w:p w14:paraId="387E734F" w14:textId="5275DD01" w:rsidR="00352C78" w:rsidRPr="00BB1B1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BB1B16">
        <w:rPr>
          <w:b/>
        </w:rPr>
        <w:lastRenderedPageBreak/>
        <w:t xml:space="preserve">Mapa </w:t>
      </w:r>
      <w:r w:rsidR="007C360A" w:rsidRPr="00BB1B16">
        <w:rPr>
          <w:b/>
        </w:rPr>
        <w:t xml:space="preserve">3. </w:t>
      </w:r>
      <w:r w:rsidRPr="00BB1B16">
        <w:rPr>
          <w:b/>
        </w:rPr>
        <w:t>Podmioty gospodarki narodowej z zawieszoną działalnością</w:t>
      </w:r>
      <w:r w:rsidR="00701F4A" w:rsidRPr="00BB1B16">
        <w:rPr>
          <w:b/>
        </w:rPr>
        <w:t xml:space="preserve"> </w:t>
      </w:r>
      <w:r w:rsidR="00340069" w:rsidRPr="00BB1B16">
        <w:rPr>
          <w:b/>
        </w:rPr>
        <w:t xml:space="preserve">w </w:t>
      </w:r>
      <w:r w:rsidR="004C19E0">
        <w:rPr>
          <w:b/>
        </w:rPr>
        <w:t>lipcu</w:t>
      </w:r>
      <w:r w:rsidR="008D1D17" w:rsidRPr="00BB1B16">
        <w:rPr>
          <w:b/>
        </w:rPr>
        <w:t xml:space="preserve"> 2021</w:t>
      </w:r>
      <w:r w:rsidR="00E12FBC" w:rsidRPr="00BB1B16">
        <w:rPr>
          <w:b/>
        </w:rPr>
        <w:t xml:space="preserve"> r</w:t>
      </w:r>
      <w:r w:rsidR="007C360A" w:rsidRPr="00BB1B16">
        <w:rPr>
          <w:b/>
        </w:rPr>
        <w:t>.</w:t>
      </w:r>
      <w:r w:rsidR="005F69B7" w:rsidRPr="00BB1B16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4D60C915" w:rsidR="008D1D17" w:rsidRDefault="00722F02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50F0D63" wp14:editId="13573BB9">
            <wp:extent cx="4764034" cy="6477013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47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5" w:name="_Toc80967753"/>
      <w:r w:rsidRPr="005F69B7">
        <w:t>Koniunktura gospodarcza</w:t>
      </w:r>
      <w:bookmarkEnd w:id="45"/>
    </w:p>
    <w:p w14:paraId="3B3741C6" w14:textId="72077AFE" w:rsidR="00411293" w:rsidRDefault="00F73D11" w:rsidP="007477B6">
      <w:pPr>
        <w:spacing w:line="230" w:lineRule="exact"/>
        <w:rPr>
          <w:rFonts w:cs="FiraSans-Regular"/>
          <w:spacing w:val="-2"/>
          <w:szCs w:val="19"/>
        </w:rPr>
      </w:pPr>
      <w:r w:rsidRPr="00F73D11">
        <w:rPr>
          <w:noProof/>
        </w:rPr>
        <w:t>W większości badanych obszarów przedsiębiorcy w sierpniu br. oceniają koniunkturę pozytywnie. Najbardziej optymistyczne oceny koniunktury formułowane są przez prowadzących działalno</w:t>
      </w:r>
      <w:r w:rsidR="00E279B5">
        <w:rPr>
          <w:noProof/>
        </w:rPr>
        <w:t>ść w zakresie handlu hurtowego.</w:t>
      </w:r>
      <w:r w:rsidR="00E279B5">
        <w:rPr>
          <w:noProof/>
        </w:rPr>
        <w:br/>
      </w:r>
      <w:r w:rsidRPr="00F73D11">
        <w:rPr>
          <w:noProof/>
        </w:rPr>
        <w:t>Jedynie w sekcji budownictwo wskaźnik ogólnego klimatu koniunktury jest ujemny.</w:t>
      </w:r>
    </w:p>
    <w:p w14:paraId="140CC68C" w14:textId="77777777" w:rsidR="000B4858" w:rsidRDefault="000B4858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811B34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A173788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F5264BE" w14:textId="198FFD56" w:rsidR="00CC71D0" w:rsidRPr="00B202FC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</w:rPr>
      </w:pPr>
      <w:r w:rsidRPr="00BB1B16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BB1B16">
        <w:rPr>
          <w:b/>
        </w:rPr>
        <w:t>.</w:t>
      </w:r>
    </w:p>
    <w:p w14:paraId="5F06814E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7CB1754" w14:textId="58AD2803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5B14E06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D328C9A" wp14:editId="097D92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93922" cy="3936223"/>
                <wp:effectExtent l="0" t="0" r="6985" b="7620"/>
                <wp:wrapNone/>
                <wp:docPr id="45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922" cy="3936223"/>
                          <a:chOff x="0" y="0"/>
                          <a:chExt cx="8302250" cy="5405512"/>
                        </a:xfrm>
                      </wpg:grpSpPr>
                      <wpg:graphicFrame>
                        <wpg:cNvPr id="46" name="Wykres 46"/>
                        <wpg:cNvFrPr>
                          <a:graphicFrameLocks/>
                        </wpg:cNvFrPr>
                        <wpg:xfrm>
                          <a:off x="0" y="71510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0"/>
                          </a:graphicData>
                        </a:graphic>
                      </wpg:graphicFrame>
                      <wpg:graphicFrame>
                        <wpg:cNvPr id="47" name="Wykres 47"/>
                        <wpg:cNvFrPr>
                          <a:graphicFrameLocks/>
                        </wpg:cNvFrPr>
                        <wpg:xfrm>
                          <a:off x="6616851" y="0"/>
                          <a:ext cx="1685399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1850290F" id="Grupa 1" o:spid="_x0000_s1026" style="position:absolute;margin-left:0;margin-top:0;width:534.95pt;height:309.95pt;z-index:251692032" coordsize="83022,54055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">
                <v:shape id="Wykres 46" o:spid="_x0000_s1027" type="#_x0000_t75" style="position:absolute;top:669;width:64213;height:534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hvha&#10;hcMAAADbAAAADwAAAGRycy9kb3ducmV2LnhtbESPzWrDMBCE74W+g9hCbo3c4oTiRgklUBMoBPJz&#10;yW2xtpaptTLWxnbfvioEchxm55ud1WbyrRqoj01gAy/zDBRxFWzDtYHz6fP5DVQUZIttYDLwSxE2&#10;68eHFRY2jHyg4Si1ShCOBRpwIl2hdawceYzz0BEn7zv0HiXJvta2xzHBfatfs2ypPTacGhx2tHVU&#10;/RyvPr1xKWM1kGzLr3Gfl5d8v3ByNWb2NH28gxKa5H58S++sgXwJ/1sSAPT6D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Ib4WoXDAAAA2wAAAA8AAAAAAAAAAAAAAAAAmwIAAGRycy9k&#10;b3ducmV2LnhtbFBLBQYAAAAABAAEAPMAAACLAwAAAAA=&#10;">
                  <v:imagedata r:id="rId32" o:title=""/>
                  <o:lock v:ext="edit" aspectratio="f"/>
                </v:shape>
                <v:shape id="Wykres 47" o:spid="_x0000_s1028" type="#_x0000_t75" style="position:absolute;left:66150;width:16910;height:53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omw2&#10;VMIAAADbAAAADwAAAGRycy9kb3ducmV2LnhtbESP0WoCMRRE3wv+Q7iCL0WTllJ1NYpUbAs+ufoB&#10;l+SaXdzcLJtU1783hUIfh5k5wyzXvW/ElbpYB9bwMlEgiE2wNTsNp+NuPAMRE7LFJjBpuFOE9Wrw&#10;tMTChhsf6FomJzKEY4EaqpTaQspoKvIYJ6Elzt45dB5Tlp2TtsNbhvtGvir1Lj3WnBcqbOmjInMp&#10;f7yGL7OdS1NGN1XO7Lefyp342Wk9GvabBYhEffoP/7W/rYa3Kfx+yT9Arh4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omw2VMIAAADbAAAADwAAAAAAAAAAAAAAAACbAgAAZHJzL2Rv&#10;d25yZXYueG1sUEsFBgAAAAAEAAQA8wAAAIoDAAAAAA==&#10;">
                  <v:imagedata r:id="rId33" o:title=""/>
                  <o:lock v:ext="edit" aspectratio="f"/>
                </v:shape>
              </v:group>
            </w:pict>
          </mc:Fallback>
        </mc:AlternateContent>
      </w:r>
    </w:p>
    <w:p w14:paraId="3ACF2103" w14:textId="6DEEA40B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496624D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69C25C5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035C8AA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6DD90A3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61A100D9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0AE8156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0489A8D9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202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23AC55" wp14:editId="64F8E445">
                <wp:simplePos x="0" y="0"/>
                <wp:positionH relativeFrom="column">
                  <wp:posOffset>5211233</wp:posOffset>
                </wp:positionH>
                <wp:positionV relativeFrom="paragraph">
                  <wp:posOffset>211455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77777777" w:rsidR="00E21639" w:rsidRPr="00B202FC" w:rsidRDefault="00E21639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B202FC">
                              <w:rPr>
                                <w:rFonts w:cstheme="minorBidi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3AC5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410.35pt;margin-top:16.65pt;width:22.5pt;height:20.8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" filled="f" stroked="f">
                <v:textbox style="mso-fit-shape-to-text:t">
                  <w:txbxContent>
                    <w:p w14:paraId="6C0F7976" w14:textId="77777777" w:rsidR="00E21639" w:rsidRPr="00B202FC" w:rsidRDefault="00E21639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B202FC">
                        <w:rPr>
                          <w:rFonts w:cstheme="minorBidi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7C08704B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C8D9D1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954BC5D" w14:textId="622E64B1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2888CB05" w:rsidR="00157BA1" w:rsidRDefault="00CE6F1A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99200" behindDoc="0" locked="0" layoutInCell="1" allowOverlap="1" wp14:anchorId="55C8C028" wp14:editId="1C7D2B0B">
            <wp:simplePos x="0" y="0"/>
            <wp:positionH relativeFrom="margin">
              <wp:align>right</wp:align>
            </wp:positionH>
            <wp:positionV relativeFrom="paragraph">
              <wp:posOffset>392333</wp:posOffset>
            </wp:positionV>
            <wp:extent cx="6645910" cy="2975610"/>
            <wp:effectExtent l="0" t="0" r="2540" b="0"/>
            <wp:wrapSquare wrapText="bothSides"/>
            <wp:docPr id="70" name="Wykres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55D233B5" w14:textId="38796E01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257DE066" w:rsidR="00E06762" w:rsidRDefault="00BD75BF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676DDB0C" wp14:editId="139C67EC">
            <wp:extent cx="6645910" cy="3988435"/>
            <wp:effectExtent l="0" t="0" r="254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10CBC03" w14:textId="48829037" w:rsidR="00E21639" w:rsidRDefault="00E21639" w:rsidP="000C7E66">
      <w:pPr>
        <w:rPr>
          <w:rFonts w:cs="FiraSans-Bold"/>
          <w:bCs/>
          <w:i/>
          <w:szCs w:val="19"/>
        </w:rPr>
      </w:pPr>
    </w:p>
    <w:p w14:paraId="724B75FD" w14:textId="77777777" w:rsidR="00BD75BF" w:rsidRDefault="00BD75BF" w:rsidP="000C7E66">
      <w:pPr>
        <w:rPr>
          <w:rFonts w:cs="FiraSans-Bold"/>
          <w:bCs/>
          <w:i/>
          <w:szCs w:val="19"/>
        </w:rPr>
      </w:pP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2F0384D4" w:rsidR="00E65DD4" w:rsidRDefault="00431FC3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50B7A21" wp14:editId="1A7B85DB">
            <wp:extent cx="6645910" cy="3495040"/>
            <wp:effectExtent l="0" t="0" r="254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9A07132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B2338F1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C72D2AD" w14:textId="77777777" w:rsidR="00060C27" w:rsidRDefault="00060C27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14C7514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1559CDF3" w:rsidR="00D077E9" w:rsidRDefault="00431FC3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13EA105" wp14:editId="21EDEFBC">
            <wp:extent cx="6645910" cy="2798445"/>
            <wp:effectExtent l="0" t="0" r="2540" b="1905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4065CEF" w14:textId="77777777" w:rsidR="00E279B5" w:rsidRDefault="00E279B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38C0DBC5" w:rsidR="00F628DE" w:rsidRDefault="00024665" w:rsidP="00393E3F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="00393E3F" w:rsidRPr="00393E3F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6E1C3F87" w14:textId="77777777" w:rsidR="00B433DC" w:rsidRDefault="00B433DC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4CBE1C26" w14:textId="77777777" w:rsidR="00B433DC" w:rsidRDefault="00B433DC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5E10B53" w14:textId="0326A46E" w:rsidR="00C94207" w:rsidRDefault="00393E3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7C7EB01A" wp14:editId="7D1E3447">
            <wp:extent cx="6645910" cy="3995420"/>
            <wp:effectExtent l="0" t="0" r="2540" b="508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96238B0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82573BA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00D20CA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2AF8887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A0CFAB6" w14:textId="77777777" w:rsidR="00BB1B16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4C4219F1" w14:textId="6E103CCB" w:rsidR="00B2162C" w:rsidRDefault="00393E3F" w:rsidP="00B13F42">
      <w:pPr>
        <w:autoSpaceDE w:val="0"/>
        <w:autoSpaceDN w:val="0"/>
        <w:adjustRightInd w:val="0"/>
        <w:spacing w:before="120"/>
        <w:jc w:val="center"/>
      </w:pPr>
      <w:r>
        <w:rPr>
          <w:noProof/>
          <w:lang w:eastAsia="pl-PL"/>
        </w:rPr>
        <w:drawing>
          <wp:inline distT="0" distB="0" distL="0" distR="0" wp14:anchorId="7FF91F98" wp14:editId="5D9576D3">
            <wp:extent cx="6645910" cy="2940685"/>
            <wp:effectExtent l="0" t="0" r="2540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B20CC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7B20CC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7B20CC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894717" w14:textId="6B093C05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7B20CC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7B20CC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7E0981" w14:textId="5C507816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7B20CC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7B20CC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44318" w14:textId="161BCFF7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7B20CC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7B20CC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3E288EA" w14:textId="1C569CF5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7B20CC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7B20CC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2011B19" w:rsidR="00621444" w:rsidRPr="005F69B7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66D761" w14:textId="41D01ECC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7B20CC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7B20CC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4644C1" w14:textId="683A5000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7B20CC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7B20CC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89D95" w14:textId="201BEC50" w:rsidR="007F516F" w:rsidRPr="005F69B7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7B20CC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7B20CC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E2EF87" w14:textId="78490BBD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7B20CC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7B20CC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3040CA" w14:textId="25543BE9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7B20CC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7B20CC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AFAB66" w14:textId="2B8B2300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7B20CC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7B20CC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7B20CC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7B20CC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52A988E3" w:rsidR="007F516F" w:rsidRPr="005F69B7" w:rsidRDefault="009E6B8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45B60" w14:textId="5D466C08" w:rsidR="007F516F" w:rsidRPr="005F69B7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7B20CC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7B20CC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7B20CC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7B20CC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237915" w14:textId="05204E2C" w:rsidR="007F516F" w:rsidRPr="005F69B7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7B20CC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7B20CC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A26362" w14:textId="4363A5F5" w:rsidR="007F516F" w:rsidRPr="005F69B7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7B20CC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7B20CC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7B20CC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424EE8" w14:textId="60E28146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7B20CC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7B20CC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8534A" w14:textId="6C865024" w:rsidR="007F516F" w:rsidRPr="005F69B7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7B20CC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7B20CC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7B20CC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B77AE" w14:textId="77BD5CA0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7B20CC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7B20CC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204961" w14:textId="36976787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7B20CC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7B20CC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D550F" w14:textId="696B7431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7B20CC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7B20CC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7B20CC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5F69B7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E53DC5F" w:rsidR="008C3A9F" w:rsidRPr="005F69B7" w:rsidRDefault="000A5608" w:rsidP="00A2498A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04,3*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654AFA" w14:textId="0FE4705B" w:rsidR="008C3A9F" w:rsidRPr="005F69B7" w:rsidRDefault="009D3E60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7B20CC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7B20CC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5F69B7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5888B714" w:rsidR="008C3A9F" w:rsidRPr="005F69B7" w:rsidRDefault="00D54092" w:rsidP="00A2498A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26,3*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69653" w14:textId="49B710B9" w:rsidR="008C3A9F" w:rsidRPr="005F69B7" w:rsidRDefault="009D3E60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7B20C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7B20CC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7B20CC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C2FF61" w14:textId="06E79621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7B20CC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7B20CC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34B6DF" w14:textId="7D771F14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B20CC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AA440A" w:rsidRPr="005F69B7" w14:paraId="2E1193C1" w14:textId="77777777" w:rsidTr="007B20CC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AA440A" w:rsidRPr="005F69B7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AA440A" w:rsidRPr="00F01818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927C3" w14:textId="79F0A110" w:rsidR="00AA440A" w:rsidRPr="00AA440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A440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AA440A" w:rsidRPr="005F69B7" w14:paraId="14A02D4D" w14:textId="77777777" w:rsidTr="007B20CC">
        <w:tc>
          <w:tcPr>
            <w:tcW w:w="3994" w:type="dxa"/>
            <w:shd w:val="clear" w:color="auto" w:fill="auto"/>
          </w:tcPr>
          <w:p w14:paraId="735E2827" w14:textId="77777777" w:rsidR="00AA440A" w:rsidRPr="005F69B7" w:rsidRDefault="00AA440A" w:rsidP="00AA440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E42DABD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3117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034C9D36" w:rsidR="00AA440A" w:rsidRPr="00F01818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4E6819E5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4481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5D3A08" w14:textId="1F5FD83A" w:rsidR="00AA440A" w:rsidRPr="00AA440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A440A">
              <w:rPr>
                <w:rFonts w:ascii="Fira Sans" w:hAnsi="Fira Sans" w:cs="Arial"/>
                <w:szCs w:val="16"/>
              </w:rPr>
              <w:t>5645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AA440A" w:rsidRPr="005F69B7" w14:paraId="366B2ABD" w14:textId="77777777" w:rsidTr="007B20CC">
        <w:tc>
          <w:tcPr>
            <w:tcW w:w="3994" w:type="dxa"/>
            <w:shd w:val="clear" w:color="auto" w:fill="auto"/>
          </w:tcPr>
          <w:p w14:paraId="5FF6B17F" w14:textId="77777777" w:rsidR="00AA440A" w:rsidRPr="005F69B7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9F09EEE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C0ED7C8" w:rsidR="00AA440A" w:rsidRPr="00F01818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4826E2B7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0B77C3" w14:textId="2F1B0EA2" w:rsidR="00AA440A" w:rsidRPr="00AA440A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AA440A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04F87E5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AA440A" w:rsidRPr="00DC1DA7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AA440A" w:rsidRPr="00DC1DA7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AA440A" w:rsidRPr="00DC1DA7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AA440A" w:rsidRPr="005F69B7" w14:paraId="0B7CAD4D" w14:textId="77777777" w:rsidTr="007B20CC">
        <w:tc>
          <w:tcPr>
            <w:tcW w:w="3994" w:type="dxa"/>
            <w:shd w:val="clear" w:color="auto" w:fill="auto"/>
          </w:tcPr>
          <w:p w14:paraId="485353D3" w14:textId="77777777" w:rsidR="00AA440A" w:rsidRPr="005F69B7" w:rsidRDefault="00AA440A" w:rsidP="00AA440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60F8892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3177A31" w:rsidR="00AA440A" w:rsidRPr="00F01818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0AB63817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5C0319" w14:textId="3C0D175F" w:rsidR="00AA440A" w:rsidRPr="00AA440A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AA440A"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AA440A" w:rsidRPr="00DC1DA7" w:rsidRDefault="00AA440A" w:rsidP="00AA440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7B20CC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7B20CC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7B20CC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9DF14" w14:textId="5DA2F21C" w:rsidR="008C3A9F" w:rsidRPr="005F69B7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7B20CC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7B20CC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08FC9" w14:textId="4F2EF8EF" w:rsidR="008C3A9F" w:rsidRPr="005F69B7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7B20CC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7B20CC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7B20CC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C2C8C" w14:textId="07A94A7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7B20CC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7B20CC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08A313" w14:textId="049957E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7B20CC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7B20CC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5F69B7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0AC48F" w14:textId="09CCCDCC" w:rsidR="009C6D35" w:rsidRPr="005F69B7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7B20CC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7B20CC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5F69B7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7B20CC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7B20CC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35C0A" w14:textId="5666AB4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7B20CC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7B20CC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7E1A" w14:textId="314E62E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7B20CC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7B20CC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A52ABA" w14:textId="6AD3228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55B2C7D0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B27FC0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46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46A86B9A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B27FC0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8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9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4634C225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B27FC0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51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21639" w:rsidRPr="00B41653" w:rsidRDefault="00E21639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E21639" w:rsidRPr="00035576" w:rsidRDefault="00E2163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0857037" w:rsidR="00E21639" w:rsidRPr="007624E2" w:rsidRDefault="00B27FC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E21639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Sytuacja społeczno-gospodarcza kraju w </w:t>
                              </w:r>
                              <w:r w:rsidR="00E21639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lipcu</w:t>
                              </w:r>
                              <w:r w:rsidR="00E21639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2021 r.</w:t>
                              </w:r>
                            </w:hyperlink>
                          </w:p>
                          <w:p w14:paraId="39D90BB6" w14:textId="74766B12" w:rsidR="00E21639" w:rsidRPr="007776C0" w:rsidRDefault="00E2163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E21639" w:rsidRPr="00035576" w:rsidRDefault="00E2163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E21639" w:rsidRPr="00002C51" w:rsidRDefault="00B27FC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3" w:history="1">
                              <w:r w:rsidR="00E21639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21639" w:rsidRPr="00035576" w:rsidRDefault="00E2163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E21639" w:rsidRPr="00362A5B" w:rsidRDefault="00E21639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21639" w:rsidRPr="00002C51" w:rsidRDefault="00B27FC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4" w:history="1">
                              <w:r w:rsidR="00E21639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21639" w:rsidRPr="00035576" w:rsidRDefault="00E21639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E21639" w:rsidRPr="00B41653" w:rsidRDefault="00E21639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E21639" w:rsidRPr="00035576" w:rsidRDefault="00E2163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0857037" w:rsidR="00E21639" w:rsidRPr="007624E2" w:rsidRDefault="00B27FC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5" w:history="1">
                        <w:r w:rsidR="00E21639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Sytuacja społeczno-gospodarcza kraju w </w:t>
                        </w:r>
                        <w:r w:rsidR="00E21639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lipcu</w:t>
                        </w:r>
                        <w:r w:rsidR="00E21639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2021 r.</w:t>
                        </w:r>
                      </w:hyperlink>
                    </w:p>
                    <w:p w14:paraId="39D90BB6" w14:textId="74766B12" w:rsidR="00E21639" w:rsidRPr="007776C0" w:rsidRDefault="00E21639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E21639" w:rsidRPr="00035576" w:rsidRDefault="00E2163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E21639" w:rsidRPr="00002C51" w:rsidRDefault="00B27FC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6" w:history="1">
                        <w:r w:rsidR="00E21639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E21639" w:rsidRPr="00035576" w:rsidRDefault="00E2163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E21639" w:rsidRPr="00362A5B" w:rsidRDefault="00E21639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E21639" w:rsidRPr="00002C51" w:rsidRDefault="00B27FC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7" w:history="1">
                        <w:r w:rsidR="00E21639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21639" w:rsidRPr="00035576" w:rsidRDefault="00E21639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E21639" w:rsidRDefault="00E21639" w:rsidP="00502C57">
      <w:r>
        <w:separator/>
      </w:r>
    </w:p>
  </w:endnote>
  <w:endnote w:type="continuationSeparator" w:id="0">
    <w:p w14:paraId="7335BBBF" w14:textId="77777777" w:rsidR="00E21639" w:rsidRDefault="00E21639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E21639" w:rsidRDefault="00E21639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FC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62B45D1" w14:textId="77777777" w:rsidR="00E21639" w:rsidRDefault="00E216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E21639" w:rsidRDefault="00E21639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B27FC0">
          <w:rPr>
            <w:noProof/>
            <w:color w:val="000000" w:themeColor="text1"/>
            <w:szCs w:val="19"/>
          </w:rPr>
          <w:t>17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E21639" w:rsidRDefault="00E2163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E21639" w:rsidRDefault="00E216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FC0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E21639" w:rsidRDefault="00E216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E21639" w:rsidRDefault="00E21639" w:rsidP="00502C57">
      <w:r>
        <w:separator/>
      </w:r>
    </w:p>
  </w:footnote>
  <w:footnote w:type="continuationSeparator" w:id="0">
    <w:p w14:paraId="67B5D07E" w14:textId="77777777" w:rsidR="00E21639" w:rsidRDefault="00E21639" w:rsidP="00502C57">
      <w:r>
        <w:continuationSeparator/>
      </w:r>
    </w:p>
  </w:footnote>
  <w:footnote w:id="1">
    <w:p w14:paraId="221C3624" w14:textId="77777777" w:rsidR="00E21639" w:rsidRPr="004366F2" w:rsidRDefault="00E21639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E21639" w:rsidRPr="004366F2" w:rsidRDefault="00E21639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70E7B119" w14:textId="77777777" w:rsidR="00E21639" w:rsidRPr="004366F2" w:rsidRDefault="00E21639" w:rsidP="00B677F9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35CDECDB" w14:textId="77777777" w:rsidR="00E21639" w:rsidRPr="0044656E" w:rsidRDefault="00E21639" w:rsidP="00E431C0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52249D18" w14:textId="77777777" w:rsidR="00E21639" w:rsidRPr="0090597F" w:rsidRDefault="00E21639" w:rsidP="00AD69E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C15A598" w14:textId="77777777" w:rsidR="00E21639" w:rsidRPr="00F8127B" w:rsidRDefault="00E21639" w:rsidP="00E279B5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E279B5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195C77C" w14:textId="77777777" w:rsidR="00E21639" w:rsidRPr="0045131B" w:rsidRDefault="00E21639" w:rsidP="004509B8"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4509B8">
        <w:rPr>
          <w:sz w:val="16"/>
          <w:szCs w:val="16"/>
        </w:rPr>
        <w:t>Badanie zostało przeprowadzone w dniach od 1 do 10 sierpnia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5265653E" w14:textId="7E1187DB" w:rsidR="00E21639" w:rsidRPr="00F21F58" w:rsidRDefault="00E21639" w:rsidP="00D64503"/>
    <w:p w14:paraId="15140060" w14:textId="18AA254B" w:rsidR="00E21639" w:rsidRPr="003C476F" w:rsidRDefault="00E21639" w:rsidP="00B14D4E">
      <w:pPr>
        <w:rPr>
          <w:sz w:val="16"/>
          <w:szCs w:val="16"/>
        </w:rPr>
      </w:pPr>
    </w:p>
    <w:p w14:paraId="3BDD97BA" w14:textId="7437A078" w:rsidR="00E21639" w:rsidRDefault="00E21639" w:rsidP="00D210C7"/>
    <w:p w14:paraId="1BAC864A" w14:textId="081F827D" w:rsidR="00E21639" w:rsidRPr="00106935" w:rsidRDefault="00E21639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E21639" w:rsidRPr="00AF15B1" w:rsidRDefault="00E21639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E21639" w:rsidRPr="00AF15B1" w:rsidRDefault="00E21639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E21639" w:rsidRPr="003C6C8D" w:rsidRDefault="00E21639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E21639" w:rsidRPr="003C6C8D" w:rsidRDefault="00E21639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E21639" w:rsidRPr="00AF15B1" w:rsidRDefault="00E21639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E21639" w:rsidRPr="00AF15B1" w:rsidRDefault="00E21639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2DB0BF5" w:rsidR="00E21639" w:rsidRPr="00FE252C" w:rsidRDefault="00E21639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27.08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1EA6C5CD" w:rsidR="00E21639" w:rsidRPr="00FE252C" w:rsidRDefault="00E21639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22DB0BF5" w:rsidR="00E21639" w:rsidRPr="00FE252C" w:rsidRDefault="00E21639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27.08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1EA6C5CD" w:rsidR="00E21639" w:rsidRPr="00FE252C" w:rsidRDefault="00E21639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E21639" w:rsidRDefault="00E21639" w:rsidP="00C855F4">
    <w:pPr>
      <w:pStyle w:val="Nagwek"/>
    </w:pPr>
  </w:p>
  <w:p w14:paraId="064A9502" w14:textId="440923C1" w:rsidR="00E21639" w:rsidRPr="00285307" w:rsidRDefault="00E21639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21639" w:rsidRPr="008926DD" w:rsidRDefault="00E21639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21639" w:rsidRPr="008926DD" w:rsidRDefault="00E21639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8E140C06"/>
    <w:lvl w:ilvl="0" w:tplc="8720383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548"/>
    <w:rsid w:val="0085556D"/>
    <w:rsid w:val="008562A4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E2A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chart" Target="charts/chart25.xml"/><Relationship Id="rId21" Type="http://schemas.openxmlformats.org/officeDocument/2006/relationships/image" Target="media/image3.png"/><Relationship Id="rId34" Type="http://schemas.openxmlformats.org/officeDocument/2006/relationships/chart" Target="charts/chart20.xml"/><Relationship Id="rId42" Type="http://schemas.openxmlformats.org/officeDocument/2006/relationships/header" Target="header1.xml"/><Relationship Id="rId47" Type="http://schemas.openxmlformats.org/officeDocument/2006/relationships/image" Target="media/image10.png"/><Relationship Id="rId50" Type="http://schemas.openxmlformats.org/officeDocument/2006/relationships/image" Target="media/image11.png"/><Relationship Id="rId55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5.png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image" Target="media/image6.png"/><Relationship Id="rId37" Type="http://schemas.openxmlformats.org/officeDocument/2006/relationships/chart" Target="charts/chart23.xml"/><Relationship Id="rId40" Type="http://schemas.openxmlformats.org/officeDocument/2006/relationships/footer" Target="footer1.xml"/><Relationship Id="rId45" Type="http://schemas.openxmlformats.org/officeDocument/2006/relationships/image" Target="media/image9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1.xml"/><Relationship Id="rId43" Type="http://schemas.openxmlformats.org/officeDocument/2006/relationships/footer" Target="footer3.xml"/><Relationship Id="rId48" Type="http://schemas.openxmlformats.org/officeDocument/2006/relationships/hyperlink" Target="https://twitter.com/Rzeszow_STAT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s://pl-pl.facebook.com/GlownyUrzadStatystyczny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image" Target="media/image7.png"/><Relationship Id="rId38" Type="http://schemas.openxmlformats.org/officeDocument/2006/relationships/chart" Target="charts/chart24.xml"/><Relationship Id="rId46" Type="http://schemas.openxmlformats.org/officeDocument/2006/relationships/hyperlink" Target="http://rzeszow.stat.gov.pl/" TargetMode="External"/><Relationship Id="rId59" Type="http://schemas.openxmlformats.org/officeDocument/2006/relationships/fontTable" Target="fontTable.xml"/><Relationship Id="rId20" Type="http://schemas.openxmlformats.org/officeDocument/2006/relationships/chart" Target="charts/chart11.xml"/><Relationship Id="rId41" Type="http://schemas.openxmlformats.org/officeDocument/2006/relationships/footer" Target="footer2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2.xml"/><Relationship Id="rId49" Type="http://schemas.openxmlformats.org/officeDocument/2006/relationships/hyperlink" Target="mailto:sekretariatusrze@stat.gov.pl" TargetMode="External"/><Relationship Id="rId57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1.png"/><Relationship Id="rId31" Type="http://schemas.openxmlformats.org/officeDocument/2006/relationships/chart" Target="charts/chart19.xml"/><Relationship Id="rId44" Type="http://schemas.openxmlformats.org/officeDocument/2006/relationships/header" Target="header2.xml"/><Relationship Id="rId52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kw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5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_DG-1%20%20-%20WOJEW&#211;DZTWO%20(bazy%20i%20komunikat%20woj.)\DG-1_2021\07\KOMUNIKAT%20072021\COVID19\2021%20COVID\DG-1%20WYKRESY%2007_2021%20COVID_kontrast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6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lipiec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_WOBR_koniunktura_202108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7_lipiec\opis\koniunktura.08\18_WOBR_koniunktura_202108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1,2)%20-%20wykresy%20(07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Arkusz_programu_Microsoft_Excel7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7_lipiec\opis\koniunktura.08\18koniunktura%20(3,4,5,6)%20-%20wykresy%20(07.2020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ykres_mieszkania_07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zatrudnienie_dynamika!$C$10:$C$46</c:f>
              <c:numCache>
                <c:formatCode>0.0</c:formatCode>
                <c:ptCount val="37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zatrudnienie_dynamika!$D$10:$D$46</c:f>
              <c:numCache>
                <c:formatCode>General</c:formatCode>
                <c:ptCount val="37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37000560"/>
        <c:axId val="-2036999472"/>
      </c:lineChart>
      <c:catAx>
        <c:axId val="-2037000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6999472"/>
        <c:crossesAt val="100"/>
        <c:auto val="1"/>
        <c:lblAlgn val="ctr"/>
        <c:lblOffset val="10"/>
        <c:tickLblSkip val="1"/>
        <c:noMultiLvlLbl val="0"/>
      </c:catAx>
      <c:valAx>
        <c:axId val="-203699947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70005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BBD-4C93-8883-D5BD13EE8937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BBD-4C93-8883-D5BD13EE8937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BBD-4C93-8883-D5BD13EE8937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BBD-4C93-8883-D5BD13EE8937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BBD-4C93-8883-D5BD13EE89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43,0%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BBD-4C93-8883-D5BD13EE89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BBD-4C93-8883-D5BD13EE89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0,9%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BBD-4C93-8883-D5BD13EE893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0.55222316721293452</c:v>
                </c:pt>
                <c:pt idx="1">
                  <c:v>0.43022112512069183</c:v>
                </c:pt>
                <c:pt idx="2">
                  <c:v>8.3867807598310331E-3</c:v>
                </c:pt>
                <c:pt idx="3">
                  <c:v>9.1689269065426005E-3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8BBD-4C93-8883-D5BD13EE8937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8BBD-4C93-8883-D5BD13EE89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8BBD-4C93-8883-D5BD13EE89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8BBD-4C93-8883-D5BD13EE893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8BBD-4C93-8883-D5BD13EE89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28570444</c:v>
                </c:pt>
                <c:pt idx="1">
                  <c:v>22258408</c:v>
                </c:pt>
                <c:pt idx="2">
                  <c:v>433908</c:v>
                </c:pt>
                <c:pt idx="3">
                  <c:v>474374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8BBD-4C93-8883-D5BD13EE89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695-402C-9816-6D5F0D57EB0F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695-402C-9816-6D5F0D57EB0F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695-402C-9816-6D5F0D57EB0F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695-402C-9816-6D5F0D57EB0F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95-402C-9816-6D5F0D57EB0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95-402C-9816-6D5F0D57EB0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695-402C-9816-6D5F0D57EB0F}"/>
                </c:ex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695-402C-9816-6D5F0D57EB0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28057247</c:v>
                </c:pt>
                <c:pt idx="1">
                  <c:v>25917170</c:v>
                </c:pt>
                <c:pt idx="2">
                  <c:v>854494</c:v>
                </c:pt>
                <c:pt idx="3">
                  <c:v>389851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695-402C-9816-6D5F0D57EB0F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A695-402C-9816-6D5F0D57EB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A695-402C-9816-6D5F0D57EB0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A695-402C-9816-6D5F0D57EB0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A695-402C-9816-6D5F0D57EB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0.50811075771673408</c:v>
                </c:pt>
                <c:pt idx="1">
                  <c:v>0.46935441978941866</c:v>
                </c:pt>
                <c:pt idx="2">
                  <c:v>1.5474704050771729E-2</c:v>
                </c:pt>
                <c:pt idx="3" formatCode="0.000">
                  <c:v>7.0601184430755621E-3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A695-402C-9816-6D5F0D57EB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finanse!$A$18:$B$29</c:f>
              <c:multiLvlStrCache>
                <c:ptCount val="12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finanse!$C$18:$C$29</c:f>
              <c:numCache>
                <c:formatCode>General</c:formatCode>
                <c:ptCount val="12"/>
                <c:pt idx="0">
                  <c:v>4.2</c:v>
                </c:pt>
                <c:pt idx="1">
                  <c:v>3.7</c:v>
                </c:pt>
                <c:pt idx="2">
                  <c:v>3.4</c:v>
                </c:pt>
                <c:pt idx="3">
                  <c:v>4.2</c:v>
                </c:pt>
                <c:pt idx="4">
                  <c:v>4</c:v>
                </c:pt>
                <c:pt idx="5">
                  <c:v>3.7</c:v>
                </c:pt>
                <c:pt idx="6">
                  <c:v>2.4</c:v>
                </c:pt>
                <c:pt idx="7">
                  <c:v>3.4</c:v>
                </c:pt>
                <c:pt idx="8">
                  <c:v>3.7</c:v>
                </c:pt>
                <c:pt idx="9">
                  <c:v>3.6</c:v>
                </c:pt>
                <c:pt idx="10">
                  <c:v>5.4</c:v>
                </c:pt>
                <c:pt idx="11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finanse!$A$18:$B$29</c:f>
              <c:multiLvlStrCache>
                <c:ptCount val="12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finanse!$D$18:$D$29</c:f>
              <c:numCache>
                <c:formatCode>General</c:formatCode>
                <c:ptCount val="12"/>
                <c:pt idx="0">
                  <c:v>4.3</c:v>
                </c:pt>
                <c:pt idx="1">
                  <c:v>3.2</c:v>
                </c:pt>
                <c:pt idx="2">
                  <c:v>-0.9</c:v>
                </c:pt>
                <c:pt idx="3">
                  <c:v>4.7</c:v>
                </c:pt>
                <c:pt idx="4">
                  <c:v>4.9000000000000004</c:v>
                </c:pt>
                <c:pt idx="5">
                  <c:v>4.2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  <c:pt idx="9">
                  <c:v>4.5</c:v>
                </c:pt>
                <c:pt idx="10">
                  <c:v>4.9000000000000004</c:v>
                </c:pt>
                <c:pt idx="11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-1901226208"/>
        <c:axId val="-1901230560"/>
      </c:barChart>
      <c:catAx>
        <c:axId val="-1901226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0560"/>
        <c:crossesAt val="0"/>
        <c:auto val="1"/>
        <c:lblAlgn val="ctr"/>
        <c:lblOffset val="100"/>
        <c:noMultiLvlLbl val="0"/>
      </c:catAx>
      <c:valAx>
        <c:axId val="-190123056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6208"/>
        <c:crosses val="autoZero"/>
        <c:crossBetween val="between"/>
        <c:maj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nakłady!$C$52:$C$62</c:f>
              <c:numCache>
                <c:formatCode>0.0</c:formatCode>
                <c:ptCount val="3"/>
                <c:pt idx="0">
                  <c:v>-4.4446224806290218</c:v>
                </c:pt>
                <c:pt idx="1">
                  <c:v>-2.9539008451352089</c:v>
                </c:pt>
                <c:pt idx="2">
                  <c:v>-18.796298353315208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B0-4743-B0AC-BEF01318F566}"/>
            </c:ext>
          </c:extLst>
        </c:ser>
        <c:ser>
          <c:idx val="1"/>
          <c:order val="1"/>
          <c:tx>
            <c:strRef>
              <c:f>nakłady!$D$46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nakłady!$D$52:$D$62</c:f>
              <c:numCache>
                <c:formatCode>0.0</c:formatCode>
                <c:ptCount val="3"/>
                <c:pt idx="0">
                  <c:v>76.37760423814882</c:v>
                </c:pt>
                <c:pt idx="1">
                  <c:v>-6.8184161432081396</c:v>
                </c:pt>
                <c:pt idx="2">
                  <c:v>-35.527214044288186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B0-4743-B0AC-BEF01318F566}"/>
            </c:ext>
          </c:extLst>
        </c:ser>
        <c:ser>
          <c:idx val="2"/>
          <c:order val="2"/>
          <c:tx>
            <c:strRef>
              <c:f>nakłady!$E$46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nakłady!$E$52:$E$62</c:f>
              <c:numCache>
                <c:formatCode>0.0</c:formatCode>
                <c:ptCount val="3"/>
                <c:pt idx="0">
                  <c:v>-27.252004893606269</c:v>
                </c:pt>
                <c:pt idx="1">
                  <c:v>3.2122193025357006</c:v>
                </c:pt>
                <c:pt idx="2">
                  <c:v>-15.110978147710512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CB0-4743-B0AC-BEF01318F566}"/>
            </c:ext>
          </c:extLst>
        </c:ser>
        <c:ser>
          <c:idx val="3"/>
          <c:order val="3"/>
          <c:tx>
            <c:strRef>
              <c:f>nakłady!$F$46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nakłady!$A$52:$B$62</c:f>
              <c:multiLvlStrCache>
                <c:ptCount val="3"/>
                <c:lvl>
                  <c:pt idx="0">
                    <c:v>I-VI</c:v>
                  </c:pt>
                  <c:pt idx="1">
                    <c:v>I-VI</c:v>
                  </c:pt>
                  <c:pt idx="2">
                    <c:v>I-VI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nakłady!$F$52:$F$62</c:f>
              <c:numCache>
                <c:formatCode>0.0</c:formatCode>
                <c:ptCount val="3"/>
                <c:pt idx="0">
                  <c:v>46.523388116308467</c:v>
                </c:pt>
                <c:pt idx="1">
                  <c:v>-30.324592348270556</c:v>
                </c:pt>
                <c:pt idx="2">
                  <c:v>24.569131051563204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CB0-4743-B0AC-BEF01318F5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-1901221856"/>
        <c:axId val="-1901222400"/>
      </c:barChart>
      <c:catAx>
        <c:axId val="-1901221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2400"/>
        <c:crossesAt val="0"/>
        <c:auto val="1"/>
        <c:lblAlgn val="ctr"/>
        <c:lblOffset val="100"/>
        <c:noMultiLvlLbl val="0"/>
      </c:catAx>
      <c:valAx>
        <c:axId val="-1901222400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25099313831E-2"/>
              <c:y val="3.827587667579152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1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1'!$C$6:$C$18</c:f>
              <c:numCache>
                <c:formatCode>General</c:formatCode>
                <c:ptCount val="13"/>
                <c:pt idx="0" formatCode="0.0">
                  <c:v>4</c:v>
                </c:pt>
                <c:pt idx="1">
                  <c:v>2.9</c:v>
                </c:pt>
                <c:pt idx="2">
                  <c:v>2.1</c:v>
                </c:pt>
                <c:pt idx="3">
                  <c:v>2.1</c:v>
                </c:pt>
                <c:pt idx="4">
                  <c:v>2.5</c:v>
                </c:pt>
                <c:pt idx="5">
                  <c:v>1.9</c:v>
                </c:pt>
                <c:pt idx="6">
                  <c:v>0.5</c:v>
                </c:pt>
                <c:pt idx="7">
                  <c:v>1.2</c:v>
                </c:pt>
                <c:pt idx="8">
                  <c:v>1.2</c:v>
                </c:pt>
                <c:pt idx="9">
                  <c:v>1.5</c:v>
                </c:pt>
                <c:pt idx="10">
                  <c:v>1.2</c:v>
                </c:pt>
                <c:pt idx="11">
                  <c:v>0.9</c:v>
                </c:pt>
                <c:pt idx="12">
                  <c:v>0.7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1'!$D$6:$D$18</c:f>
              <c:numCache>
                <c:formatCode>General</c:formatCode>
                <c:ptCount val="13"/>
                <c:pt idx="0" formatCode="0.0">
                  <c:v>5.2</c:v>
                </c:pt>
                <c:pt idx="1">
                  <c:v>3.5</c:v>
                </c:pt>
                <c:pt idx="2">
                  <c:v>2.9</c:v>
                </c:pt>
                <c:pt idx="3">
                  <c:v>2.2000000000000002</c:v>
                </c:pt>
                <c:pt idx="4">
                  <c:v>2.5</c:v>
                </c:pt>
                <c:pt idx="5">
                  <c:v>1.8</c:v>
                </c:pt>
                <c:pt idx="6">
                  <c:v>0.4</c:v>
                </c:pt>
                <c:pt idx="7">
                  <c:v>1.8</c:v>
                </c:pt>
                <c:pt idx="8">
                  <c:v>1.5</c:v>
                </c:pt>
                <c:pt idx="9">
                  <c:v>1.7</c:v>
                </c:pt>
                <c:pt idx="10">
                  <c:v>1.2</c:v>
                </c:pt>
                <c:pt idx="11">
                  <c:v>1.4</c:v>
                </c:pt>
                <c:pt idx="12">
                  <c:v>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1901225664"/>
        <c:axId val="-1901233280"/>
      </c:barChart>
      <c:catAx>
        <c:axId val="-190122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3280"/>
        <c:crosses val="autoZero"/>
        <c:auto val="1"/>
        <c:lblAlgn val="ctr"/>
        <c:lblOffset val="100"/>
        <c:noMultiLvlLbl val="0"/>
      </c:catAx>
      <c:valAx>
        <c:axId val="-1901233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2'!$C$6:$C$18</c:f>
              <c:numCache>
                <c:formatCode>General</c:formatCode>
                <c:ptCount val="13"/>
                <c:pt idx="0" formatCode="0.0">
                  <c:v>8</c:v>
                </c:pt>
                <c:pt idx="1">
                  <c:v>6.2</c:v>
                </c:pt>
                <c:pt idx="2">
                  <c:v>4.5999999999999996</c:v>
                </c:pt>
                <c:pt idx="3">
                  <c:v>3.7</c:v>
                </c:pt>
                <c:pt idx="4">
                  <c:v>3.8</c:v>
                </c:pt>
                <c:pt idx="5">
                  <c:v>2.2999999999999998</c:v>
                </c:pt>
                <c:pt idx="6">
                  <c:v>0.6</c:v>
                </c:pt>
                <c:pt idx="7">
                  <c:v>2.4</c:v>
                </c:pt>
                <c:pt idx="8" formatCode="0.0">
                  <c:v>2</c:v>
                </c:pt>
                <c:pt idx="9">
                  <c:v>2.2999999999999998</c:v>
                </c:pt>
                <c:pt idx="10" formatCode="0.0">
                  <c:v>2</c:v>
                </c:pt>
                <c:pt idx="11" formatCode="0.0">
                  <c:v>2</c:v>
                </c:pt>
                <c:pt idx="12">
                  <c:v>1.5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2'!$D$6:$D$18</c:f>
              <c:numCache>
                <c:formatCode>General</c:formatCode>
                <c:ptCount val="13"/>
                <c:pt idx="0" formatCode="0.0">
                  <c:v>6</c:v>
                </c:pt>
                <c:pt idx="1">
                  <c:v>4.5</c:v>
                </c:pt>
                <c:pt idx="2" formatCode="0.0">
                  <c:v>3</c:v>
                </c:pt>
                <c:pt idx="3">
                  <c:v>1.6</c:v>
                </c:pt>
                <c:pt idx="4">
                  <c:v>1.6</c:v>
                </c:pt>
                <c:pt idx="5">
                  <c:v>4.7</c:v>
                </c:pt>
                <c:pt idx="6">
                  <c:v>0.7</c:v>
                </c:pt>
                <c:pt idx="7">
                  <c:v>3.1</c:v>
                </c:pt>
                <c:pt idx="8" formatCode="0.0">
                  <c:v>1.6</c:v>
                </c:pt>
                <c:pt idx="9">
                  <c:v>0.8</c:v>
                </c:pt>
                <c:pt idx="10" formatCode="0.0">
                  <c:v>0</c:v>
                </c:pt>
                <c:pt idx="11">
                  <c:v>2.2999999999999998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2'!$E$6:$E$18</c:f>
              <c:numCache>
                <c:formatCode>General</c:formatCode>
                <c:ptCount val="13"/>
                <c:pt idx="0" formatCode="0.0">
                  <c:v>2.7</c:v>
                </c:pt>
                <c:pt idx="1">
                  <c:v>1.9</c:v>
                </c:pt>
                <c:pt idx="2">
                  <c:v>2.2000000000000002</c:v>
                </c:pt>
                <c:pt idx="3">
                  <c:v>1.7</c:v>
                </c:pt>
                <c:pt idx="4">
                  <c:v>1.1000000000000001</c:v>
                </c:pt>
                <c:pt idx="5">
                  <c:v>0.8</c:v>
                </c:pt>
                <c:pt idx="6" formatCode="0.0">
                  <c:v>0</c:v>
                </c:pt>
                <c:pt idx="7">
                  <c:v>0.9</c:v>
                </c:pt>
                <c:pt idx="8" formatCode="0.0">
                  <c:v>0.9</c:v>
                </c:pt>
                <c:pt idx="9">
                  <c:v>1.4</c:v>
                </c:pt>
                <c:pt idx="10" formatCode="0.0">
                  <c:v>0.9</c:v>
                </c:pt>
                <c:pt idx="11">
                  <c:v>0.3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2'!$F$6:$F$18</c:f>
              <c:numCache>
                <c:formatCode>0.0</c:formatCode>
                <c:ptCount val="13"/>
                <c:pt idx="0">
                  <c:v>5.4</c:v>
                </c:pt>
                <c:pt idx="1">
                  <c:v>0</c:v>
                </c:pt>
                <c:pt idx="2" formatCode="General">
                  <c:v>2.6</c:v>
                </c:pt>
                <c:pt idx="3" formatCode="General">
                  <c:v>1.4</c:v>
                </c:pt>
                <c:pt idx="4" formatCode="General">
                  <c:v>1.4</c:v>
                </c:pt>
                <c:pt idx="5" formatCode="General">
                  <c:v>1.4</c:v>
                </c:pt>
                <c:pt idx="6" formatCode="General">
                  <c:v>1.3</c:v>
                </c:pt>
                <c:pt idx="7" formatCode="General">
                  <c:v>2.8</c:v>
                </c:pt>
                <c:pt idx="8">
                  <c:v>3</c:v>
                </c:pt>
                <c:pt idx="9" formatCode="General">
                  <c:v>2.8</c:v>
                </c:pt>
                <c:pt idx="10">
                  <c:v>0</c:v>
                </c:pt>
                <c:pt idx="11">
                  <c:v>0</c:v>
                </c:pt>
                <c:pt idx="12" formatCode="General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901230016"/>
        <c:axId val="-1901221312"/>
      </c:barChart>
      <c:catAx>
        <c:axId val="-1901230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1312"/>
        <c:crosses val="autoZero"/>
        <c:auto val="1"/>
        <c:lblAlgn val="ctr"/>
        <c:lblOffset val="100"/>
        <c:noMultiLvlLbl val="0"/>
      </c:catAx>
      <c:valAx>
        <c:axId val="-190122131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00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3'!$C$6:$C$18</c:f>
              <c:numCache>
                <c:formatCode>General</c:formatCode>
                <c:ptCount val="13"/>
                <c:pt idx="0" formatCode="0.0">
                  <c:v>3.1</c:v>
                </c:pt>
                <c:pt idx="1">
                  <c:v>2.4</c:v>
                </c:pt>
                <c:pt idx="2">
                  <c:v>1.9</c:v>
                </c:pt>
                <c:pt idx="3">
                  <c:v>1.6</c:v>
                </c:pt>
                <c:pt idx="4" formatCode="0.0">
                  <c:v>2</c:v>
                </c:pt>
                <c:pt idx="5">
                  <c:v>1.2</c:v>
                </c:pt>
                <c:pt idx="6">
                  <c:v>0.3</c:v>
                </c:pt>
                <c:pt idx="7">
                  <c:v>1.5</c:v>
                </c:pt>
                <c:pt idx="8">
                  <c:v>1.3</c:v>
                </c:pt>
                <c:pt idx="9">
                  <c:v>1.1000000000000001</c:v>
                </c:pt>
                <c:pt idx="10" formatCode="0.0">
                  <c:v>1</c:v>
                </c:pt>
                <c:pt idx="11">
                  <c:v>1.1000000000000001</c:v>
                </c:pt>
                <c:pt idx="12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3'!$D$6:$D$18</c:f>
              <c:numCache>
                <c:formatCode>General</c:formatCode>
                <c:ptCount val="13"/>
                <c:pt idx="0" formatCode="0.0">
                  <c:v>0.6</c:v>
                </c:pt>
                <c:pt idx="1">
                  <c:v>0.4</c:v>
                </c:pt>
                <c:pt idx="2">
                  <c:v>0.5</c:v>
                </c:pt>
                <c:pt idx="3">
                  <c:v>0.4</c:v>
                </c:pt>
                <c:pt idx="4">
                  <c:v>0.3</c:v>
                </c:pt>
                <c:pt idx="5">
                  <c:v>0.4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  <c:pt idx="9">
                  <c:v>0.2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3'!$E$6:$E$18</c:f>
              <c:numCache>
                <c:formatCode>General</c:formatCode>
                <c:ptCount val="13"/>
                <c:pt idx="0" formatCode="0.0">
                  <c:v>2.1</c:v>
                </c:pt>
                <c:pt idx="1">
                  <c:v>1.7</c:v>
                </c:pt>
                <c:pt idx="2">
                  <c:v>0.8</c:v>
                </c:pt>
                <c:pt idx="3">
                  <c:v>0.4</c:v>
                </c:pt>
                <c:pt idx="4">
                  <c:v>0.1</c:v>
                </c:pt>
                <c:pt idx="5">
                  <c:v>0.2</c:v>
                </c:pt>
                <c:pt idx="6" formatCode="0.0">
                  <c:v>0</c:v>
                </c:pt>
                <c:pt idx="7">
                  <c:v>0.1</c:v>
                </c:pt>
                <c:pt idx="8">
                  <c:v>0.2</c:v>
                </c:pt>
                <c:pt idx="9">
                  <c:v>0.1</c:v>
                </c:pt>
                <c:pt idx="10" formatCode="0.0">
                  <c:v>0.2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3'!$A$6:$B$18</c:f>
              <c:multiLvlStrCache>
                <c:ptCount val="13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</c:lvl>
                <c:lvl>
                  <c:pt idx="0">
                    <c:v>2020</c:v>
                  </c:pt>
                  <c:pt idx="6">
                    <c:v>2021</c:v>
                  </c:pt>
                </c:lvl>
              </c:multiLvlStrCache>
            </c:multiLvlStrRef>
          </c:cat>
          <c:val>
            <c:numRef>
              <c:f>'wykres 3'!$F$6:$F$18</c:f>
              <c:numCache>
                <c:formatCode>General</c:formatCode>
                <c:ptCount val="13"/>
                <c:pt idx="0" formatCode="0.0">
                  <c:v>8.1999999999999993</c:v>
                </c:pt>
                <c:pt idx="1">
                  <c:v>6.1</c:v>
                </c:pt>
                <c:pt idx="2" formatCode="0.0">
                  <c:v>6.3</c:v>
                </c:pt>
                <c:pt idx="3" formatCode="0.0">
                  <c:v>6.1</c:v>
                </c:pt>
                <c:pt idx="4" formatCode="0.0">
                  <c:v>6</c:v>
                </c:pt>
                <c:pt idx="5" formatCode="0.0">
                  <c:v>9</c:v>
                </c:pt>
                <c:pt idx="6">
                  <c:v>1.1000000000000001</c:v>
                </c:pt>
                <c:pt idx="7">
                  <c:v>6.6</c:v>
                </c:pt>
                <c:pt idx="8" formatCode="0.0">
                  <c:v>7</c:v>
                </c:pt>
                <c:pt idx="9" formatCode="0.0">
                  <c:v>8</c:v>
                </c:pt>
                <c:pt idx="10" formatCode="0.0">
                  <c:v>5.4</c:v>
                </c:pt>
                <c:pt idx="11">
                  <c:v>4.7</c:v>
                </c:pt>
                <c:pt idx="12" formatCode="0.0">
                  <c:v>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901234368"/>
        <c:axId val="-1901219136"/>
        <c:extLst/>
      </c:barChart>
      <c:catAx>
        <c:axId val="-1901234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19136"/>
        <c:crosses val="autoZero"/>
        <c:auto val="1"/>
        <c:lblAlgn val="ctr"/>
        <c:lblOffset val="100"/>
        <c:noMultiLvlLbl val="0"/>
      </c:catAx>
      <c:valAx>
        <c:axId val="-190121913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43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29</c:v>
                </c:pt>
                <c:pt idx="1">
                  <c:v>37</c:v>
                </c:pt>
                <c:pt idx="2">
                  <c:v>63</c:v>
                </c:pt>
                <c:pt idx="3">
                  <c:v>75</c:v>
                </c:pt>
                <c:pt idx="4">
                  <c:v>59</c:v>
                </c:pt>
                <c:pt idx="5">
                  <c:v>26</c:v>
                </c:pt>
                <c:pt idx="6">
                  <c:v>47</c:v>
                </c:pt>
                <c:pt idx="7">
                  <c:v>44</c:v>
                </c:pt>
                <c:pt idx="8">
                  <c:v>39</c:v>
                </c:pt>
                <c:pt idx="9">
                  <c:v>37</c:v>
                </c:pt>
                <c:pt idx="10">
                  <c:v>40</c:v>
                </c:pt>
                <c:pt idx="11">
                  <c:v>63</c:v>
                </c:pt>
                <c:pt idx="12">
                  <c:v>36</c:v>
                </c:pt>
                <c:pt idx="13">
                  <c:v>40</c:v>
                </c:pt>
                <c:pt idx="14">
                  <c:v>40</c:v>
                </c:pt>
                <c:pt idx="15">
                  <c:v>55</c:v>
                </c:pt>
                <c:pt idx="16">
                  <c:v>89</c:v>
                </c:pt>
                <c:pt idx="17">
                  <c:v>50</c:v>
                </c:pt>
                <c:pt idx="18">
                  <c:v>51</c:v>
                </c:pt>
                <c:pt idx="19">
                  <c:v>27</c:v>
                </c:pt>
                <c:pt idx="20">
                  <c:v>24</c:v>
                </c:pt>
                <c:pt idx="21">
                  <c:v>15</c:v>
                </c:pt>
                <c:pt idx="22">
                  <c:v>33</c:v>
                </c:pt>
                <c:pt idx="23">
                  <c:v>201</c:v>
                </c:pt>
                <c:pt idx="24">
                  <c:v>16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6</c:v>
                </c:pt>
                <c:pt idx="1">
                  <c:v>21</c:v>
                </c:pt>
                <c:pt idx="2">
                  <c:v>30</c:v>
                </c:pt>
                <c:pt idx="3">
                  <c:v>44</c:v>
                </c:pt>
                <c:pt idx="4">
                  <c:v>19</c:v>
                </c:pt>
                <c:pt idx="5">
                  <c:v>22</c:v>
                </c:pt>
                <c:pt idx="6">
                  <c:v>17</c:v>
                </c:pt>
                <c:pt idx="7">
                  <c:v>12</c:v>
                </c:pt>
                <c:pt idx="8">
                  <c:v>27</c:v>
                </c:pt>
                <c:pt idx="9">
                  <c:v>12</c:v>
                </c:pt>
                <c:pt idx="10">
                  <c:v>28</c:v>
                </c:pt>
                <c:pt idx="11">
                  <c:v>37</c:v>
                </c:pt>
                <c:pt idx="12">
                  <c:v>12</c:v>
                </c:pt>
                <c:pt idx="13">
                  <c:v>18</c:v>
                </c:pt>
                <c:pt idx="14">
                  <c:v>11</c:v>
                </c:pt>
                <c:pt idx="15">
                  <c:v>14</c:v>
                </c:pt>
                <c:pt idx="16">
                  <c:v>47</c:v>
                </c:pt>
                <c:pt idx="17">
                  <c:v>29</c:v>
                </c:pt>
                <c:pt idx="18">
                  <c:v>34</c:v>
                </c:pt>
                <c:pt idx="19">
                  <c:v>14</c:v>
                </c:pt>
                <c:pt idx="20">
                  <c:v>6</c:v>
                </c:pt>
                <c:pt idx="21">
                  <c:v>12</c:v>
                </c:pt>
                <c:pt idx="22">
                  <c:v>25</c:v>
                </c:pt>
                <c:pt idx="23">
                  <c:v>89</c:v>
                </c:pt>
                <c:pt idx="2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901229472"/>
        <c:axId val="-1901220224"/>
      </c:barChart>
      <c:catAx>
        <c:axId val="-19012294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0224"/>
        <c:crosses val="autoZero"/>
        <c:auto val="1"/>
        <c:lblAlgn val="ctr"/>
        <c:lblOffset val="100"/>
        <c:noMultiLvlLbl val="0"/>
      </c:catAx>
      <c:valAx>
        <c:axId val="-190122022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9472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-2.4</c:v>
                </c:pt>
                <c:pt idx="1">
                  <c:v>-4.9000000000000004</c:v>
                </c:pt>
                <c:pt idx="2">
                  <c:v>-4.9000000000000004</c:v>
                </c:pt>
                <c:pt idx="3">
                  <c:v>-16.2</c:v>
                </c:pt>
                <c:pt idx="4">
                  <c:v>-18.100000000000001</c:v>
                </c:pt>
                <c:pt idx="5">
                  <c:v>-17.8</c:v>
                </c:pt>
                <c:pt idx="6">
                  <c:v>-34.6</c:v>
                </c:pt>
                <c:pt idx="7">
                  <c:v>-12.9</c:v>
                </c:pt>
                <c:pt idx="8">
                  <c:v>-14.7</c:v>
                </c:pt>
                <c:pt idx="9">
                  <c:v>-20.399999999999999</c:v>
                </c:pt>
                <c:pt idx="10">
                  <c:v>-14</c:v>
                </c:pt>
                <c:pt idx="11">
                  <c:v>-14.9</c:v>
                </c:pt>
                <c:pt idx="12">
                  <c:v>-8.3000000000000007</c:v>
                </c:pt>
                <c:pt idx="13">
                  <c:v>-3.9</c:v>
                </c:pt>
                <c:pt idx="14">
                  <c:v>-4.9000000000000004</c:v>
                </c:pt>
                <c:pt idx="15">
                  <c:v>-16.5</c:v>
                </c:pt>
                <c:pt idx="16">
                  <c:v>-18.899999999999999</c:v>
                </c:pt>
                <c:pt idx="17">
                  <c:v>-16.399999999999999</c:v>
                </c:pt>
                <c:pt idx="18">
                  <c:v>-21</c:v>
                </c:pt>
                <c:pt idx="19">
                  <c:v>-9</c:v>
                </c:pt>
                <c:pt idx="20">
                  <c:v>-8.1999999999999993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33.700000000000003</c:v>
                </c:pt>
                <c:pt idx="1">
                  <c:v>34.9</c:v>
                </c:pt>
                <c:pt idx="2">
                  <c:v>20.399999999999999</c:v>
                </c:pt>
                <c:pt idx="3">
                  <c:v>15</c:v>
                </c:pt>
                <c:pt idx="4">
                  <c:v>20.6</c:v>
                </c:pt>
                <c:pt idx="5">
                  <c:v>30.5</c:v>
                </c:pt>
                <c:pt idx="6">
                  <c:v>25</c:v>
                </c:pt>
                <c:pt idx="7">
                  <c:v>18</c:v>
                </c:pt>
                <c:pt idx="8">
                  <c:v>19.3</c:v>
                </c:pt>
                <c:pt idx="9">
                  <c:v>12</c:v>
                </c:pt>
                <c:pt idx="10">
                  <c:v>17.399999999999999</c:v>
                </c:pt>
                <c:pt idx="11">
                  <c:v>16.100000000000001</c:v>
                </c:pt>
                <c:pt idx="12">
                  <c:v>21.8</c:v>
                </c:pt>
                <c:pt idx="13">
                  <c:v>24.9</c:v>
                </c:pt>
                <c:pt idx="14">
                  <c:v>25.7</c:v>
                </c:pt>
                <c:pt idx="15">
                  <c:v>13.4</c:v>
                </c:pt>
                <c:pt idx="16">
                  <c:v>14.9</c:v>
                </c:pt>
                <c:pt idx="17">
                  <c:v>14</c:v>
                </c:pt>
                <c:pt idx="18">
                  <c:v>18.3</c:v>
                </c:pt>
                <c:pt idx="19">
                  <c:v>13.6</c:v>
                </c:pt>
                <c:pt idx="20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901231104"/>
        <c:axId val="-1901220768"/>
      </c:barChart>
      <c:catAx>
        <c:axId val="-190123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07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01220768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3333974909822844"/>
                  <c:y val="1.090660975452275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4986351918313703"/>
                  <c:y val="1.090660976468032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0360216036301566E-2"/>
                  <c:y val="1.090660975452275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9723992498091399E-2"/>
                  <c:y val="-1.393973792725553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3622645446686282"/>
                  <c:y val="1.179440778854090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835320924336746"/>
                  <c:y val="4.154327655497716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8.465434617039018E-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9.0512891120510808E-2"/>
                  <c:y val="6.51801394376996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1351821601518343"/>
                  <c:y val="2.356262040672841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9.7766665527352886E-2"/>
                  <c:y val="2.172671313578258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9.8594710187593387E-2"/>
                  <c:y val="4.345342628168246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5454963463496701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8922561701902624"/>
                  <c:y val="2.17267131408412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9010073898471658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5869385628265982E-2"/>
                  <c:y val="4.345342629685839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6626891717687"/>
                  <c:y val="8.690685258612882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4451262413414797E-2"/>
                  <c:y val="2.356696574935784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0473668631230572"/>
                  <c:y val="4.34534262917997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5946656898663117E-2"/>
                  <c:y val="4.345342629053509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9.9961886729423438E-2"/>
                  <c:y val="4.345342629148358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VIII 2020</c:v>
                </c:pt>
                <c:pt idx="1">
                  <c:v>VII 2021</c:v>
                </c:pt>
                <c:pt idx="2">
                  <c:v>Informacja i komunikacja VIII 2021</c:v>
                </c:pt>
                <c:pt idx="3">
                  <c:v>VIII 2020</c:v>
                </c:pt>
                <c:pt idx="4">
                  <c:v>VII 2021</c:v>
                </c:pt>
                <c:pt idx="5">
                  <c:v>Zakwaterowanie i gastronomia VIII 2021</c:v>
                </c:pt>
                <c:pt idx="6">
                  <c:v>VIII 2020</c:v>
                </c:pt>
                <c:pt idx="7">
                  <c:v>magazynowa  VII 2021</c:v>
                </c:pt>
                <c:pt idx="8">
                  <c:v>Transport i gospodarka VIII 2021</c:v>
                </c:pt>
                <c:pt idx="9">
                  <c:v>VIII 2020</c:v>
                </c:pt>
                <c:pt idx="10">
                  <c:v>VII 2021</c:v>
                </c:pt>
                <c:pt idx="11">
                  <c:v>Handel detaliczny VIII 2021</c:v>
                </c:pt>
                <c:pt idx="12">
                  <c:v>VIII 2020</c:v>
                </c:pt>
                <c:pt idx="13">
                  <c:v>VII 2021</c:v>
                </c:pt>
                <c:pt idx="14">
                  <c:v>Handel hurtowy VIII 2021</c:v>
                </c:pt>
                <c:pt idx="15">
                  <c:v>VIII 2020</c:v>
                </c:pt>
                <c:pt idx="16">
                  <c:v>VII 2021</c:v>
                </c:pt>
                <c:pt idx="17">
                  <c:v>Budownictwo VIII 2021</c:v>
                </c:pt>
                <c:pt idx="18">
                  <c:v>VIII 2020</c:v>
                </c:pt>
                <c:pt idx="19">
                  <c:v>VII 2021</c:v>
                </c:pt>
                <c:pt idx="20">
                  <c:v>Przetwórstwo przemysłowe VIII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31.3</c:v>
                </c:pt>
                <c:pt idx="1">
                  <c:v>30.1</c:v>
                </c:pt>
                <c:pt idx="2">
                  <c:v>15.5</c:v>
                </c:pt>
                <c:pt idx="3">
                  <c:v>-1.2</c:v>
                </c:pt>
                <c:pt idx="4">
                  <c:v>2.5</c:v>
                </c:pt>
                <c:pt idx="5">
                  <c:v>12.7</c:v>
                </c:pt>
                <c:pt idx="6">
                  <c:v>-9.6999999999999993</c:v>
                </c:pt>
                <c:pt idx="7">
                  <c:v>5.2</c:v>
                </c:pt>
                <c:pt idx="8">
                  <c:v>4.5999999999999996</c:v>
                </c:pt>
                <c:pt idx="9">
                  <c:v>-8.4</c:v>
                </c:pt>
                <c:pt idx="10">
                  <c:v>3.4</c:v>
                </c:pt>
                <c:pt idx="11">
                  <c:v>1.2</c:v>
                </c:pt>
                <c:pt idx="12">
                  <c:v>13.6</c:v>
                </c:pt>
                <c:pt idx="13">
                  <c:v>21.1</c:v>
                </c:pt>
                <c:pt idx="14">
                  <c:v>20.8</c:v>
                </c:pt>
                <c:pt idx="15">
                  <c:v>-3.1</c:v>
                </c:pt>
                <c:pt idx="16">
                  <c:v>-4</c:v>
                </c:pt>
                <c:pt idx="17">
                  <c:v>-2.4</c:v>
                </c:pt>
                <c:pt idx="18">
                  <c:v>-2.7</c:v>
                </c:pt>
                <c:pt idx="19">
                  <c:v>4.5</c:v>
                </c:pt>
                <c:pt idx="20">
                  <c:v>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901224576"/>
        <c:axId val="-1901233824"/>
      </c:barChart>
      <c:catAx>
        <c:axId val="-190122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382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01233824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45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457210736490924"/>
          <c:y val="0.96042405771254369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stopa!$D$105:$D$141</c:f>
              <c:numCache>
                <c:formatCode>0.0</c:formatCode>
                <c:ptCount val="37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6.2</c:v>
                </c:pt>
                <c:pt idx="30">
                  <c:v>6.5</c:v>
                </c:pt>
                <c:pt idx="31">
                  <c:v>6.5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5.9</c:v>
                </c:pt>
                <c:pt idx="36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stopa!$E$105:$E$141</c:f>
              <c:numCache>
                <c:formatCode>0.0</c:formatCode>
                <c:ptCount val="37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9.4</c:v>
                </c:pt>
                <c:pt idx="31" formatCode="General">
                  <c:v>9.4</c:v>
                </c:pt>
                <c:pt idx="32">
                  <c:v>9.1999999999999993</c:v>
                </c:pt>
                <c:pt idx="33">
                  <c:v>9</c:v>
                </c:pt>
                <c:pt idx="34">
                  <c:v>8.6999999999999993</c:v>
                </c:pt>
                <c:pt idx="35">
                  <c:v>8.5</c:v>
                </c:pt>
                <c:pt idx="36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36997840"/>
        <c:axId val="-2036997296"/>
      </c:lineChart>
      <c:catAx>
        <c:axId val="-2036997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6997296"/>
        <c:crosses val="autoZero"/>
        <c:auto val="1"/>
        <c:lblAlgn val="ctr"/>
        <c:lblOffset val="10"/>
        <c:noMultiLvlLbl val="0"/>
      </c:catAx>
      <c:valAx>
        <c:axId val="-2036997296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699784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382838467568776E-2"/>
          <c:y val="2.3047375160051217E-2"/>
          <c:w val="0.91004196566008266"/>
          <c:h val="0.7123258760388626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58.3</c:v>
                </c:pt>
                <c:pt idx="1">
                  <c:v>83.9</c:v>
                </c:pt>
                <c:pt idx="2">
                  <c:v>88</c:v>
                </c:pt>
                <c:pt idx="3">
                  <c:v>59.5</c:v>
                </c:pt>
                <c:pt idx="4">
                  <c:v>30.5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17.5</c:v>
                </c:pt>
                <c:pt idx="1">
                  <c:v>2.8</c:v>
                </c:pt>
                <c:pt idx="2">
                  <c:v>4.2</c:v>
                </c:pt>
                <c:pt idx="3">
                  <c:v>18.899999999999999</c:v>
                </c:pt>
                <c:pt idx="4">
                  <c:v>60.5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3.4</c:v>
                </c:pt>
                <c:pt idx="1">
                  <c:v>13.3</c:v>
                </c:pt>
                <c:pt idx="2">
                  <c:v>1.4</c:v>
                </c:pt>
                <c:pt idx="3">
                  <c:v>10.199999999999999</c:v>
                </c:pt>
                <c:pt idx="4">
                  <c:v>4.5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20.8</c:v>
                </c:pt>
                <c:pt idx="1">
                  <c:v>0</c:v>
                </c:pt>
                <c:pt idx="2">
                  <c:v>6.4</c:v>
                </c:pt>
                <c:pt idx="3">
                  <c:v>11.4</c:v>
                </c:pt>
                <c:pt idx="4">
                  <c:v>4.5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01228384"/>
        <c:axId val="-1901232736"/>
      </c:barChart>
      <c:catAx>
        <c:axId val="-1901228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2736"/>
        <c:crosses val="autoZero"/>
        <c:auto val="1"/>
        <c:lblAlgn val="ctr"/>
        <c:lblOffset val="100"/>
        <c:noMultiLvlLbl val="0"/>
      </c:catAx>
      <c:valAx>
        <c:axId val="-1901232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838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2.6</c:v>
                </c:pt>
                <c:pt idx="1">
                  <c:v>1.7</c:v>
                </c:pt>
                <c:pt idx="2">
                  <c:v>1.2</c:v>
                </c:pt>
                <c:pt idx="3">
                  <c:v>3.1</c:v>
                </c:pt>
                <c:pt idx="4">
                  <c:v>1.5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2.9</c:v>
                </c:pt>
                <c:pt idx="1">
                  <c:v>4.0999999999999996</c:v>
                </c:pt>
                <c:pt idx="2">
                  <c:v>1.6</c:v>
                </c:pt>
                <c:pt idx="3">
                  <c:v>3.6</c:v>
                </c:pt>
                <c:pt idx="4">
                  <c:v>8.5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0.7</c:v>
                </c:pt>
                <c:pt idx="1">
                  <c:v>5.6</c:v>
                </c:pt>
                <c:pt idx="2">
                  <c:v>0.7</c:v>
                </c:pt>
                <c:pt idx="3">
                  <c:v>2.4</c:v>
                </c:pt>
                <c:pt idx="4">
                  <c:v>2.5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01223488"/>
        <c:axId val="-1901232192"/>
      </c:barChart>
      <c:catAx>
        <c:axId val="-19012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2192"/>
        <c:crosses val="autoZero"/>
        <c:auto val="1"/>
        <c:lblAlgn val="ctr"/>
        <c:lblOffset val="100"/>
        <c:noMultiLvlLbl val="0"/>
      </c:catAx>
      <c:valAx>
        <c:axId val="-1901232192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34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4456410081524935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-5.6</c:v>
                </c:pt>
                <c:pt idx="1">
                  <c:v>-4.5999999999999996</c:v>
                </c:pt>
                <c:pt idx="2">
                  <c:v>-1.1000000000000001</c:v>
                </c:pt>
                <c:pt idx="3">
                  <c:v>-1</c:v>
                </c:pt>
                <c:pt idx="4">
                  <c:v>-18.600000000000001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01225120"/>
        <c:axId val="-1901231648"/>
      </c:barChart>
      <c:catAx>
        <c:axId val="-19012251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31648"/>
        <c:crosses val="autoZero"/>
        <c:auto val="1"/>
        <c:lblAlgn val="ctr"/>
        <c:lblOffset val="100"/>
        <c:noMultiLvlLbl val="0"/>
      </c:catAx>
      <c:valAx>
        <c:axId val="-1901231648"/>
        <c:scaling>
          <c:orientation val="minMax"/>
          <c:min val="-2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3.8</c:v>
                </c:pt>
                <c:pt idx="1">
                  <c:v>7.7</c:v>
                </c:pt>
                <c:pt idx="2">
                  <c:v>0</c:v>
                </c:pt>
                <c:pt idx="3">
                  <c:v>9.6</c:v>
                </c:pt>
                <c:pt idx="4">
                  <c:v>4.5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4.3</c:v>
                </c:pt>
                <c:pt idx="1">
                  <c:v>8.4</c:v>
                </c:pt>
                <c:pt idx="2">
                  <c:v>1.4</c:v>
                </c:pt>
                <c:pt idx="3">
                  <c:v>12</c:v>
                </c:pt>
                <c:pt idx="4">
                  <c:v>5.4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22.2</c:v>
                </c:pt>
                <c:pt idx="1">
                  <c:v>18.100000000000001</c:v>
                </c:pt>
                <c:pt idx="2">
                  <c:v>6</c:v>
                </c:pt>
                <c:pt idx="3">
                  <c:v>16.399999999999999</c:v>
                </c:pt>
                <c:pt idx="4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17.5</c:v>
                </c:pt>
                <c:pt idx="1">
                  <c:v>18.899999999999999</c:v>
                </c:pt>
                <c:pt idx="2">
                  <c:v>69.7</c:v>
                </c:pt>
                <c:pt idx="3">
                  <c:v>19.5</c:v>
                </c:pt>
                <c:pt idx="4">
                  <c:v>24.3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52.2</c:v>
                </c:pt>
                <c:pt idx="1">
                  <c:v>46.9</c:v>
                </c:pt>
                <c:pt idx="2">
                  <c:v>22.9</c:v>
                </c:pt>
                <c:pt idx="3">
                  <c:v>42.5</c:v>
                </c:pt>
                <c:pt idx="4">
                  <c:v>43.3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01228928"/>
        <c:axId val="-1901227840"/>
      </c:barChart>
      <c:catAx>
        <c:axId val="-19012289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7840"/>
        <c:crosses val="autoZero"/>
        <c:auto val="1"/>
        <c:lblAlgn val="ctr"/>
        <c:lblOffset val="100"/>
        <c:noMultiLvlLbl val="0"/>
      </c:catAx>
      <c:valAx>
        <c:axId val="-19012278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8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23.9</c:v>
                </c:pt>
                <c:pt idx="1">
                  <c:v>14</c:v>
                </c:pt>
                <c:pt idx="2">
                  <c:v>18.399999999999999</c:v>
                </c:pt>
                <c:pt idx="3">
                  <c:v>32</c:v>
                </c:pt>
                <c:pt idx="4">
                  <c:v>65.8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0.7</c:v>
                </c:pt>
                <c:pt idx="1">
                  <c:v>26.1</c:v>
                </c:pt>
                <c:pt idx="2">
                  <c:v>2.2000000000000002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2.7</c:v>
                </c:pt>
                <c:pt idx="1">
                  <c:v>7.7</c:v>
                </c:pt>
                <c:pt idx="2">
                  <c:v>1.4</c:v>
                </c:pt>
                <c:pt idx="3">
                  <c:v>1.1000000000000001</c:v>
                </c:pt>
                <c:pt idx="4">
                  <c:v>4.5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 xmlns:c15="http://schemas.microsoft.com/office/drawing/2012/chart"/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72.7</c:v>
                </c:pt>
                <c:pt idx="1">
                  <c:v>52.2</c:v>
                </c:pt>
                <c:pt idx="2">
                  <c:v>78</c:v>
                </c:pt>
                <c:pt idx="3">
                  <c:v>62.9</c:v>
                </c:pt>
                <c:pt idx="4">
                  <c:v>29.7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01227296"/>
        <c:axId val="-1813099216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-1901227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3099216"/>
        <c:crossesAt val="0"/>
        <c:auto val="1"/>
        <c:lblAlgn val="ctr"/>
        <c:lblOffset val="100"/>
        <c:noMultiLvlLbl val="0"/>
      </c:catAx>
      <c:valAx>
        <c:axId val="-181309921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729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83573129165E-2"/>
          <c:y val="0.85202263782759957"/>
          <c:w val="0.92349751642687083"/>
          <c:h val="0.14228984086285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23,9</c:v>
                </c:pt>
                <c:pt idx="1">
                  <c:v>14,0</c:v>
                </c:pt>
                <c:pt idx="2">
                  <c:v>18,4</c:v>
                </c:pt>
                <c:pt idx="3">
                  <c:v>32,0</c:v>
                </c:pt>
                <c:pt idx="4">
                  <c:v>65,8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-0.3</c:v>
                </c:pt>
                <c:pt idx="1">
                  <c:v>-0.2</c:v>
                </c:pt>
                <c:pt idx="2">
                  <c:v>1.2</c:v>
                </c:pt>
                <c:pt idx="3">
                  <c:v>-1.6</c:v>
                </c:pt>
                <c:pt idx="4">
                  <c:v>0.1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813098672"/>
        <c:axId val="-1813095952"/>
      </c:barChart>
      <c:catAx>
        <c:axId val="-181309867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3095952"/>
        <c:crosses val="autoZero"/>
        <c:auto val="1"/>
        <c:lblAlgn val="ctr"/>
        <c:lblOffset val="100"/>
        <c:noMultiLvlLbl val="0"/>
      </c:catAx>
      <c:valAx>
        <c:axId val="-1813095952"/>
        <c:scaling>
          <c:orientation val="minMax"/>
          <c:max val="2"/>
          <c:min val="-2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130986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ofertę'!$D$105:$D$141</c:f>
              <c:numCache>
                <c:formatCode>0</c:formatCode>
                <c:ptCount val="37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2036996752"/>
        <c:axId val="-2036995664"/>
      </c:barChart>
      <c:catAx>
        <c:axId val="-2036996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6995664"/>
        <c:crosses val="autoZero"/>
        <c:auto val="1"/>
        <c:lblAlgn val="ctr"/>
        <c:lblOffset val="10"/>
        <c:noMultiLvlLbl val="0"/>
      </c:catAx>
      <c:valAx>
        <c:axId val="-203699566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69967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Działalność profesjonalna, naukowa i techniczna</c:v>
                </c:pt>
                <c:pt idx="7">
                  <c:v>Przetwórstwo przemysłowe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-30.229629584274747</c:v>
                </c:pt>
                <c:pt idx="1">
                  <c:v>-21.127717807262997</c:v>
                </c:pt>
                <c:pt idx="2">
                  <c:v>-11.639450325840926</c:v>
                </c:pt>
                <c:pt idx="3">
                  <c:v>-9.1745703246979957</c:v>
                </c:pt>
                <c:pt idx="4">
                  <c:v>-4.2437898371917981</c:v>
                </c:pt>
                <c:pt idx="5">
                  <c:v>1.5550153787122554</c:v>
                </c:pt>
                <c:pt idx="6">
                  <c:v>3.5880260346189345</c:v>
                </c:pt>
                <c:pt idx="7">
                  <c:v>4.0660213118133441</c:v>
                </c:pt>
                <c:pt idx="8">
                  <c:v>6.4037488545053378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2040121632"/>
        <c:axId val="-2040118368"/>
      </c:barChart>
      <c:catAx>
        <c:axId val="-20401216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18368"/>
        <c:crosses val="autoZero"/>
        <c:auto val="1"/>
        <c:lblAlgn val="ctr"/>
        <c:lblOffset val="0"/>
        <c:noMultiLvlLbl val="0"/>
      </c:catAx>
      <c:valAx>
        <c:axId val="-2040118368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2163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wynagrodzenia_dynamika!$A$11:$B$47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wynagrodzenia_dynamika!$C$11:$C$47</c:f>
              <c:numCache>
                <c:formatCode>0.0</c:formatCode>
                <c:ptCount val="37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wynagrodzenia_dynamika!$A$11:$B$47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wynagrodzenia_dynamika!$D$11:$D$47</c:f>
              <c:numCache>
                <c:formatCode>0.0</c:formatCode>
                <c:ptCount val="37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40117824"/>
        <c:axId val="-2040125984"/>
      </c:lineChart>
      <c:catAx>
        <c:axId val="-2040117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25984"/>
        <c:crossesAt val="100"/>
        <c:auto val="1"/>
        <c:lblAlgn val="ctr"/>
        <c:lblOffset val="10"/>
        <c:noMultiLvlLbl val="0"/>
      </c:catAx>
      <c:valAx>
        <c:axId val="-204012598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1782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ziemniaki'!$C$45:$C$81</c:f>
              <c:numCache>
                <c:formatCode>General</c:formatCode>
                <c:ptCount val="37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ziemniaki'!$A$45:$B$81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ziemniaki'!$D$45:$D$81</c:f>
              <c:numCache>
                <c:formatCode>General</c:formatCode>
                <c:ptCount val="37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40131424"/>
        <c:axId val="-2040129248"/>
      </c:lineChart>
      <c:catAx>
        <c:axId val="-204013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29248"/>
        <c:crosses val="autoZero"/>
        <c:auto val="1"/>
        <c:lblAlgn val="ctr"/>
        <c:lblOffset val="10"/>
        <c:tickLblSkip val="1"/>
        <c:noMultiLvlLbl val="0"/>
      </c:catAx>
      <c:valAx>
        <c:axId val="-204012924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314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mleko'!$F$10:$F$46</c:f>
              <c:numCache>
                <c:formatCode>0.00</c:formatCode>
                <c:ptCount val="37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881088"/>
        <c:axId val="-204012707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mleko'!$C$10:$C$46</c:f>
              <c:numCache>
                <c:formatCode>General</c:formatCode>
                <c:ptCount val="37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mleko'!$D$10:$D$46</c:f>
              <c:numCache>
                <c:formatCode>General</c:formatCode>
                <c:ptCount val="37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mleko'!$E$10:$E$46</c:f>
              <c:numCache>
                <c:formatCode>General</c:formatCode>
                <c:ptCount val="37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40127616"/>
        <c:axId val="-2040128704"/>
      </c:lineChart>
      <c:catAx>
        <c:axId val="-2040127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28704"/>
        <c:crosses val="autoZero"/>
        <c:auto val="1"/>
        <c:lblAlgn val="ctr"/>
        <c:lblOffset val="10"/>
        <c:noMultiLvlLbl val="0"/>
      </c:catAx>
      <c:valAx>
        <c:axId val="-204012870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40127616"/>
        <c:crosses val="autoZero"/>
        <c:crossBetween val="between"/>
      </c:valAx>
      <c:valAx>
        <c:axId val="-2040127072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881088"/>
        <c:crosses val="max"/>
        <c:crossBetween val="between"/>
      </c:valAx>
      <c:catAx>
        <c:axId val="-3881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040127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przemysł_dynamika!$C$10:$C$46</c:f>
              <c:numCache>
                <c:formatCode>0.0</c:formatCode>
                <c:ptCount val="37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132.1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przemysł_dynamika!$A$10:$B$46</c:f>
              <c:multiLvlStrCache>
                <c:ptCount val="37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przemysł_dynamika!$D$10:$D$46</c:f>
              <c:numCache>
                <c:formatCode>0.0</c:formatCode>
                <c:ptCount val="37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01226752"/>
        <c:axId val="-1901219680"/>
      </c:lineChart>
      <c:catAx>
        <c:axId val="-1901226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19680"/>
        <c:crossesAt val="100"/>
        <c:auto val="1"/>
        <c:lblAlgn val="ctr"/>
        <c:lblOffset val="10"/>
        <c:noMultiLvlLbl val="0"/>
      </c:catAx>
      <c:valAx>
        <c:axId val="-1901219680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67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2015=100'!$A$34:$B$70</c:f>
              <c:multiLvlStrCache>
                <c:ptCount val="37"/>
                <c:lvl>
                  <c:pt idx="0">
                    <c:v>I-VII</c:v>
                  </c:pt>
                  <c:pt idx="1">
                    <c:v>I-VIII</c:v>
                  </c:pt>
                  <c:pt idx="2">
                    <c:v>I-IX</c:v>
                  </c:pt>
                  <c:pt idx="3">
                    <c:v>I-X</c:v>
                  </c:pt>
                  <c:pt idx="4">
                    <c:v>I-XI</c:v>
                  </c:pt>
                  <c:pt idx="5">
                    <c:v>I-XII</c:v>
                  </c:pt>
                  <c:pt idx="6">
                    <c:v>I</c:v>
                  </c:pt>
                  <c:pt idx="7">
                    <c:v>I-II</c:v>
                  </c:pt>
                  <c:pt idx="8">
                    <c:v>I-III</c:v>
                  </c:pt>
                  <c:pt idx="9">
                    <c:v>I-IV</c:v>
                  </c:pt>
                  <c:pt idx="10">
                    <c:v>I-V</c:v>
                  </c:pt>
                  <c:pt idx="11">
                    <c:v>I-VI</c:v>
                  </c:pt>
                  <c:pt idx="12">
                    <c:v>I-VII   </c:v>
                  </c:pt>
                  <c:pt idx="13">
                    <c:v>I-VIII</c:v>
                  </c:pt>
                  <c:pt idx="14">
                    <c:v>I-IX</c:v>
                  </c:pt>
                  <c:pt idx="15">
                    <c:v>I-X</c:v>
                  </c:pt>
                  <c:pt idx="16">
                    <c:v>I-XI</c:v>
                  </c:pt>
                  <c:pt idx="17">
                    <c:v>I-XII</c:v>
                  </c:pt>
                  <c:pt idx="18">
                    <c:v>I</c:v>
                  </c:pt>
                  <c:pt idx="19">
                    <c:v>I-II</c:v>
                  </c:pt>
                  <c:pt idx="20">
                    <c:v>I-III</c:v>
                  </c:pt>
                  <c:pt idx="21">
                    <c:v>I-IV</c:v>
                  </c:pt>
                  <c:pt idx="22">
                    <c:v>I-V</c:v>
                  </c:pt>
                  <c:pt idx="23">
                    <c:v>I-VI</c:v>
                  </c:pt>
                  <c:pt idx="24">
                    <c:v>I-VII   </c:v>
                  </c:pt>
                  <c:pt idx="25">
                    <c:v>I-VIII</c:v>
                  </c:pt>
                  <c:pt idx="26">
                    <c:v>I-IX</c:v>
                  </c:pt>
                  <c:pt idx="27">
                    <c:v>I-X</c:v>
                  </c:pt>
                  <c:pt idx="28">
                    <c:v>I-XI</c:v>
                  </c:pt>
                  <c:pt idx="29">
                    <c:v>I-XII</c:v>
                  </c:pt>
                  <c:pt idx="30">
                    <c:v>I</c:v>
                  </c:pt>
                  <c:pt idx="31">
                    <c:v>I-II</c:v>
                  </c:pt>
                  <c:pt idx="32">
                    <c:v>I-III</c:v>
                  </c:pt>
                  <c:pt idx="33">
                    <c:v>I-IV</c:v>
                  </c:pt>
                  <c:pt idx="34">
                    <c:v>I-V</c:v>
                  </c:pt>
                  <c:pt idx="35">
                    <c:v>I-VI</c:v>
                  </c:pt>
                  <c:pt idx="36">
                    <c:v>I-VII   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'Wykres dynamika 2015=100'!$C$34:$C$70</c:f>
              <c:numCache>
                <c:formatCode>0.0</c:formatCode>
                <c:ptCount val="37"/>
                <c:pt idx="0">
                  <c:v>129.36943736012074</c:v>
                </c:pt>
                <c:pt idx="1">
                  <c:v>131.53394574585258</c:v>
                </c:pt>
                <c:pt idx="2">
                  <c:v>128.04768530854329</c:v>
                </c:pt>
                <c:pt idx="3">
                  <c:v>127.79717273165028</c:v>
                </c:pt>
                <c:pt idx="4">
                  <c:v>126.96336286452565</c:v>
                </c:pt>
                <c:pt idx="5">
                  <c:v>125.2872162533596</c:v>
                </c:pt>
                <c:pt idx="6">
                  <c:v>147.46339802519577</c:v>
                </c:pt>
                <c:pt idx="7">
                  <c:v>152.44103384963043</c:v>
                </c:pt>
                <c:pt idx="8">
                  <c:v>149.59152130713181</c:v>
                </c:pt>
                <c:pt idx="9">
                  <c:v>154.4567848497793</c:v>
                </c:pt>
                <c:pt idx="10">
                  <c:v>152.34262008068814</c:v>
                </c:pt>
                <c:pt idx="11">
                  <c:v>147.78632398461681</c:v>
                </c:pt>
                <c:pt idx="12">
                  <c:v>145.05673242075679</c:v>
                </c:pt>
                <c:pt idx="13">
                  <c:v>146.2818081687806</c:v>
                </c:pt>
                <c:pt idx="14">
                  <c:v>143.79607425170974</c:v>
                </c:pt>
                <c:pt idx="15">
                  <c:v>142.96880374217514</c:v>
                </c:pt>
                <c:pt idx="16">
                  <c:v>142.56952134859111</c:v>
                </c:pt>
                <c:pt idx="17">
                  <c:v>140.46279559409928</c:v>
                </c:pt>
                <c:pt idx="18">
                  <c:v>157.48212461695607</c:v>
                </c:pt>
                <c:pt idx="19">
                  <c:v>160.10545642860507</c:v>
                </c:pt>
                <c:pt idx="20">
                  <c:v>156.37952244267103</c:v>
                </c:pt>
                <c:pt idx="21">
                  <c:v>151.15335326783426</c:v>
                </c:pt>
                <c:pt idx="22">
                  <c:v>152.31026870670624</c:v>
                </c:pt>
                <c:pt idx="23">
                  <c:v>151.75562017321701</c:v>
                </c:pt>
                <c:pt idx="24">
                  <c:v>157.08114297610993</c:v>
                </c:pt>
                <c:pt idx="25">
                  <c:v>155.45323446921094</c:v>
                </c:pt>
                <c:pt idx="26">
                  <c:v>154.21934057692118</c:v>
                </c:pt>
                <c:pt idx="27">
                  <c:v>152.40850932104286</c:v>
                </c:pt>
                <c:pt idx="28">
                  <c:v>152.1202473237357</c:v>
                </c:pt>
                <c:pt idx="29">
                  <c:v>149.50206822782326</c:v>
                </c:pt>
                <c:pt idx="30">
                  <c:v>149.05515832482124</c:v>
                </c:pt>
                <c:pt idx="31">
                  <c:v>159.01793700861541</c:v>
                </c:pt>
                <c:pt idx="32">
                  <c:v>167.3374759486484</c:v>
                </c:pt>
                <c:pt idx="33">
                  <c:v>170.64644738715648</c:v>
                </c:pt>
                <c:pt idx="34">
                  <c:v>165.84456116312705</c:v>
                </c:pt>
                <c:pt idx="35" formatCode="General">
                  <c:v>164.8</c:v>
                </c:pt>
                <c:pt idx="36" formatCode="General">
                  <c:v>160.69999999999999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2015=100'!$A$34:$B$70</c:f>
              <c:multiLvlStrCache>
                <c:ptCount val="37"/>
                <c:lvl>
                  <c:pt idx="0">
                    <c:v>I-VII</c:v>
                  </c:pt>
                  <c:pt idx="1">
                    <c:v>I-VIII</c:v>
                  </c:pt>
                  <c:pt idx="2">
                    <c:v>I-IX</c:v>
                  </c:pt>
                  <c:pt idx="3">
                    <c:v>I-X</c:v>
                  </c:pt>
                  <c:pt idx="4">
                    <c:v>I-XI</c:v>
                  </c:pt>
                  <c:pt idx="5">
                    <c:v>I-XII</c:v>
                  </c:pt>
                  <c:pt idx="6">
                    <c:v>I</c:v>
                  </c:pt>
                  <c:pt idx="7">
                    <c:v>I-II</c:v>
                  </c:pt>
                  <c:pt idx="8">
                    <c:v>I-III</c:v>
                  </c:pt>
                  <c:pt idx="9">
                    <c:v>I-IV</c:v>
                  </c:pt>
                  <c:pt idx="10">
                    <c:v>I-V</c:v>
                  </c:pt>
                  <c:pt idx="11">
                    <c:v>I-VI</c:v>
                  </c:pt>
                  <c:pt idx="12">
                    <c:v>I-VII   </c:v>
                  </c:pt>
                  <c:pt idx="13">
                    <c:v>I-VIII</c:v>
                  </c:pt>
                  <c:pt idx="14">
                    <c:v>I-IX</c:v>
                  </c:pt>
                  <c:pt idx="15">
                    <c:v>I-X</c:v>
                  </c:pt>
                  <c:pt idx="16">
                    <c:v>I-XI</c:v>
                  </c:pt>
                  <c:pt idx="17">
                    <c:v>I-XII</c:v>
                  </c:pt>
                  <c:pt idx="18">
                    <c:v>I</c:v>
                  </c:pt>
                  <c:pt idx="19">
                    <c:v>I-II</c:v>
                  </c:pt>
                  <c:pt idx="20">
                    <c:v>I-III</c:v>
                  </c:pt>
                  <c:pt idx="21">
                    <c:v>I-IV</c:v>
                  </c:pt>
                  <c:pt idx="22">
                    <c:v>I-V</c:v>
                  </c:pt>
                  <c:pt idx="23">
                    <c:v>I-VI</c:v>
                  </c:pt>
                  <c:pt idx="24">
                    <c:v>I-VII   </c:v>
                  </c:pt>
                  <c:pt idx="25">
                    <c:v>I-VIII</c:v>
                  </c:pt>
                  <c:pt idx="26">
                    <c:v>I-IX</c:v>
                  </c:pt>
                  <c:pt idx="27">
                    <c:v>I-X</c:v>
                  </c:pt>
                  <c:pt idx="28">
                    <c:v>I-XI</c:v>
                  </c:pt>
                  <c:pt idx="29">
                    <c:v>I-XII</c:v>
                  </c:pt>
                  <c:pt idx="30">
                    <c:v>I</c:v>
                  </c:pt>
                  <c:pt idx="31">
                    <c:v>I-II</c:v>
                  </c:pt>
                  <c:pt idx="32">
                    <c:v>I-III</c:v>
                  </c:pt>
                  <c:pt idx="33">
                    <c:v>I-IV</c:v>
                  </c:pt>
                  <c:pt idx="34">
                    <c:v>I-V</c:v>
                  </c:pt>
                  <c:pt idx="35">
                    <c:v>I-VI</c:v>
                  </c:pt>
                  <c:pt idx="36">
                    <c:v>I-VII   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'Wykres dynamika 2015=100'!$D$34:$D$70</c:f>
              <c:numCache>
                <c:formatCode>0.0</c:formatCode>
                <c:ptCount val="37"/>
                <c:pt idx="0">
                  <c:v>90.608123972763565</c:v>
                </c:pt>
                <c:pt idx="1">
                  <c:v>94.095650462507379</c:v>
                </c:pt>
                <c:pt idx="2">
                  <c:v>97.945945945945951</c:v>
                </c:pt>
                <c:pt idx="3">
                  <c:v>97.839211947886881</c:v>
                </c:pt>
                <c:pt idx="4">
                  <c:v>98.050822985850417</c:v>
                </c:pt>
                <c:pt idx="5">
                  <c:v>101.74083769633508</c:v>
                </c:pt>
                <c:pt idx="6">
                  <c:v>125.39130434782609</c:v>
                </c:pt>
                <c:pt idx="7">
                  <c:v>114.6098003629764</c:v>
                </c:pt>
                <c:pt idx="8">
                  <c:v>86.983562860950684</c:v>
                </c:pt>
                <c:pt idx="9">
                  <c:v>93.725490196078425</c:v>
                </c:pt>
                <c:pt idx="10">
                  <c:v>97.804265997490589</c:v>
                </c:pt>
                <c:pt idx="11">
                  <c:v>113.95798783858486</c:v>
                </c:pt>
                <c:pt idx="12">
                  <c:v>114.01737497065039</c:v>
                </c:pt>
                <c:pt idx="13">
                  <c:v>113.61936626648297</c:v>
                </c:pt>
                <c:pt idx="14">
                  <c:v>119.63963963963964</c:v>
                </c:pt>
                <c:pt idx="15">
                  <c:v>119.04988878296791</c:v>
                </c:pt>
                <c:pt idx="16">
                  <c:v>121.39763211088652</c:v>
                </c:pt>
                <c:pt idx="17">
                  <c:v>120.58900523560209</c:v>
                </c:pt>
                <c:pt idx="18">
                  <c:v>143.30434782608697</c:v>
                </c:pt>
                <c:pt idx="19">
                  <c:v>134.75499092558982</c:v>
                </c:pt>
                <c:pt idx="20">
                  <c:v>82.674366948023106</c:v>
                </c:pt>
                <c:pt idx="21">
                  <c:v>88.44919786096257</c:v>
                </c:pt>
                <c:pt idx="22">
                  <c:v>96.643663739021335</c:v>
                </c:pt>
                <c:pt idx="23">
                  <c:v>101.99004975124379</c:v>
                </c:pt>
                <c:pt idx="24">
                  <c:v>105.16553181498004</c:v>
                </c:pt>
                <c:pt idx="25">
                  <c:v>103.64101554812045</c:v>
                </c:pt>
                <c:pt idx="26">
                  <c:v>115.90990990990991</c:v>
                </c:pt>
                <c:pt idx="27">
                  <c:v>125.24626628535113</c:v>
                </c:pt>
                <c:pt idx="28">
                  <c:v>122.94253537395322</c:v>
                </c:pt>
                <c:pt idx="29">
                  <c:v>131.45287958115182</c:v>
                </c:pt>
                <c:pt idx="30">
                  <c:v>204</c:v>
                </c:pt>
                <c:pt idx="31">
                  <c:v>161.16152450090743</c:v>
                </c:pt>
                <c:pt idx="32">
                  <c:v>111.77254553531763</c:v>
                </c:pt>
                <c:pt idx="33">
                  <c:v>111.12299465240642</c:v>
                </c:pt>
                <c:pt idx="34">
                  <c:v>116.18569636135508</c:v>
                </c:pt>
                <c:pt idx="35" formatCode="General">
                  <c:v>123.9</c:v>
                </c:pt>
                <c:pt idx="36" formatCode="General">
                  <c:v>132.5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01222944"/>
        <c:axId val="-1901224032"/>
      </c:lineChart>
      <c:catAx>
        <c:axId val="-1901222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4032"/>
        <c:crossesAt val="100"/>
        <c:auto val="1"/>
        <c:lblAlgn val="ctr"/>
        <c:lblOffset val="10"/>
        <c:tickMarkSkip val="1"/>
        <c:noMultiLvlLbl val="0"/>
      </c:catAx>
      <c:valAx>
        <c:axId val="-1901224032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012229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0.0129</cdr:x>
      <cdr:y>0</cdr:y>
    </cdr:from>
    <cdr:to>
      <cdr:x>0.06091</cdr:x>
      <cdr:y>0.05788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5725" y="-990600"/>
          <a:ext cx="319087" cy="23083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rtlCol="0" anchor="t">
          <a:spAutoFit/>
        </a:bodyPr>
        <a:lstStyle xmlns:a="http://schemas.openxmlformats.org/drawingml/2006/main"/>
        <a:p xmlns:a="http://schemas.openxmlformats.org/drawingml/2006/main">
          <a:r>
            <a:rPr lang="pl-PL" sz="9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744FAC"/>
    </a:accent2>
    <a:accent3>
      <a:srgbClr val="977BC1"/>
    </a:accent3>
    <a:accent4>
      <a:srgbClr val="B9A7D5"/>
    </a:accent4>
    <a:accent5>
      <a:srgbClr val="DCD3EA"/>
    </a:accent5>
    <a:accent6>
      <a:srgbClr val="001D77"/>
    </a:accent6>
    <a:hlink>
      <a:srgbClr val="000000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C136-6B06-45FE-91EF-D7EA4554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33</Pages>
  <Words>9083</Words>
  <Characters>54501</Characters>
  <Application>Microsoft Office Word</Application>
  <DocSecurity>0</DocSecurity>
  <Lines>454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182</cp:revision>
  <cp:lastPrinted>2021-06-25T10:43:00Z</cp:lastPrinted>
  <dcterms:created xsi:type="dcterms:W3CDTF">2021-04-30T06:49:00Z</dcterms:created>
  <dcterms:modified xsi:type="dcterms:W3CDTF">2021-08-27T12:42:00Z</dcterms:modified>
</cp:coreProperties>
</file>