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1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3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4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5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6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7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6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7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8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9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1A697BD4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F65ABC">
        <w:rPr>
          <w:noProof/>
          <w:spacing w:val="-6"/>
          <w:shd w:val="clear" w:color="auto" w:fill="FFFFFF"/>
        </w:rPr>
        <w:t>lutym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4BAF22C" w14:textId="77777777" w:rsidR="0022067B" w:rsidRPr="002B35D4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2B35D4">
              <w:rPr>
                <w:rFonts w:cs="Arial"/>
                <w:b w:val="0"/>
                <w:noProof/>
                <w:color w:val="auto"/>
                <w:szCs w:val="19"/>
              </w:rPr>
              <w:t xml:space="preserve">Przeciętne zatrudnienie w sektorze przedsiębiorstw było niższe o 3,3%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niż przed rokiem, </w:t>
            </w:r>
            <w:r w:rsidRPr="002B35D4">
              <w:rPr>
                <w:b w:val="0"/>
                <w:bCs w:val="0"/>
                <w:color w:val="auto"/>
                <w:szCs w:val="19"/>
              </w:rPr>
              <w:t>a</w:t>
            </w:r>
            <w:r>
              <w:rPr>
                <w:b w:val="0"/>
                <w:bCs w:val="0"/>
                <w:color w:val="auto"/>
                <w:szCs w:val="19"/>
              </w:rPr>
              <w:t xml:space="preserve"> </w:t>
            </w:r>
            <w:r w:rsidRPr="002B35D4">
              <w:rPr>
                <w:b w:val="0"/>
                <w:bCs w:val="0"/>
                <w:color w:val="auto"/>
                <w:szCs w:val="19"/>
              </w:rPr>
              <w:t>wyższe o 0,3% niż w poprzednim miesiącu</w:t>
            </w:r>
            <w:r w:rsidRPr="002B35D4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4EB39A73" w14:textId="51E1C0BE" w:rsidR="0070252F" w:rsidRPr="00A02EC6" w:rsidRDefault="0070252F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153928">
              <w:rPr>
                <w:rFonts w:cs="Arial"/>
                <w:b w:val="0"/>
                <w:noProof/>
              </w:rPr>
              <w:t xml:space="preserve">Stopa bezrobocia rejestrowanego w końcu </w:t>
            </w:r>
            <w:r>
              <w:rPr>
                <w:rFonts w:cs="Arial"/>
                <w:b w:val="0"/>
                <w:noProof/>
              </w:rPr>
              <w:t>lutego</w:t>
            </w:r>
            <w:r w:rsidRPr="00153928">
              <w:rPr>
                <w:rFonts w:cs="Arial"/>
                <w:b w:val="0"/>
                <w:noProof/>
              </w:rPr>
              <w:t xml:space="preserve"> 202</w:t>
            </w:r>
            <w:r>
              <w:rPr>
                <w:rFonts w:cs="Arial"/>
                <w:b w:val="0"/>
                <w:noProof/>
              </w:rPr>
              <w:t>1</w:t>
            </w:r>
            <w:r w:rsidRPr="00153928">
              <w:rPr>
                <w:rFonts w:cs="Arial"/>
                <w:b w:val="0"/>
                <w:noProof/>
              </w:rPr>
              <w:t xml:space="preserve"> r. wyniosła </w:t>
            </w:r>
            <w:r>
              <w:rPr>
                <w:rFonts w:cs="Arial"/>
                <w:b w:val="0"/>
                <w:noProof/>
              </w:rPr>
              <w:t>9,4</w:t>
            </w:r>
            <w:r w:rsidRPr="00153928">
              <w:rPr>
                <w:rFonts w:cs="Arial"/>
                <w:b w:val="0"/>
                <w:noProof/>
              </w:rPr>
              <w:t xml:space="preserve">% i </w:t>
            </w:r>
            <w:r>
              <w:rPr>
                <w:rFonts w:cs="Arial"/>
                <w:b w:val="0"/>
                <w:noProof/>
              </w:rPr>
              <w:t xml:space="preserve">nie zmieniła się </w:t>
            </w:r>
            <w:r w:rsidRPr="00153928">
              <w:rPr>
                <w:rFonts w:cs="Arial"/>
                <w:b w:val="0"/>
                <w:noProof/>
              </w:rPr>
              <w:t>w porównaniu z</w:t>
            </w:r>
            <w:r w:rsidRPr="00153928">
              <w:t> </w:t>
            </w:r>
            <w:proofErr w:type="spellStart"/>
            <w:r w:rsidRPr="00153928">
              <w:rPr>
                <w:rFonts w:cs="Arial"/>
                <w:b w:val="0"/>
                <w:noProof/>
              </w:rPr>
              <w:t>poprzed</w:t>
            </w:r>
            <w:proofErr w:type="spellEnd"/>
            <w:r w:rsidR="00CD7C07">
              <w:rPr>
                <w:rFonts w:cs="Arial"/>
                <w:b w:val="0"/>
                <w:noProof/>
              </w:rPr>
              <w:t>-</w:t>
            </w:r>
            <w:r w:rsidRPr="00153928">
              <w:rPr>
                <w:rFonts w:cs="Arial"/>
                <w:b w:val="0"/>
                <w:noProof/>
              </w:rPr>
              <w:t>nim miesiącem</w:t>
            </w:r>
            <w:r>
              <w:rPr>
                <w:rFonts w:cs="Arial"/>
                <w:b w:val="0"/>
                <w:noProof/>
              </w:rPr>
              <w:t xml:space="preserve">, wzrosła natomiast w odniesieniu do lutego 2020 r. </w:t>
            </w:r>
            <w:r w:rsidRPr="00FE5A1C">
              <w:rPr>
                <w:rFonts w:cs="Arial"/>
                <w:b w:val="0"/>
                <w:noProof/>
                <w:color w:val="auto"/>
              </w:rPr>
              <w:t>Liczba bezrobotnych zarejestrowanych była o </w:t>
            </w:r>
            <w:r>
              <w:rPr>
                <w:rFonts w:cs="Arial"/>
                <w:b w:val="0"/>
                <w:noProof/>
                <w:color w:val="auto"/>
              </w:rPr>
              <w:t>0,3</w:t>
            </w:r>
            <w:r w:rsidRPr="00FE5A1C">
              <w:rPr>
                <w:rFonts w:cs="Arial"/>
                <w:b w:val="0"/>
                <w:noProof/>
                <w:color w:val="auto"/>
              </w:rPr>
              <w:t xml:space="preserve">% </w:t>
            </w:r>
            <w:r>
              <w:rPr>
                <w:rFonts w:cs="Arial"/>
                <w:b w:val="0"/>
                <w:noProof/>
                <w:color w:val="auto"/>
              </w:rPr>
              <w:t xml:space="preserve">wyższa </w:t>
            </w:r>
            <w:r w:rsidRPr="00FE5A1C">
              <w:rPr>
                <w:rFonts w:cs="Arial"/>
                <w:b w:val="0"/>
                <w:noProof/>
                <w:color w:val="auto"/>
              </w:rPr>
              <w:t xml:space="preserve">niż przed miesiącem i o </w:t>
            </w:r>
            <w:r>
              <w:rPr>
                <w:rFonts w:cs="Arial"/>
                <w:b w:val="0"/>
                <w:noProof/>
                <w:color w:val="auto"/>
              </w:rPr>
              <w:t>14,2</w:t>
            </w:r>
            <w:r w:rsidRPr="00FE5A1C">
              <w:rPr>
                <w:rFonts w:cs="Arial"/>
                <w:b w:val="0"/>
                <w:noProof/>
                <w:color w:val="auto"/>
              </w:rPr>
              <w:t xml:space="preserve">% </w:t>
            </w:r>
            <w:r>
              <w:rPr>
                <w:rFonts w:cs="Arial"/>
                <w:b w:val="0"/>
                <w:noProof/>
                <w:color w:val="auto"/>
              </w:rPr>
              <w:t xml:space="preserve">wyższa </w:t>
            </w:r>
            <w:r w:rsidRPr="00FE5A1C">
              <w:rPr>
                <w:rFonts w:cs="Arial"/>
                <w:b w:val="0"/>
                <w:noProof/>
                <w:color w:val="auto"/>
              </w:rPr>
              <w:t>niż przed rokiem</w:t>
            </w:r>
            <w:r w:rsidR="00CD7C07">
              <w:rPr>
                <w:rFonts w:cs="Arial"/>
                <w:b w:val="0"/>
                <w:noProof/>
                <w:color w:val="auto"/>
              </w:rPr>
              <w:t>.</w:t>
            </w:r>
          </w:p>
          <w:p w14:paraId="654E6D9A" w14:textId="77777777" w:rsidR="0022067B" w:rsidRPr="00BE170C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BE170C">
              <w:rPr>
                <w:rFonts w:cs="Arial"/>
                <w:b w:val="0"/>
                <w:noProof/>
                <w:color w:val="auto"/>
                <w:szCs w:val="19"/>
              </w:rPr>
              <w:t xml:space="preserve">Przeciętne miesięczne wynagrodzenie brutto w sektorze przedsiębiorstw było o 5,8% wyższe niż w lutym 2020 r.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oraz</w:t>
            </w:r>
            <w:r w:rsidRPr="00BE170C">
              <w:rPr>
                <w:rFonts w:cs="Arial"/>
                <w:b w:val="0"/>
                <w:noProof/>
                <w:color w:val="auto"/>
                <w:szCs w:val="19"/>
              </w:rPr>
              <w:t xml:space="preserve"> o 1,1% wyższe niż w styczniu 2021 r.</w:t>
            </w:r>
          </w:p>
          <w:p w14:paraId="16F81653" w14:textId="77777777" w:rsidR="00ED7926" w:rsidRPr="00A02EC6" w:rsidRDefault="00ED7926" w:rsidP="00ED7926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</w:rPr>
            </w:pPr>
            <w:r w:rsidRPr="00A02EC6">
              <w:rPr>
                <w:rFonts w:cs="Arial"/>
                <w:b w:val="0"/>
                <w:noProof/>
                <w:color w:val="auto"/>
              </w:rPr>
              <w:t xml:space="preserve">Ceny skupu </w:t>
            </w:r>
            <w:r>
              <w:rPr>
                <w:rFonts w:cs="Arial"/>
                <w:b w:val="0"/>
                <w:noProof/>
                <w:color w:val="auto"/>
              </w:rPr>
              <w:t>zbóż</w:t>
            </w:r>
            <w:r w:rsidRPr="00A02EC6">
              <w:rPr>
                <w:rFonts w:cs="Arial"/>
                <w:b w:val="0"/>
                <w:noProof/>
                <w:color w:val="auto"/>
              </w:rPr>
              <w:t>, żywca wołowego i mleka były wyższe niż przed rokiem. W porównaniu z</w:t>
            </w:r>
            <w:r>
              <w:rPr>
                <w:rFonts w:cs="Arial"/>
                <w:b w:val="0"/>
                <w:noProof/>
                <w:color w:val="auto"/>
              </w:rPr>
              <w:t>e</w:t>
            </w:r>
            <w:r w:rsidRPr="00A02EC6">
              <w:rPr>
                <w:rFonts w:cs="Arial"/>
                <w:b w:val="0"/>
                <w:noProof/>
                <w:color w:val="auto"/>
              </w:rPr>
              <w:t xml:space="preserve"> </w:t>
            </w:r>
            <w:r>
              <w:rPr>
                <w:rFonts w:cs="Arial"/>
                <w:b w:val="0"/>
                <w:noProof/>
                <w:color w:val="auto"/>
              </w:rPr>
              <w:t>styczniem</w:t>
            </w:r>
            <w:r w:rsidRPr="00A02EC6">
              <w:rPr>
                <w:rFonts w:cs="Arial"/>
                <w:b w:val="0"/>
                <w:noProof/>
                <w:color w:val="auto"/>
              </w:rPr>
              <w:t xml:space="preserve"> </w:t>
            </w:r>
            <w:r>
              <w:rPr>
                <w:rFonts w:cs="Arial"/>
                <w:b w:val="0"/>
                <w:noProof/>
                <w:color w:val="auto"/>
              </w:rPr>
              <w:t>b</w:t>
            </w:r>
            <w:r w:rsidRPr="00A02EC6">
              <w:rPr>
                <w:rFonts w:cs="Arial"/>
                <w:b w:val="0"/>
                <w:noProof/>
                <w:color w:val="auto"/>
              </w:rPr>
              <w:t>r. wzrosły</w:t>
            </w:r>
            <w:r w:rsidRPr="00A02EC6">
              <w:rPr>
                <w:rFonts w:cs="Arial"/>
                <w:b w:val="0"/>
                <w:color w:val="auto"/>
                <w:szCs w:val="19"/>
              </w:rPr>
              <w:t xml:space="preserve"> ceny skupu </w:t>
            </w:r>
            <w:r>
              <w:rPr>
                <w:rFonts w:cs="Arial"/>
                <w:b w:val="0"/>
                <w:color w:val="auto"/>
                <w:szCs w:val="19"/>
              </w:rPr>
              <w:t xml:space="preserve">podstawowych produktów rolnych z wyjątkiem </w:t>
            </w:r>
            <w:r w:rsidRPr="00A02EC6">
              <w:rPr>
                <w:rFonts w:cs="Arial"/>
                <w:b w:val="0"/>
                <w:color w:val="auto"/>
                <w:szCs w:val="19"/>
              </w:rPr>
              <w:t>żywca wołowego.</w:t>
            </w:r>
          </w:p>
          <w:p w14:paraId="7DACAB6F" w14:textId="41C58BF1" w:rsidR="0022067B" w:rsidRPr="00642E93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4609,0 m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ln zł i była (w cenach stałych)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 xml:space="preserve">o 0,3% wyższa niż w lutym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ubiegłego roku</w:t>
            </w: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>, kiedy notowano wzrost produkcji o 2,5%. W porównaniu z poprzednim miesiącem produkcja sprzedana zwi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ę</w:t>
            </w: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>kszyła się o 4,1%.</w:t>
            </w:r>
          </w:p>
          <w:p w14:paraId="6E464EA8" w14:textId="1D748372" w:rsidR="0022067B" w:rsidRPr="00642E93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 xml:space="preserve">W produkcji budowlano-montażowej odnotowano spadek zarówno w odniesieniu do lutego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ubiegłego roku</w:t>
            </w: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>, ja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k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 xml:space="preserve">i w porównaniu ze styczniem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br</w:t>
            </w:r>
            <w:r w:rsidRPr="00642E93">
              <w:rPr>
                <w:rFonts w:cs="Arial"/>
                <w:b w:val="0"/>
                <w:noProof/>
                <w:color w:val="auto"/>
                <w:szCs w:val="19"/>
              </w:rPr>
              <w:t>. (odpowiednio o 8,3% i o 16,5%).</w:t>
            </w:r>
          </w:p>
          <w:p w14:paraId="64B9D9A1" w14:textId="762DAD05" w:rsidR="002A7FC0" w:rsidRPr="00D7709B" w:rsidRDefault="0022067B" w:rsidP="002A7FC0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</w:rPr>
            </w:pPr>
            <w:r w:rsidRPr="0029600F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lutym br. była o 11,9% niższa niż przed rokiem i o 1,6% niższa niż w poprzednim miesiącu.</w:t>
            </w:r>
          </w:p>
          <w:p w14:paraId="3606D6D6" w14:textId="5F892E60" w:rsidR="00D7709B" w:rsidRPr="002A7FC0" w:rsidRDefault="00D7709B" w:rsidP="00D7709B">
            <w:pPr>
              <w:pStyle w:val="tekstnapierwszejstronie"/>
              <w:numPr>
                <w:ilvl w:val="0"/>
                <w:numId w:val="15"/>
              </w:numPr>
              <w:ind w:left="313"/>
              <w:rPr>
                <w:rFonts w:cs="Arial"/>
                <w:noProof/>
                <w:color w:val="auto"/>
              </w:rPr>
            </w:pPr>
            <w:r w:rsidRPr="00D7709B">
              <w:rPr>
                <w:rFonts w:cs="Arial"/>
                <w:b w:val="0"/>
                <w:noProof/>
                <w:color w:val="auto"/>
              </w:rPr>
              <w:t>W końcu grudnia 2020 r. udział osób, które pracowały zdalnie w związku z sytuacją epidemiczną w ogólnej liczbie pracujących objętych badaniem „Popyt na pracę” w województwie podkarpackim wyniósł 5,7%. Pracujący, którzy według stanu na 31 grudnia 2020 r. korzystali z wynagrodzenia za czas choroby lub zasiłku chorobowego z powodu objęcia kwarantanną lub izolacją stanowili 2,5% ogółu pracujących. Skala korzystania z wynagrodzenia na czas choroby/zasiłku chorobowego z powodu poddania się kwarantannie lub izolacji była wyższa w sektorze prywatnym niż w publicznym.</w:t>
            </w:r>
          </w:p>
          <w:p w14:paraId="144328E1" w14:textId="5CAC0D51" w:rsidR="002A7FC0" w:rsidRPr="002A7FC0" w:rsidRDefault="002A7FC0" w:rsidP="002A7FC0">
            <w:pPr>
              <w:pStyle w:val="tekstnapierwszejstronie"/>
              <w:ind w:left="313"/>
              <w:rPr>
                <w:b w:val="0"/>
                <w:noProof/>
              </w:rPr>
            </w:pPr>
            <w:r w:rsidRPr="002A7FC0">
              <w:rPr>
                <w:b w:val="0"/>
                <w:noProof/>
              </w:rPr>
              <w:t>W 2020 r. wyniki finansowe przedsiębiorstw były korzystniejsze niż uzyskane rok wcześniej. Wyższe były zarówno wskaźniki rentowności brutto i netto jak i wskaźnik płynności finansowej I i II stopnia. Niższy niż w 2019 r. był wskaźnik rentowności sprzedaży</w:t>
            </w:r>
            <w:r w:rsidR="00CD7C07">
              <w:rPr>
                <w:b w:val="0"/>
                <w:noProof/>
              </w:rPr>
              <w:t>.</w:t>
            </w:r>
          </w:p>
          <w:p w14:paraId="5CB48445" w14:textId="36834230" w:rsidR="002A7FC0" w:rsidRDefault="002A7FC0" w:rsidP="002A7FC0">
            <w:pPr>
              <w:pStyle w:val="tekstnapierwszejstronie"/>
              <w:ind w:left="313"/>
              <w:rPr>
                <w:rFonts w:cs="Arial"/>
                <w:noProof/>
                <w:color w:val="auto"/>
              </w:rPr>
            </w:pPr>
            <w:r w:rsidRPr="002A7FC0">
              <w:rPr>
                <w:rFonts w:cs="Arial"/>
                <w:b w:val="0"/>
                <w:noProof/>
                <w:color w:val="auto"/>
              </w:rPr>
              <w:t>Nakłady inwestycyjne na nowe obiekty majątkowe oraz ulepszenie istniejących, poniesione przez badane przedsiębiorstwa województwa podkarpackiego w 2020 r., były niższe niż w analogicznym okresie ub. roku. Niższa niż przed rokiem była wartość kosztorysowa nowo rozpoczętych inwestycji, przy niższej liczbie inwestycji.</w:t>
            </w:r>
          </w:p>
          <w:p w14:paraId="1EF8B8FC" w14:textId="77777777" w:rsidR="003C4544" w:rsidRPr="003C4544" w:rsidRDefault="003C4544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B97D8E">
              <w:rPr>
                <w:b w:val="0"/>
                <w:color w:val="auto"/>
                <w:szCs w:val="19"/>
              </w:rPr>
              <w:t>W lutym 2021 r., w porównaniu z analogicznym miesiącem 2020 r., spadła liczba mieszkań oddanych do użytkowania (o 6,5%) oraz liczba mieszkań, których budowę rozpoczęto (o 22,7%). Wzrosła natomiast liczba mieszkań, na realizację których wydano pozwolenia lub dokonano zgłoszenia z projektem budowlanym (ponad 2-krotnie).</w:t>
            </w:r>
          </w:p>
          <w:p w14:paraId="5F1EEDF8" w14:textId="07397E7C" w:rsidR="006327A3" w:rsidRDefault="006327A3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C56878">
              <w:rPr>
                <w:rFonts w:cs="Arial"/>
                <w:b w:val="0"/>
                <w:noProof/>
                <w:color w:val="auto"/>
                <w:szCs w:val="19"/>
              </w:rPr>
              <w:t>W województwie podkarpack</w:t>
            </w:r>
            <w:r w:rsidR="00721F81">
              <w:rPr>
                <w:rFonts w:cs="Arial"/>
                <w:b w:val="0"/>
                <w:noProof/>
                <w:color w:val="auto"/>
                <w:szCs w:val="19"/>
              </w:rPr>
              <w:t>im 1,8% podmiotów gospodarczych</w:t>
            </w:r>
            <w:r w:rsidRPr="00C56878">
              <w:rPr>
                <w:rFonts w:cs="Arial"/>
                <w:b w:val="0"/>
                <w:noProof/>
                <w:color w:val="auto"/>
                <w:szCs w:val="19"/>
              </w:rPr>
              <w:t xml:space="preserve"> (wobec 1,2% w kraju), które złożyły meldunek DG-1 w lutym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>br.</w:t>
            </w:r>
            <w:r w:rsidRPr="00C56878">
              <w:rPr>
                <w:rFonts w:cs="Arial"/>
                <w:b w:val="0"/>
                <w:noProof/>
                <w:color w:val="auto"/>
                <w:szCs w:val="19"/>
              </w:rPr>
              <w:t>, wskazało pandemię COVID-19 jako czynnik wywołujący istotne zmiany w prowadzeniu działalności gospodarczej.</w:t>
            </w:r>
          </w:p>
          <w:p w14:paraId="6878D438" w14:textId="409C21F4" w:rsidR="00455CDB" w:rsidRPr="00F932EE" w:rsidRDefault="00F67FB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F932EE">
              <w:rPr>
                <w:rFonts w:cs="Arial"/>
                <w:b w:val="0"/>
                <w:noProof/>
                <w:color w:val="auto"/>
                <w:szCs w:val="19"/>
              </w:rPr>
              <w:t>W rejestrze REGON wpisanych było więcej podmiotów gospodarki narodowej niż przed rokiem i więcej niż przed miesiącem.</w:t>
            </w:r>
          </w:p>
          <w:p w14:paraId="7E72476D" w14:textId="5E4C11B4" w:rsidR="001959BB" w:rsidRPr="001959BB" w:rsidRDefault="001959BB" w:rsidP="001959BB">
            <w:pPr>
              <w:pStyle w:val="tekstnapierwszejstronie"/>
              <w:ind w:left="313"/>
              <w:rPr>
                <w:b w:val="0"/>
                <w:noProof/>
              </w:rPr>
            </w:pPr>
            <w:r w:rsidRPr="001959BB">
              <w:rPr>
                <w:b w:val="0"/>
                <w:noProof/>
              </w:rPr>
              <w:t>W większości badanych obszarów przedsiębiorcy w marcu br. oceniają koniunkturę mniej pesymistycznie niż w lutym 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2C5A0436" w14:textId="77777777" w:rsidR="003F19BC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146058F2" w14:textId="77777777" w:rsidR="003F19BC" w:rsidRDefault="003F19BC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3" w:history="1">
        <w:r w:rsidRPr="00FF1BE5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_Toc68009853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F4100C6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4" w:history="1">
        <w:r w:rsidR="003F19BC" w:rsidRPr="00FF1BE5">
          <w:rPr>
            <w:rStyle w:val="Hipercze"/>
          </w:rPr>
          <w:t xml:space="preserve">Wpływ epidemii COVID-19 </w:t>
        </w:r>
        <w:r w:rsidR="003F19BC" w:rsidRPr="00FF1BE5">
          <w:rPr>
            <w:rStyle w:val="Hipercze"/>
            <w:shd w:val="clear" w:color="auto" w:fill="FFFFFF"/>
          </w:rPr>
          <w:t>na wybrane elementy rynku pracy w IV kwartale 2020 r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_Toc68009854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8</w:t>
        </w:r>
        <w:r w:rsidR="003F19BC">
          <w:rPr>
            <w:webHidden/>
          </w:rPr>
          <w:fldChar w:fldCharType="end"/>
        </w:r>
      </w:hyperlink>
    </w:p>
    <w:p w14:paraId="0BC78300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5" w:history="1">
        <w:r w:rsidR="003F19BC" w:rsidRPr="00FF1BE5">
          <w:rPr>
            <w:rStyle w:val="Hipercze"/>
          </w:rPr>
          <w:t>Wynagrodzenia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_Toc68009855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10</w:t>
        </w:r>
        <w:r w:rsidR="003F19BC">
          <w:rPr>
            <w:webHidden/>
          </w:rPr>
          <w:fldChar w:fldCharType="end"/>
        </w:r>
      </w:hyperlink>
    </w:p>
    <w:p w14:paraId="7FF94D05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6" w:history="1">
        <w:r w:rsidR="003F19BC" w:rsidRPr="00FF1BE5">
          <w:rPr>
            <w:rStyle w:val="Hipercze"/>
          </w:rPr>
          <w:t>Ceny detaliczne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_Toc68009856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12</w:t>
        </w:r>
        <w:r w:rsidR="003F19BC">
          <w:rPr>
            <w:webHidden/>
          </w:rPr>
          <w:fldChar w:fldCharType="end"/>
        </w:r>
      </w:hyperlink>
    </w:p>
    <w:p w14:paraId="1A0CB799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7" w:history="1">
        <w:r w:rsidR="003F19BC" w:rsidRPr="00FF1BE5">
          <w:rPr>
            <w:rStyle w:val="Hipercze"/>
          </w:rPr>
          <w:t>Rolnictwo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_Toc68009857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13</w:t>
        </w:r>
        <w:r w:rsidR="003F19BC">
          <w:rPr>
            <w:webHidden/>
          </w:rPr>
          <w:fldChar w:fldCharType="end"/>
        </w:r>
      </w:hyperlink>
    </w:p>
    <w:p w14:paraId="74EC28F1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8" w:history="1">
        <w:r w:rsidR="003F19BC" w:rsidRPr="00FF1BE5">
          <w:rPr>
            <w:rStyle w:val="Hipercze"/>
          </w:rPr>
          <w:t>Przemysł i budownictwo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_Toc68009858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15</w:t>
        </w:r>
        <w:r w:rsidR="003F19BC">
          <w:rPr>
            <w:webHidden/>
          </w:rPr>
          <w:fldChar w:fldCharType="end"/>
        </w:r>
      </w:hyperlink>
    </w:p>
    <w:p w14:paraId="22EBA6E1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59" w:history="1">
        <w:r w:rsidR="003F19BC" w:rsidRPr="00FF1BE5">
          <w:rPr>
            <w:rStyle w:val="Hipercze"/>
          </w:rPr>
          <w:t>Budownictwo mieszkaniowe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_Toc68009859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18</w:t>
        </w:r>
        <w:r w:rsidR="003F19BC">
          <w:rPr>
            <w:webHidden/>
          </w:rPr>
          <w:fldChar w:fldCharType="end"/>
        </w:r>
      </w:hyperlink>
    </w:p>
    <w:p w14:paraId="456DCCFF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60" w:history="1">
        <w:r w:rsidR="003F19BC" w:rsidRPr="00FF1BE5">
          <w:rPr>
            <w:rStyle w:val="Hipercze"/>
          </w:rPr>
          <w:t>Rynek wewnętrzny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_Toc68009860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21</w:t>
        </w:r>
        <w:r w:rsidR="003F19BC">
          <w:rPr>
            <w:webHidden/>
          </w:rPr>
          <w:fldChar w:fldCharType="end"/>
        </w:r>
      </w:hyperlink>
    </w:p>
    <w:p w14:paraId="205E2283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61" w:history="1">
        <w:r w:rsidR="003F19BC" w:rsidRPr="00FF1BE5">
          <w:rPr>
            <w:rStyle w:val="Hipercze"/>
          </w:rPr>
          <w:t>Wyniki finansowe przedsiębiorstw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_Toc68009861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21</w:t>
        </w:r>
        <w:r w:rsidR="003F19BC">
          <w:rPr>
            <w:webHidden/>
          </w:rPr>
          <w:fldChar w:fldCharType="end"/>
        </w:r>
      </w:hyperlink>
    </w:p>
    <w:p w14:paraId="565EC731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62" w:history="1">
        <w:r w:rsidR="003F19BC" w:rsidRPr="00FF1BE5">
          <w:rPr>
            <w:rStyle w:val="Hipercze"/>
          </w:rPr>
          <w:t>Nakłady inwestycyjne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_Toc68009862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24</w:t>
        </w:r>
        <w:r w:rsidR="003F19BC">
          <w:rPr>
            <w:webHidden/>
          </w:rPr>
          <w:fldChar w:fldCharType="end"/>
        </w:r>
      </w:hyperlink>
    </w:p>
    <w:p w14:paraId="0D0C8735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63" w:history="1">
        <w:r w:rsidR="003F19BC" w:rsidRPr="00FF1BE5">
          <w:rPr>
            <w:rStyle w:val="Hipercze"/>
          </w:rPr>
          <w:t>Wpływ pandemii COVID-19 na działalność sektora przedsiębiorstw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_Toc68009863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25</w:t>
        </w:r>
        <w:r w:rsidR="003F19BC">
          <w:rPr>
            <w:webHidden/>
          </w:rPr>
          <w:fldChar w:fldCharType="end"/>
        </w:r>
      </w:hyperlink>
    </w:p>
    <w:p w14:paraId="34ABBF04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64" w:history="1">
        <w:r w:rsidR="003F19BC" w:rsidRPr="00FF1BE5">
          <w:rPr>
            <w:rStyle w:val="Hipercze"/>
          </w:rPr>
          <w:t>Podmioty gospodarki narodowej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_Toc68009864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27</w:t>
        </w:r>
        <w:r w:rsidR="003F19BC">
          <w:rPr>
            <w:webHidden/>
          </w:rPr>
          <w:fldChar w:fldCharType="end"/>
        </w:r>
      </w:hyperlink>
    </w:p>
    <w:p w14:paraId="3BCBD039" w14:textId="77777777" w:rsidR="003F19BC" w:rsidRDefault="0085556D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68009865" w:history="1">
        <w:r w:rsidR="003F19BC" w:rsidRPr="00FF1BE5">
          <w:rPr>
            <w:rStyle w:val="Hipercze"/>
          </w:rPr>
          <w:t>Koniunktura gospodarcza</w:t>
        </w:r>
        <w:r w:rsidR="003F19BC">
          <w:rPr>
            <w:webHidden/>
          </w:rPr>
          <w:tab/>
        </w:r>
        <w:r w:rsidR="003F19BC">
          <w:rPr>
            <w:webHidden/>
          </w:rPr>
          <w:fldChar w:fldCharType="begin"/>
        </w:r>
        <w:r w:rsidR="003F19BC">
          <w:rPr>
            <w:webHidden/>
          </w:rPr>
          <w:instrText xml:space="preserve"> PAGEREF _Toc68009865 \h </w:instrText>
        </w:r>
        <w:r w:rsidR="003F19BC">
          <w:rPr>
            <w:webHidden/>
          </w:rPr>
        </w:r>
        <w:r w:rsidR="003F19BC">
          <w:rPr>
            <w:webHidden/>
          </w:rPr>
          <w:fldChar w:fldCharType="separate"/>
        </w:r>
        <w:r w:rsidR="003F19BC">
          <w:rPr>
            <w:webHidden/>
          </w:rPr>
          <w:t>29</w:t>
        </w:r>
        <w:r w:rsidR="003F19BC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983064">
        <w:tc>
          <w:tcPr>
            <w:tcW w:w="4536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983064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7A1AC8">
        <w:trPr>
          <w:jc w:val="center"/>
        </w:trPr>
        <w:tc>
          <w:tcPr>
            <w:tcW w:w="216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7A1AC8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1CF88A2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461B14">
        <w:rPr>
          <w:noProof/>
        </w:rPr>
        <w:t>marcu</w:t>
      </w:r>
      <w:r w:rsidR="00AB66BA">
        <w:rPr>
          <w:noProof/>
        </w:rPr>
        <w:t xml:space="preserve"> 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461B14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461B14">
        <w:rPr>
          <w:noProof/>
        </w:rPr>
        <w:t>31</w:t>
      </w:r>
      <w:r w:rsidR="00167524" w:rsidRPr="00FD7A5A">
        <w:rPr>
          <w:noProof/>
        </w:rPr>
        <w:t xml:space="preserve"> </w:t>
      </w:r>
      <w:r w:rsidR="00461B14">
        <w:rPr>
          <w:noProof/>
        </w:rPr>
        <w:t>marca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68009853"/>
      <w:r w:rsidRPr="005F69B7">
        <w:lastRenderedPageBreak/>
        <w:t>Rynek pracy</w:t>
      </w:r>
      <w:bookmarkEnd w:id="7"/>
      <w:bookmarkEnd w:id="8"/>
      <w:bookmarkEnd w:id="9"/>
      <w:bookmarkEnd w:id="10"/>
    </w:p>
    <w:p w14:paraId="23665EB6" w14:textId="2EB9268A" w:rsidR="00F3724E" w:rsidRDefault="00F3724E" w:rsidP="00F3724E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E4C15">
        <w:t>W</w:t>
      </w:r>
      <w:r>
        <w:t xml:space="preserve"> lutym</w:t>
      </w:r>
      <w:r w:rsidRPr="007E4C15">
        <w:t xml:space="preserve"> 202</w:t>
      </w:r>
      <w:r>
        <w:t>1</w:t>
      </w:r>
      <w:r w:rsidRPr="007E4C15">
        <w:t xml:space="preserve"> r.</w:t>
      </w:r>
      <w:r>
        <w:t xml:space="preserve">, podobnie jak w poprzednim miesiącu w ujęciu rocznym odnotowano dalsze ograniczenie </w:t>
      </w:r>
      <w:r w:rsidR="003C4544">
        <w:t>zatrudnienia</w:t>
      </w:r>
      <w:r w:rsidR="003C4544">
        <w:br/>
      </w:r>
      <w:r w:rsidRPr="007E4C15">
        <w:t>w sektorze przedsiębiorstw.</w:t>
      </w:r>
    </w:p>
    <w:p w14:paraId="294C30FA" w14:textId="5CB44202" w:rsidR="00F3724E" w:rsidRDefault="00F3724E" w:rsidP="00F3724E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lutym br. </w:t>
      </w:r>
      <w:r w:rsidRPr="003E4E22">
        <w:t>wyniosło 2</w:t>
      </w:r>
      <w:r>
        <w:t>45</w:t>
      </w:r>
      <w:r w:rsidRPr="003E4E22">
        <w:t>,</w:t>
      </w:r>
      <w:r>
        <w:t>0</w:t>
      </w:r>
      <w:r w:rsidRPr="003E4E22">
        <w:t xml:space="preserve"> tys. osób i było </w:t>
      </w:r>
      <w:r>
        <w:t xml:space="preserve">o 3,3% </w:t>
      </w:r>
      <w:r w:rsidR="00D7709B">
        <w:t>niższe niż</w:t>
      </w:r>
      <w:r w:rsidR="00D7709B">
        <w:br/>
      </w:r>
      <w:r w:rsidRPr="003E4E22">
        <w:t xml:space="preserve">przed rokiem (wobec wzrostu o </w:t>
      </w:r>
      <w:r>
        <w:t>1</w:t>
      </w:r>
      <w:r w:rsidRPr="003E4E22">
        <w:t>,</w:t>
      </w:r>
      <w:r>
        <w:t>8</w:t>
      </w:r>
      <w:r w:rsidRPr="003E4E22">
        <w:t>% w</w:t>
      </w:r>
      <w:r>
        <w:t xml:space="preserve"> lutym 2020 </w:t>
      </w:r>
      <w:r w:rsidRPr="003E4E22">
        <w:t>r</w:t>
      </w:r>
      <w:r>
        <w:t>.</w:t>
      </w:r>
      <w:r w:rsidRPr="003E4E22">
        <w:t>)</w:t>
      </w:r>
      <w:r>
        <w:t xml:space="preserve">, </w:t>
      </w:r>
      <w:r w:rsidRPr="00813E11">
        <w:t>a o 0,3% wyższe niż w poprzednim miesiącu</w:t>
      </w:r>
      <w:r w:rsidRPr="003E4E22">
        <w:t>.</w:t>
      </w:r>
      <w:r>
        <w:t xml:space="preserve"> </w:t>
      </w:r>
      <w:r w:rsidRPr="00813E11">
        <w:t xml:space="preserve">W </w:t>
      </w:r>
      <w:r>
        <w:t>kraju</w:t>
      </w:r>
      <w:r w:rsidRPr="00813E11">
        <w:t xml:space="preserve"> przeciętne zatrudnienie obniżyło się o 1,7</w:t>
      </w:r>
      <w:r>
        <w:t>%</w:t>
      </w:r>
      <w:r w:rsidRPr="00560731">
        <w:t xml:space="preserve"> </w:t>
      </w:r>
      <w:r w:rsidRPr="00813E11">
        <w:t xml:space="preserve">w porównaniu z lutym </w:t>
      </w:r>
      <w:r>
        <w:t xml:space="preserve">ubiegłego </w:t>
      </w:r>
      <w:r w:rsidRPr="00813E11">
        <w:t>r</w:t>
      </w:r>
      <w:r>
        <w:t>oku</w:t>
      </w:r>
      <w:r w:rsidRPr="00813E11">
        <w:t>, natomiast w odniesieniu do stycznia</w:t>
      </w:r>
      <w:r w:rsidR="003C4544">
        <w:t xml:space="preserve"> br. </w:t>
      </w:r>
      <w:r w:rsidR="00C5658F">
        <w:t>w</w:t>
      </w:r>
      <w:r w:rsidR="003C4544">
        <w:t>zrosło</w:t>
      </w:r>
      <w:r w:rsidR="003C4544">
        <w:br/>
      </w:r>
      <w:r w:rsidRPr="00813E11">
        <w:t>o 0,3%.</w:t>
      </w:r>
    </w:p>
    <w:p w14:paraId="6AFFBDE2" w14:textId="67BA6D2F" w:rsidR="00F3724E" w:rsidRDefault="00F3724E" w:rsidP="00F3724E">
      <w:pPr>
        <w:suppressAutoHyphens/>
        <w:spacing w:before="120" w:after="120" w:line="240" w:lineRule="exact"/>
      </w:pPr>
      <w:r w:rsidRPr="000C7857">
        <w:t xml:space="preserve">W stosunku do </w:t>
      </w:r>
      <w:r>
        <w:t>lutego</w:t>
      </w:r>
      <w:r w:rsidRPr="000C7857">
        <w:t xml:space="preserve"> 20</w:t>
      </w:r>
      <w:r>
        <w:t>20</w:t>
      </w:r>
      <w:r w:rsidRPr="000C7857">
        <w:t xml:space="preserve"> r., największy spadek zatrudnienia odnotowano w</w:t>
      </w:r>
      <w:r w:rsidRPr="00B53015">
        <w:t xml:space="preserve"> </w:t>
      </w:r>
      <w:r>
        <w:t xml:space="preserve">zakwaterowaniu i gastronomii (o 21,5%). </w:t>
      </w:r>
      <w:r w:rsidRPr="000C7857">
        <w:t>Zatrudnienie zmniejszyło się również</w:t>
      </w:r>
      <w:r>
        <w:t xml:space="preserve"> w </w:t>
      </w:r>
      <w:r w:rsidRPr="000C7857">
        <w:t>administrowaniu i działalności wspierającej</w:t>
      </w:r>
      <w:r>
        <w:t xml:space="preserve"> </w:t>
      </w:r>
      <w:r w:rsidRPr="00B53015">
        <w:t xml:space="preserve">(o </w:t>
      </w:r>
      <w:r>
        <w:t>5,5</w:t>
      </w:r>
      <w:r w:rsidRPr="00B53015">
        <w:t>%)</w:t>
      </w:r>
      <w:r>
        <w:t xml:space="preserve">, handlu; naprawie pojazdów samochodowych (o 4,2%), </w:t>
      </w:r>
      <w:r w:rsidRPr="00B53015">
        <w:t xml:space="preserve">przetwórstwie przemysłowym </w:t>
      </w:r>
      <w:r>
        <w:t>(o 3</w:t>
      </w:r>
      <w:r w:rsidRPr="000C7857">
        <w:t>,</w:t>
      </w:r>
      <w:r>
        <w:t>9%), działalności profesj</w:t>
      </w:r>
      <w:r w:rsidR="003C4544">
        <w:t>onalnej, naukowej i technicznej</w:t>
      </w:r>
      <w:r w:rsidR="003C4544">
        <w:br/>
      </w:r>
      <w:r>
        <w:t xml:space="preserve">(o 3,1%) oraz w obsłudze rynku nieruchomości (o 1,8%). Natomiast wzrost </w:t>
      </w:r>
      <w:r w:rsidRPr="000C7857">
        <w:t>zatrudnieni</w:t>
      </w:r>
      <w:r>
        <w:t xml:space="preserve">a odnotowano w </w:t>
      </w:r>
      <w:r w:rsidR="003C4544">
        <w:t>transporcie</w:t>
      </w:r>
      <w:r w:rsidR="003C4544">
        <w:br/>
      </w:r>
      <w:r w:rsidRPr="000C7857">
        <w:t xml:space="preserve">i gospodarce magazynowej </w:t>
      </w:r>
      <w:r>
        <w:t xml:space="preserve">(o 2,5%), budownictwie (o 1,5%) oraz w </w:t>
      </w:r>
      <w:r w:rsidRPr="000C7857">
        <w:t xml:space="preserve">dostawie wody; gospodarowaniu ściekami i odpadami; rekultywacji (o </w:t>
      </w:r>
      <w:r>
        <w:t>1</w:t>
      </w:r>
      <w:r w:rsidRPr="000C7857">
        <w:t>,</w:t>
      </w:r>
      <w:r>
        <w:t>2</w:t>
      </w:r>
      <w:r w:rsidRPr="000C7857">
        <w:t>%)</w:t>
      </w:r>
      <w:r>
        <w:t>.</w:t>
      </w:r>
    </w:p>
    <w:p w14:paraId="44C948B0" w14:textId="77777777" w:rsidR="00F3724E" w:rsidRPr="00340678" w:rsidRDefault="00F3724E" w:rsidP="00F3724E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6"/>
        <w:gridCol w:w="1276"/>
        <w:gridCol w:w="1276"/>
        <w:gridCol w:w="1276"/>
      </w:tblGrid>
      <w:tr w:rsidR="00F3724E" w:rsidRPr="00340678" w14:paraId="6F108A9B" w14:textId="77777777" w:rsidTr="00200A5B">
        <w:tc>
          <w:tcPr>
            <w:tcW w:w="5386" w:type="dxa"/>
            <w:vMerge w:val="restart"/>
            <w:vAlign w:val="center"/>
          </w:tcPr>
          <w:p w14:paraId="78F64F57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2" w:type="dxa"/>
            <w:gridSpan w:val="2"/>
          </w:tcPr>
          <w:p w14:paraId="1C4EC0C8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vAlign w:val="center"/>
          </w:tcPr>
          <w:p w14:paraId="14467C05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F3724E" w:rsidRPr="00340678" w14:paraId="71B19542" w14:textId="77777777" w:rsidTr="00200A5B">
        <w:tc>
          <w:tcPr>
            <w:tcW w:w="5386" w:type="dxa"/>
            <w:vMerge/>
            <w:vAlign w:val="center"/>
          </w:tcPr>
          <w:p w14:paraId="68A23E63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405354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vAlign w:val="center"/>
          </w:tcPr>
          <w:p w14:paraId="45C97E8E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vAlign w:val="center"/>
          </w:tcPr>
          <w:p w14:paraId="5E08DA89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vAlign w:val="center"/>
          </w:tcPr>
          <w:p w14:paraId="14B4A884" w14:textId="77777777" w:rsidR="00F3724E" w:rsidRPr="00340678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F3724E" w:rsidRPr="00340678" w14:paraId="5E62E2BF" w14:textId="77777777" w:rsidTr="00200A5B">
        <w:tc>
          <w:tcPr>
            <w:tcW w:w="5386" w:type="dxa"/>
            <w:vAlign w:val="center"/>
          </w:tcPr>
          <w:p w14:paraId="44B805DA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vAlign w:val="bottom"/>
          </w:tcPr>
          <w:p w14:paraId="62C56638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245,0</w:t>
            </w:r>
          </w:p>
        </w:tc>
        <w:tc>
          <w:tcPr>
            <w:tcW w:w="1276" w:type="dxa"/>
            <w:vAlign w:val="bottom"/>
          </w:tcPr>
          <w:p w14:paraId="49EF4D02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96,7</w:t>
            </w:r>
          </w:p>
        </w:tc>
        <w:tc>
          <w:tcPr>
            <w:tcW w:w="1276" w:type="dxa"/>
            <w:vAlign w:val="bottom"/>
          </w:tcPr>
          <w:p w14:paraId="7C6A1752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244,6</w:t>
            </w:r>
          </w:p>
        </w:tc>
        <w:tc>
          <w:tcPr>
            <w:tcW w:w="1276" w:type="dxa"/>
            <w:vAlign w:val="bottom"/>
          </w:tcPr>
          <w:p w14:paraId="0D0D9D94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96,5</w:t>
            </w:r>
          </w:p>
        </w:tc>
      </w:tr>
      <w:tr w:rsidR="00F3724E" w:rsidRPr="00340678" w14:paraId="5F2EE07C" w14:textId="77777777" w:rsidTr="00200A5B">
        <w:trPr>
          <w:gridAfter w:val="3"/>
          <w:wAfter w:w="3828" w:type="dxa"/>
        </w:trPr>
        <w:tc>
          <w:tcPr>
            <w:tcW w:w="6662" w:type="dxa"/>
            <w:gridSpan w:val="2"/>
            <w:vAlign w:val="center"/>
          </w:tcPr>
          <w:p w14:paraId="12A1AB22" w14:textId="77777777" w:rsidR="00F3724E" w:rsidRPr="00340678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F3724E" w:rsidRPr="00340678" w14:paraId="2D28A1A3" w14:textId="77777777" w:rsidTr="00200A5B">
        <w:tc>
          <w:tcPr>
            <w:tcW w:w="5386" w:type="dxa"/>
            <w:vAlign w:val="center"/>
          </w:tcPr>
          <w:p w14:paraId="2466EA89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vAlign w:val="bottom"/>
          </w:tcPr>
          <w:p w14:paraId="1B405C6B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1276" w:type="dxa"/>
            <w:vAlign w:val="bottom"/>
          </w:tcPr>
          <w:p w14:paraId="0F2635C3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276" w:type="dxa"/>
            <w:vAlign w:val="bottom"/>
          </w:tcPr>
          <w:p w14:paraId="47E938DB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276" w:type="dxa"/>
            <w:vAlign w:val="bottom"/>
          </w:tcPr>
          <w:p w14:paraId="5936FA2E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F3724E" w:rsidRPr="00340678" w14:paraId="0E4F73A8" w14:textId="77777777" w:rsidTr="00200A5B">
        <w:trPr>
          <w:gridAfter w:val="4"/>
          <w:wAfter w:w="5104" w:type="dxa"/>
        </w:trPr>
        <w:tc>
          <w:tcPr>
            <w:tcW w:w="5386" w:type="dxa"/>
            <w:vAlign w:val="center"/>
          </w:tcPr>
          <w:p w14:paraId="0ACDA569" w14:textId="77777777" w:rsidR="00F3724E" w:rsidRPr="00340678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F3724E" w:rsidRPr="00340678" w14:paraId="15492EE1" w14:textId="77777777" w:rsidTr="00200A5B">
        <w:tc>
          <w:tcPr>
            <w:tcW w:w="5386" w:type="dxa"/>
            <w:vAlign w:val="center"/>
          </w:tcPr>
          <w:p w14:paraId="1914A496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vAlign w:val="bottom"/>
          </w:tcPr>
          <w:p w14:paraId="47FADCF1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276" w:type="dxa"/>
            <w:vAlign w:val="bottom"/>
          </w:tcPr>
          <w:p w14:paraId="7DFAEA34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276" w:type="dxa"/>
            <w:vAlign w:val="bottom"/>
          </w:tcPr>
          <w:p w14:paraId="1DF7D93C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276" w:type="dxa"/>
            <w:vAlign w:val="bottom"/>
          </w:tcPr>
          <w:p w14:paraId="48558E84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</w:tr>
      <w:tr w:rsidR="00F3724E" w:rsidRPr="00340678" w14:paraId="35696274" w14:textId="77777777" w:rsidTr="00200A5B">
        <w:tc>
          <w:tcPr>
            <w:tcW w:w="5386" w:type="dxa"/>
            <w:vAlign w:val="center"/>
          </w:tcPr>
          <w:p w14:paraId="339827CF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6F3C0145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6C09A26F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276" w:type="dxa"/>
            <w:vAlign w:val="bottom"/>
          </w:tcPr>
          <w:p w14:paraId="48A96B98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26917605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F3724E" w:rsidRPr="00340678" w14:paraId="0EAFCBF2" w14:textId="77777777" w:rsidTr="00200A5B">
        <w:tc>
          <w:tcPr>
            <w:tcW w:w="5386" w:type="dxa"/>
            <w:vAlign w:val="center"/>
          </w:tcPr>
          <w:p w14:paraId="26F2BE4E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vAlign w:val="bottom"/>
          </w:tcPr>
          <w:p w14:paraId="497B78B9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276" w:type="dxa"/>
            <w:vAlign w:val="bottom"/>
          </w:tcPr>
          <w:p w14:paraId="20D32880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76" w:type="dxa"/>
            <w:vAlign w:val="bottom"/>
          </w:tcPr>
          <w:p w14:paraId="5FC5816D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276" w:type="dxa"/>
            <w:vAlign w:val="bottom"/>
          </w:tcPr>
          <w:p w14:paraId="37032504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F3724E" w:rsidRPr="00340678" w14:paraId="221C5160" w14:textId="77777777" w:rsidTr="00200A5B">
        <w:tc>
          <w:tcPr>
            <w:tcW w:w="5386" w:type="dxa"/>
            <w:vAlign w:val="center"/>
          </w:tcPr>
          <w:p w14:paraId="092FACF4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050ABC4D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1276" w:type="dxa"/>
            <w:vAlign w:val="bottom"/>
          </w:tcPr>
          <w:p w14:paraId="07E6772B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276" w:type="dxa"/>
            <w:vAlign w:val="bottom"/>
          </w:tcPr>
          <w:p w14:paraId="2F767202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1276" w:type="dxa"/>
            <w:vAlign w:val="bottom"/>
          </w:tcPr>
          <w:p w14:paraId="6E0071D8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</w:tr>
      <w:tr w:rsidR="00F3724E" w:rsidRPr="00340678" w14:paraId="56FDD5D4" w14:textId="77777777" w:rsidTr="00200A5B">
        <w:tc>
          <w:tcPr>
            <w:tcW w:w="5386" w:type="dxa"/>
            <w:vAlign w:val="center"/>
          </w:tcPr>
          <w:p w14:paraId="336A848D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vAlign w:val="bottom"/>
          </w:tcPr>
          <w:p w14:paraId="186BE34D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7DFBBEC9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276" w:type="dxa"/>
            <w:vAlign w:val="bottom"/>
          </w:tcPr>
          <w:p w14:paraId="3DD31F9A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6" w:type="dxa"/>
            <w:vAlign w:val="bottom"/>
          </w:tcPr>
          <w:p w14:paraId="67703714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F3724E" w:rsidRPr="00340678" w14:paraId="2BD6F283" w14:textId="77777777" w:rsidTr="00200A5B">
        <w:tc>
          <w:tcPr>
            <w:tcW w:w="5386" w:type="dxa"/>
            <w:vAlign w:val="center"/>
          </w:tcPr>
          <w:p w14:paraId="6300FE81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3830888F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38F3ACCB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1276" w:type="dxa"/>
            <w:vAlign w:val="bottom"/>
          </w:tcPr>
          <w:p w14:paraId="7738AF3A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54A728D9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</w:tr>
      <w:tr w:rsidR="00F3724E" w:rsidRPr="00340678" w14:paraId="5EF8A18A" w14:textId="77777777" w:rsidTr="00200A5B">
        <w:tc>
          <w:tcPr>
            <w:tcW w:w="5386" w:type="dxa"/>
            <w:vAlign w:val="center"/>
          </w:tcPr>
          <w:p w14:paraId="702251B8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vAlign w:val="bottom"/>
          </w:tcPr>
          <w:p w14:paraId="6FA600A5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4E739D12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76" w:type="dxa"/>
            <w:vAlign w:val="bottom"/>
          </w:tcPr>
          <w:p w14:paraId="445DA15E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57046738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F3724E" w:rsidRPr="00340678" w14:paraId="4AB82E15" w14:textId="77777777" w:rsidTr="00200A5B">
        <w:tc>
          <w:tcPr>
            <w:tcW w:w="5386" w:type="dxa"/>
            <w:vAlign w:val="center"/>
          </w:tcPr>
          <w:p w14:paraId="035A0EF1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30FBE4EE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4A8A4CD6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276" w:type="dxa"/>
            <w:vAlign w:val="bottom"/>
          </w:tcPr>
          <w:p w14:paraId="36B2876F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6" w:type="dxa"/>
            <w:vAlign w:val="bottom"/>
          </w:tcPr>
          <w:p w14:paraId="7A02710E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F3724E" w:rsidRPr="00340678" w14:paraId="3C313871" w14:textId="77777777" w:rsidTr="00200A5B">
        <w:tc>
          <w:tcPr>
            <w:tcW w:w="5386" w:type="dxa"/>
            <w:vAlign w:val="center"/>
          </w:tcPr>
          <w:p w14:paraId="16CCA92F" w14:textId="77777777" w:rsidR="00F3724E" w:rsidRPr="00340678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6" w:type="dxa"/>
            <w:vAlign w:val="bottom"/>
          </w:tcPr>
          <w:p w14:paraId="4483237A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6" w:type="dxa"/>
            <w:vAlign w:val="bottom"/>
          </w:tcPr>
          <w:p w14:paraId="75F4CA05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276" w:type="dxa"/>
            <w:vAlign w:val="bottom"/>
          </w:tcPr>
          <w:p w14:paraId="4AF725B1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6" w:type="dxa"/>
            <w:vAlign w:val="bottom"/>
          </w:tcPr>
          <w:p w14:paraId="066DC528" w14:textId="77777777" w:rsidR="00F3724E" w:rsidRPr="00340678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</w:tbl>
    <w:p w14:paraId="474F27A2" w14:textId="77777777" w:rsidR="00F3724E" w:rsidRDefault="00F3724E" w:rsidP="00F3724E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42B050DC" w14:textId="21FD5FBB" w:rsidR="00F3724E" w:rsidRDefault="00F3724E" w:rsidP="00F3724E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stycznia b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.</w:t>
      </w:r>
      <w:r w:rsidRPr="004337A6">
        <w:rPr>
          <w:rFonts w:cs="Arial"/>
          <w:szCs w:val="19"/>
        </w:rPr>
        <w:t xml:space="preserve">, 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w </w:t>
      </w:r>
      <w:r>
        <w:t>transporcie i gospodarce magazynowej</w:t>
      </w:r>
      <w:r w:rsidRPr="00287839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1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>,</w:t>
      </w:r>
      <w:r w:rsidRPr="00947D58">
        <w:rPr>
          <w:rFonts w:cs="Arial"/>
          <w:szCs w:val="19"/>
        </w:rPr>
        <w:t xml:space="preserve"> </w:t>
      </w:r>
      <w:r w:rsidRPr="00DD10DB">
        <w:rPr>
          <w:rFonts w:cs="Arial"/>
          <w:szCs w:val="19"/>
        </w:rPr>
        <w:t>dostawie wody; gospodarowaniu ściekami i odpadami; rekultywacji</w:t>
      </w:r>
      <w:r>
        <w:rPr>
          <w:rFonts w:cs="Arial"/>
          <w:szCs w:val="19"/>
        </w:rPr>
        <w:t xml:space="preserve"> (o 0,9%), </w:t>
      </w:r>
      <w:r w:rsidRPr="004337A6">
        <w:rPr>
          <w:rFonts w:cs="Arial"/>
          <w:szCs w:val="19"/>
        </w:rPr>
        <w:t>działalności profesj</w:t>
      </w:r>
      <w:r w:rsidR="003C4544">
        <w:rPr>
          <w:rFonts w:cs="Arial"/>
          <w:szCs w:val="19"/>
        </w:rPr>
        <w:t>onalnej, naukowej i technicznej</w:t>
      </w:r>
      <w:r w:rsidR="003C4544">
        <w:rPr>
          <w:rFonts w:cs="Arial"/>
          <w:szCs w:val="19"/>
        </w:rPr>
        <w:br/>
      </w:r>
      <w:r w:rsidRPr="004337A6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6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>, przetwórstwie przemysłowym oraz w</w:t>
      </w:r>
      <w:r w:rsidRPr="00DD10DB">
        <w:t xml:space="preserve"> </w:t>
      </w:r>
      <w:r w:rsidRPr="00DD10DB">
        <w:rPr>
          <w:rFonts w:cs="Arial"/>
          <w:szCs w:val="19"/>
        </w:rPr>
        <w:t>handlu; naprawie pojazdów samochodowych (</w:t>
      </w:r>
      <w:r>
        <w:rPr>
          <w:rFonts w:cs="Arial"/>
          <w:szCs w:val="19"/>
        </w:rPr>
        <w:t>p</w:t>
      </w:r>
      <w:r w:rsidRPr="00DD10DB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DD10DB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3%), a także w </w:t>
      </w:r>
      <w:r w:rsidR="00D7709B">
        <w:rPr>
          <w:rFonts w:cs="Arial"/>
          <w:szCs w:val="19"/>
        </w:rPr>
        <w:t>a</w:t>
      </w:r>
      <w:r w:rsidR="00D7709B" w:rsidRPr="00924955">
        <w:rPr>
          <w:rFonts w:cs="Arial"/>
          <w:szCs w:val="19"/>
        </w:rPr>
        <w:t>dmini</w:t>
      </w:r>
      <w:r w:rsidR="00D7709B">
        <w:rPr>
          <w:rFonts w:cs="Arial"/>
          <w:szCs w:val="19"/>
        </w:rPr>
        <w:t>-</w:t>
      </w:r>
      <w:proofErr w:type="spellStart"/>
      <w:r w:rsidR="00D7709B">
        <w:rPr>
          <w:rFonts w:cs="Arial"/>
          <w:szCs w:val="19"/>
        </w:rPr>
        <w:t>s</w:t>
      </w:r>
      <w:r w:rsidR="00D7709B" w:rsidRPr="00924955">
        <w:rPr>
          <w:rFonts w:cs="Arial"/>
          <w:szCs w:val="19"/>
        </w:rPr>
        <w:t>trowaniu</w:t>
      </w:r>
      <w:proofErr w:type="spellEnd"/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 xml:space="preserve">ej (o 0,2%). Natomiast spadek </w:t>
      </w:r>
      <w:r w:rsidRPr="004337A6">
        <w:rPr>
          <w:rFonts w:cs="Arial"/>
          <w:szCs w:val="19"/>
        </w:rPr>
        <w:t>odnotowano</w:t>
      </w:r>
      <w:r w:rsidR="003C4544">
        <w:rPr>
          <w:rFonts w:cs="Arial"/>
          <w:szCs w:val="19"/>
        </w:rPr>
        <w:t xml:space="preserve"> w budownictwie (o 0,8%) oraz</w:t>
      </w:r>
      <w:r w:rsidR="003C4544">
        <w:rPr>
          <w:rFonts w:cs="Arial"/>
          <w:szCs w:val="19"/>
        </w:rPr>
        <w:br/>
      </w:r>
      <w:r>
        <w:rPr>
          <w:rFonts w:cs="Arial"/>
          <w:szCs w:val="19"/>
        </w:rPr>
        <w:t>w obsłudze rynku nieruchomości (o 0,4%). W zakwaterowaniu i gastronomii zat</w:t>
      </w:r>
      <w:r w:rsidR="003C4544">
        <w:rPr>
          <w:rFonts w:cs="Arial"/>
          <w:szCs w:val="19"/>
        </w:rPr>
        <w:t>rudnienie pozostało na poziomie</w:t>
      </w:r>
      <w:r w:rsidR="003C4544">
        <w:rPr>
          <w:rFonts w:cs="Arial"/>
          <w:szCs w:val="19"/>
        </w:rPr>
        <w:br/>
      </w:r>
      <w:r>
        <w:rPr>
          <w:rFonts w:cs="Arial"/>
          <w:szCs w:val="19"/>
        </w:rPr>
        <w:t>z poprzedniego miesiąca.</w:t>
      </w:r>
    </w:p>
    <w:p w14:paraId="011AEE0E" w14:textId="77777777" w:rsidR="00F3724E" w:rsidRDefault="00F3724E" w:rsidP="00F3724E">
      <w:pPr>
        <w:suppressAutoHyphens/>
        <w:spacing w:before="120" w:after="120" w:line="240" w:lineRule="exact"/>
        <w:rPr>
          <w:rFonts w:cs="Arial"/>
          <w:szCs w:val="19"/>
        </w:rPr>
      </w:pPr>
    </w:p>
    <w:p w14:paraId="012B324E" w14:textId="77777777" w:rsidR="00F3724E" w:rsidRPr="0036482E" w:rsidRDefault="00F3724E" w:rsidP="00F3724E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36482E">
        <w:rPr>
          <w:b/>
        </w:rPr>
        <w:lastRenderedPageBreak/>
        <w:t>Dynamika przeciętnego zatrudnienia w sektorze przedsiębiorstw (przeciętna miesięczna 2015=100)</w:t>
      </w:r>
    </w:p>
    <w:p w14:paraId="71359C0C" w14:textId="77777777" w:rsidR="00F3724E" w:rsidRDefault="00F3724E" w:rsidP="00F3724E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41D99D2" wp14:editId="7EA2B6A5">
            <wp:extent cx="6645600" cy="2880000"/>
            <wp:effectExtent l="0" t="0" r="3175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0B0692A" w14:textId="1691F16B" w:rsidR="00F3724E" w:rsidRDefault="00F3724E" w:rsidP="00F3724E">
      <w:pPr>
        <w:suppressAutoHyphens/>
        <w:spacing w:before="120" w:after="120"/>
      </w:pPr>
      <w:r>
        <w:t>W okresie styczeń-luty br.</w:t>
      </w:r>
      <w:r w:rsidRPr="0081217E">
        <w:t>, przeciętne zatrudnienie w sektorze przedsiębiorstw ukształtowało się na poziomie 244,</w:t>
      </w:r>
      <w:r>
        <w:t>6</w:t>
      </w:r>
      <w:r w:rsidRPr="0081217E">
        <w:t xml:space="preserve"> tys. osób i było o </w:t>
      </w:r>
      <w:r>
        <w:t>3</w:t>
      </w:r>
      <w:r w:rsidRPr="0081217E">
        <w:t>,</w:t>
      </w:r>
      <w:r>
        <w:t>5</w:t>
      </w:r>
      <w:r w:rsidRPr="0081217E">
        <w:t>% niższe (w kraju o 1,</w:t>
      </w:r>
      <w:r>
        <w:t>8</w:t>
      </w:r>
      <w:r w:rsidRPr="0081217E">
        <w:t xml:space="preserve">%) niż w </w:t>
      </w:r>
      <w:r>
        <w:t xml:space="preserve">analogicznym okresie ubiegłego </w:t>
      </w:r>
      <w:r w:rsidRPr="0081217E">
        <w:t>roku. Najbardziej zatrudnienie obniżyło się w</w:t>
      </w:r>
      <w:r>
        <w:t xml:space="preserve"> zakwaterowaniu i gastronomii (o 21,1%), </w:t>
      </w:r>
      <w:r w:rsidRPr="0081217E">
        <w:t xml:space="preserve">natomiast wzrost odnotowano w </w:t>
      </w:r>
      <w:r>
        <w:t xml:space="preserve">budownictwie oraz w </w:t>
      </w:r>
      <w:r w:rsidRPr="0081217E">
        <w:t xml:space="preserve">transporcie i </w:t>
      </w:r>
      <w:proofErr w:type="spellStart"/>
      <w:r w:rsidRPr="0081217E">
        <w:t>gospo</w:t>
      </w:r>
      <w:r w:rsidR="003C4544">
        <w:t>-</w:t>
      </w:r>
      <w:r w:rsidRPr="0081217E">
        <w:t>darce</w:t>
      </w:r>
      <w:proofErr w:type="spellEnd"/>
      <w:r w:rsidRPr="0081217E">
        <w:t xml:space="preserve"> magazynowej (</w:t>
      </w:r>
      <w:r>
        <w:t>p</w:t>
      </w:r>
      <w:r w:rsidRPr="0081217E">
        <w:t xml:space="preserve">o </w:t>
      </w:r>
      <w:r>
        <w:t>1</w:t>
      </w:r>
      <w:r w:rsidRPr="0081217E">
        <w:t>,</w:t>
      </w:r>
      <w:r>
        <w:t>9</w:t>
      </w:r>
      <w:r w:rsidRPr="0081217E">
        <w:t>%).</w:t>
      </w:r>
    </w:p>
    <w:p w14:paraId="79B4861D" w14:textId="4AE4C161" w:rsidR="00E23710" w:rsidRPr="00FE5A1C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FE5A1C">
        <w:rPr>
          <w:rFonts w:eastAsia="Times New Roman"/>
          <w:szCs w:val="19"/>
          <w:lang w:eastAsia="pl-PL"/>
        </w:rPr>
        <w:t xml:space="preserve">W końcu </w:t>
      </w:r>
      <w:r w:rsidR="008D6727">
        <w:rPr>
          <w:rFonts w:eastAsia="Times New Roman"/>
          <w:szCs w:val="19"/>
          <w:lang w:eastAsia="pl-PL"/>
        </w:rPr>
        <w:t>lutego</w:t>
      </w:r>
      <w:r w:rsidRPr="00FE5A1C">
        <w:rPr>
          <w:rFonts w:eastAsia="Times New Roman"/>
          <w:szCs w:val="19"/>
          <w:lang w:eastAsia="pl-PL"/>
        </w:rPr>
        <w:t xml:space="preserve"> 2021 r. </w:t>
      </w:r>
      <w:r w:rsidRPr="00E23710">
        <w:rPr>
          <w:rFonts w:eastAsia="Times New Roman"/>
          <w:b/>
          <w:szCs w:val="19"/>
          <w:lang w:eastAsia="pl-PL"/>
        </w:rPr>
        <w:t>liczba bezrobotnych zarejestrowanych</w:t>
      </w:r>
      <w:r w:rsidRPr="00FE5A1C">
        <w:rPr>
          <w:rFonts w:eastAsia="Times New Roman"/>
          <w:szCs w:val="19"/>
          <w:lang w:eastAsia="pl-PL"/>
        </w:rPr>
        <w:t xml:space="preserve"> w urzędach pracy wyniosła 90</w:t>
      </w:r>
      <w:r w:rsidR="008D6727">
        <w:rPr>
          <w:rFonts w:eastAsia="Times New Roman"/>
          <w:szCs w:val="19"/>
          <w:lang w:eastAsia="pl-PL"/>
        </w:rPr>
        <w:t>,7</w:t>
      </w:r>
      <w:r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osób i była wyższa o </w:t>
      </w:r>
      <w:r w:rsidR="00175927">
        <w:rPr>
          <w:rFonts w:eastAsia="Times New Roman"/>
          <w:szCs w:val="19"/>
          <w:lang w:eastAsia="pl-PL"/>
        </w:rPr>
        <w:t>278</w:t>
      </w:r>
      <w:r w:rsidRPr="00FE5A1C">
        <w:rPr>
          <w:rFonts w:eastAsia="Times New Roman"/>
          <w:szCs w:val="19"/>
          <w:lang w:eastAsia="pl-PL"/>
        </w:rPr>
        <w:t xml:space="preserve"> osób </w:t>
      </w:r>
      <w:r>
        <w:rPr>
          <w:rFonts w:eastAsia="Times New Roman"/>
          <w:szCs w:val="19"/>
          <w:lang w:eastAsia="pl-PL"/>
        </w:rPr>
        <w:t>(</w:t>
      </w:r>
      <w:r w:rsidR="00287EB3">
        <w:rPr>
          <w:rFonts w:eastAsia="Times New Roman"/>
          <w:szCs w:val="19"/>
          <w:lang w:eastAsia="pl-PL"/>
        </w:rPr>
        <w:t>o</w:t>
      </w:r>
      <w:r w:rsidR="00175927">
        <w:rPr>
          <w:rFonts w:eastAsia="Times New Roman"/>
          <w:szCs w:val="19"/>
          <w:lang w:eastAsia="pl-PL"/>
        </w:rPr>
        <w:t xml:space="preserve"> 0,</w:t>
      </w:r>
      <w:r w:rsidR="00287EB3">
        <w:rPr>
          <w:rFonts w:eastAsia="Times New Roman"/>
          <w:szCs w:val="19"/>
          <w:lang w:eastAsia="pl-PL"/>
        </w:rPr>
        <w:t xml:space="preserve">3%) </w:t>
      </w:r>
      <w:r w:rsidRPr="00FE5A1C">
        <w:rPr>
          <w:rFonts w:eastAsia="Times New Roman"/>
          <w:szCs w:val="19"/>
          <w:lang w:eastAsia="pl-PL"/>
        </w:rPr>
        <w:t>niż w poprzednim miesiącu i o 11</w:t>
      </w:r>
      <w:r w:rsidR="00F901BB">
        <w:rPr>
          <w:rFonts w:eastAsia="Times New Roman"/>
          <w:szCs w:val="19"/>
          <w:lang w:eastAsia="pl-PL"/>
        </w:rPr>
        <w:t>,</w:t>
      </w:r>
      <w:r w:rsidR="00175927">
        <w:rPr>
          <w:rFonts w:eastAsia="Times New Roman"/>
          <w:szCs w:val="19"/>
          <w:lang w:eastAsia="pl-PL"/>
        </w:rPr>
        <w:t>3</w:t>
      </w:r>
      <w:r w:rsidR="00287EB3"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</w:t>
      </w:r>
      <w:r w:rsidR="009E6900">
        <w:rPr>
          <w:rFonts w:eastAsia="Times New Roman"/>
          <w:szCs w:val="19"/>
          <w:lang w:eastAsia="pl-PL"/>
        </w:rPr>
        <w:t>(o 1</w:t>
      </w:r>
      <w:r w:rsidR="00175927">
        <w:rPr>
          <w:rFonts w:eastAsia="Times New Roman"/>
          <w:szCs w:val="19"/>
          <w:lang w:eastAsia="pl-PL"/>
        </w:rPr>
        <w:t>4,2</w:t>
      </w:r>
      <w:r w:rsidR="009E6900">
        <w:rPr>
          <w:rFonts w:eastAsia="Times New Roman"/>
          <w:szCs w:val="19"/>
          <w:lang w:eastAsia="pl-PL"/>
        </w:rPr>
        <w:t xml:space="preserve">%) </w:t>
      </w:r>
      <w:r w:rsidRPr="00FE5A1C">
        <w:rPr>
          <w:rFonts w:eastAsia="Times New Roman"/>
          <w:szCs w:val="19"/>
          <w:lang w:eastAsia="pl-PL"/>
        </w:rPr>
        <w:t xml:space="preserve">wyższa niż w </w:t>
      </w:r>
      <w:r w:rsidR="00175927">
        <w:rPr>
          <w:rFonts w:eastAsia="Times New Roman"/>
          <w:szCs w:val="19"/>
          <w:lang w:eastAsia="pl-PL"/>
        </w:rPr>
        <w:t>lutym</w:t>
      </w:r>
      <w:r w:rsidRPr="00FE5A1C">
        <w:rPr>
          <w:rFonts w:eastAsia="Times New Roman"/>
          <w:szCs w:val="19"/>
          <w:lang w:eastAsia="pl-PL"/>
        </w:rPr>
        <w:t xml:space="preserve"> 2020 roku. Kobiety stanowiły 52,</w:t>
      </w:r>
      <w:r w:rsidR="00175927">
        <w:rPr>
          <w:rFonts w:eastAsia="Times New Roman"/>
          <w:szCs w:val="19"/>
          <w:lang w:eastAsia="pl-PL"/>
        </w:rPr>
        <w:t>4</w:t>
      </w:r>
      <w:r w:rsidRPr="00FE5A1C">
        <w:rPr>
          <w:rFonts w:eastAsia="Times New Roman"/>
          <w:szCs w:val="19"/>
          <w:lang w:eastAsia="pl-PL"/>
        </w:rPr>
        <w:t>% ogółu zarejestrowanych bezrobotnych (przed rokiem 52,</w:t>
      </w:r>
      <w:r w:rsidR="00175927">
        <w:rPr>
          <w:rFonts w:eastAsia="Times New Roman"/>
          <w:szCs w:val="19"/>
          <w:lang w:eastAsia="pl-PL"/>
        </w:rPr>
        <w:t>6</w:t>
      </w:r>
      <w:r w:rsidRPr="00FE5A1C">
        <w:rPr>
          <w:rFonts w:eastAsia="Times New Roman"/>
          <w:szCs w:val="19"/>
          <w:lang w:eastAsia="pl-PL"/>
        </w:rPr>
        <w:t>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200A5B">
        <w:tc>
          <w:tcPr>
            <w:tcW w:w="5353" w:type="dxa"/>
            <w:vMerge w:val="restart"/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E23710" w:rsidRPr="00153928" w14:paraId="7206471D" w14:textId="77777777" w:rsidTr="00E23710">
        <w:trPr>
          <w:trHeight w:val="153"/>
        </w:trPr>
        <w:tc>
          <w:tcPr>
            <w:tcW w:w="5353" w:type="dxa"/>
            <w:vMerge/>
            <w:vAlign w:val="center"/>
          </w:tcPr>
          <w:p w14:paraId="3FE9A29B" w14:textId="77777777" w:rsidR="00E23710" w:rsidRPr="00153928" w:rsidRDefault="00E23710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010FEBAE" w14:textId="587373AB" w:rsidR="00E23710" w:rsidRPr="00153928" w:rsidRDefault="00E23710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7A1932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14:paraId="5AD11DBE" w14:textId="39B301B2" w:rsidR="00E23710" w:rsidRPr="00153928" w:rsidRDefault="007A1932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vAlign w:val="center"/>
          </w:tcPr>
          <w:p w14:paraId="236EF052" w14:textId="0A9FFDED" w:rsidR="00E23710" w:rsidRPr="00153928" w:rsidRDefault="007A1932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</w:tr>
      <w:tr w:rsidR="007A1932" w:rsidRPr="00153928" w14:paraId="01ECB1C7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5E30EC1" w14:textId="77777777" w:rsidR="007A1932" w:rsidRPr="00153928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vAlign w:val="bottom"/>
          </w:tcPr>
          <w:p w14:paraId="22B9FF9F" w14:textId="5E008483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12" w:type="dxa"/>
            <w:vAlign w:val="bottom"/>
          </w:tcPr>
          <w:p w14:paraId="549033D4" w14:textId="3747FD97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1713" w:type="dxa"/>
            <w:vAlign w:val="bottom"/>
          </w:tcPr>
          <w:p w14:paraId="3B212747" w14:textId="54E86BE8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90,7</w:t>
            </w:r>
          </w:p>
        </w:tc>
      </w:tr>
      <w:tr w:rsidR="007A1932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7A1932" w:rsidRPr="00153928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7A6C9F5D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2" w:type="dxa"/>
            <w:vAlign w:val="bottom"/>
          </w:tcPr>
          <w:p w14:paraId="6B6F6681" w14:textId="09C648BD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3" w:type="dxa"/>
            <w:vAlign w:val="bottom"/>
          </w:tcPr>
          <w:p w14:paraId="2BBC4446" w14:textId="738086B5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</w:tr>
      <w:tr w:rsidR="007A1932" w:rsidRPr="00153928" w14:paraId="601A0FDE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584E128" w14:textId="77777777" w:rsidR="007A1932" w:rsidRPr="00153928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vAlign w:val="bottom"/>
          </w:tcPr>
          <w:p w14:paraId="05BEAFC0" w14:textId="4B0462E0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2" w:type="dxa"/>
            <w:vAlign w:val="bottom"/>
          </w:tcPr>
          <w:p w14:paraId="7F6901BB" w14:textId="58493FA9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713" w:type="dxa"/>
            <w:vAlign w:val="bottom"/>
          </w:tcPr>
          <w:p w14:paraId="7A7470D8" w14:textId="342ABEE7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7,3</w:t>
            </w:r>
          </w:p>
        </w:tc>
      </w:tr>
      <w:tr w:rsidR="007A1932" w:rsidRPr="00153928" w14:paraId="2A2EE01D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62DFAC29" w14:textId="77777777" w:rsidR="007A1932" w:rsidRPr="00153928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vAlign w:val="bottom"/>
          </w:tcPr>
          <w:p w14:paraId="39DC8C0B" w14:textId="77777777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1712" w:type="dxa"/>
            <w:vAlign w:val="bottom"/>
          </w:tcPr>
          <w:p w14:paraId="5CF55218" w14:textId="0AF7C4D5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1713" w:type="dxa"/>
            <w:vAlign w:val="bottom"/>
          </w:tcPr>
          <w:p w14:paraId="4A5B433A" w14:textId="02520691" w:rsidR="007A1932" w:rsidRPr="00153928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9,4</w:t>
            </w:r>
          </w:p>
        </w:tc>
      </w:tr>
    </w:tbl>
    <w:p w14:paraId="214C8B80" w14:textId="675D2D1C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D97724">
        <w:rPr>
          <w:rFonts w:eastAsia="Times New Roman"/>
          <w:szCs w:val="19"/>
          <w:lang w:eastAsia="pl-PL"/>
        </w:rPr>
        <w:t>lutego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287EB3">
        <w:rPr>
          <w:rFonts w:eastAsia="Times New Roman"/>
          <w:szCs w:val="19"/>
          <w:lang w:eastAsia="pl-PL"/>
        </w:rPr>
        <w:t>9,4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200A5B">
        <w:rPr>
          <w:rFonts w:eastAsia="Times New Roman"/>
          <w:szCs w:val="19"/>
          <w:lang w:eastAsia="pl-PL"/>
        </w:rPr>
        <w:t xml:space="preserve">nie zmieniła się </w:t>
      </w:r>
      <w:r w:rsidR="00287EB3">
        <w:rPr>
          <w:rFonts w:eastAsia="Times New Roman"/>
          <w:szCs w:val="19"/>
          <w:lang w:eastAsia="pl-PL"/>
        </w:rPr>
        <w:t xml:space="preserve">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287EB3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>a</w:t>
      </w:r>
      <w:r w:rsidR="00200A5B">
        <w:rPr>
          <w:szCs w:val="19"/>
        </w:rPr>
        <w:t xml:space="preserve">, natomiast </w:t>
      </w:r>
      <w:r w:rsidR="00287EB3" w:rsidRPr="00153928">
        <w:rPr>
          <w:rFonts w:eastAsia="Times New Roman"/>
          <w:szCs w:val="19"/>
          <w:lang w:eastAsia="pl-PL"/>
        </w:rPr>
        <w:t>była o 1</w:t>
      </w:r>
      <w:r w:rsidR="00287EB3">
        <w:rPr>
          <w:rFonts w:eastAsia="Times New Roman"/>
          <w:szCs w:val="19"/>
          <w:lang w:eastAsia="pl-PL"/>
        </w:rPr>
        <w:t>,1</w:t>
      </w:r>
      <w:r w:rsidR="00287EB3" w:rsidRPr="00153928">
        <w:rPr>
          <w:rFonts w:eastAsia="Times New Roman"/>
          <w:szCs w:val="19"/>
          <w:lang w:eastAsia="pl-PL"/>
        </w:rPr>
        <w:t xml:space="preserve"> p.proc. wyższa </w:t>
      </w:r>
      <w:r w:rsidR="00200A5B">
        <w:rPr>
          <w:rFonts w:eastAsia="Times New Roman"/>
          <w:szCs w:val="19"/>
          <w:lang w:eastAsia="pl-PL"/>
        </w:rPr>
        <w:t xml:space="preserve">niż w lutym 2020 roku.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 xml:space="preserve">(najniższą stopę bezrobocia zanotowano w województwie wielkopolskim – </w:t>
      </w:r>
      <w:r w:rsidR="00200A5B">
        <w:rPr>
          <w:rFonts w:eastAsia="Times New Roman"/>
          <w:szCs w:val="19"/>
          <w:lang w:eastAsia="pl-PL"/>
        </w:rPr>
        <w:t>4,0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287EB3">
        <w:rPr>
          <w:rFonts w:eastAsia="Times New Roman"/>
          <w:szCs w:val="19"/>
          <w:lang w:eastAsia="pl-PL"/>
        </w:rPr>
        <w:t>10,</w:t>
      </w:r>
      <w:r w:rsidR="00200A5B">
        <w:rPr>
          <w:rFonts w:eastAsia="Times New Roman"/>
          <w:szCs w:val="19"/>
          <w:lang w:eastAsia="pl-PL"/>
        </w:rPr>
        <w:t>7</w:t>
      </w:r>
      <w:r w:rsidR="00287EB3" w:rsidRPr="00153928">
        <w:rPr>
          <w:rFonts w:eastAsia="Times New Roman"/>
          <w:szCs w:val="19"/>
          <w:lang w:eastAsia="pl-PL"/>
        </w:rPr>
        <w:t>%). W kraju stopa bezrobocia wyniosła 6,</w:t>
      </w:r>
      <w:r w:rsidR="00287EB3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>%, wobec 5,</w:t>
      </w:r>
      <w:r w:rsidR="00287EB3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65797B">
      <w:pPr>
        <w:pStyle w:val="Nagwek5"/>
      </w:pPr>
      <w:r w:rsidRPr="002168BA">
        <w:lastRenderedPageBreak/>
        <w:t>Stopa bezrobocia rejestrowanego (stan w końcu miesiąca)</w:t>
      </w:r>
    </w:p>
    <w:p w14:paraId="23C3294D" w14:textId="2A7916F5" w:rsidR="00900C6C" w:rsidRPr="005F69B7" w:rsidRDefault="0036778E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27278BE" wp14:editId="0CDDDFDE">
            <wp:extent cx="6645910" cy="307086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828488" w14:textId="1F9F1BDE" w:rsidR="002146B3" w:rsidRPr="005F69B7" w:rsidRDefault="002146B3" w:rsidP="002146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Najwyższa stopa bezrobocia rejestrowanego w końcu </w:t>
      </w:r>
      <w:r w:rsidR="0036778E">
        <w:rPr>
          <w:rFonts w:eastAsia="Times New Roman"/>
          <w:szCs w:val="19"/>
          <w:lang w:eastAsia="pl-PL"/>
        </w:rPr>
        <w:t>lutego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(17,2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(3,</w:t>
      </w:r>
      <w:r w:rsidR="0036778E">
        <w:rPr>
          <w:rFonts w:eastAsia="Times New Roman"/>
          <w:szCs w:val="19"/>
          <w:lang w:eastAsia="pl-PL"/>
        </w:rPr>
        <w:t>4</w:t>
      </w:r>
      <w:r w:rsidRPr="005F69B7">
        <w:rPr>
          <w:rFonts w:eastAsia="Times New Roman"/>
          <w:szCs w:val="19"/>
          <w:lang w:eastAsia="pl-PL"/>
        </w:rPr>
        <w:t>%).</w:t>
      </w:r>
    </w:p>
    <w:p w14:paraId="1AA6983E" w14:textId="24892774" w:rsidR="00BC721C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>W porównaniu z poprzednim miesiącem, wzrost stopy bezrobocia rejestrowanego zanotowano w</w:t>
      </w:r>
      <w:r w:rsidR="00BC721C">
        <w:rPr>
          <w:rFonts w:eastAsia="Times New Roman" w:cs="Arial"/>
          <w:szCs w:val="19"/>
          <w:lang w:eastAsia="pl-PL"/>
        </w:rPr>
        <w:t xml:space="preserve"> </w:t>
      </w:r>
      <w:r w:rsidR="00D97724">
        <w:rPr>
          <w:rFonts w:eastAsia="Times New Roman" w:cs="Arial"/>
          <w:szCs w:val="19"/>
          <w:lang w:eastAsia="pl-PL"/>
        </w:rPr>
        <w:t>dziesięciu</w:t>
      </w:r>
      <w:r w:rsidR="00BC721C">
        <w:rPr>
          <w:rFonts w:eastAsia="Times New Roman" w:cs="Arial"/>
          <w:szCs w:val="19"/>
          <w:lang w:eastAsia="pl-PL"/>
        </w:rPr>
        <w:t xml:space="preserve"> powiatach, </w:t>
      </w:r>
      <w:r w:rsidR="00BC721C" w:rsidRPr="005F69B7">
        <w:rPr>
          <w:rFonts w:eastAsia="Times New Roman" w:cs="Arial"/>
          <w:szCs w:val="19"/>
          <w:lang w:eastAsia="pl-PL"/>
        </w:rPr>
        <w:t xml:space="preserve">w tym największy w </w:t>
      </w:r>
      <w:r w:rsidR="00BC721C">
        <w:rPr>
          <w:rFonts w:eastAsia="Times New Roman" w:cs="Arial"/>
          <w:szCs w:val="19"/>
          <w:lang w:eastAsia="pl-PL"/>
        </w:rPr>
        <w:t xml:space="preserve">jarosławskim, krośnieńskim, łańcuckim i </w:t>
      </w:r>
      <w:r w:rsidR="00D97724">
        <w:rPr>
          <w:rFonts w:eastAsia="Times New Roman" w:cs="Arial"/>
          <w:szCs w:val="19"/>
          <w:lang w:eastAsia="pl-PL"/>
        </w:rPr>
        <w:t xml:space="preserve">w </w:t>
      </w:r>
      <w:r w:rsidR="00BC721C">
        <w:rPr>
          <w:rFonts w:eastAsia="Times New Roman" w:cs="Arial"/>
          <w:szCs w:val="19"/>
          <w:lang w:eastAsia="pl-PL"/>
        </w:rPr>
        <w:t>Tarnobrzegu (</w:t>
      </w:r>
      <w:r w:rsidR="00BC721C" w:rsidRPr="005F69B7">
        <w:rPr>
          <w:rFonts w:eastAsia="Times New Roman" w:cs="Arial"/>
          <w:szCs w:val="19"/>
          <w:lang w:eastAsia="pl-PL"/>
        </w:rPr>
        <w:t>o 0,</w:t>
      </w:r>
      <w:r w:rsidR="00BC721C">
        <w:rPr>
          <w:rFonts w:eastAsia="Times New Roman" w:cs="Arial"/>
          <w:szCs w:val="19"/>
          <w:lang w:eastAsia="pl-PL"/>
        </w:rPr>
        <w:t>2</w:t>
      </w:r>
      <w:r w:rsidR="00BC721C" w:rsidRPr="005F69B7">
        <w:rPr>
          <w:rFonts w:eastAsia="Times New Roman" w:cs="Arial"/>
          <w:szCs w:val="19"/>
          <w:lang w:eastAsia="pl-PL"/>
        </w:rPr>
        <w:t xml:space="preserve"> p.proc.). </w:t>
      </w:r>
      <w:r w:rsidR="00BC721C">
        <w:rPr>
          <w:rFonts w:eastAsia="Times New Roman" w:cs="Arial"/>
          <w:szCs w:val="19"/>
          <w:lang w:eastAsia="pl-PL"/>
        </w:rPr>
        <w:t xml:space="preserve">W </w:t>
      </w:r>
      <w:r w:rsidR="00D97724">
        <w:rPr>
          <w:rFonts w:eastAsia="Times New Roman" w:cs="Arial"/>
          <w:szCs w:val="19"/>
          <w:lang w:eastAsia="pl-PL"/>
        </w:rPr>
        <w:t xml:space="preserve">siedmiu </w:t>
      </w:r>
      <w:r w:rsidR="00BC721C">
        <w:rPr>
          <w:rFonts w:eastAsia="Times New Roman" w:cs="Arial"/>
          <w:szCs w:val="19"/>
          <w:lang w:eastAsia="pl-PL"/>
        </w:rPr>
        <w:t xml:space="preserve">powiatach stopa bezrobocia nie zmieniła się w stosunku do stycznia 2021 r., natomiast w </w:t>
      </w:r>
      <w:r w:rsidR="00D97724">
        <w:rPr>
          <w:rFonts w:eastAsia="Times New Roman" w:cs="Arial"/>
          <w:szCs w:val="19"/>
          <w:lang w:eastAsia="pl-PL"/>
        </w:rPr>
        <w:t>ośmiu</w:t>
      </w:r>
      <w:r w:rsidR="00BC721C">
        <w:rPr>
          <w:rFonts w:eastAsia="Times New Roman" w:cs="Arial"/>
          <w:szCs w:val="19"/>
          <w:lang w:eastAsia="pl-PL"/>
        </w:rPr>
        <w:t xml:space="preserve"> powiatach zanotowano jej spadek.</w:t>
      </w:r>
    </w:p>
    <w:p w14:paraId="29C15698" w14:textId="7DAA12C9" w:rsidR="002146B3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BC721C">
        <w:rPr>
          <w:rFonts w:eastAsia="Times New Roman" w:cs="Arial"/>
          <w:szCs w:val="19"/>
          <w:lang w:eastAsia="pl-PL"/>
        </w:rPr>
        <w:t>luty</w:t>
      </w:r>
      <w:r w:rsidR="00147C95">
        <w:rPr>
          <w:rFonts w:eastAsia="Times New Roman" w:cs="Arial"/>
          <w:szCs w:val="19"/>
          <w:lang w:eastAsia="pl-PL"/>
        </w:rPr>
        <w:t>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Pr="005F69B7">
        <w:rPr>
          <w:rFonts w:eastAsia="Times New Roman" w:cs="Arial"/>
          <w:szCs w:val="19"/>
          <w:lang w:eastAsia="pl-PL"/>
        </w:rPr>
        <w:t>wzrost stopy bezrobocia rejestrowanego zanotowano w</w:t>
      </w:r>
      <w:r w:rsidR="00BC721C">
        <w:rPr>
          <w:rFonts w:eastAsia="Times New Roman" w:cs="Arial"/>
          <w:szCs w:val="19"/>
          <w:lang w:eastAsia="pl-PL"/>
        </w:rPr>
        <w:t>e</w:t>
      </w:r>
      <w:r w:rsidRPr="005F69B7">
        <w:rPr>
          <w:rFonts w:eastAsia="Times New Roman" w:cs="Arial"/>
          <w:szCs w:val="19"/>
          <w:lang w:eastAsia="pl-PL"/>
        </w:rPr>
        <w:t xml:space="preserve"> wszystkich powiatach, w tym największy w ropczycko-sędziszowskim (o </w:t>
      </w:r>
      <w:r w:rsidR="00BC721C">
        <w:rPr>
          <w:rFonts w:eastAsia="Times New Roman" w:cs="Arial"/>
          <w:szCs w:val="19"/>
          <w:lang w:eastAsia="pl-PL"/>
        </w:rPr>
        <w:t>1,9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</w:p>
    <w:p w14:paraId="7F54C4DD" w14:textId="5DF9E430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BC721C" w:rsidRPr="0036482E">
        <w:rPr>
          <w:rFonts w:eastAsia="Times New Roman"/>
          <w:b/>
          <w:lang w:eastAsia="pl-PL"/>
        </w:rPr>
        <w:t>lutego</w:t>
      </w:r>
      <w:r w:rsidRPr="0036482E">
        <w:rPr>
          <w:rFonts w:eastAsia="Times New Roman"/>
          <w:b/>
          <w:lang w:eastAsia="pl-PL"/>
        </w:rPr>
        <w:t>)</w:t>
      </w:r>
    </w:p>
    <w:p w14:paraId="72114200" w14:textId="77777777" w:rsidR="005C4EFA" w:rsidRPr="005F69B7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</w:p>
    <w:p w14:paraId="1B1DF39C" w14:textId="6F57B76B" w:rsidR="005C4EFA" w:rsidRPr="005F69B7" w:rsidRDefault="00BC721C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474A4" wp14:editId="2B671C4F">
            <wp:extent cx="3919113" cy="4400550"/>
            <wp:effectExtent l="0" t="0" r="571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pa_bezrobocia_02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31" cy="4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536803E0" w:rsidR="0013565C" w:rsidRPr="001D461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153928">
        <w:rPr>
          <w:rFonts w:eastAsia="Times New Roman"/>
          <w:szCs w:val="19"/>
          <w:lang w:eastAsia="pl-PL"/>
        </w:rPr>
        <w:lastRenderedPageBreak/>
        <w:t xml:space="preserve">W </w:t>
      </w:r>
      <w:r w:rsidR="008644ED">
        <w:rPr>
          <w:rFonts w:eastAsia="Times New Roman"/>
          <w:szCs w:val="19"/>
          <w:lang w:eastAsia="pl-PL"/>
        </w:rPr>
        <w:t>lutym</w:t>
      </w:r>
      <w:r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 xml:space="preserve">br. </w:t>
      </w:r>
      <w:r w:rsidRPr="00153928">
        <w:rPr>
          <w:rFonts w:eastAsia="Times New Roman"/>
          <w:szCs w:val="19"/>
          <w:lang w:eastAsia="pl-PL"/>
        </w:rPr>
        <w:t xml:space="preserve">w urzędach pracy </w:t>
      </w:r>
      <w:r w:rsidRPr="00810E63">
        <w:rPr>
          <w:rFonts w:eastAsia="Times New Roman"/>
          <w:b/>
          <w:szCs w:val="19"/>
          <w:lang w:eastAsia="pl-PL"/>
        </w:rPr>
        <w:t>zarejestrowano</w:t>
      </w:r>
      <w:r w:rsidRPr="00153928">
        <w:rPr>
          <w:rFonts w:eastAsia="Times New Roman"/>
          <w:szCs w:val="19"/>
          <w:lang w:eastAsia="pl-PL"/>
        </w:rPr>
        <w:t xml:space="preserve"> </w:t>
      </w:r>
      <w:r w:rsidR="008644ED">
        <w:rPr>
          <w:rFonts w:eastAsia="Times New Roman"/>
          <w:szCs w:val="19"/>
          <w:lang w:eastAsia="pl-PL"/>
        </w:rPr>
        <w:t>7,6</w:t>
      </w:r>
      <w:r>
        <w:rPr>
          <w:rFonts w:eastAsia="Times New Roman"/>
          <w:szCs w:val="19"/>
          <w:lang w:eastAsia="pl-PL"/>
        </w:rPr>
        <w:t xml:space="preserve"> tys.</w:t>
      </w:r>
      <w:r w:rsidRPr="00153928">
        <w:rPr>
          <w:rFonts w:eastAsia="Times New Roman"/>
          <w:szCs w:val="19"/>
          <w:lang w:eastAsia="pl-PL"/>
        </w:rPr>
        <w:t xml:space="preserve"> osób bezrobotnych, tj. </w:t>
      </w:r>
      <w:r w:rsidRPr="007237CA">
        <w:rPr>
          <w:rFonts w:eastAsia="Times New Roman"/>
          <w:szCs w:val="19"/>
          <w:lang w:eastAsia="pl-PL"/>
        </w:rPr>
        <w:t xml:space="preserve">o </w:t>
      </w:r>
      <w:r w:rsidR="008644ED">
        <w:rPr>
          <w:rFonts w:eastAsia="Times New Roman"/>
          <w:szCs w:val="19"/>
          <w:lang w:eastAsia="pl-PL"/>
        </w:rPr>
        <w:t>11,4</w:t>
      </w:r>
      <w:r w:rsidRPr="00153928">
        <w:rPr>
          <w:rFonts w:eastAsia="Times New Roman"/>
          <w:szCs w:val="19"/>
          <w:lang w:eastAsia="pl-PL"/>
        </w:rPr>
        <w:t xml:space="preserve">% </w:t>
      </w:r>
      <w:r w:rsidR="008644ED">
        <w:rPr>
          <w:rFonts w:eastAsia="Times New Roman"/>
          <w:szCs w:val="19"/>
          <w:lang w:eastAsia="pl-PL"/>
        </w:rPr>
        <w:t>mni</w:t>
      </w:r>
      <w:r>
        <w:rPr>
          <w:rFonts w:eastAsia="Times New Roman"/>
          <w:szCs w:val="19"/>
          <w:lang w:eastAsia="pl-PL"/>
        </w:rPr>
        <w:t>ej</w:t>
      </w:r>
      <w:r w:rsidRPr="00153928">
        <w:rPr>
          <w:rFonts w:eastAsia="Times New Roman"/>
          <w:szCs w:val="19"/>
          <w:lang w:eastAsia="pl-PL"/>
        </w:rPr>
        <w:t xml:space="preserve"> niż przed miesiącem</w:t>
      </w:r>
      <w:r w:rsidR="008644ED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br/>
      </w:r>
      <w:r w:rsidR="008644ED">
        <w:rPr>
          <w:rFonts w:eastAsia="Times New Roman"/>
          <w:szCs w:val="19"/>
          <w:lang w:eastAsia="pl-PL"/>
        </w:rPr>
        <w:t>i</w:t>
      </w:r>
      <w:r>
        <w:rPr>
          <w:rFonts w:eastAsia="Times New Roman"/>
          <w:szCs w:val="19"/>
          <w:lang w:eastAsia="pl-PL"/>
        </w:rPr>
        <w:t xml:space="preserve"> o </w:t>
      </w:r>
      <w:r w:rsidR="008644ED">
        <w:rPr>
          <w:rFonts w:eastAsia="Times New Roman"/>
          <w:szCs w:val="19"/>
          <w:lang w:eastAsia="pl-PL"/>
        </w:rPr>
        <w:t>11,1</w:t>
      </w:r>
      <w:r w:rsidRPr="007237CA">
        <w:rPr>
          <w:rFonts w:eastAsia="Times New Roman"/>
          <w:szCs w:val="19"/>
          <w:lang w:eastAsia="pl-PL"/>
        </w:rPr>
        <w:t xml:space="preserve">% mniej </w:t>
      </w:r>
      <w:r w:rsidRPr="00153928">
        <w:rPr>
          <w:rFonts w:eastAsia="Times New Roman"/>
          <w:szCs w:val="19"/>
          <w:lang w:eastAsia="pl-PL"/>
        </w:rPr>
        <w:t>niż przed rokiem.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Udział osób rejestrujących się po raz kolejny</w:t>
      </w:r>
      <w:r w:rsidR="00067589">
        <w:rPr>
          <w:rFonts w:eastAsia="Times New Roman"/>
          <w:szCs w:val="19"/>
          <w:lang w:eastAsia="pl-PL"/>
        </w:rPr>
        <w:t xml:space="preserve"> w nowo zarejestrowanych ogółem</w:t>
      </w:r>
      <w:r w:rsidR="00067589">
        <w:rPr>
          <w:rFonts w:eastAsia="Times New Roman"/>
          <w:szCs w:val="19"/>
          <w:lang w:eastAsia="pl-PL"/>
        </w:rPr>
        <w:br/>
      </w:r>
      <w:r w:rsidR="0013565C" w:rsidRPr="002219EE">
        <w:rPr>
          <w:rFonts w:eastAsia="Times New Roman"/>
          <w:szCs w:val="19"/>
          <w:lang w:eastAsia="pl-PL"/>
        </w:rPr>
        <w:t xml:space="preserve">obniżył się w stosunku do </w:t>
      </w:r>
      <w:r w:rsidR="005D66D5">
        <w:rPr>
          <w:rFonts w:eastAsia="Times New Roman"/>
          <w:szCs w:val="19"/>
          <w:lang w:eastAsia="pl-PL"/>
        </w:rPr>
        <w:t>lutego</w:t>
      </w:r>
      <w:r w:rsidR="00995421" w:rsidRPr="002219EE">
        <w:rPr>
          <w:rFonts w:eastAsia="Times New Roman"/>
          <w:szCs w:val="19"/>
          <w:lang w:eastAsia="pl-PL"/>
        </w:rPr>
        <w:t xml:space="preserve"> </w:t>
      </w:r>
      <w:r w:rsidR="00CD513F" w:rsidRPr="002219EE">
        <w:rPr>
          <w:rFonts w:eastAsia="Times New Roman"/>
          <w:szCs w:val="19"/>
          <w:lang w:eastAsia="pl-PL"/>
        </w:rPr>
        <w:t xml:space="preserve">ub. </w:t>
      </w:r>
      <w:r w:rsidR="0013565C" w:rsidRPr="002219EE">
        <w:rPr>
          <w:rFonts w:eastAsia="Times New Roman"/>
          <w:szCs w:val="19"/>
          <w:lang w:eastAsia="pl-PL"/>
        </w:rPr>
        <w:t xml:space="preserve">roku (o </w:t>
      </w:r>
      <w:r w:rsidR="00A6389A" w:rsidRPr="002219EE">
        <w:rPr>
          <w:rFonts w:eastAsia="Times New Roman"/>
          <w:szCs w:val="19"/>
          <w:lang w:eastAsia="pl-PL"/>
        </w:rPr>
        <w:t>3</w:t>
      </w:r>
      <w:r w:rsidR="0013565C" w:rsidRPr="002219EE">
        <w:rPr>
          <w:rFonts w:eastAsia="Times New Roman"/>
          <w:szCs w:val="19"/>
          <w:lang w:eastAsia="pl-PL"/>
        </w:rPr>
        <w:t>,</w:t>
      </w:r>
      <w:r w:rsidR="001C10C3">
        <w:rPr>
          <w:rFonts w:eastAsia="Times New Roman"/>
          <w:szCs w:val="19"/>
          <w:lang w:eastAsia="pl-PL"/>
        </w:rPr>
        <w:t>1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A6389A" w:rsidRPr="002219EE">
        <w:rPr>
          <w:rFonts w:eastAsia="Times New Roman"/>
          <w:szCs w:val="19"/>
          <w:lang w:eastAsia="pl-PL"/>
        </w:rPr>
        <w:t>8</w:t>
      </w:r>
      <w:r w:rsidR="005D66D5">
        <w:rPr>
          <w:rFonts w:eastAsia="Times New Roman"/>
          <w:szCs w:val="19"/>
          <w:lang w:eastAsia="pl-PL"/>
        </w:rPr>
        <w:t>1,5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A6389A" w:rsidRPr="002219EE">
        <w:rPr>
          <w:rFonts w:eastAsia="Times New Roman"/>
          <w:szCs w:val="19"/>
          <w:lang w:eastAsia="pl-PL"/>
        </w:rPr>
        <w:t xml:space="preserve">Wzrósł </w:t>
      </w:r>
      <w:r w:rsidR="0013565C" w:rsidRPr="002219EE">
        <w:rPr>
          <w:rFonts w:eastAsia="Times New Roman"/>
          <w:szCs w:val="19"/>
          <w:lang w:eastAsia="pl-PL"/>
        </w:rPr>
        <w:t>udział osób bez doświadczenia zawodowego (o </w:t>
      </w:r>
      <w:r w:rsidR="005D66D5">
        <w:rPr>
          <w:rFonts w:eastAsia="Times New Roman"/>
          <w:szCs w:val="19"/>
          <w:lang w:eastAsia="pl-PL"/>
        </w:rPr>
        <w:t>0,6</w:t>
      </w:r>
      <w:r w:rsidR="0013565C" w:rsidRPr="002219EE">
        <w:rPr>
          <w:rFonts w:eastAsia="Times New Roman"/>
          <w:szCs w:val="19"/>
          <w:lang w:eastAsia="pl-PL"/>
        </w:rPr>
        <w:t xml:space="preserve"> p.proc. do </w:t>
      </w:r>
      <w:r w:rsidR="006E1E74" w:rsidRPr="002219EE">
        <w:rPr>
          <w:rFonts w:eastAsia="Times New Roman"/>
          <w:szCs w:val="19"/>
          <w:lang w:eastAsia="pl-PL"/>
        </w:rPr>
        <w:t>1</w:t>
      </w:r>
      <w:r w:rsidR="00A6389A" w:rsidRPr="002219EE">
        <w:rPr>
          <w:rFonts w:eastAsia="Times New Roman"/>
          <w:szCs w:val="19"/>
          <w:lang w:eastAsia="pl-PL"/>
        </w:rPr>
        <w:t>2</w:t>
      </w:r>
      <w:r w:rsidR="006E1E74" w:rsidRPr="002219EE">
        <w:rPr>
          <w:rFonts w:eastAsia="Times New Roman"/>
          <w:szCs w:val="19"/>
          <w:lang w:eastAsia="pl-PL"/>
        </w:rPr>
        <w:t>,</w:t>
      </w:r>
      <w:r w:rsidR="005D66D5">
        <w:rPr>
          <w:rFonts w:eastAsia="Times New Roman"/>
          <w:szCs w:val="19"/>
          <w:lang w:eastAsia="pl-PL"/>
        </w:rPr>
        <w:t>8</w:t>
      </w:r>
      <w:r w:rsidR="002219EE" w:rsidRPr="002219EE">
        <w:rPr>
          <w:rFonts w:eastAsia="Times New Roman"/>
          <w:szCs w:val="19"/>
          <w:lang w:eastAsia="pl-PL"/>
        </w:rPr>
        <w:t>%), jak również u</w:t>
      </w:r>
      <w:r w:rsidR="0013565C" w:rsidRPr="002219EE">
        <w:rPr>
          <w:rFonts w:eastAsia="Times New Roman"/>
          <w:szCs w:val="19"/>
          <w:lang w:eastAsia="pl-PL"/>
        </w:rPr>
        <w:t xml:space="preserve">dział absolwentów (o </w:t>
      </w:r>
      <w:r w:rsidR="005D66D5">
        <w:rPr>
          <w:rFonts w:eastAsia="Times New Roman"/>
          <w:szCs w:val="19"/>
          <w:lang w:eastAsia="pl-PL"/>
        </w:rPr>
        <w:t>0,5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1</w:t>
      </w:r>
      <w:r w:rsidR="005D66D5">
        <w:rPr>
          <w:rFonts w:eastAsia="Times New Roman"/>
          <w:szCs w:val="19"/>
          <w:lang w:eastAsia="pl-PL"/>
        </w:rPr>
        <w:t>1,1</w:t>
      </w:r>
      <w:r w:rsidR="0013565C" w:rsidRPr="002219EE">
        <w:rPr>
          <w:rFonts w:eastAsia="Times New Roman"/>
          <w:szCs w:val="19"/>
          <w:lang w:eastAsia="pl-PL"/>
        </w:rPr>
        <w:t>%)</w:t>
      </w:r>
      <w:r w:rsidR="002219EE" w:rsidRPr="002219EE">
        <w:rPr>
          <w:rFonts w:eastAsia="Times New Roman"/>
          <w:szCs w:val="19"/>
          <w:lang w:eastAsia="pl-PL"/>
        </w:rPr>
        <w:t xml:space="preserve">, a także </w:t>
      </w:r>
      <w:r w:rsidR="00067589">
        <w:rPr>
          <w:rFonts w:eastAsia="Times New Roman"/>
          <w:szCs w:val="19"/>
          <w:lang w:eastAsia="pl-PL"/>
        </w:rPr>
        <w:t>udział osób zwolnionych</w:t>
      </w:r>
      <w:r w:rsidR="00067589">
        <w:rPr>
          <w:rFonts w:eastAsia="Times New Roman"/>
          <w:szCs w:val="19"/>
          <w:lang w:eastAsia="pl-PL"/>
        </w:rPr>
        <w:br/>
      </w:r>
      <w:r w:rsidR="0013565C" w:rsidRPr="002219EE">
        <w:rPr>
          <w:rFonts w:eastAsia="Times New Roman"/>
          <w:szCs w:val="19"/>
          <w:lang w:eastAsia="pl-PL"/>
        </w:rPr>
        <w:t>z przyczyn dotyczących zakładu pracy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(o </w:t>
      </w:r>
      <w:r w:rsidR="00F44D74">
        <w:rPr>
          <w:rFonts w:eastAsia="Times New Roman"/>
          <w:szCs w:val="19"/>
          <w:lang w:eastAsia="pl-PL"/>
        </w:rPr>
        <w:t>1,</w:t>
      </w:r>
      <w:r w:rsidR="002219EE" w:rsidRPr="002219EE">
        <w:rPr>
          <w:rFonts w:eastAsia="Times New Roman"/>
          <w:szCs w:val="19"/>
          <w:lang w:eastAsia="pl-PL"/>
        </w:rPr>
        <w:t>5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4,</w:t>
      </w:r>
      <w:r w:rsidR="00F44D74">
        <w:rPr>
          <w:rFonts w:eastAsia="Times New Roman"/>
          <w:szCs w:val="19"/>
          <w:lang w:eastAsia="pl-PL"/>
        </w:rPr>
        <w:t>8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13565C" w:rsidRPr="002219EE">
        <w:rPr>
          <w:rFonts w:eastAsia="Times New Roman"/>
          <w:b/>
          <w:szCs w:val="19"/>
          <w:lang w:eastAsia="pl-PL"/>
        </w:rPr>
        <w:t>Stopa napływu bezrobotnych</w:t>
      </w:r>
      <w:r w:rsidR="003C4544">
        <w:rPr>
          <w:rFonts w:eastAsia="Times New Roman"/>
          <w:szCs w:val="19"/>
          <w:lang w:eastAsia="pl-PL"/>
        </w:rPr>
        <w:t xml:space="preserve"> do urzędów pracy</w:t>
      </w:r>
      <w:r w:rsidR="003C4544">
        <w:rPr>
          <w:rFonts w:eastAsia="Times New Roman"/>
          <w:szCs w:val="19"/>
          <w:lang w:eastAsia="pl-PL"/>
        </w:rPr>
        <w:br/>
      </w:r>
      <w:r w:rsidR="0013565C" w:rsidRPr="002219EE">
        <w:rPr>
          <w:rFonts w:eastAsia="Times New Roman"/>
          <w:szCs w:val="19"/>
          <w:lang w:eastAsia="pl-PL"/>
        </w:rPr>
        <w:t>(stosunek nowo zarejestrowa</w:t>
      </w:r>
      <w:r w:rsidR="001D461D">
        <w:rPr>
          <w:rFonts w:eastAsia="Times New Roman"/>
          <w:szCs w:val="19"/>
          <w:lang w:eastAsia="pl-PL"/>
        </w:rPr>
        <w:t>nych do liczby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aktywnych zawodowo) wyniosła 0,</w:t>
      </w:r>
      <w:r w:rsidR="00F44D74">
        <w:rPr>
          <w:rFonts w:eastAsia="Times New Roman"/>
          <w:szCs w:val="19"/>
          <w:lang w:eastAsia="pl-PL"/>
        </w:rPr>
        <w:t>8</w:t>
      </w:r>
      <w:r w:rsidR="0013565C" w:rsidRPr="002219EE">
        <w:rPr>
          <w:rFonts w:eastAsia="Times New Roman"/>
          <w:szCs w:val="19"/>
          <w:lang w:eastAsia="pl-PL"/>
        </w:rPr>
        <w:t>%.</w:t>
      </w:r>
    </w:p>
    <w:p w14:paraId="0AB0DD33" w14:textId="7C88839B" w:rsidR="0013565C" w:rsidRPr="00721216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F44D74">
        <w:rPr>
          <w:rFonts w:eastAsia="Times New Roman"/>
          <w:szCs w:val="19"/>
          <w:lang w:eastAsia="pl-PL"/>
        </w:rPr>
        <w:t>lutym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9A666E">
        <w:rPr>
          <w:rFonts w:eastAsia="Times New Roman"/>
          <w:szCs w:val="19"/>
          <w:lang w:eastAsia="pl-PL"/>
        </w:rPr>
        <w:t xml:space="preserve">br. </w:t>
      </w:r>
      <w:r w:rsidRPr="005F69B7">
        <w:rPr>
          <w:rFonts w:eastAsia="Times New Roman"/>
          <w:szCs w:val="19"/>
          <w:lang w:eastAsia="pl-PL"/>
        </w:rPr>
        <w:t xml:space="preserve">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F44D74">
        <w:rPr>
          <w:rFonts w:eastAsia="Times New Roman"/>
          <w:szCs w:val="19"/>
          <w:lang w:eastAsia="pl-PL"/>
        </w:rPr>
        <w:t>7,3</w:t>
      </w:r>
      <w:r w:rsidRPr="005F69B7">
        <w:rPr>
          <w:rFonts w:eastAsia="Times New Roman"/>
          <w:szCs w:val="19"/>
          <w:lang w:eastAsia="pl-PL"/>
        </w:rPr>
        <w:t xml:space="preserve"> tys. osób, tj. o</w:t>
      </w:r>
      <w:r w:rsidR="00F44D74">
        <w:rPr>
          <w:rFonts w:eastAsia="Times New Roman"/>
          <w:szCs w:val="19"/>
          <w:lang w:eastAsia="pl-PL"/>
        </w:rPr>
        <w:t xml:space="preserve"> 32,9</w:t>
      </w:r>
      <w:r w:rsidRPr="005F69B7">
        <w:rPr>
          <w:rFonts w:eastAsia="Times New Roman"/>
          <w:szCs w:val="19"/>
          <w:lang w:eastAsia="pl-PL"/>
        </w:rPr>
        <w:t xml:space="preserve">% </w:t>
      </w:r>
      <w:r w:rsidR="00F44D74">
        <w:rPr>
          <w:rFonts w:eastAsia="Times New Roman"/>
          <w:szCs w:val="19"/>
          <w:lang w:eastAsia="pl-PL"/>
        </w:rPr>
        <w:t>więcej</w:t>
      </w:r>
      <w:r w:rsidRPr="005F69B7">
        <w:rPr>
          <w:rFonts w:eastAsia="Times New Roman"/>
          <w:szCs w:val="19"/>
          <w:lang w:eastAsia="pl-PL"/>
        </w:rPr>
        <w:t xml:space="preserve"> niż w poprzednim miesiącu</w:t>
      </w:r>
      <w:r w:rsidR="00971967">
        <w:rPr>
          <w:rFonts w:eastAsia="Times New Roman"/>
          <w:szCs w:val="19"/>
          <w:lang w:eastAsia="pl-PL"/>
        </w:rPr>
        <w:t>,</w:t>
      </w:r>
      <w:r w:rsidR="00971967">
        <w:rPr>
          <w:rFonts w:eastAsia="Times New Roman"/>
          <w:szCs w:val="19"/>
          <w:lang w:eastAsia="pl-PL"/>
        </w:rPr>
        <w:br/>
        <w:t>a</w:t>
      </w:r>
      <w:r w:rsidRPr="005F69B7">
        <w:rPr>
          <w:rFonts w:eastAsia="Times New Roman"/>
          <w:szCs w:val="19"/>
          <w:lang w:eastAsia="pl-PL"/>
        </w:rPr>
        <w:t xml:space="preserve"> o </w:t>
      </w:r>
      <w:r w:rsidR="00971967">
        <w:rPr>
          <w:rFonts w:eastAsia="Times New Roman"/>
          <w:szCs w:val="19"/>
          <w:lang w:eastAsia="pl-PL"/>
        </w:rPr>
        <w:t>14,0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% mniej niż w </w:t>
      </w:r>
      <w:r w:rsidR="00407E0C">
        <w:rPr>
          <w:rFonts w:eastAsia="Times New Roman"/>
          <w:spacing w:val="-4"/>
          <w:szCs w:val="19"/>
          <w:lang w:eastAsia="pl-PL"/>
        </w:rPr>
        <w:t>lutym</w:t>
      </w:r>
      <w:r w:rsidR="000D7C1D">
        <w:rPr>
          <w:rFonts w:eastAsia="Times New Roman"/>
          <w:spacing w:val="-4"/>
          <w:szCs w:val="19"/>
          <w:lang w:eastAsia="pl-PL"/>
        </w:rPr>
        <w:t xml:space="preserve"> ub. roku.</w:t>
      </w:r>
      <w:r w:rsidRPr="005F69B7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407E0C">
        <w:rPr>
          <w:rFonts w:eastAsia="Times New Roman"/>
          <w:szCs w:val="19"/>
          <w:lang w:eastAsia="pl-PL"/>
        </w:rPr>
        <w:t>4,9</w:t>
      </w:r>
      <w:r w:rsidRPr="005F69B7">
        <w:rPr>
          <w:rFonts w:eastAsia="Times New Roman"/>
          <w:szCs w:val="19"/>
          <w:lang w:eastAsia="pl-PL"/>
        </w:rPr>
        <w:t xml:space="preserve"> tys. osób (przed rokiem </w:t>
      </w:r>
      <w:r w:rsidR="000D7C1D">
        <w:rPr>
          <w:rFonts w:eastAsia="Times New Roman"/>
          <w:szCs w:val="19"/>
          <w:lang w:eastAsia="pl-PL"/>
        </w:rPr>
        <w:t>4,</w:t>
      </w:r>
      <w:r w:rsidR="00407E0C">
        <w:rPr>
          <w:rFonts w:eastAsia="Times New Roman"/>
          <w:szCs w:val="19"/>
          <w:lang w:eastAsia="pl-PL"/>
        </w:rPr>
        <w:t>7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tys.). Udział tej kategorii osób w ogólnej liczbie wyrejestrowanych zwiększył się w</w:t>
      </w:r>
      <w:r w:rsidR="00285FDA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ujęciu rocznym (o 1</w:t>
      </w:r>
      <w:r w:rsidR="000D7C1D">
        <w:rPr>
          <w:rFonts w:eastAsia="Times New Roman"/>
          <w:szCs w:val="19"/>
          <w:lang w:eastAsia="pl-PL"/>
        </w:rPr>
        <w:t>2,</w:t>
      </w:r>
      <w:r w:rsidR="00407E0C">
        <w:rPr>
          <w:rFonts w:eastAsia="Times New Roman"/>
          <w:szCs w:val="19"/>
          <w:lang w:eastAsia="pl-PL"/>
        </w:rPr>
        <w:t>1</w:t>
      </w:r>
      <w:r w:rsidRPr="00721216">
        <w:rPr>
          <w:rFonts w:eastAsia="Times New Roman"/>
          <w:szCs w:val="19"/>
          <w:lang w:eastAsia="pl-PL"/>
        </w:rPr>
        <w:t xml:space="preserve"> p.proc. do </w:t>
      </w:r>
      <w:r w:rsidR="000D7C1D">
        <w:rPr>
          <w:rFonts w:eastAsia="Times New Roman"/>
          <w:szCs w:val="19"/>
          <w:lang w:eastAsia="pl-PL"/>
        </w:rPr>
        <w:t>67,</w:t>
      </w:r>
      <w:r w:rsidR="00407E0C">
        <w:rPr>
          <w:rFonts w:eastAsia="Times New Roman"/>
          <w:szCs w:val="19"/>
          <w:lang w:eastAsia="pl-PL"/>
        </w:rPr>
        <w:t>3</w:t>
      </w:r>
      <w:r w:rsidRPr="00721216">
        <w:rPr>
          <w:rFonts w:eastAsia="Times New Roman"/>
          <w:szCs w:val="19"/>
          <w:lang w:eastAsia="pl-PL"/>
        </w:rPr>
        <w:t xml:space="preserve">%). </w:t>
      </w:r>
    </w:p>
    <w:p w14:paraId="3E2296AA" w14:textId="4B7D4738" w:rsidR="0060411E" w:rsidRPr="005F69B7" w:rsidRDefault="0060411E" w:rsidP="0060411E">
      <w:pPr>
        <w:spacing w:before="120" w:after="120" w:line="240" w:lineRule="exact"/>
        <w:rPr>
          <w:rFonts w:eastAsia="Times New Roman"/>
          <w:spacing w:val="-2"/>
          <w:szCs w:val="19"/>
          <w:lang w:eastAsia="pl-PL"/>
        </w:rPr>
      </w:pPr>
      <w:r w:rsidRPr="00650E58">
        <w:rPr>
          <w:rFonts w:eastAsia="Times New Roman"/>
          <w:spacing w:val="-2"/>
          <w:szCs w:val="19"/>
          <w:lang w:eastAsia="pl-PL"/>
        </w:rPr>
        <w:t xml:space="preserve">Spośród osób wykreślonych z ewidencji w skali roku </w:t>
      </w:r>
      <w:r w:rsidRPr="00D97724">
        <w:rPr>
          <w:rFonts w:eastAsia="Times New Roman"/>
          <w:spacing w:val="-2"/>
          <w:szCs w:val="19"/>
          <w:lang w:eastAsia="pl-PL"/>
        </w:rPr>
        <w:t>z</w:t>
      </w:r>
      <w:r w:rsidR="00D97724" w:rsidRPr="00D97724">
        <w:rPr>
          <w:rFonts w:eastAsia="Times New Roman"/>
          <w:spacing w:val="-2"/>
          <w:szCs w:val="19"/>
          <w:lang w:eastAsia="pl-PL"/>
        </w:rPr>
        <w:t>mniejszy</w:t>
      </w:r>
      <w:r w:rsidR="002D20C0" w:rsidRPr="00D97724">
        <w:rPr>
          <w:rFonts w:eastAsia="Times New Roman"/>
          <w:spacing w:val="-2"/>
          <w:szCs w:val="19"/>
          <w:lang w:eastAsia="pl-PL"/>
        </w:rPr>
        <w:t>ł</w:t>
      </w:r>
      <w:r w:rsidR="002D20C0">
        <w:rPr>
          <w:rFonts w:eastAsia="Times New Roman"/>
          <w:spacing w:val="-2"/>
          <w:szCs w:val="19"/>
          <w:lang w:eastAsia="pl-PL"/>
        </w:rPr>
        <w:t xml:space="preserve"> </w:t>
      </w:r>
      <w:r w:rsidRPr="00650E58">
        <w:rPr>
          <w:rFonts w:eastAsia="Times New Roman"/>
          <w:spacing w:val="-2"/>
          <w:szCs w:val="19"/>
          <w:lang w:eastAsia="pl-PL"/>
        </w:rPr>
        <w:t xml:space="preserve"> się odsetek osób, które utraciły status bezrobotnego w związku z rozpoczęciem szkolenia lub stażu u pracodawców </w:t>
      </w:r>
      <w:r w:rsidRPr="00650E58">
        <w:rPr>
          <w:szCs w:val="19"/>
        </w:rPr>
        <w:t xml:space="preserve">(o </w:t>
      </w:r>
      <w:r w:rsidR="00D743E5">
        <w:rPr>
          <w:szCs w:val="19"/>
        </w:rPr>
        <w:t>0,5</w:t>
      </w:r>
      <w:r w:rsidRPr="00650E58">
        <w:rPr>
          <w:szCs w:val="19"/>
        </w:rPr>
        <w:t xml:space="preserve"> p.proc. do </w:t>
      </w:r>
      <w:r w:rsidR="00407E0C">
        <w:rPr>
          <w:szCs w:val="19"/>
        </w:rPr>
        <w:t>8,5</w:t>
      </w:r>
      <w:r w:rsidR="000D7C1D">
        <w:rPr>
          <w:szCs w:val="19"/>
        </w:rPr>
        <w:t>%</w:t>
      </w:r>
      <w:r w:rsidRPr="00650E58">
        <w:rPr>
          <w:szCs w:val="19"/>
        </w:rPr>
        <w:t>)</w:t>
      </w:r>
      <w:r w:rsidR="002D20C0">
        <w:rPr>
          <w:szCs w:val="19"/>
        </w:rPr>
        <w:t xml:space="preserve">, </w:t>
      </w:r>
      <w:r w:rsidR="0059785F" w:rsidRPr="00650E58">
        <w:rPr>
          <w:szCs w:val="19"/>
        </w:rPr>
        <w:t xml:space="preserve">osób, </w:t>
      </w:r>
      <w:r w:rsidRPr="00650E58">
        <w:rPr>
          <w:rFonts w:eastAsia="Times New Roman"/>
          <w:spacing w:val="-2"/>
          <w:szCs w:val="19"/>
          <w:lang w:eastAsia="pl-PL"/>
        </w:rPr>
        <w:t>które nie potwierdziły gotowości do podjęcia pracy (</w:t>
      </w:r>
      <w:r w:rsidRPr="005E5F8E">
        <w:rPr>
          <w:rFonts w:eastAsia="Times New Roman"/>
          <w:spacing w:val="-2"/>
          <w:szCs w:val="19"/>
          <w:lang w:eastAsia="pl-PL"/>
        </w:rPr>
        <w:t xml:space="preserve">o </w:t>
      </w:r>
      <w:r w:rsidR="00D743E5">
        <w:rPr>
          <w:rFonts w:eastAsia="Times New Roman"/>
          <w:spacing w:val="-2"/>
          <w:szCs w:val="19"/>
          <w:lang w:eastAsia="pl-PL"/>
        </w:rPr>
        <w:t>7,6</w:t>
      </w:r>
      <w:r w:rsidR="003703BB" w:rsidRPr="005E5F8E">
        <w:rPr>
          <w:rFonts w:eastAsia="Times New Roman"/>
          <w:spacing w:val="-2"/>
          <w:szCs w:val="19"/>
          <w:lang w:eastAsia="pl-PL"/>
        </w:rPr>
        <w:t xml:space="preserve"> </w:t>
      </w:r>
      <w:r w:rsidRPr="005E5F8E">
        <w:rPr>
          <w:rFonts w:eastAsia="Times New Roman"/>
          <w:spacing w:val="-2"/>
          <w:szCs w:val="19"/>
          <w:lang w:eastAsia="pl-PL"/>
        </w:rPr>
        <w:t>p</w:t>
      </w:r>
      <w:r w:rsidRPr="00650E58">
        <w:rPr>
          <w:rFonts w:eastAsia="Times New Roman"/>
          <w:spacing w:val="-2"/>
          <w:szCs w:val="19"/>
          <w:lang w:eastAsia="pl-PL"/>
        </w:rPr>
        <w:t xml:space="preserve">.proc. do </w:t>
      </w:r>
      <w:r w:rsidR="002D20C0">
        <w:rPr>
          <w:rFonts w:eastAsia="Times New Roman"/>
          <w:spacing w:val="-2"/>
          <w:szCs w:val="19"/>
          <w:lang w:eastAsia="pl-PL"/>
        </w:rPr>
        <w:t>6,5</w:t>
      </w:r>
      <w:r w:rsidR="000D7C1D">
        <w:rPr>
          <w:rFonts w:eastAsia="Times New Roman"/>
          <w:spacing w:val="-2"/>
          <w:szCs w:val="19"/>
          <w:lang w:eastAsia="pl-PL"/>
        </w:rPr>
        <w:t>%)</w:t>
      </w:r>
      <w:r w:rsidR="003703BB">
        <w:rPr>
          <w:rFonts w:eastAsia="Times New Roman"/>
          <w:spacing w:val="-2"/>
          <w:szCs w:val="19"/>
          <w:lang w:eastAsia="pl-PL"/>
        </w:rPr>
        <w:t>, a także</w:t>
      </w:r>
      <w:r w:rsidRPr="00650E58">
        <w:rPr>
          <w:rFonts w:eastAsia="Times New Roman"/>
          <w:spacing w:val="-2"/>
          <w:szCs w:val="19"/>
          <w:lang w:eastAsia="pl-PL"/>
        </w:rPr>
        <w:t xml:space="preserve"> </w:t>
      </w:r>
      <w:r w:rsidR="002168BA">
        <w:rPr>
          <w:rFonts w:eastAsia="Times New Roman"/>
          <w:spacing w:val="-2"/>
          <w:szCs w:val="19"/>
          <w:lang w:eastAsia="pl-PL"/>
        </w:rPr>
        <w:t>osób które dobrowolnie zrezygnowały</w:t>
      </w:r>
      <w:r w:rsidR="00D97724">
        <w:rPr>
          <w:rFonts w:eastAsia="Times New Roman"/>
          <w:spacing w:val="-2"/>
          <w:szCs w:val="19"/>
          <w:lang w:eastAsia="pl-PL"/>
        </w:rPr>
        <w:t xml:space="preserve"> </w:t>
      </w:r>
      <w:r w:rsidRPr="00650E58">
        <w:rPr>
          <w:rFonts w:eastAsia="Times New Roman"/>
          <w:spacing w:val="-2"/>
          <w:szCs w:val="19"/>
          <w:lang w:eastAsia="pl-PL"/>
        </w:rPr>
        <w:t>ze statusu bezro</w:t>
      </w:r>
      <w:r w:rsidR="00D7709B">
        <w:rPr>
          <w:rFonts w:eastAsia="Times New Roman"/>
          <w:spacing w:val="-2"/>
          <w:szCs w:val="19"/>
          <w:lang w:eastAsia="pl-PL"/>
        </w:rPr>
        <w:t>botnego</w:t>
      </w:r>
      <w:r w:rsidR="00D7709B">
        <w:rPr>
          <w:rFonts w:eastAsia="Times New Roman"/>
          <w:spacing w:val="-2"/>
          <w:szCs w:val="19"/>
          <w:lang w:eastAsia="pl-PL"/>
        </w:rPr>
        <w:br/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(o </w:t>
      </w:r>
      <w:r w:rsidR="00D743E5">
        <w:rPr>
          <w:rFonts w:eastAsia="Times New Roman"/>
          <w:spacing w:val="-2"/>
          <w:szCs w:val="19"/>
          <w:lang w:eastAsia="pl-PL"/>
        </w:rPr>
        <w:t>5,0</w:t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 p.proc. do</w:t>
      </w:r>
      <w:r w:rsidR="0081741D">
        <w:rPr>
          <w:rFonts w:eastAsia="Times New Roman"/>
          <w:spacing w:val="-2"/>
          <w:szCs w:val="19"/>
          <w:lang w:eastAsia="pl-PL"/>
        </w:rPr>
        <w:t xml:space="preserve"> </w:t>
      </w:r>
      <w:r w:rsidR="008A6616">
        <w:rPr>
          <w:rFonts w:eastAsia="Times New Roman"/>
          <w:spacing w:val="-2"/>
          <w:szCs w:val="19"/>
          <w:lang w:eastAsia="pl-PL"/>
        </w:rPr>
        <w:t>5,5</w:t>
      </w:r>
      <w:r w:rsidR="00650E58" w:rsidRPr="00650E58">
        <w:rPr>
          <w:rFonts w:eastAsia="Times New Roman"/>
          <w:spacing w:val="-2"/>
          <w:szCs w:val="19"/>
          <w:lang w:eastAsia="pl-PL"/>
        </w:rPr>
        <w:t>%)</w:t>
      </w:r>
      <w:r w:rsidR="003703BB">
        <w:rPr>
          <w:rFonts w:eastAsia="Times New Roman"/>
          <w:spacing w:val="-2"/>
          <w:szCs w:val="19"/>
          <w:lang w:eastAsia="pl-PL"/>
        </w:rPr>
        <w:t>.</w:t>
      </w:r>
      <w:r w:rsidR="00650E58" w:rsidRPr="00650E58">
        <w:rPr>
          <w:rFonts w:eastAsia="Times New Roman"/>
          <w:spacing w:val="-2"/>
          <w:szCs w:val="19"/>
          <w:lang w:eastAsia="pl-PL"/>
        </w:rPr>
        <w:t xml:space="preserve"> </w:t>
      </w:r>
      <w:r w:rsidR="003703BB">
        <w:rPr>
          <w:rFonts w:eastAsia="Times New Roman"/>
          <w:spacing w:val="-2"/>
          <w:szCs w:val="19"/>
          <w:lang w:eastAsia="pl-PL"/>
        </w:rPr>
        <w:t>N</w:t>
      </w:r>
      <w:r w:rsidRPr="00650E58">
        <w:rPr>
          <w:szCs w:val="19"/>
        </w:rPr>
        <w:t xml:space="preserve">atomiast zwiększył się udział osób, które </w:t>
      </w:r>
      <w:r w:rsidR="006B0155">
        <w:rPr>
          <w:rFonts w:eastAsia="Times New Roman"/>
          <w:spacing w:val="-2"/>
          <w:szCs w:val="19"/>
          <w:lang w:eastAsia="pl-PL"/>
        </w:rPr>
        <w:t>osiągnęły wiek emerytalny</w:t>
      </w:r>
      <w:r w:rsidR="00937253">
        <w:rPr>
          <w:rFonts w:eastAsia="Times New Roman"/>
          <w:spacing w:val="-2"/>
          <w:szCs w:val="19"/>
          <w:lang w:eastAsia="pl-PL"/>
        </w:rPr>
        <w:t xml:space="preserve"> (o </w:t>
      </w:r>
      <w:r w:rsidRPr="00650E58">
        <w:rPr>
          <w:rFonts w:eastAsia="Times New Roman"/>
          <w:spacing w:val="-2"/>
          <w:szCs w:val="19"/>
          <w:lang w:eastAsia="pl-PL"/>
        </w:rPr>
        <w:t>0,</w:t>
      </w:r>
      <w:r w:rsidR="00D743E5">
        <w:rPr>
          <w:rFonts w:eastAsia="Times New Roman"/>
          <w:spacing w:val="-2"/>
          <w:szCs w:val="19"/>
          <w:lang w:eastAsia="pl-PL"/>
        </w:rPr>
        <w:t>2</w:t>
      </w:r>
      <w:r w:rsidR="00937253">
        <w:rPr>
          <w:rFonts w:eastAsia="Times New Roman"/>
          <w:spacing w:val="-2"/>
          <w:szCs w:val="19"/>
          <w:lang w:eastAsia="pl-PL"/>
        </w:rPr>
        <w:t> </w:t>
      </w:r>
      <w:r w:rsidRPr="00650E58">
        <w:rPr>
          <w:rFonts w:eastAsia="Times New Roman"/>
          <w:spacing w:val="-2"/>
          <w:szCs w:val="19"/>
          <w:lang w:eastAsia="pl-PL"/>
        </w:rPr>
        <w:t xml:space="preserve">p.proc. </w:t>
      </w:r>
      <w:r w:rsidRPr="005E5F8E">
        <w:rPr>
          <w:rFonts w:eastAsia="Times New Roman"/>
          <w:spacing w:val="-2"/>
          <w:szCs w:val="19"/>
          <w:lang w:eastAsia="pl-PL"/>
        </w:rPr>
        <w:t>do</w:t>
      </w:r>
      <w:r w:rsidR="0081741D">
        <w:rPr>
          <w:rFonts w:eastAsia="Times New Roman"/>
          <w:spacing w:val="-2"/>
          <w:szCs w:val="19"/>
          <w:lang w:eastAsia="pl-PL"/>
        </w:rPr>
        <w:t xml:space="preserve"> </w:t>
      </w:r>
      <w:r w:rsidR="008A6616">
        <w:rPr>
          <w:rFonts w:eastAsia="Times New Roman"/>
          <w:spacing w:val="-2"/>
          <w:szCs w:val="19"/>
          <w:lang w:eastAsia="pl-PL"/>
        </w:rPr>
        <w:t>1</w:t>
      </w:r>
      <w:r w:rsidR="000D7C1D">
        <w:rPr>
          <w:rFonts w:eastAsia="Times New Roman"/>
          <w:spacing w:val="-2"/>
          <w:szCs w:val="19"/>
          <w:lang w:eastAsia="pl-PL"/>
        </w:rPr>
        <w:t>,7</w:t>
      </w:r>
      <w:r w:rsidR="003703BB" w:rsidRPr="005E5F8E">
        <w:rPr>
          <w:rFonts w:eastAsia="Times New Roman"/>
          <w:spacing w:val="-2"/>
          <w:szCs w:val="19"/>
          <w:lang w:eastAsia="pl-PL"/>
        </w:rPr>
        <w:t>%</w:t>
      </w:r>
      <w:r w:rsidRPr="005E5F8E">
        <w:rPr>
          <w:rFonts w:eastAsia="Times New Roman"/>
          <w:spacing w:val="-2"/>
          <w:szCs w:val="19"/>
          <w:lang w:eastAsia="pl-PL"/>
        </w:rPr>
        <w:t xml:space="preserve">). </w:t>
      </w:r>
      <w:r w:rsidRPr="00650E58">
        <w:rPr>
          <w:rFonts w:eastAsia="Times New Roman"/>
          <w:b/>
          <w:spacing w:val="-2"/>
          <w:szCs w:val="19"/>
          <w:lang w:eastAsia="pl-PL"/>
        </w:rPr>
        <w:t xml:space="preserve">Stopa </w:t>
      </w:r>
      <w:r w:rsidRPr="005F69B7">
        <w:rPr>
          <w:rFonts w:eastAsia="Times New Roman"/>
          <w:b/>
          <w:spacing w:val="-2"/>
          <w:szCs w:val="19"/>
          <w:lang w:eastAsia="pl-PL"/>
        </w:rPr>
        <w:t>odpływu bezrobotnych</w:t>
      </w:r>
      <w:r w:rsidRPr="005F69B7">
        <w:rPr>
          <w:rFonts w:eastAsia="Times New Roman"/>
          <w:spacing w:val="-2"/>
          <w:szCs w:val="19"/>
          <w:lang w:eastAsia="pl-PL"/>
        </w:rPr>
        <w:t xml:space="preserve"> z</w:t>
      </w:r>
      <w:r w:rsidR="00285FDA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>urzędów pracy (stosunek liczb</w:t>
      </w:r>
      <w:r w:rsidR="006B0155">
        <w:rPr>
          <w:rFonts w:eastAsia="Times New Roman"/>
          <w:spacing w:val="-2"/>
          <w:szCs w:val="19"/>
          <w:lang w:eastAsia="pl-PL"/>
        </w:rPr>
        <w:t>y bezrobotnych wyrejestrowanych</w:t>
      </w:r>
      <w:r w:rsidR="00937253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>w</w:t>
      </w:r>
      <w:r w:rsidR="00937253">
        <w:rPr>
          <w:rFonts w:eastAsia="Times New Roman"/>
          <w:spacing w:val="-2"/>
          <w:szCs w:val="19"/>
          <w:lang w:eastAsia="pl-PL"/>
        </w:rPr>
        <w:t> </w:t>
      </w:r>
      <w:r w:rsidRPr="005F69B7">
        <w:rPr>
          <w:rFonts w:eastAsia="Times New Roman"/>
          <w:spacing w:val="-2"/>
          <w:szCs w:val="19"/>
          <w:lang w:eastAsia="pl-PL"/>
        </w:rPr>
        <w:t>danym miesiącu do liczby bezrobotnych na</w:t>
      </w:r>
      <w:r w:rsidR="00285FDA">
        <w:rPr>
          <w:rFonts w:eastAsia="Times New Roman"/>
          <w:spacing w:val="-2"/>
          <w:szCs w:val="19"/>
          <w:lang w:eastAsia="pl-PL"/>
        </w:rPr>
        <w:t xml:space="preserve"> </w:t>
      </w:r>
      <w:r w:rsidRPr="005F69B7">
        <w:rPr>
          <w:rFonts w:eastAsia="Times New Roman"/>
          <w:spacing w:val="-2"/>
          <w:szCs w:val="19"/>
          <w:lang w:eastAsia="pl-PL"/>
        </w:rPr>
        <w:t xml:space="preserve">koniec ub. miesiąca) </w:t>
      </w:r>
      <w:r w:rsidRPr="005E5F8E">
        <w:rPr>
          <w:rFonts w:eastAsia="Times New Roman"/>
          <w:spacing w:val="-2"/>
          <w:szCs w:val="19"/>
          <w:lang w:eastAsia="pl-PL"/>
        </w:rPr>
        <w:t xml:space="preserve">wyniosła </w:t>
      </w:r>
      <w:r w:rsidR="008A6616">
        <w:rPr>
          <w:rFonts w:eastAsia="Times New Roman"/>
          <w:spacing w:val="-2"/>
          <w:szCs w:val="19"/>
          <w:lang w:eastAsia="pl-PL"/>
        </w:rPr>
        <w:t>8,1</w:t>
      </w:r>
      <w:r w:rsidR="003703BB" w:rsidRPr="005E5F8E">
        <w:rPr>
          <w:rFonts w:eastAsia="Times New Roman"/>
          <w:spacing w:val="-2"/>
          <w:szCs w:val="19"/>
          <w:lang w:eastAsia="pl-PL"/>
        </w:rPr>
        <w:t>%</w:t>
      </w:r>
      <w:r w:rsidRPr="005E5F8E">
        <w:rPr>
          <w:rFonts w:eastAsia="Times New Roman"/>
          <w:spacing w:val="-2"/>
          <w:szCs w:val="19"/>
          <w:lang w:eastAsia="pl-PL"/>
        </w:rPr>
        <w:t xml:space="preserve">. </w:t>
      </w:r>
    </w:p>
    <w:p w14:paraId="4FFAC6E2" w14:textId="7B7CE435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D97724">
        <w:rPr>
          <w:rFonts w:eastAsia="Times New Roman"/>
          <w:szCs w:val="19"/>
          <w:lang w:eastAsia="pl-PL"/>
        </w:rPr>
        <w:t>lutego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7</w:t>
      </w:r>
      <w:r w:rsidR="00050389">
        <w:rPr>
          <w:rFonts w:eastAsia="Times New Roman"/>
          <w:szCs w:val="19"/>
          <w:lang w:eastAsia="pl-PL"/>
        </w:rPr>
        <w:t>6</w:t>
      </w:r>
      <w:r w:rsidR="009A666E">
        <w:rPr>
          <w:rFonts w:eastAsia="Times New Roman"/>
          <w:szCs w:val="19"/>
          <w:lang w:eastAsia="pl-PL"/>
        </w:rPr>
        <w:t>,</w:t>
      </w:r>
      <w:r w:rsidR="00D743E5">
        <w:rPr>
          <w:rFonts w:eastAsia="Times New Roman"/>
          <w:szCs w:val="19"/>
          <w:lang w:eastAsia="pl-PL"/>
        </w:rPr>
        <w:t>7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D76B60">
        <w:rPr>
          <w:rFonts w:eastAsia="Times New Roman"/>
          <w:szCs w:val="19"/>
          <w:lang w:eastAsia="pl-PL"/>
        </w:rPr>
        <w:t>83,</w:t>
      </w:r>
      <w:r w:rsidR="00D743E5">
        <w:rPr>
          <w:rFonts w:eastAsia="Times New Roman"/>
          <w:szCs w:val="19"/>
          <w:lang w:eastAsia="pl-PL"/>
        </w:rPr>
        <w:t>9</w:t>
      </w:r>
      <w:r w:rsidRPr="005F69B7">
        <w:rPr>
          <w:rFonts w:eastAsia="Times New Roman"/>
          <w:szCs w:val="19"/>
          <w:lang w:eastAsia="pl-PL"/>
        </w:rPr>
        <w:t>% do 84,</w:t>
      </w:r>
      <w:r w:rsidR="00D743E5">
        <w:rPr>
          <w:rFonts w:eastAsia="Times New Roman"/>
          <w:szCs w:val="19"/>
          <w:lang w:eastAsia="pl-PL"/>
        </w:rPr>
        <w:t>6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690A428C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Bezrobotni będący </w:t>
      </w:r>
      <w:r w:rsidRPr="005F69B7">
        <w:rPr>
          <w:rFonts w:eastAsia="Times New Roman"/>
          <w:b/>
          <w:szCs w:val="19"/>
          <w:lang w:eastAsia="pl-PL"/>
        </w:rPr>
        <w:t>w szczególnej sytuacji na rynku pracy</w:t>
      </w:r>
      <w:r w:rsidRPr="005F69B7">
        <w:rPr>
          <w:rFonts w:eastAsia="Times New Roman"/>
          <w:szCs w:val="19"/>
          <w:lang w:eastAsia="pl-PL"/>
        </w:rPr>
        <w:t xml:space="preserve"> w końcu </w:t>
      </w:r>
      <w:r w:rsidR="00D97724">
        <w:rPr>
          <w:rFonts w:eastAsia="Times New Roman"/>
          <w:szCs w:val="19"/>
          <w:lang w:eastAsia="pl-PL"/>
        </w:rPr>
        <w:t>lutego</w:t>
      </w:r>
      <w:r w:rsidR="00050389">
        <w:rPr>
          <w:rFonts w:eastAsia="Times New Roman"/>
          <w:szCs w:val="19"/>
          <w:lang w:eastAsia="pl-PL"/>
        </w:rPr>
        <w:t xml:space="preserve"> br.</w:t>
      </w:r>
      <w:r w:rsidRPr="005F69B7">
        <w:rPr>
          <w:rFonts w:eastAsia="Times New Roman"/>
          <w:szCs w:val="19"/>
          <w:lang w:eastAsia="pl-PL"/>
        </w:rPr>
        <w:t xml:space="preserve"> stanowili 8</w:t>
      </w:r>
      <w:r w:rsidR="00BE362A">
        <w:rPr>
          <w:rFonts w:eastAsia="Times New Roman"/>
          <w:szCs w:val="19"/>
          <w:lang w:eastAsia="pl-PL"/>
        </w:rPr>
        <w:t>5,5</w:t>
      </w:r>
      <w:r w:rsidRPr="005F69B7">
        <w:rPr>
          <w:rFonts w:eastAsia="Times New Roman"/>
          <w:szCs w:val="19"/>
          <w:lang w:eastAsia="pl-PL"/>
        </w:rPr>
        <w:t>% ogółu bezrobotnych (przed rokiem 8</w:t>
      </w:r>
      <w:r w:rsidR="00BE362A"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>,</w:t>
      </w:r>
      <w:r w:rsidR="00BE362A">
        <w:rPr>
          <w:rFonts w:eastAsia="Times New Roman"/>
          <w:szCs w:val="19"/>
          <w:lang w:eastAsia="pl-PL"/>
        </w:rPr>
        <w:t>9</w:t>
      </w:r>
      <w:r w:rsidRPr="005F69B7">
        <w:rPr>
          <w:rFonts w:eastAsia="Times New Roman"/>
          <w:szCs w:val="19"/>
          <w:lang w:eastAsia="pl-PL"/>
        </w:rPr>
        <w:t>%). Do bezrobotnych w szczególnej sytuacji na rynku pracy zaliczane są m.in. osoby długotrwale bezrobotne</w:t>
      </w:r>
      <w:r w:rsidRPr="005F69B7">
        <w:rPr>
          <w:rFonts w:eastAsia="Times New Roman"/>
          <w:szCs w:val="19"/>
          <w:vertAlign w:val="superscript"/>
          <w:lang w:eastAsia="pl-PL"/>
        </w:rPr>
        <w:footnoteReference w:id="1"/>
      </w:r>
      <w:r w:rsidRPr="005F69B7">
        <w:rPr>
          <w:rFonts w:eastAsia="Times New Roman"/>
          <w:szCs w:val="19"/>
          <w:lang w:eastAsia="pl-PL"/>
        </w:rPr>
        <w:t>, których udział w liczbie zarejestrowanych ogółem z</w:t>
      </w:r>
      <w:r w:rsidR="001876CC"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 xml:space="preserve">szył się w skali roku (o </w:t>
      </w:r>
      <w:r w:rsidR="00BE362A">
        <w:rPr>
          <w:rFonts w:eastAsia="Times New Roman"/>
          <w:szCs w:val="19"/>
          <w:lang w:eastAsia="pl-PL"/>
        </w:rPr>
        <w:t>2,0</w:t>
      </w:r>
      <w:r w:rsidRPr="005F69B7">
        <w:rPr>
          <w:rFonts w:eastAsia="Times New Roman"/>
          <w:szCs w:val="19"/>
          <w:lang w:eastAsia="pl-PL"/>
        </w:rPr>
        <w:t xml:space="preserve"> p.proc. do 55,</w:t>
      </w:r>
      <w:r w:rsidR="00BE362A">
        <w:rPr>
          <w:rFonts w:eastAsia="Times New Roman"/>
          <w:szCs w:val="19"/>
          <w:lang w:eastAsia="pl-PL"/>
        </w:rPr>
        <w:t>5</w:t>
      </w:r>
      <w:r w:rsidRPr="005F69B7">
        <w:rPr>
          <w:rFonts w:eastAsia="Times New Roman"/>
          <w:szCs w:val="19"/>
          <w:lang w:eastAsia="pl-PL"/>
        </w:rPr>
        <w:t>%). Z</w:t>
      </w:r>
      <w:r w:rsidR="00050389">
        <w:rPr>
          <w:rFonts w:eastAsia="Times New Roman"/>
          <w:szCs w:val="19"/>
          <w:lang w:eastAsia="pl-PL"/>
        </w:rPr>
        <w:t>mniejszył się</w:t>
      </w:r>
      <w:r w:rsidR="00303568">
        <w:rPr>
          <w:rFonts w:eastAsia="Times New Roman"/>
          <w:szCs w:val="19"/>
          <w:lang w:eastAsia="pl-PL"/>
        </w:rPr>
        <w:br/>
      </w:r>
      <w:r w:rsidR="00050389">
        <w:rPr>
          <w:rFonts w:eastAsia="Times New Roman"/>
          <w:szCs w:val="19"/>
          <w:lang w:eastAsia="pl-PL"/>
        </w:rPr>
        <w:t xml:space="preserve">natomiast </w:t>
      </w:r>
      <w:r w:rsidRPr="005F69B7">
        <w:rPr>
          <w:rFonts w:eastAsia="Times New Roman"/>
          <w:szCs w:val="19"/>
          <w:lang w:eastAsia="pl-PL"/>
        </w:rPr>
        <w:t xml:space="preserve">udział osób bezrobotnych powyżej 50 roku życia (o </w:t>
      </w:r>
      <w:r w:rsidR="003703BB">
        <w:rPr>
          <w:rFonts w:eastAsia="Times New Roman"/>
          <w:szCs w:val="19"/>
          <w:lang w:eastAsia="pl-PL"/>
        </w:rPr>
        <w:t>0,</w:t>
      </w:r>
      <w:r w:rsidR="00050389">
        <w:rPr>
          <w:rFonts w:eastAsia="Times New Roman"/>
          <w:szCs w:val="19"/>
          <w:lang w:eastAsia="pl-PL"/>
        </w:rPr>
        <w:t>9</w:t>
      </w:r>
      <w:r w:rsidR="003703BB">
        <w:rPr>
          <w:rFonts w:eastAsia="Times New Roman"/>
          <w:szCs w:val="19"/>
          <w:lang w:eastAsia="pl-PL"/>
        </w:rPr>
        <w:t xml:space="preserve"> p.proc. do 23,</w:t>
      </w:r>
      <w:r w:rsidR="00050389">
        <w:rPr>
          <w:rFonts w:eastAsia="Times New Roman"/>
          <w:szCs w:val="19"/>
          <w:lang w:eastAsia="pl-PL"/>
        </w:rPr>
        <w:t>1</w:t>
      </w:r>
      <w:r w:rsidR="003703BB">
        <w:rPr>
          <w:rFonts w:eastAsia="Times New Roman"/>
          <w:szCs w:val="19"/>
          <w:lang w:eastAsia="pl-PL"/>
        </w:rPr>
        <w:t>%).</w:t>
      </w:r>
      <w:r w:rsidR="001876CC">
        <w:rPr>
          <w:rFonts w:eastAsia="Times New Roman"/>
          <w:szCs w:val="19"/>
          <w:lang w:eastAsia="pl-PL"/>
        </w:rPr>
        <w:t xml:space="preserve"> </w:t>
      </w:r>
      <w:r w:rsidR="00050389">
        <w:rPr>
          <w:rFonts w:eastAsia="Times New Roman"/>
          <w:szCs w:val="19"/>
          <w:lang w:eastAsia="pl-PL"/>
        </w:rPr>
        <w:t xml:space="preserve">Wzrósł </w:t>
      </w:r>
      <w:r w:rsidR="00303568">
        <w:rPr>
          <w:rFonts w:eastAsia="Times New Roman"/>
          <w:szCs w:val="19"/>
          <w:lang w:eastAsia="pl-PL"/>
        </w:rPr>
        <w:t>udział osób do 25 roku życia</w:t>
      </w:r>
      <w:r w:rsidR="00303568"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>(o 0,</w:t>
      </w:r>
      <w:r w:rsidR="00BE362A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 xml:space="preserve"> p.proc. do </w:t>
      </w:r>
      <w:r w:rsidR="00DC0BB6">
        <w:rPr>
          <w:rFonts w:eastAsia="Times New Roman"/>
          <w:szCs w:val="19"/>
          <w:lang w:eastAsia="pl-PL"/>
        </w:rPr>
        <w:t>13,</w:t>
      </w:r>
      <w:r w:rsidR="00BE362A">
        <w:rPr>
          <w:rFonts w:eastAsia="Times New Roman"/>
          <w:szCs w:val="19"/>
          <w:lang w:eastAsia="pl-PL"/>
        </w:rPr>
        <w:t>8</w:t>
      </w:r>
      <w:r w:rsidR="003703BB">
        <w:rPr>
          <w:rFonts w:eastAsia="Times New Roman"/>
          <w:szCs w:val="19"/>
          <w:lang w:eastAsia="pl-PL"/>
        </w:rPr>
        <w:t>%)</w:t>
      </w:r>
      <w:r w:rsidR="00050389">
        <w:rPr>
          <w:rFonts w:eastAsia="Times New Roman"/>
          <w:szCs w:val="19"/>
          <w:lang w:eastAsia="pl-PL"/>
        </w:rPr>
        <w:t xml:space="preserve">, a zmniejszył </w:t>
      </w:r>
      <w:r w:rsidR="003703BB">
        <w:rPr>
          <w:rFonts w:eastAsia="Times New Roman"/>
          <w:szCs w:val="19"/>
          <w:lang w:eastAsia="pl-PL"/>
        </w:rPr>
        <w:t>osób niepełnosprawnych (o 0,</w:t>
      </w:r>
      <w:r w:rsidR="00BE362A">
        <w:rPr>
          <w:rFonts w:eastAsia="Times New Roman"/>
          <w:szCs w:val="19"/>
          <w:lang w:eastAsia="pl-PL"/>
        </w:rPr>
        <w:t>8</w:t>
      </w:r>
      <w:r w:rsidR="0081741D">
        <w:rPr>
          <w:rFonts w:eastAsia="Times New Roman"/>
          <w:szCs w:val="19"/>
          <w:lang w:eastAsia="pl-PL"/>
        </w:rPr>
        <w:t xml:space="preserve"> </w:t>
      </w:r>
      <w:r w:rsidR="003703BB" w:rsidRPr="005F69B7">
        <w:rPr>
          <w:rFonts w:eastAsia="Times New Roman"/>
          <w:szCs w:val="19"/>
          <w:lang w:eastAsia="pl-PL"/>
        </w:rPr>
        <w:t>p.proc. do 4,</w:t>
      </w:r>
      <w:r w:rsidR="003703BB">
        <w:rPr>
          <w:rFonts w:eastAsia="Times New Roman"/>
          <w:szCs w:val="19"/>
          <w:lang w:eastAsia="pl-PL"/>
        </w:rPr>
        <w:t>1</w:t>
      </w:r>
      <w:r w:rsidR="003703BB" w:rsidRPr="005F69B7">
        <w:rPr>
          <w:rFonts w:eastAsia="Times New Roman"/>
          <w:szCs w:val="19"/>
          <w:lang w:eastAsia="pl-PL"/>
        </w:rPr>
        <w:t>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1959BB">
        <w:trPr>
          <w:trHeight w:val="238"/>
        </w:trPr>
        <w:tc>
          <w:tcPr>
            <w:tcW w:w="5353" w:type="dxa"/>
            <w:vMerge w:val="restart"/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E27E1D">
        <w:trPr>
          <w:trHeight w:val="238"/>
        </w:trPr>
        <w:tc>
          <w:tcPr>
            <w:tcW w:w="5353" w:type="dxa"/>
            <w:vMerge/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center"/>
          </w:tcPr>
          <w:p w14:paraId="13379A52" w14:textId="091E6CA2" w:rsidR="005C4EFA" w:rsidRPr="005F69B7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BE362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vAlign w:val="center"/>
          </w:tcPr>
          <w:p w14:paraId="5728067E" w14:textId="796E9808" w:rsidR="005C4EF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vAlign w:val="center"/>
          </w:tcPr>
          <w:p w14:paraId="358DED49" w14:textId="22CB5455" w:rsidR="005C4EFA" w:rsidRPr="005F69B7" w:rsidRDefault="001D6C9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BE362A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E27E1D">
        <w:trPr>
          <w:trHeight w:val="281"/>
        </w:trPr>
        <w:tc>
          <w:tcPr>
            <w:tcW w:w="5353" w:type="dxa"/>
            <w:vMerge/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5C4EFA" w:rsidRPr="005F69B7" w14:paraId="3E083039" w14:textId="77777777" w:rsidTr="00E27E1D">
        <w:trPr>
          <w:trHeight w:val="284"/>
        </w:trPr>
        <w:tc>
          <w:tcPr>
            <w:tcW w:w="10490" w:type="dxa"/>
            <w:gridSpan w:val="4"/>
            <w:vAlign w:val="bottom"/>
          </w:tcPr>
          <w:p w14:paraId="2A9555C5" w14:textId="77777777" w:rsidR="005C4EFA" w:rsidRPr="005F69B7" w:rsidRDefault="005C4EFA" w:rsidP="00E27E1D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</w:tr>
      <w:tr w:rsidR="00BE362A" w:rsidRPr="005F69B7" w14:paraId="72B3817E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5B2EC363" w14:textId="77777777" w:rsidR="00BE362A" w:rsidRPr="005F69B7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2C0A8E26" w14:textId="597631BB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1712" w:type="dxa"/>
            <w:vAlign w:val="bottom"/>
          </w:tcPr>
          <w:p w14:paraId="2BFC11D6" w14:textId="3BA67C10" w:rsidR="00BE362A" w:rsidRPr="005F69B7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1713" w:type="dxa"/>
            <w:vAlign w:val="bottom"/>
          </w:tcPr>
          <w:p w14:paraId="004503E8" w14:textId="394D31DD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</w:tr>
      <w:tr w:rsidR="00BE362A" w:rsidRPr="005F69B7" w14:paraId="10644C32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6B7BB10A" w14:textId="77777777" w:rsidR="00BE362A" w:rsidRPr="005F69B7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vAlign w:val="bottom"/>
          </w:tcPr>
          <w:p w14:paraId="0343B503" w14:textId="0242DE9C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24,0</w:t>
            </w:r>
          </w:p>
        </w:tc>
        <w:tc>
          <w:tcPr>
            <w:tcW w:w="1712" w:type="dxa"/>
            <w:vAlign w:val="bottom"/>
          </w:tcPr>
          <w:p w14:paraId="5783E89D" w14:textId="72D4DF4C" w:rsidR="00BE362A" w:rsidRPr="005F69B7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  <w:tc>
          <w:tcPr>
            <w:tcW w:w="1713" w:type="dxa"/>
            <w:vAlign w:val="bottom"/>
          </w:tcPr>
          <w:p w14:paraId="7A7FB589" w14:textId="266849F4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23,1</w:t>
            </w:r>
          </w:p>
        </w:tc>
      </w:tr>
      <w:tr w:rsidR="00BE362A" w:rsidRPr="005F69B7" w14:paraId="15041F06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72CBE4B7" w14:textId="77777777" w:rsidR="00BE362A" w:rsidRPr="005F69B7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vAlign w:val="bottom"/>
          </w:tcPr>
          <w:p w14:paraId="1312366C" w14:textId="244F85EF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1712" w:type="dxa"/>
            <w:vAlign w:val="bottom"/>
          </w:tcPr>
          <w:p w14:paraId="3CBE7D1D" w14:textId="458E3F27" w:rsidR="00BE362A" w:rsidRPr="005F69B7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1713" w:type="dxa"/>
            <w:vAlign w:val="bottom"/>
          </w:tcPr>
          <w:p w14:paraId="72D29DFE" w14:textId="0B14F7E5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55,5</w:t>
            </w:r>
          </w:p>
        </w:tc>
      </w:tr>
      <w:tr w:rsidR="00BE362A" w:rsidRPr="005F69B7" w14:paraId="13F95166" w14:textId="77777777" w:rsidTr="00E27E1D">
        <w:trPr>
          <w:trHeight w:val="284"/>
        </w:trPr>
        <w:tc>
          <w:tcPr>
            <w:tcW w:w="5353" w:type="dxa"/>
            <w:vAlign w:val="bottom"/>
          </w:tcPr>
          <w:p w14:paraId="5A26E57F" w14:textId="77777777" w:rsidR="00BE362A" w:rsidRPr="005F69B7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vAlign w:val="bottom"/>
          </w:tcPr>
          <w:p w14:paraId="213F1B72" w14:textId="224F9861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="00BE362A"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1712" w:type="dxa"/>
            <w:vAlign w:val="bottom"/>
          </w:tcPr>
          <w:p w14:paraId="0D0CA3E2" w14:textId="59E37A7C" w:rsidR="00BE362A" w:rsidRPr="005F69B7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3" w:type="dxa"/>
            <w:vAlign w:val="bottom"/>
          </w:tcPr>
          <w:p w14:paraId="38F7C2CF" w14:textId="3BB79881" w:rsidR="00BE362A" w:rsidRPr="005F69B7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7A45393C" w14:textId="586987C2" w:rsidR="00EB7E27" w:rsidRDefault="00EB7E27" w:rsidP="00EB7E27">
      <w:pPr>
        <w:tabs>
          <w:tab w:val="left" w:pos="567"/>
        </w:tabs>
        <w:spacing w:before="240"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5" w:name="_Toc54793540"/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3C4544">
        <w:rPr>
          <w:rFonts w:eastAsia="Times New Roman"/>
          <w:spacing w:val="-4"/>
          <w:szCs w:val="19"/>
          <w:lang w:eastAsia="pl-PL"/>
        </w:rPr>
        <w:t>l</w:t>
      </w:r>
      <w:r w:rsidR="00BE362A">
        <w:rPr>
          <w:rFonts w:eastAsia="Times New Roman"/>
          <w:spacing w:val="-4"/>
          <w:szCs w:val="19"/>
          <w:lang w:eastAsia="pl-PL"/>
        </w:rPr>
        <w:t>utym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BE362A">
        <w:rPr>
          <w:rFonts w:eastAsia="Times New Roman"/>
          <w:spacing w:val="-4"/>
          <w:szCs w:val="19"/>
          <w:lang w:eastAsia="pl-PL"/>
        </w:rPr>
        <w:t>4168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BE362A">
        <w:rPr>
          <w:rFonts w:eastAsia="Times New Roman"/>
          <w:spacing w:val="-4"/>
          <w:szCs w:val="19"/>
          <w:lang w:eastAsia="pl-PL"/>
        </w:rPr>
        <w:t>1513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6237BA"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1D461D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i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16</w:t>
      </w:r>
      <w:r w:rsidR="001A381C">
        <w:rPr>
          <w:rFonts w:eastAsia="Times New Roman"/>
          <w:spacing w:val="-4"/>
          <w:szCs w:val="19"/>
          <w:lang w:eastAsia="pl-PL"/>
        </w:rPr>
        <w:t>6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BE362A">
        <w:rPr>
          <w:rFonts w:eastAsia="Times New Roman"/>
          <w:spacing w:val="-4"/>
          <w:szCs w:val="19"/>
          <w:lang w:eastAsia="pl-PL"/>
        </w:rPr>
        <w:t>40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BE362A">
        <w:rPr>
          <w:rFonts w:eastAsia="Times New Roman"/>
          <w:spacing w:val="-4"/>
          <w:szCs w:val="19"/>
          <w:lang w:eastAsia="pl-PL"/>
        </w:rPr>
        <w:t>51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6237BA">
        <w:rPr>
          <w:rFonts w:eastAsia="Times New Roman"/>
          <w:spacing w:val="-4"/>
          <w:szCs w:val="19"/>
          <w:lang w:eastAsia="pl-PL"/>
        </w:rPr>
        <w:t>4</w:t>
      </w:r>
      <w:r w:rsidR="00BE362A">
        <w:rPr>
          <w:rFonts w:eastAsia="Times New Roman"/>
          <w:spacing w:val="-4"/>
          <w:szCs w:val="19"/>
          <w:lang w:eastAsia="pl-PL"/>
        </w:rPr>
        <w:t>1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lastRenderedPageBreak/>
        <w:t>Bezrobotni na 1 ofertę pracy (stan w końcu miesiąca)</w:t>
      </w:r>
    </w:p>
    <w:p w14:paraId="28F882A8" w14:textId="77777777" w:rsidR="003C4544" w:rsidRDefault="003C4544" w:rsidP="003C4544">
      <w:r>
        <w:rPr>
          <w:noProof/>
          <w:lang w:eastAsia="pl-PL"/>
        </w:rPr>
        <w:drawing>
          <wp:inline distT="0" distB="0" distL="0" distR="0" wp14:anchorId="60B92F2F" wp14:editId="660B2330">
            <wp:extent cx="6591300" cy="267589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02AFE2A" w:rsidR="00D953C5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C29D0">
        <w:rPr>
          <w:rFonts w:eastAsia="Times New Roman"/>
          <w:spacing w:val="-4"/>
          <w:lang w:eastAsia="pl-PL"/>
        </w:rPr>
        <w:t xml:space="preserve">Wydatki Funduszu Pracy w </w:t>
      </w:r>
      <w:r w:rsidR="00DC29D0" w:rsidRPr="00DC29D0">
        <w:rPr>
          <w:rFonts w:eastAsia="Times New Roman"/>
          <w:spacing w:val="-4"/>
          <w:lang w:eastAsia="pl-PL"/>
        </w:rPr>
        <w:t>lutym</w:t>
      </w:r>
      <w:r w:rsidRPr="00DC29D0">
        <w:rPr>
          <w:rFonts w:eastAsia="Times New Roman"/>
          <w:spacing w:val="-4"/>
          <w:lang w:eastAsia="pl-PL"/>
        </w:rPr>
        <w:t xml:space="preserve"> br. wyniosły </w:t>
      </w:r>
      <w:r w:rsidR="00DC29D0" w:rsidRPr="00DC29D0">
        <w:rPr>
          <w:rFonts w:eastAsia="Times New Roman"/>
          <w:spacing w:val="-4"/>
          <w:lang w:eastAsia="pl-PL"/>
        </w:rPr>
        <w:t>51,2</w:t>
      </w:r>
      <w:r w:rsidRPr="00DC29D0">
        <w:rPr>
          <w:rFonts w:eastAsia="Times New Roman"/>
          <w:spacing w:val="-4"/>
          <w:lang w:eastAsia="pl-PL"/>
        </w:rPr>
        <w:t xml:space="preserve"> mln zł, z których 3</w:t>
      </w:r>
      <w:r w:rsidR="00DC29D0" w:rsidRPr="00DC29D0">
        <w:rPr>
          <w:rFonts w:eastAsia="Times New Roman"/>
          <w:spacing w:val="-4"/>
          <w:lang w:eastAsia="pl-PL"/>
        </w:rPr>
        <w:t>6</w:t>
      </w:r>
      <w:r w:rsidRPr="00DC29D0">
        <w:rPr>
          <w:rFonts w:eastAsia="Times New Roman"/>
          <w:spacing w:val="-4"/>
          <w:lang w:eastAsia="pl-PL"/>
        </w:rPr>
        <w:t>,</w:t>
      </w:r>
      <w:r w:rsidR="00DC29D0" w:rsidRPr="00DC29D0">
        <w:rPr>
          <w:rFonts w:eastAsia="Times New Roman"/>
          <w:spacing w:val="-4"/>
          <w:lang w:eastAsia="pl-PL"/>
        </w:rPr>
        <w:t>2</w:t>
      </w:r>
      <w:r w:rsidRPr="00DC29D0">
        <w:rPr>
          <w:rFonts w:eastAsia="Times New Roman"/>
          <w:spacing w:val="-4"/>
          <w:lang w:eastAsia="pl-PL"/>
        </w:rPr>
        <w:t>% przeznaczono na zasiłki dla bezrobotnych</w:t>
      </w:r>
      <w:r w:rsidRPr="00DC29D0">
        <w:rPr>
          <w:rFonts w:eastAsia="Times New Roman"/>
          <w:spacing w:val="-4"/>
          <w:szCs w:val="19"/>
          <w:lang w:eastAsia="pl-PL"/>
        </w:rPr>
        <w:t>.</w:t>
      </w:r>
    </w:p>
    <w:p w14:paraId="51175FD5" w14:textId="77777777" w:rsidR="003D2E14" w:rsidRDefault="003D2E14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</w:p>
    <w:p w14:paraId="53A54F35" w14:textId="7C969F25" w:rsidR="003D2E14" w:rsidRPr="003D2E14" w:rsidRDefault="003D2E14" w:rsidP="003D2E14">
      <w:pPr>
        <w:pStyle w:val="Nagwek1"/>
        <w:spacing w:before="240" w:after="120"/>
      </w:pPr>
      <w:bookmarkStart w:id="16" w:name="_Toc68009854"/>
      <w:r w:rsidRPr="003D2E14">
        <w:t xml:space="preserve">Wpływ epidemii COVID-19 </w:t>
      </w:r>
      <w:r w:rsidRPr="003D2E14">
        <w:rPr>
          <w:rFonts w:cstheme="minorBidi"/>
          <w:szCs w:val="24"/>
          <w:shd w:val="clear" w:color="auto" w:fill="FFFFFF"/>
        </w:rPr>
        <w:t>na wybrane elementy rynku pracy w IV kwartale 2020 r</w:t>
      </w:r>
      <w:bookmarkEnd w:id="16"/>
    </w:p>
    <w:p w14:paraId="0653C481" w14:textId="6ABEE32D" w:rsidR="003D2E14" w:rsidRDefault="003D2E14" w:rsidP="003D2E14">
      <w:pPr>
        <w:rPr>
          <w:szCs w:val="19"/>
        </w:rPr>
      </w:pPr>
      <w:r>
        <w:rPr>
          <w:color w:val="000000" w:themeColor="text1"/>
          <w:szCs w:val="19"/>
        </w:rPr>
        <w:t xml:space="preserve">W marcu 2020 r. ogłoszono w Polsce stan zagrożenia epidemicznego, a następnie stan epidemii w związku z 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>
        <w:rPr>
          <w:szCs w:val="19"/>
        </w:rPr>
        <w:t xml:space="preserve">zdalnej, czy też korzystanie z wynagrodzenia za czas </w:t>
      </w:r>
      <w:r w:rsidR="00D7709B">
        <w:rPr>
          <w:szCs w:val="19"/>
        </w:rPr>
        <w:t>choroby lub zasiłku chorobowego</w:t>
      </w:r>
      <w:r w:rsidR="00D7709B">
        <w:rPr>
          <w:szCs w:val="19"/>
        </w:rPr>
        <w:br/>
      </w:r>
      <w:r>
        <w:rPr>
          <w:szCs w:val="19"/>
        </w:rPr>
        <w:t>z powodu objęcia kwarantanną lub izolacją.</w:t>
      </w:r>
    </w:p>
    <w:p w14:paraId="56A64900" w14:textId="79275D55" w:rsidR="003D2E14" w:rsidRDefault="003D2E14" w:rsidP="003D2E14">
      <w:pPr>
        <w:rPr>
          <w:color w:val="000000" w:themeColor="text1"/>
          <w:szCs w:val="19"/>
        </w:rPr>
      </w:pPr>
      <w:bookmarkStart w:id="17" w:name="_Hlk50548899"/>
      <w:r>
        <w:rPr>
          <w:color w:val="000000" w:themeColor="text1"/>
          <w:szCs w:val="19"/>
        </w:rPr>
        <w:t>W końcu grudnia 2020 r. udział osób, które pracowały zdalnie w związku z sytuacją epidemiczną w ogólnej liczbie pracujących objętych badaniem „Popyt na pracę” w województwie podkarpackim wyniósł 5,7</w:t>
      </w:r>
      <w:r w:rsidR="00D7709B">
        <w:rPr>
          <w:color w:val="000000" w:themeColor="text1"/>
          <w:szCs w:val="19"/>
        </w:rPr>
        <w:t>%, tj. o 3,9 p.proc. więcej niż</w:t>
      </w:r>
      <w:r w:rsidR="00D7709B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 xml:space="preserve">w końcu września 2020 r. W IV kwartale skala wykorzystania pracy zdalnej w sektorze publicznym była wyższa niż w prywatnym (12,7% wobec 2,9%). </w:t>
      </w:r>
    </w:p>
    <w:p w14:paraId="1F0EDF7F" w14:textId="622D3A29" w:rsidR="00D91F78" w:rsidRPr="00D91F78" w:rsidRDefault="00D91F78" w:rsidP="00D91F78">
      <w:pPr>
        <w:pStyle w:val="Nagwek5"/>
      </w:pPr>
      <w:r w:rsidRPr="00D91F78">
        <w:t>Udział pracujących, którzy w związku z sytuacją epidemiczną pracowali zd</w:t>
      </w:r>
      <w:r>
        <w:t>alnie według sektorów własności</w:t>
      </w:r>
      <w:r>
        <w:br/>
      </w:r>
      <w:r w:rsidRPr="00D91F78">
        <w:t>na koniec IV kwartału 2020 r.</w:t>
      </w:r>
    </w:p>
    <w:p w14:paraId="63A65391" w14:textId="1406BE24" w:rsidR="003D2E14" w:rsidRDefault="00D91F78" w:rsidP="003D2E14">
      <w:pPr>
        <w:jc w:val="center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61B93974" wp14:editId="726CDF1D">
            <wp:extent cx="5505451" cy="1914525"/>
            <wp:effectExtent l="0" t="0" r="0" b="952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E0C015" w14:textId="2E95BD19" w:rsidR="003D2E14" w:rsidRDefault="003D2E14" w:rsidP="003D2E14">
      <w:pPr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W skali całej gospodarki wykorzystanie pracy zdalnej w celu ograniczenia zagrożenia epidemicznego było największe w jednostkach zatrudniających od 10 do 49 osób. Udział pracujących zdalnie w jednostk</w:t>
      </w:r>
      <w:r w:rsidR="00CD7C07">
        <w:rPr>
          <w:color w:val="000000" w:themeColor="text1"/>
          <w:szCs w:val="19"/>
        </w:rPr>
        <w:t>ach tej wielkości wyniósł 9,3%,</w:t>
      </w:r>
      <w:r w:rsidR="00CD7C07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 xml:space="preserve">tj. o 8,5 p.proc. więcej niż w III kwartale 2020 r. Mniejszy udział zanotowano w podmiotach zatrudniających powyżej </w:t>
      </w:r>
      <w:r w:rsidR="009D7D02">
        <w:rPr>
          <w:color w:val="000000" w:themeColor="text1"/>
          <w:szCs w:val="19"/>
        </w:rPr>
        <w:br/>
      </w:r>
      <w:r>
        <w:rPr>
          <w:color w:val="000000" w:themeColor="text1"/>
          <w:szCs w:val="19"/>
        </w:rPr>
        <w:t>49 osób (4,8%). Najmniejszym odsetkiem charakteryzowały się jednostki zatrudniające do 9 osób, w których w związku z sytuacją epidemiczną 2,3% pracujących świadczyło pracę zdalnie.</w:t>
      </w:r>
    </w:p>
    <w:p w14:paraId="5961D36C" w14:textId="77777777" w:rsidR="0033570D" w:rsidRDefault="0033570D" w:rsidP="003D2E14">
      <w:pPr>
        <w:rPr>
          <w:color w:val="000000" w:themeColor="text1"/>
          <w:szCs w:val="19"/>
        </w:rPr>
      </w:pPr>
    </w:p>
    <w:p w14:paraId="323E0021" w14:textId="77777777" w:rsidR="0033570D" w:rsidRDefault="0033570D" w:rsidP="003D2E14">
      <w:pPr>
        <w:rPr>
          <w:color w:val="000000" w:themeColor="text1"/>
          <w:szCs w:val="19"/>
        </w:rPr>
      </w:pPr>
    </w:p>
    <w:p w14:paraId="0F35E0BD" w14:textId="77777777" w:rsidR="003D2E14" w:rsidRDefault="003D2E14" w:rsidP="003D2E14">
      <w:pPr>
        <w:rPr>
          <w:color w:val="000000" w:themeColor="text1"/>
          <w:szCs w:val="19"/>
        </w:rPr>
      </w:pPr>
    </w:p>
    <w:p w14:paraId="20FB76EC" w14:textId="5EF50CA9" w:rsidR="003D2E14" w:rsidRDefault="003D2E14" w:rsidP="0065797B">
      <w:pPr>
        <w:pStyle w:val="Nagwek5"/>
      </w:pPr>
      <w:r>
        <w:lastRenderedPageBreak/>
        <w:t>Struktura pracujących według wielkości jednostek na koniec IV kwartału 2020 r.</w:t>
      </w:r>
    </w:p>
    <w:p w14:paraId="3E4515CA" w14:textId="6D474960" w:rsidR="0033570D" w:rsidRDefault="00D91F78" w:rsidP="0033570D">
      <w:pPr>
        <w:pStyle w:val="Tekstpodstawowy"/>
      </w:pPr>
      <w:r>
        <w:rPr>
          <w:noProof/>
          <w:lang w:eastAsia="pl-PL"/>
        </w:rPr>
        <w:drawing>
          <wp:inline distT="0" distB="0" distL="0" distR="0" wp14:anchorId="62D6D365" wp14:editId="40EC3EA0">
            <wp:extent cx="6276975" cy="2281238"/>
            <wp:effectExtent l="0" t="0" r="9525" b="508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857FC55" w14:textId="5EABA119" w:rsidR="0033570D" w:rsidRDefault="0033570D" w:rsidP="00D0366A">
      <w:pPr>
        <w:pStyle w:val="Tekstpodstawowy"/>
        <w:jc w:val="left"/>
      </w:pPr>
      <w:r>
        <w:t xml:space="preserve">Praca zdalna </w:t>
      </w:r>
      <w:r w:rsidRPr="0033570D">
        <w:t>spowodowana sytuacją epidemiczną</w:t>
      </w:r>
      <w:r>
        <w:t xml:space="preserve"> </w:t>
      </w:r>
      <w:r w:rsidRPr="0033570D">
        <w:t>była wdrożona przez pracodawców w poszczególnych wojewódz</w:t>
      </w:r>
      <w:r w:rsidR="00D0366A">
        <w:t>twach</w:t>
      </w:r>
      <w:r w:rsidR="00D0366A">
        <w:br/>
      </w:r>
      <w:r w:rsidRPr="0033570D">
        <w:t>w różnej skali. Najwyższy udział w IV kwartale 2020 r. odnotowano w województwie mazowieckim (19,7%) oraz małopolskim (12,5%), a najniższy w województwach świętokrzyskim (4,5%) i warmińsko-mazurskim (5,4%).</w:t>
      </w:r>
      <w:r w:rsidR="00D0366A" w:rsidRPr="00D0366A">
        <w:t xml:space="preserve"> </w:t>
      </w:r>
      <w:r w:rsidR="00D0366A">
        <w:t>W IV kwartale 2020 r.</w:t>
      </w:r>
      <w:r w:rsidR="00D0366A">
        <w:br/>
      </w:r>
      <w:r w:rsidR="00D0366A" w:rsidRPr="00D0366A">
        <w:t>w celu ograniczenia rozprzestrzeniania się choroby zakaźnej kontynuowano formy czasowego odosobnienia ze względu na podejrzenie zakażenia między innymi w postaci kwarantanny oraz izolacji. W województwie podkarpackim pracujący, którzy według stanu na 31 grudnia 2020 r</w:t>
      </w:r>
      <w:r w:rsidR="00CD7C07">
        <w:t>.</w:t>
      </w:r>
      <w:r w:rsidR="00D0366A" w:rsidRPr="00D0366A">
        <w:t xml:space="preserve"> korzystali z wynagrodzenia za czas choroby lub zasiłku chorobowego z powodu objęcia kwarantanną lub izolacją stanowili 2,5% ogółu pracujących. Udział tej grupy pracujących był wyższy w sektorze prywatnym (2,7%) niż w sektorze publicznym (2,0%).</w:t>
      </w:r>
    </w:p>
    <w:p w14:paraId="0F97BA4C" w14:textId="77777777" w:rsidR="0033570D" w:rsidRDefault="0033570D" w:rsidP="0033570D">
      <w:pPr>
        <w:pStyle w:val="Tekstpodstawowy"/>
      </w:pPr>
    </w:p>
    <w:bookmarkEnd w:id="17"/>
    <w:p w14:paraId="2D5FC273" w14:textId="74BF2EFD" w:rsidR="003D2E14" w:rsidRPr="0065797B" w:rsidRDefault="00D91F78" w:rsidP="00D91F78">
      <w:pPr>
        <w:pStyle w:val="Nagwek5"/>
      </w:pPr>
      <w:r w:rsidRPr="00D91F78">
        <w:rPr>
          <w:color w:val="000000" w:themeColor="text1"/>
          <w:szCs w:val="19"/>
        </w:rPr>
        <w:t>Struktura pracujących według sektorów własności na koniec IV kwartału 2020 r.</w:t>
      </w:r>
    </w:p>
    <w:p w14:paraId="4DB39443" w14:textId="05595D43" w:rsidR="003D2E14" w:rsidRDefault="00D91F78" w:rsidP="003D2E14">
      <w:pPr>
        <w:spacing w:before="240"/>
        <w:ind w:left="833" w:hanging="833"/>
        <w:jc w:val="center"/>
        <w:rPr>
          <w:color w:val="000000" w:themeColor="text1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505B7522" wp14:editId="023F15C7">
            <wp:extent cx="6553200" cy="2433637"/>
            <wp:effectExtent l="0" t="0" r="0" b="508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93C9C9A" w14:textId="77777777" w:rsidR="0065797B" w:rsidRDefault="0065797B" w:rsidP="003D2E14">
      <w:pPr>
        <w:rPr>
          <w:noProof/>
          <w:lang w:eastAsia="ja-JP"/>
        </w:rPr>
      </w:pPr>
    </w:p>
    <w:p w14:paraId="75507B37" w14:textId="77777777" w:rsidR="0065797B" w:rsidRDefault="003D2E14" w:rsidP="003D2E14">
      <w:pPr>
        <w:rPr>
          <w:noProof/>
          <w:lang w:eastAsia="ja-JP"/>
        </w:rPr>
      </w:pPr>
      <w:r>
        <w:rPr>
          <w:noProof/>
          <w:lang w:eastAsia="ja-JP"/>
        </w:rPr>
        <w:t xml:space="preserve">Większe zróżnicowanie udziału pracujących dotyczyło objętych kwarantanną bądź izolacją w jednostkach według </w:t>
      </w:r>
    </w:p>
    <w:p w14:paraId="7D4BAA0C" w14:textId="2B93D174" w:rsidR="003D2E14" w:rsidRDefault="003D2E14" w:rsidP="003D2E14">
      <w:pPr>
        <w:rPr>
          <w:noProof/>
          <w:lang w:eastAsia="ja-JP"/>
        </w:rPr>
      </w:pPr>
      <w:r>
        <w:rPr>
          <w:noProof/>
          <w:lang w:eastAsia="ja-JP"/>
        </w:rPr>
        <w:t>ich wielkości. Najwyższy wystąpił wśród podmiotów zatrudniających do 9 osób (3,5%), a najniższy wśród jednostek zatrudniających powyżej 49 osób (1,7%).</w:t>
      </w:r>
    </w:p>
    <w:p w14:paraId="5AC79B26" w14:textId="77777777" w:rsidR="003D2E14" w:rsidRDefault="003D2E14" w:rsidP="003D2E14">
      <w:pPr>
        <w:rPr>
          <w:noProof/>
          <w:lang w:eastAsia="pl-PL"/>
        </w:rPr>
      </w:pPr>
    </w:p>
    <w:p w14:paraId="3697E655" w14:textId="4588D7F9" w:rsidR="003D2E14" w:rsidRDefault="00D91F78" w:rsidP="00D91F78">
      <w:pPr>
        <w:pStyle w:val="Nagwek5"/>
      </w:pPr>
      <w:r w:rsidRPr="00D91F78">
        <w:lastRenderedPageBreak/>
        <w:t>Udział pracujących, którzy korzystali z wynagrodzenia za czas choroby lub zasiłku chorobowego z powodu poddania się kwarantannie lub izolacji według wielkości jednostek na koniec IV kwartału 2020 r.</w:t>
      </w:r>
      <w:r>
        <w:t xml:space="preserve"> </w:t>
      </w:r>
    </w:p>
    <w:p w14:paraId="7C6C296F" w14:textId="0D5BBDF5" w:rsidR="003D2E14" w:rsidRDefault="00D91F78" w:rsidP="003D2E14">
      <w:pPr>
        <w:jc w:val="center"/>
        <w:rPr>
          <w:noProof/>
        </w:rPr>
      </w:pPr>
      <w:r>
        <w:rPr>
          <w:noProof/>
          <w:lang w:eastAsia="pl-PL"/>
        </w:rPr>
        <w:drawing>
          <wp:inline distT="0" distB="0" distL="0" distR="0" wp14:anchorId="13931282" wp14:editId="1FE246DF">
            <wp:extent cx="6086475" cy="2452688"/>
            <wp:effectExtent l="0" t="0" r="9525" b="508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C7E905E" w14:textId="051E4222" w:rsidR="003D2E14" w:rsidRDefault="003D2E14" w:rsidP="003D2E14">
      <w:pPr>
        <w:spacing w:after="360"/>
        <w:rPr>
          <w:noProof/>
          <w:lang w:eastAsia="ja-JP"/>
        </w:rPr>
      </w:pPr>
      <w:r>
        <w:rPr>
          <w:noProof/>
          <w:lang w:eastAsia="ja-JP"/>
        </w:rPr>
        <w:t>Sytuacje kwarantanny lub izolacji pracujących wystapiły we wszystkich województwach, przy czym w największym stopniu w województwie zachodniopomorskim, gdzie pracujący, którzy według stanu na 31 grudnia 2020 r. korzystali z wynagro</w:t>
      </w:r>
      <w:r w:rsidR="001A352F">
        <w:rPr>
          <w:noProof/>
          <w:lang w:eastAsia="ja-JP"/>
        </w:rPr>
        <w:t>-</w:t>
      </w:r>
      <w:r>
        <w:rPr>
          <w:noProof/>
          <w:lang w:eastAsia="ja-JP"/>
        </w:rPr>
        <w:t>dzenia za czas choroby lub zasiłku chorobowego z powodu objęcia kwarantanną lub izolacją, stanowili 4,5% ogółu pracu</w:t>
      </w:r>
      <w:r w:rsidR="001A352F">
        <w:rPr>
          <w:noProof/>
          <w:lang w:eastAsia="ja-JP"/>
        </w:rPr>
        <w:t>-</w:t>
      </w:r>
      <w:r>
        <w:rPr>
          <w:noProof/>
          <w:lang w:eastAsia="ja-JP"/>
        </w:rPr>
        <w:t>jących. W pozostałych województwach analizowany udział oscylował między 2,3% (województwa małopolskie i święto</w:t>
      </w:r>
      <w:r w:rsidR="001A352F">
        <w:rPr>
          <w:noProof/>
          <w:lang w:eastAsia="ja-JP"/>
        </w:rPr>
        <w:t>-</w:t>
      </w:r>
      <w:r>
        <w:rPr>
          <w:noProof/>
          <w:lang w:eastAsia="ja-JP"/>
        </w:rPr>
        <w:t>krzyskie), a 4,4% (kujawsko-pomorskie).</w:t>
      </w:r>
    </w:p>
    <w:p w14:paraId="333BE970" w14:textId="15DDF939" w:rsidR="00502C57" w:rsidRPr="005F69B7" w:rsidRDefault="00502C57" w:rsidP="00CE3E17">
      <w:pPr>
        <w:pStyle w:val="Nagwek1"/>
        <w:spacing w:after="120"/>
      </w:pPr>
      <w:bookmarkStart w:id="18" w:name="_Toc68009855"/>
      <w:bookmarkEnd w:id="15"/>
      <w:r w:rsidRPr="005F69B7">
        <w:t>Wynagrodzenia</w:t>
      </w:r>
      <w:bookmarkEnd w:id="11"/>
      <w:bookmarkEnd w:id="12"/>
      <w:bookmarkEnd w:id="13"/>
      <w:bookmarkEnd w:id="14"/>
      <w:bookmarkEnd w:id="18"/>
    </w:p>
    <w:p w14:paraId="275D5B0D" w14:textId="595BEDAE" w:rsidR="00F3724E" w:rsidRPr="00E93F41" w:rsidRDefault="00F3724E" w:rsidP="00F3724E">
      <w:pPr>
        <w:pStyle w:val="podstawowyFira95"/>
        <w:suppressAutoHyphens/>
        <w:jc w:val="left"/>
      </w:pPr>
      <w:bookmarkStart w:id="19" w:name="_Toc328389332"/>
      <w:bookmarkStart w:id="20" w:name="_Toc507071633"/>
      <w:bookmarkStart w:id="21" w:name="_Toc507072376"/>
      <w:bookmarkStart w:id="22" w:name="_Toc507417428"/>
      <w:r w:rsidRPr="00E93F41">
        <w:t>W</w:t>
      </w:r>
      <w:r>
        <w:t xml:space="preserve"> lutym b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(l</w:t>
      </w:r>
      <w:r w:rsidR="003C4544">
        <w:t>uty 2021 r. do lutego 2020 r.),</w:t>
      </w:r>
      <w:r w:rsidR="003C4544">
        <w:br/>
      </w:r>
      <w:r>
        <w:t>a t</w:t>
      </w:r>
      <w:r w:rsidRPr="00E93F41">
        <w:t xml:space="preserve">empo tego wzrostu było </w:t>
      </w:r>
      <w:r>
        <w:t xml:space="preserve">niższe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437AC4C9" w14:textId="77777777" w:rsidR="00F3724E" w:rsidRPr="00EC3DE9" w:rsidRDefault="00F3724E" w:rsidP="00F3724E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lutym br</w:t>
      </w:r>
      <w:r w:rsidRPr="00EC3DE9">
        <w:t xml:space="preserve">., ukształtowało się na poziomie </w:t>
      </w:r>
      <w:r>
        <w:t>4617,68</w:t>
      </w:r>
      <w:r w:rsidRPr="00EC3DE9">
        <w:t xml:space="preserve"> zł i było o </w:t>
      </w:r>
      <w:r>
        <w:t>5</w:t>
      </w:r>
      <w:r w:rsidRPr="00EC3DE9">
        <w:t>,</w:t>
      </w:r>
      <w:r>
        <w:t>8</w:t>
      </w:r>
      <w:r w:rsidRPr="00EC3DE9">
        <w:t>% wyższe niż w</w:t>
      </w:r>
      <w:r>
        <w:t xml:space="preserve"> lutym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6</w:t>
      </w:r>
      <w:r w:rsidRPr="00EC3DE9">
        <w:t>,</w:t>
      </w:r>
      <w:r>
        <w:t>9</w:t>
      </w:r>
      <w:r w:rsidRPr="00EC3DE9">
        <w:t xml:space="preserve">%. W porównaniu z </w:t>
      </w:r>
      <w:r>
        <w:t>poprzednim miesiącem</w:t>
      </w:r>
      <w:r w:rsidRPr="00EC3DE9">
        <w:t xml:space="preserve"> płace </w:t>
      </w:r>
      <w:r>
        <w:t>wzrosły o 1,1%</w:t>
      </w:r>
      <w:r w:rsidRPr="00EC3DE9">
        <w:t>. W Polsce przeciętne miesięczne wynagrodzenie brutto wyniosło 5</w:t>
      </w:r>
      <w:r>
        <w:t>568,82</w:t>
      </w:r>
      <w:r w:rsidRPr="00EC3DE9">
        <w:t xml:space="preserve"> zł i wzrosło </w:t>
      </w:r>
      <w:r>
        <w:t xml:space="preserve">zarówno </w:t>
      </w:r>
      <w:r w:rsidRPr="00EC3DE9">
        <w:t>w odniesieniu do</w:t>
      </w:r>
      <w:r>
        <w:t xml:space="preserve"> lutego 2020</w:t>
      </w:r>
      <w:r w:rsidRPr="00EC3DE9">
        <w:t xml:space="preserve"> r. (o </w:t>
      </w:r>
      <w:r>
        <w:t>4</w:t>
      </w:r>
      <w:r w:rsidRPr="00EC3DE9">
        <w:t>,</w:t>
      </w:r>
      <w:r>
        <w:t>5</w:t>
      </w:r>
      <w:r w:rsidRPr="00EC3DE9">
        <w:t xml:space="preserve">%), </w:t>
      </w:r>
      <w:r>
        <w:t>j</w:t>
      </w:r>
      <w:r w:rsidRPr="00EC3DE9">
        <w:t>a</w:t>
      </w:r>
      <w:r>
        <w:t xml:space="preserve">k i </w:t>
      </w:r>
      <w:r w:rsidRPr="00EC3DE9">
        <w:t xml:space="preserve">w stosunku do poprzedniego miesiąca </w:t>
      </w:r>
      <w:r>
        <w:t>(</w:t>
      </w:r>
      <w:r w:rsidRPr="00EC3DE9">
        <w:t xml:space="preserve">o </w:t>
      </w:r>
      <w:r>
        <w:t>0</w:t>
      </w:r>
      <w:r w:rsidRPr="00EC3DE9">
        <w:t>,</w:t>
      </w:r>
      <w:r>
        <w:t>6%)</w:t>
      </w:r>
      <w:r w:rsidRPr="00EC3DE9">
        <w:t>.</w:t>
      </w:r>
    </w:p>
    <w:p w14:paraId="57DC1C4C" w14:textId="167FFB0D" w:rsidR="00F3724E" w:rsidRDefault="00F3724E" w:rsidP="00F3724E">
      <w:pPr>
        <w:pStyle w:val="podstawowyFira95"/>
        <w:suppressAutoHyphens/>
        <w:jc w:val="left"/>
      </w:pPr>
      <w:r w:rsidRPr="00DD12DB">
        <w:t>W porównaniu z</w:t>
      </w:r>
      <w:r>
        <w:t xml:space="preserve"> lutym 2020 </w:t>
      </w:r>
      <w:r w:rsidRPr="00DD12DB">
        <w:t>r</w:t>
      </w:r>
      <w:r>
        <w:t>.</w:t>
      </w:r>
      <w:r w:rsidRPr="00DD12DB">
        <w:t xml:space="preserve">, wzrost płac odnotowano w większości badanych sekcji. Wzrost wynagrodzeń wystąpił </w:t>
      </w:r>
      <w:r>
        <w:t>m.in.</w:t>
      </w:r>
      <w:r w:rsidRPr="00DD12DB">
        <w:t xml:space="preserve"> w</w:t>
      </w:r>
      <w:r w:rsidRPr="00875CD5">
        <w:t xml:space="preserve"> obsłudze rynku nieruchomości (o 1</w:t>
      </w:r>
      <w:r>
        <w:t>2</w:t>
      </w:r>
      <w:r w:rsidRPr="00875CD5">
        <w:t>,</w:t>
      </w:r>
      <w:r>
        <w:t>7</w:t>
      </w:r>
      <w:r w:rsidRPr="00875CD5">
        <w:t>%)</w:t>
      </w:r>
      <w:r>
        <w:t xml:space="preserve">, </w:t>
      </w:r>
      <w:r w:rsidRPr="00EE7E30">
        <w:t>dostawie wody; gospodarowaniu ściekami i odpadami; rekultywacji</w:t>
      </w:r>
      <w:r>
        <w:t xml:space="preserve"> </w:t>
      </w:r>
      <w:r w:rsidRPr="00EE7E30">
        <w:t xml:space="preserve">(o </w:t>
      </w:r>
      <w:r>
        <w:t>9,4</w:t>
      </w:r>
      <w:r w:rsidRPr="00EE7E30">
        <w:t>%)</w:t>
      </w:r>
      <w:r>
        <w:t>, zakwaterowaniu i gastronomii (o 8,5%) oraz w przetwórstwie przemysłowym (o 7,0%).</w:t>
      </w:r>
      <w:r w:rsidRPr="00875CD5">
        <w:t xml:space="preserve"> </w:t>
      </w:r>
      <w:r w:rsidRPr="00DD12DB">
        <w:t>Natomiast płac</w:t>
      </w:r>
      <w:r w:rsidR="003C4544">
        <w:t>e obniżyły się</w:t>
      </w:r>
      <w:r w:rsidR="003C4544">
        <w:br/>
      </w:r>
      <w:r w:rsidRPr="00DD12DB">
        <w:t>w</w:t>
      </w:r>
      <w:r>
        <w:t xml:space="preserve"> działalności profesjonalnej, naukowej i technicznej </w:t>
      </w:r>
      <w:r w:rsidRPr="00DD12DB">
        <w:t xml:space="preserve">(o </w:t>
      </w:r>
      <w:r>
        <w:t>2</w:t>
      </w:r>
      <w:r w:rsidRPr="00DD12DB">
        <w:t>,</w:t>
      </w:r>
      <w:r>
        <w:t>7</w:t>
      </w:r>
      <w:r w:rsidRPr="00DD12DB">
        <w:t>%</w:t>
      </w:r>
      <w:r>
        <w:t>).</w:t>
      </w:r>
    </w:p>
    <w:p w14:paraId="3236822D" w14:textId="77777777" w:rsidR="00F3724E" w:rsidRDefault="00F3724E" w:rsidP="00F3724E">
      <w:pPr>
        <w:pStyle w:val="podstawowyFira95"/>
        <w:suppressAutoHyphens/>
        <w:jc w:val="left"/>
      </w:pPr>
    </w:p>
    <w:p w14:paraId="2DB5CF5A" w14:textId="77777777" w:rsidR="000C1575" w:rsidRDefault="000C1575" w:rsidP="00F3724E">
      <w:pPr>
        <w:pStyle w:val="podstawowyFira95"/>
        <w:suppressAutoHyphens/>
        <w:jc w:val="left"/>
      </w:pPr>
    </w:p>
    <w:p w14:paraId="32E08291" w14:textId="77777777" w:rsidR="000C1575" w:rsidRDefault="000C1575" w:rsidP="00F3724E">
      <w:pPr>
        <w:pStyle w:val="podstawowyFira95"/>
        <w:suppressAutoHyphens/>
        <w:jc w:val="left"/>
      </w:pPr>
    </w:p>
    <w:p w14:paraId="69FDCA77" w14:textId="77777777" w:rsidR="000C1575" w:rsidRDefault="000C1575" w:rsidP="00F3724E">
      <w:pPr>
        <w:pStyle w:val="podstawowyFira95"/>
        <w:suppressAutoHyphens/>
        <w:jc w:val="left"/>
      </w:pPr>
    </w:p>
    <w:p w14:paraId="484D369C" w14:textId="77777777" w:rsidR="000C1575" w:rsidRDefault="000C1575" w:rsidP="00F3724E">
      <w:pPr>
        <w:pStyle w:val="podstawowyFira95"/>
        <w:suppressAutoHyphens/>
        <w:jc w:val="left"/>
      </w:pPr>
    </w:p>
    <w:p w14:paraId="7C1D0FE8" w14:textId="77777777" w:rsidR="00D91F78" w:rsidRDefault="00D91F78" w:rsidP="00F3724E">
      <w:pPr>
        <w:pStyle w:val="podstawowyFira95"/>
        <w:suppressAutoHyphens/>
        <w:jc w:val="left"/>
      </w:pPr>
    </w:p>
    <w:p w14:paraId="5534D06B" w14:textId="77777777" w:rsidR="000C1575" w:rsidRDefault="000C1575" w:rsidP="00F3724E">
      <w:pPr>
        <w:pStyle w:val="podstawowyFira95"/>
        <w:suppressAutoHyphens/>
        <w:jc w:val="left"/>
      </w:pPr>
    </w:p>
    <w:p w14:paraId="662C793A" w14:textId="77777777" w:rsidR="000C1575" w:rsidRDefault="000C1575" w:rsidP="00F3724E">
      <w:pPr>
        <w:pStyle w:val="podstawowyFira95"/>
        <w:suppressAutoHyphens/>
        <w:jc w:val="left"/>
      </w:pPr>
    </w:p>
    <w:p w14:paraId="53339689" w14:textId="77777777" w:rsidR="000C1575" w:rsidRDefault="000C1575" w:rsidP="00F3724E">
      <w:pPr>
        <w:pStyle w:val="podstawowyFira95"/>
        <w:suppressAutoHyphens/>
        <w:jc w:val="left"/>
      </w:pPr>
    </w:p>
    <w:p w14:paraId="7D22F842" w14:textId="77777777" w:rsidR="000C1575" w:rsidRDefault="000C1575" w:rsidP="00F3724E">
      <w:pPr>
        <w:pStyle w:val="podstawowyFira95"/>
        <w:suppressAutoHyphens/>
        <w:jc w:val="left"/>
      </w:pPr>
    </w:p>
    <w:p w14:paraId="419AEACC" w14:textId="77777777" w:rsidR="000C1575" w:rsidRDefault="000C1575" w:rsidP="00F3724E">
      <w:pPr>
        <w:pStyle w:val="podstawowyFira95"/>
        <w:suppressAutoHyphens/>
        <w:jc w:val="left"/>
      </w:pPr>
    </w:p>
    <w:p w14:paraId="6F2E6075" w14:textId="5AAF43E0" w:rsidR="000C1575" w:rsidRDefault="000C1575" w:rsidP="00F3724E">
      <w:pPr>
        <w:pStyle w:val="podstawowyFira95"/>
        <w:suppressAutoHyphens/>
        <w:jc w:val="left"/>
      </w:pPr>
    </w:p>
    <w:p w14:paraId="10CBCFEE" w14:textId="75F491FC" w:rsidR="0085556D" w:rsidRDefault="0085556D" w:rsidP="00F3724E">
      <w:pPr>
        <w:pStyle w:val="podstawowyFira95"/>
        <w:suppressAutoHyphens/>
        <w:jc w:val="left"/>
      </w:pPr>
    </w:p>
    <w:p w14:paraId="4291570D" w14:textId="77777777" w:rsidR="0085556D" w:rsidRDefault="0085556D" w:rsidP="00F3724E">
      <w:pPr>
        <w:pStyle w:val="podstawowyFira95"/>
        <w:suppressAutoHyphens/>
        <w:jc w:val="left"/>
      </w:pPr>
      <w:bookmarkStart w:id="23" w:name="_GoBack"/>
      <w:bookmarkEnd w:id="23"/>
    </w:p>
    <w:p w14:paraId="61376C3A" w14:textId="77777777" w:rsidR="000C1575" w:rsidRDefault="000C1575" w:rsidP="00F3724E">
      <w:pPr>
        <w:pStyle w:val="podstawowyFira95"/>
        <w:suppressAutoHyphens/>
        <w:jc w:val="left"/>
      </w:pPr>
    </w:p>
    <w:p w14:paraId="23377273" w14:textId="77777777" w:rsidR="005030DC" w:rsidRDefault="005030DC" w:rsidP="00F3724E">
      <w:pPr>
        <w:pStyle w:val="podstawowyFira95"/>
        <w:suppressAutoHyphens/>
        <w:jc w:val="left"/>
      </w:pPr>
    </w:p>
    <w:p w14:paraId="263FD380" w14:textId="77777777" w:rsidR="000C1575" w:rsidRDefault="000C1575" w:rsidP="00F3724E">
      <w:pPr>
        <w:pStyle w:val="podstawowyFira95"/>
        <w:suppressAutoHyphens/>
        <w:jc w:val="left"/>
      </w:pPr>
    </w:p>
    <w:p w14:paraId="702CC7C5" w14:textId="77777777" w:rsidR="00F3724E" w:rsidRPr="0042165F" w:rsidRDefault="00F3724E" w:rsidP="00F3724E">
      <w:pPr>
        <w:pStyle w:val="Tablicespis"/>
        <w:suppressAutoHyphens/>
        <w:ind w:left="851" w:hanging="851"/>
      </w:pPr>
      <w:r w:rsidRPr="0042165F">
        <w:lastRenderedPageBreak/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F3724E" w:rsidRPr="0061771C" w14:paraId="706EBCF2" w14:textId="77777777" w:rsidTr="00200A5B"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8BF17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785D5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662A3A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F3724E" w:rsidRPr="0061771C" w14:paraId="6C8C5177" w14:textId="77777777" w:rsidTr="00200A5B"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5393DC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5C5A2F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FC68D6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4E9037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F69D9" w14:textId="77777777" w:rsidR="00F3724E" w:rsidRPr="0061771C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II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F3724E" w:rsidRPr="0061771C" w14:paraId="4894BC8E" w14:textId="77777777" w:rsidTr="00200A5B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E1E45CE" w14:textId="3F7B9DF7" w:rsidR="00F3724E" w:rsidRPr="0061771C" w:rsidRDefault="00D21774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A68C82D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4617,68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0D4461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9258E4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4608,08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B690FED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105,3</w:t>
            </w:r>
          </w:p>
        </w:tc>
      </w:tr>
      <w:tr w:rsidR="00F3724E" w:rsidRPr="0061771C" w14:paraId="192D470E" w14:textId="77777777" w:rsidTr="00200A5B">
        <w:trPr>
          <w:gridAfter w:val="2"/>
          <w:wAfter w:w="2552" w:type="dxa"/>
        </w:trPr>
        <w:tc>
          <w:tcPr>
            <w:tcW w:w="7938" w:type="dxa"/>
            <w:gridSpan w:val="3"/>
            <w:vAlign w:val="bottom"/>
          </w:tcPr>
          <w:p w14:paraId="0D127C0A" w14:textId="77777777" w:rsidR="00F3724E" w:rsidRPr="0061771C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F3724E" w:rsidRPr="0061771C" w14:paraId="77F4D28D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90B9922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FE9E45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4890,20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0A8CB7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C5258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4865,53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03E0FE6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F3724E" w:rsidRPr="0061771C" w14:paraId="24587E96" w14:textId="77777777" w:rsidTr="00200A5B">
        <w:trPr>
          <w:gridAfter w:val="2"/>
          <w:wAfter w:w="2552" w:type="dxa"/>
        </w:trPr>
        <w:tc>
          <w:tcPr>
            <w:tcW w:w="7938" w:type="dxa"/>
            <w:gridSpan w:val="3"/>
            <w:vAlign w:val="bottom"/>
          </w:tcPr>
          <w:p w14:paraId="063E6FED" w14:textId="77777777" w:rsidR="00F3724E" w:rsidRPr="0061771C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F3724E" w:rsidRPr="0061771C" w14:paraId="61C33817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1FD0FC3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52B2CA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4850,41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A1A81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BADA8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4837,04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A5ECBF5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F3724E" w:rsidRPr="0061771C" w14:paraId="1B4B6374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94BAC24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179622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4782,29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E73A8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BDB611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4613,35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3FEA6A2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F3724E" w:rsidRPr="0061771C" w14:paraId="0FED105E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633215F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94173F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4155,46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4CAEA4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D4B2D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4187,83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8DE36E7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F3724E" w:rsidRPr="0061771C" w14:paraId="239E9D05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4998E76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FB1411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4159,70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3DA9C9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A78D83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4183,08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6ECC06A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F3724E" w:rsidRPr="0061771C" w14:paraId="10E9C049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6FA7B9F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653C16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3986,31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BEC9BF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4E6F3D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3998,62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60E629C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F3724E" w:rsidRPr="0061771C" w14:paraId="4ECBDF8A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2825A2D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CA7041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3639,87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41237D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FB3CE4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3403,64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45BBF70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F3724E" w:rsidRPr="0061771C" w14:paraId="59E05486" w14:textId="77777777" w:rsidTr="00200A5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E4B7F48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5ED84E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5170,75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9CF896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F95A94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4943,67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7148934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F3724E" w:rsidRPr="0061771C" w14:paraId="2ADBDFCC" w14:textId="77777777" w:rsidTr="00200A5B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E178135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490A4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4884,03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DBADF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26C7F1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4828,51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2ED1349B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F3724E" w:rsidRPr="0061771C" w14:paraId="075331C3" w14:textId="77777777" w:rsidTr="00200A5B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0256582" w14:textId="77777777" w:rsidR="00F3724E" w:rsidRPr="0061771C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4023F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3371,75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6F272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FC4CC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3373,26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7B3DA796" w14:textId="77777777" w:rsidR="00F3724E" w:rsidRPr="0061771C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</w:tbl>
    <w:p w14:paraId="1DA8BA84" w14:textId="77777777" w:rsidR="00F3724E" w:rsidRDefault="00F3724E" w:rsidP="00F3724E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D082807" w14:textId="77777777" w:rsidR="00F3724E" w:rsidRPr="004408C5" w:rsidRDefault="00F3724E" w:rsidP="00F3724E">
      <w:pPr>
        <w:suppressAutoHyphens/>
        <w:spacing w:line="240" w:lineRule="exact"/>
        <w:rPr>
          <w:rFonts w:cs="Arial"/>
          <w:szCs w:val="19"/>
        </w:rPr>
      </w:pPr>
    </w:p>
    <w:p w14:paraId="6CF478B8" w14:textId="5872BC78" w:rsidR="00F3724E" w:rsidRDefault="00F3724E" w:rsidP="0065797B">
      <w:pPr>
        <w:pStyle w:val="Nagwek5"/>
      </w:pPr>
      <w:r w:rsidRPr="0042165F">
        <w:t>Odchylenia względne przeciętnych miesięcznych wynagrodzeń br</w:t>
      </w:r>
      <w:r w:rsidR="000C1575">
        <w:t>utto od średniego wynagrodzenia</w:t>
      </w:r>
      <w:r w:rsidR="000C1575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lutym 2021</w:t>
      </w:r>
      <w:r w:rsidRPr="006D4A3F">
        <w:t xml:space="preserve"> r.</w:t>
      </w:r>
    </w:p>
    <w:p w14:paraId="361C11A1" w14:textId="77777777" w:rsidR="00D21774" w:rsidRDefault="00D21774" w:rsidP="00D21774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540D434C" wp14:editId="1BDB92A7">
            <wp:extent cx="6484938" cy="28800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DDD0B74" w14:textId="77777777" w:rsidR="00D21774" w:rsidRPr="00BF638F" w:rsidRDefault="00D21774" w:rsidP="00D21774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79C82580" w14:textId="6F2D40CE" w:rsidR="00F3724E" w:rsidRPr="00666DC0" w:rsidRDefault="00F3724E" w:rsidP="00F3724E">
      <w:pPr>
        <w:pStyle w:val="Tekstpodstawowy"/>
        <w:jc w:val="center"/>
      </w:pPr>
    </w:p>
    <w:p w14:paraId="0E5386AE" w14:textId="46466CB2" w:rsidR="00F3724E" w:rsidRDefault="00F3724E" w:rsidP="001A352F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EC042B">
        <w:rPr>
          <w:bCs/>
        </w:rPr>
        <w:t>W porównaniu z</w:t>
      </w:r>
      <w:r>
        <w:rPr>
          <w:bCs/>
        </w:rPr>
        <w:t>e styczniem br.</w:t>
      </w:r>
      <w:r w:rsidRPr="00EC042B">
        <w:rPr>
          <w:bCs/>
        </w:rPr>
        <w:t xml:space="preserve">, </w:t>
      </w:r>
      <w:r>
        <w:rPr>
          <w:bCs/>
        </w:rPr>
        <w:t xml:space="preserve">znaczący wzrost </w:t>
      </w:r>
      <w:r w:rsidRPr="00EC042B">
        <w:rPr>
          <w:bCs/>
        </w:rPr>
        <w:t>przeciętnego miesięcznego wy</w:t>
      </w:r>
      <w:r w:rsidR="003C4544">
        <w:rPr>
          <w:bCs/>
        </w:rPr>
        <w:t>nagrodzenia brutto zanotowano</w:t>
      </w:r>
      <w:r w:rsidR="003C4544">
        <w:rPr>
          <w:bCs/>
        </w:rPr>
        <w:br/>
      </w:r>
      <w:r w:rsidRPr="00EC042B">
        <w:rPr>
          <w:bCs/>
        </w:rPr>
        <w:t xml:space="preserve">w </w:t>
      </w:r>
      <w:r>
        <w:rPr>
          <w:bCs/>
        </w:rPr>
        <w:t>obsłudze rynku nieruchomości (o 39,0%). Płace wzrosły także m.in. w zakwater</w:t>
      </w:r>
      <w:r w:rsidR="003C4544">
        <w:rPr>
          <w:bCs/>
        </w:rPr>
        <w:t>owaniu i gastronomii (o 16,7%),</w:t>
      </w:r>
      <w:r w:rsidR="003C4544">
        <w:rPr>
          <w:bCs/>
        </w:rPr>
        <w:br/>
      </w:r>
      <w:r w:rsidRPr="00EC042B">
        <w:rPr>
          <w:bCs/>
        </w:rPr>
        <w:t xml:space="preserve">dostawie wody; gospodarowaniu ściekami i odpadami; rekultywacji </w:t>
      </w:r>
      <w:r>
        <w:rPr>
          <w:bCs/>
        </w:rPr>
        <w:t xml:space="preserve">(o 7,2%) oraz w </w:t>
      </w:r>
      <w:r w:rsidR="003C4544">
        <w:rPr>
          <w:bCs/>
        </w:rPr>
        <w:t>działalności profesjonalnej,</w:t>
      </w:r>
      <w:r w:rsidR="003C4544">
        <w:rPr>
          <w:bCs/>
        </w:rPr>
        <w:br/>
      </w:r>
      <w:r w:rsidRPr="00DE5752">
        <w:rPr>
          <w:bCs/>
        </w:rPr>
        <w:t>naukowej i technicznej</w:t>
      </w:r>
      <w:r>
        <w:rPr>
          <w:bCs/>
        </w:rPr>
        <w:t xml:space="preserve"> (o 1,8%).</w:t>
      </w:r>
      <w:r w:rsidRPr="00DE5752">
        <w:rPr>
          <w:bCs/>
        </w:rPr>
        <w:t xml:space="preserve"> </w:t>
      </w:r>
      <w:r>
        <w:rPr>
          <w:bCs/>
        </w:rPr>
        <w:t xml:space="preserve">Natomiast spadek płac wystąpił w </w:t>
      </w:r>
      <w:r w:rsidRPr="00D65F18">
        <w:rPr>
          <w:bCs/>
        </w:rPr>
        <w:t>handlu; napraw</w:t>
      </w:r>
      <w:r w:rsidR="00DC29D0">
        <w:rPr>
          <w:bCs/>
        </w:rPr>
        <w:t>ie pojazdów samochodowych</w:t>
      </w:r>
      <w:r w:rsidR="00DC29D0">
        <w:rPr>
          <w:bCs/>
        </w:rPr>
        <w:br/>
      </w:r>
      <w:r w:rsidRPr="00D65F18">
        <w:rPr>
          <w:bCs/>
        </w:rPr>
        <w:t xml:space="preserve">(o </w:t>
      </w:r>
      <w:r>
        <w:rPr>
          <w:bCs/>
        </w:rPr>
        <w:t>1</w:t>
      </w:r>
      <w:r w:rsidRPr="00D65F18">
        <w:rPr>
          <w:bCs/>
        </w:rPr>
        <w:t>,</w:t>
      </w:r>
      <w:r>
        <w:rPr>
          <w:bCs/>
        </w:rPr>
        <w:t>2</w:t>
      </w:r>
      <w:r w:rsidRPr="00D65F18">
        <w:rPr>
          <w:bCs/>
        </w:rPr>
        <w:t>%)</w:t>
      </w:r>
      <w:r>
        <w:rPr>
          <w:bCs/>
        </w:rPr>
        <w:t xml:space="preserve"> oraz w budownictwie (o 0,2%).</w:t>
      </w:r>
    </w:p>
    <w:p w14:paraId="35627955" w14:textId="7D7626E7" w:rsidR="00F3724E" w:rsidRDefault="00F3724E" w:rsidP="00F3724E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B1549D">
        <w:rPr>
          <w:bCs/>
        </w:rPr>
        <w:lastRenderedPageBreak/>
        <w:t xml:space="preserve">W </w:t>
      </w:r>
      <w:r>
        <w:rPr>
          <w:bCs/>
        </w:rPr>
        <w:t>okresie styczeń-luty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608,08</w:t>
      </w:r>
      <w:r w:rsidRPr="00B1549D">
        <w:rPr>
          <w:bCs/>
        </w:rPr>
        <w:t xml:space="preserve"> z</w:t>
      </w:r>
      <w:r w:rsidR="003C4544">
        <w:rPr>
          <w:bCs/>
        </w:rPr>
        <w:t>ł</w:t>
      </w:r>
      <w:r w:rsidR="003C4544">
        <w:rPr>
          <w:bCs/>
        </w:rPr>
        <w:br/>
      </w:r>
      <w:r w:rsidRPr="00B1549D">
        <w:rPr>
          <w:bCs/>
        </w:rPr>
        <w:t xml:space="preserve">i było o </w:t>
      </w:r>
      <w:r>
        <w:rPr>
          <w:bCs/>
        </w:rPr>
        <w:t>5</w:t>
      </w:r>
      <w:r w:rsidRPr="00B1549D">
        <w:rPr>
          <w:bCs/>
        </w:rPr>
        <w:t>,</w:t>
      </w:r>
      <w:r>
        <w:rPr>
          <w:bCs/>
        </w:rPr>
        <w:t>3</w:t>
      </w:r>
      <w:r w:rsidRPr="00B1549D">
        <w:rPr>
          <w:bCs/>
        </w:rPr>
        <w:t xml:space="preserve">% wyższe, (w Polsce o 4,7%)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 większości badanych sekcj</w:t>
      </w:r>
      <w:r>
        <w:rPr>
          <w:bCs/>
        </w:rPr>
        <w:t xml:space="preserve">i </w:t>
      </w:r>
      <w:r w:rsidRPr="00B1549D">
        <w:rPr>
          <w:bCs/>
        </w:rPr>
        <w:t xml:space="preserve">zanotowano wzrost płac, w tym </w:t>
      </w:r>
      <w:r>
        <w:rPr>
          <w:bCs/>
        </w:rPr>
        <w:t xml:space="preserve">znaczący </w:t>
      </w:r>
      <w:r w:rsidRPr="00B1549D">
        <w:rPr>
          <w:bCs/>
        </w:rPr>
        <w:t xml:space="preserve">w </w:t>
      </w:r>
      <w:r w:rsidRPr="00DD0345">
        <w:rPr>
          <w:bCs/>
        </w:rPr>
        <w:t xml:space="preserve">obsłudze rynku nieruchomości </w:t>
      </w:r>
      <w:r>
        <w:rPr>
          <w:bCs/>
        </w:rPr>
        <w:t>(o 9</w:t>
      </w:r>
      <w:r w:rsidRPr="00B1549D">
        <w:rPr>
          <w:bCs/>
        </w:rPr>
        <w:t>,</w:t>
      </w:r>
      <w:r>
        <w:rPr>
          <w:bCs/>
        </w:rPr>
        <w:t>8</w:t>
      </w:r>
      <w:r w:rsidRPr="00B1549D">
        <w:rPr>
          <w:bCs/>
        </w:rPr>
        <w:t>%).</w:t>
      </w:r>
    </w:p>
    <w:p w14:paraId="24A5C049" w14:textId="77777777" w:rsidR="00F3724E" w:rsidRPr="0042165F" w:rsidRDefault="00F3724E" w:rsidP="0065797B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05CE6F9D" w14:textId="77777777" w:rsidR="00F3724E" w:rsidRDefault="00F3724E" w:rsidP="00F3724E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0FB5F703" wp14:editId="52D1F113">
            <wp:extent cx="6645600" cy="2880000"/>
            <wp:effectExtent l="0" t="0" r="317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169E655" w14:textId="121AC0A6" w:rsidR="00A812E8" w:rsidRDefault="00A812E8" w:rsidP="00A812E8">
      <w:pPr>
        <w:suppressAutoHyphens/>
        <w:spacing w:before="120" w:after="120"/>
        <w:jc w:val="center"/>
        <w:rPr>
          <w:bCs/>
        </w:rPr>
      </w:pPr>
    </w:p>
    <w:p w14:paraId="773D83CA" w14:textId="77777777" w:rsidR="00681994" w:rsidRDefault="00681994" w:rsidP="00681994">
      <w:pPr>
        <w:pStyle w:val="Nagwek1"/>
      </w:pPr>
      <w:bookmarkStart w:id="24" w:name="_Toc525824387"/>
      <w:bookmarkStart w:id="25" w:name="_Toc68009856"/>
      <w:r>
        <w:t>Ceny detaliczne</w:t>
      </w:r>
      <w:bookmarkEnd w:id="24"/>
      <w:bookmarkEnd w:id="25"/>
    </w:p>
    <w:p w14:paraId="736225AB" w14:textId="32CA7445" w:rsidR="00681994" w:rsidRDefault="00681994" w:rsidP="000C1575">
      <w:pPr>
        <w:spacing w:before="360" w:after="120" w:line="240" w:lineRule="exact"/>
        <w:rPr>
          <w:rFonts w:cs="Arial"/>
          <w:bCs/>
          <w:szCs w:val="19"/>
        </w:rPr>
      </w:pPr>
      <w:r>
        <w:rPr>
          <w:rFonts w:eastAsia="Times New Roman" w:cs="Arial"/>
          <w:bCs/>
          <w:szCs w:val="19"/>
          <w:lang w:eastAsia="pl-PL"/>
        </w:rPr>
        <w:t>W województwie podkarpackim w IV kwartale 2020</w:t>
      </w:r>
      <w:r w:rsidRPr="009C186E">
        <w:rPr>
          <w:rFonts w:eastAsia="Times New Roman" w:cs="Arial"/>
          <w:bCs/>
          <w:szCs w:val="19"/>
          <w:lang w:eastAsia="pl-PL"/>
        </w:rPr>
        <w:t xml:space="preserve"> r.</w:t>
      </w:r>
      <w:r>
        <w:rPr>
          <w:rFonts w:eastAsia="Times New Roman" w:cs="Arial"/>
          <w:bCs/>
          <w:szCs w:val="19"/>
          <w:lang w:eastAsia="pl-PL"/>
        </w:rPr>
        <w:t>,</w:t>
      </w:r>
      <w:r w:rsidRPr="009C186E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cs="Arial"/>
          <w:bCs/>
          <w:szCs w:val="19"/>
        </w:rPr>
        <w:t>w porównaniu z IV kwartałem 2019 r.,</w:t>
      </w:r>
      <w:r w:rsidRPr="009C186E">
        <w:rPr>
          <w:rFonts w:eastAsia="Times New Roman" w:cs="Arial"/>
          <w:bCs/>
          <w:szCs w:val="19"/>
          <w:lang w:eastAsia="pl-PL"/>
        </w:rPr>
        <w:t xml:space="preserve"> wystąpił wzrost cen towarów i</w:t>
      </w:r>
      <w:r>
        <w:rPr>
          <w:rFonts w:eastAsia="Times New Roman" w:cs="Arial"/>
          <w:bCs/>
          <w:szCs w:val="19"/>
          <w:lang w:eastAsia="pl-PL"/>
        </w:rPr>
        <w:t> </w:t>
      </w:r>
      <w:r w:rsidRPr="009C186E">
        <w:rPr>
          <w:rFonts w:eastAsia="Times New Roman" w:cs="Arial"/>
          <w:bCs/>
          <w:szCs w:val="19"/>
          <w:lang w:eastAsia="pl-PL"/>
        </w:rPr>
        <w:t xml:space="preserve">usług konsumpcyjnych o </w:t>
      </w:r>
      <w:r>
        <w:rPr>
          <w:rFonts w:eastAsia="Times New Roman" w:cs="Arial"/>
          <w:bCs/>
          <w:szCs w:val="19"/>
          <w:lang w:eastAsia="pl-PL"/>
        </w:rPr>
        <w:t>2,5</w:t>
      </w:r>
      <w:r w:rsidRPr="009C186E">
        <w:rPr>
          <w:rFonts w:eastAsia="Times New Roman" w:cs="Arial"/>
          <w:bCs/>
          <w:szCs w:val="19"/>
          <w:lang w:eastAsia="pl-PL"/>
        </w:rPr>
        <w:t xml:space="preserve">% (wobec wzrostu o </w:t>
      </w:r>
      <w:r>
        <w:rPr>
          <w:rFonts w:eastAsia="Times New Roman" w:cs="Arial"/>
          <w:bCs/>
          <w:szCs w:val="19"/>
          <w:lang w:eastAsia="pl-PL"/>
        </w:rPr>
        <w:t>2,7</w:t>
      </w:r>
      <w:r w:rsidRPr="009C186E">
        <w:rPr>
          <w:rFonts w:eastAsia="Times New Roman" w:cs="Arial"/>
          <w:bCs/>
          <w:szCs w:val="19"/>
          <w:lang w:eastAsia="pl-PL"/>
        </w:rPr>
        <w:t xml:space="preserve">% w </w:t>
      </w:r>
      <w:r>
        <w:rPr>
          <w:rFonts w:eastAsia="Times New Roman" w:cs="Arial"/>
          <w:bCs/>
          <w:szCs w:val="19"/>
          <w:lang w:eastAsia="pl-PL"/>
        </w:rPr>
        <w:t>IV</w:t>
      </w:r>
      <w:r w:rsidRPr="009C186E">
        <w:rPr>
          <w:rFonts w:eastAsia="Times New Roman" w:cs="Arial"/>
          <w:bCs/>
          <w:szCs w:val="19"/>
          <w:lang w:eastAsia="pl-PL"/>
        </w:rPr>
        <w:t xml:space="preserve"> kwartale 201</w:t>
      </w:r>
      <w:r>
        <w:rPr>
          <w:rFonts w:eastAsia="Times New Roman" w:cs="Arial"/>
          <w:bCs/>
          <w:szCs w:val="19"/>
          <w:lang w:eastAsia="pl-PL"/>
        </w:rPr>
        <w:t>9</w:t>
      </w:r>
      <w:r w:rsidRPr="009C186E">
        <w:rPr>
          <w:rFonts w:eastAsia="Times New Roman" w:cs="Arial"/>
          <w:bCs/>
          <w:szCs w:val="19"/>
          <w:lang w:eastAsia="pl-PL"/>
        </w:rPr>
        <w:t xml:space="preserve"> r.). Najwyższy wzrost wystąpił w grupie edukacja (o </w:t>
      </w:r>
      <w:r>
        <w:rPr>
          <w:rFonts w:eastAsia="Times New Roman" w:cs="Arial"/>
          <w:bCs/>
          <w:szCs w:val="19"/>
          <w:lang w:eastAsia="pl-PL"/>
        </w:rPr>
        <w:t>5,5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 mieszkanie (</w:t>
      </w:r>
      <w:r w:rsidR="00721F81">
        <w:rPr>
          <w:rFonts w:eastAsia="Times New Roman" w:cs="Arial"/>
          <w:bCs/>
          <w:szCs w:val="19"/>
          <w:lang w:eastAsia="pl-PL"/>
        </w:rPr>
        <w:t xml:space="preserve">o </w:t>
      </w:r>
      <w:r>
        <w:rPr>
          <w:rFonts w:eastAsia="Times New Roman" w:cs="Arial"/>
          <w:bCs/>
          <w:szCs w:val="19"/>
          <w:lang w:eastAsia="pl-PL"/>
        </w:rPr>
        <w:t>5,1%), napoje alkoholowe i wyroby tytoniowe (o 4,3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, </w:t>
      </w:r>
      <w:r w:rsidRPr="009C186E">
        <w:rPr>
          <w:rFonts w:eastAsia="Times New Roman" w:cs="Arial"/>
          <w:bCs/>
          <w:szCs w:val="19"/>
          <w:lang w:eastAsia="pl-PL"/>
        </w:rPr>
        <w:t xml:space="preserve">zdrowie (o </w:t>
      </w:r>
      <w:r w:rsidR="00721F81">
        <w:rPr>
          <w:rFonts w:eastAsia="Times New Roman" w:cs="Arial"/>
          <w:bCs/>
          <w:szCs w:val="19"/>
          <w:lang w:eastAsia="pl-PL"/>
        </w:rPr>
        <w:t>3,7%), rekreacja i kultura</w:t>
      </w:r>
      <w:r w:rsidR="00721F81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 xml:space="preserve">(o 3,2%), żywność i napoje bezalkoholowe (o 2,0%). </w:t>
      </w:r>
      <w:r w:rsidRPr="009C186E">
        <w:rPr>
          <w:rFonts w:eastAsia="Times New Roman" w:cs="Arial"/>
          <w:bCs/>
          <w:szCs w:val="19"/>
          <w:lang w:eastAsia="pl-PL"/>
        </w:rPr>
        <w:t>Spadek cen zanotowano w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C186E">
        <w:rPr>
          <w:rFonts w:eastAsia="Times New Roman" w:cs="Arial"/>
          <w:bCs/>
          <w:szCs w:val="19"/>
          <w:lang w:eastAsia="pl-PL"/>
        </w:rPr>
        <w:t>grupie transport (o</w:t>
      </w:r>
      <w:r>
        <w:rPr>
          <w:rFonts w:eastAsia="Times New Roman" w:cs="Arial"/>
          <w:bCs/>
          <w:szCs w:val="19"/>
          <w:lang w:eastAsia="pl-PL"/>
        </w:rPr>
        <w:t> 5,6</w:t>
      </w:r>
      <w:r w:rsidRPr="009C186E">
        <w:rPr>
          <w:rFonts w:eastAsia="Times New Roman" w:cs="Arial"/>
          <w:bCs/>
          <w:szCs w:val="19"/>
          <w:lang w:eastAsia="pl-PL"/>
        </w:rPr>
        <w:t>%)</w:t>
      </w:r>
      <w:r w:rsidR="00721F81">
        <w:rPr>
          <w:rFonts w:eastAsia="Times New Roman" w:cs="Arial"/>
          <w:bCs/>
          <w:szCs w:val="19"/>
          <w:lang w:eastAsia="pl-PL"/>
        </w:rPr>
        <w:t xml:space="preserve"> oraz odzież</w:t>
      </w:r>
      <w:r w:rsidR="00721F81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 xml:space="preserve">i obuwie (o 1,5%). </w:t>
      </w:r>
      <w:r w:rsidRPr="009C186E">
        <w:rPr>
          <w:rFonts w:eastAsia="Times New Roman" w:cs="Arial"/>
          <w:bCs/>
          <w:szCs w:val="19"/>
          <w:lang w:eastAsia="pl-PL"/>
        </w:rPr>
        <w:t xml:space="preserve">W tym okresie </w:t>
      </w:r>
      <w:r>
        <w:rPr>
          <w:rFonts w:eastAsia="Times New Roman" w:cs="Arial"/>
          <w:bCs/>
          <w:szCs w:val="19"/>
          <w:lang w:eastAsia="pl-PL"/>
        </w:rPr>
        <w:t>w kraju odnotowano wzrost cen o 2,8</w:t>
      </w:r>
      <w:r w:rsidRPr="009C186E">
        <w:rPr>
          <w:rFonts w:eastAsia="Times New Roman" w:cs="Arial"/>
          <w:bCs/>
          <w:szCs w:val="19"/>
          <w:lang w:eastAsia="pl-PL"/>
        </w:rPr>
        <w:t>%.</w:t>
      </w:r>
    </w:p>
    <w:p w14:paraId="174BFF32" w14:textId="77777777" w:rsidR="00681994" w:rsidRPr="008B1F39" w:rsidRDefault="00681994" w:rsidP="00681994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B1F39">
        <w:rPr>
          <w:rFonts w:cs="Arial"/>
          <w:b/>
          <w:szCs w:val="19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681994" w:rsidRPr="008B1F39" w14:paraId="1B87915E" w14:textId="77777777" w:rsidTr="009C6D35">
        <w:tc>
          <w:tcPr>
            <w:tcW w:w="1870" w:type="pct"/>
            <w:vMerge w:val="restart"/>
            <w:vAlign w:val="center"/>
          </w:tcPr>
          <w:p w14:paraId="5989CE32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eastAsia="Times New Roman" w:cs="Arial"/>
                <w:sz w:val="16"/>
                <w:szCs w:val="16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16B83460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31D1E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64" w:type="pct"/>
            <w:gridSpan w:val="2"/>
            <w:vAlign w:val="center"/>
          </w:tcPr>
          <w:p w14:paraId="33BE030B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681994" w:rsidRPr="008B1F39" w14:paraId="52E1D7DE" w14:textId="77777777" w:rsidTr="009C6D35">
        <w:tc>
          <w:tcPr>
            <w:tcW w:w="1870" w:type="pct"/>
            <w:vMerge/>
            <w:vAlign w:val="center"/>
          </w:tcPr>
          <w:p w14:paraId="3AE08ADB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533BC6E1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37497EFB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1999237A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22F2ACF4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8B1F39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681994" w:rsidRPr="008B1F39" w14:paraId="28E6BC77" w14:textId="77777777" w:rsidTr="009C6D35">
        <w:tc>
          <w:tcPr>
            <w:tcW w:w="1870" w:type="pct"/>
            <w:vMerge/>
            <w:vAlign w:val="center"/>
          </w:tcPr>
          <w:p w14:paraId="3D234793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0D7DA9C6" w14:textId="77777777" w:rsidR="00681994" w:rsidRPr="008B1F39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681994" w:rsidRPr="008B1F39" w14:paraId="1D612608" w14:textId="77777777" w:rsidTr="009C6D35">
        <w:tc>
          <w:tcPr>
            <w:tcW w:w="1870" w:type="pct"/>
          </w:tcPr>
          <w:p w14:paraId="36D8E92A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</w:rPr>
            </w:pPr>
            <w:r w:rsidRPr="008B1F39">
              <w:rPr>
                <w:rFonts w:eastAsia="Times New Roman" w:cs="Arial"/>
                <w:b/>
                <w:sz w:val="16"/>
                <w:szCs w:val="16"/>
              </w:rPr>
              <w:t>Ogółem</w:t>
            </w:r>
          </w:p>
        </w:tc>
        <w:tc>
          <w:tcPr>
            <w:tcW w:w="783" w:type="pct"/>
          </w:tcPr>
          <w:p w14:paraId="3A75B21F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783" w:type="pct"/>
          </w:tcPr>
          <w:p w14:paraId="503F1C23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83" w:type="pct"/>
          </w:tcPr>
          <w:p w14:paraId="2027527E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81" w:type="pct"/>
          </w:tcPr>
          <w:p w14:paraId="1F947535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102,5</w:t>
            </w:r>
          </w:p>
        </w:tc>
      </w:tr>
      <w:tr w:rsidR="00681994" w:rsidRPr="008B1F39" w14:paraId="0371A821" w14:textId="77777777" w:rsidTr="009C6D35">
        <w:trPr>
          <w:trHeight w:val="340"/>
        </w:trPr>
        <w:tc>
          <w:tcPr>
            <w:tcW w:w="1870" w:type="pct"/>
          </w:tcPr>
          <w:p w14:paraId="32FCC817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Żywność i napoje bezalkoholowe </w:t>
            </w:r>
          </w:p>
        </w:tc>
        <w:tc>
          <w:tcPr>
            <w:tcW w:w="783" w:type="pct"/>
          </w:tcPr>
          <w:p w14:paraId="2694E343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83" w:type="pct"/>
          </w:tcPr>
          <w:p w14:paraId="38DF5110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83" w:type="pct"/>
          </w:tcPr>
          <w:p w14:paraId="6A35B6D7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1" w:type="pct"/>
          </w:tcPr>
          <w:p w14:paraId="29B442C1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681994" w:rsidRPr="008B1F39" w14:paraId="33E255F5" w14:textId="77777777" w:rsidTr="009C6D35">
        <w:trPr>
          <w:trHeight w:val="340"/>
        </w:trPr>
        <w:tc>
          <w:tcPr>
            <w:tcW w:w="1870" w:type="pct"/>
          </w:tcPr>
          <w:p w14:paraId="3A4BAE70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783" w:type="pct"/>
          </w:tcPr>
          <w:p w14:paraId="046FDE3A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83" w:type="pct"/>
          </w:tcPr>
          <w:p w14:paraId="52ACFAE3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83" w:type="pct"/>
          </w:tcPr>
          <w:p w14:paraId="5121A98F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81" w:type="pct"/>
          </w:tcPr>
          <w:p w14:paraId="1372BDA6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681994" w:rsidRPr="008B1F39" w14:paraId="0D71ABD4" w14:textId="77777777" w:rsidTr="009C6D35">
        <w:trPr>
          <w:trHeight w:val="340"/>
        </w:trPr>
        <w:tc>
          <w:tcPr>
            <w:tcW w:w="1870" w:type="pct"/>
          </w:tcPr>
          <w:p w14:paraId="0D086AE1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Odzież i obuwie </w:t>
            </w:r>
          </w:p>
        </w:tc>
        <w:tc>
          <w:tcPr>
            <w:tcW w:w="783" w:type="pct"/>
          </w:tcPr>
          <w:p w14:paraId="16F8E92C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83" w:type="pct"/>
          </w:tcPr>
          <w:p w14:paraId="6615EFA2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83" w:type="pct"/>
          </w:tcPr>
          <w:p w14:paraId="729711F5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81" w:type="pct"/>
          </w:tcPr>
          <w:p w14:paraId="2898EABA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681994" w:rsidRPr="008B1F39" w14:paraId="6CE48585" w14:textId="77777777" w:rsidTr="009C6D35">
        <w:trPr>
          <w:trHeight w:val="340"/>
        </w:trPr>
        <w:tc>
          <w:tcPr>
            <w:tcW w:w="1870" w:type="pct"/>
          </w:tcPr>
          <w:p w14:paraId="5CD997B7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Mieszkanie </w:t>
            </w:r>
          </w:p>
        </w:tc>
        <w:tc>
          <w:tcPr>
            <w:tcW w:w="783" w:type="pct"/>
          </w:tcPr>
          <w:p w14:paraId="229E2E0F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83" w:type="pct"/>
          </w:tcPr>
          <w:p w14:paraId="2959C27A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83" w:type="pct"/>
          </w:tcPr>
          <w:p w14:paraId="738691AB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81" w:type="pct"/>
          </w:tcPr>
          <w:p w14:paraId="0C8F34AD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681994" w:rsidRPr="008B1F39" w14:paraId="1B541590" w14:textId="77777777" w:rsidTr="009C6D35">
        <w:trPr>
          <w:trHeight w:val="340"/>
        </w:trPr>
        <w:tc>
          <w:tcPr>
            <w:tcW w:w="1870" w:type="pct"/>
          </w:tcPr>
          <w:p w14:paraId="15E333C2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83" w:type="pct"/>
          </w:tcPr>
          <w:p w14:paraId="48455771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83" w:type="pct"/>
          </w:tcPr>
          <w:p w14:paraId="27386C35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83" w:type="pct"/>
          </w:tcPr>
          <w:p w14:paraId="3A9C0525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81" w:type="pct"/>
          </w:tcPr>
          <w:p w14:paraId="0E7E38C2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681994" w:rsidRPr="008B1F39" w14:paraId="561023EC" w14:textId="77777777" w:rsidTr="009C6D35">
        <w:trPr>
          <w:trHeight w:val="340"/>
        </w:trPr>
        <w:tc>
          <w:tcPr>
            <w:tcW w:w="1870" w:type="pct"/>
          </w:tcPr>
          <w:p w14:paraId="03CBF9CD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Transport </w:t>
            </w:r>
          </w:p>
        </w:tc>
        <w:tc>
          <w:tcPr>
            <w:tcW w:w="783" w:type="pct"/>
          </w:tcPr>
          <w:p w14:paraId="433AE1B3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83" w:type="pct"/>
          </w:tcPr>
          <w:p w14:paraId="44F15AA8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83" w:type="pct"/>
          </w:tcPr>
          <w:p w14:paraId="7A2FB592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781" w:type="pct"/>
          </w:tcPr>
          <w:p w14:paraId="13559A61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681994" w:rsidRPr="008B1F39" w14:paraId="16C331E1" w14:textId="77777777" w:rsidTr="009C6D35">
        <w:trPr>
          <w:trHeight w:val="340"/>
        </w:trPr>
        <w:tc>
          <w:tcPr>
            <w:tcW w:w="1870" w:type="pct"/>
          </w:tcPr>
          <w:p w14:paraId="443F06C6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Rekreacja i kultura </w:t>
            </w:r>
          </w:p>
        </w:tc>
        <w:tc>
          <w:tcPr>
            <w:tcW w:w="783" w:type="pct"/>
          </w:tcPr>
          <w:p w14:paraId="40F3C54D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783" w:type="pct"/>
          </w:tcPr>
          <w:p w14:paraId="62E4FFF9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83" w:type="pct"/>
          </w:tcPr>
          <w:p w14:paraId="063CEDF8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81" w:type="pct"/>
          </w:tcPr>
          <w:p w14:paraId="6A81F5E5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681994" w:rsidRPr="008B1F39" w14:paraId="392640F2" w14:textId="77777777" w:rsidTr="009C6D35">
        <w:trPr>
          <w:trHeight w:val="340"/>
        </w:trPr>
        <w:tc>
          <w:tcPr>
            <w:tcW w:w="1870" w:type="pct"/>
          </w:tcPr>
          <w:p w14:paraId="595D367D" w14:textId="77777777" w:rsidR="00681994" w:rsidRPr="008B1F39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</w:rPr>
            </w:pPr>
            <w:r w:rsidRPr="008B1F39">
              <w:rPr>
                <w:rFonts w:cs="Arial"/>
                <w:sz w:val="16"/>
                <w:szCs w:val="16"/>
              </w:rPr>
              <w:t xml:space="preserve">Edukacja </w:t>
            </w:r>
          </w:p>
        </w:tc>
        <w:tc>
          <w:tcPr>
            <w:tcW w:w="783" w:type="pct"/>
          </w:tcPr>
          <w:p w14:paraId="68004AA0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83" w:type="pct"/>
          </w:tcPr>
          <w:p w14:paraId="6E3BC792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83" w:type="pct"/>
          </w:tcPr>
          <w:p w14:paraId="06641804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81" w:type="pct"/>
          </w:tcPr>
          <w:p w14:paraId="48F9FB30" w14:textId="77777777" w:rsidR="00681994" w:rsidRPr="008B1F39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</w:tbl>
    <w:p w14:paraId="220D6738" w14:textId="77777777" w:rsidR="00681994" w:rsidRDefault="00681994" w:rsidP="00A812E8">
      <w:pPr>
        <w:suppressAutoHyphens/>
        <w:spacing w:before="120" w:after="120"/>
        <w:jc w:val="center"/>
        <w:rPr>
          <w:bCs/>
        </w:rPr>
      </w:pPr>
    </w:p>
    <w:p w14:paraId="42F49F83" w14:textId="08A395D7" w:rsidR="00502C57" w:rsidRDefault="00502C57" w:rsidP="00B934B6">
      <w:pPr>
        <w:pStyle w:val="Nagwek1"/>
        <w:spacing w:after="120"/>
      </w:pPr>
      <w:bookmarkStart w:id="26" w:name="_Toc68009857"/>
      <w:r w:rsidRPr="00F33762">
        <w:lastRenderedPageBreak/>
        <w:t>Rolnictwo</w:t>
      </w:r>
      <w:bookmarkEnd w:id="19"/>
      <w:bookmarkEnd w:id="20"/>
      <w:bookmarkEnd w:id="21"/>
      <w:bookmarkEnd w:id="22"/>
      <w:bookmarkEnd w:id="26"/>
    </w:p>
    <w:p w14:paraId="1CA98344" w14:textId="77777777" w:rsidR="00ED7926" w:rsidRPr="00DC29D0" w:rsidRDefault="00ED7926" w:rsidP="00ED7926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DC29D0">
        <w:rPr>
          <w:rFonts w:eastAsia="Times New Roman" w:cs="Arial"/>
          <w:szCs w:val="19"/>
          <w:lang w:eastAsia="pl-PL"/>
        </w:rPr>
        <w:t xml:space="preserve">Na rynku rolnym w lutym 2021 r. przeciętne ceny skupu pszenicy, żyta, żywca wołowego i mleka były wyższe niż przed rokiem, natomiast niższe były ceny skupu ziemniaków, żywca wieprzowego i drobiowego. W porównaniu ze styczniem 2021 r. ceny skupu podstawowych produktów rolnych były wyższe oprócz żywca wołowego. </w:t>
      </w:r>
    </w:p>
    <w:p w14:paraId="2E1D7D5A" w14:textId="77777777" w:rsidR="00ED7926" w:rsidRPr="00DC29D0" w:rsidRDefault="00ED7926" w:rsidP="00ED7926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 xml:space="preserve">W lutym br. średnia temperatura powietrza wyniosła -1,5°C i była niższa o 0,9°C od średniej z lat 1991-2020, przy czym maksymalna temperatura wyniosła 15,0°C, a minimalna -18,0°C. Średnia suma opadów atmosferycznych (44,6 mm) stanowiła 138%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>. Odnotowano 17 dni z opadami.</w:t>
      </w:r>
    </w:p>
    <w:p w14:paraId="3C5EC1A2" w14:textId="104E42C9" w:rsidR="00ED7926" w:rsidRPr="00DC29D0" w:rsidRDefault="00ED7926" w:rsidP="00ED7926">
      <w:pPr>
        <w:spacing w:before="120" w:after="120" w:line="240" w:lineRule="exact"/>
        <w:rPr>
          <w:rFonts w:cs="Arial"/>
          <w:szCs w:val="19"/>
        </w:rPr>
      </w:pPr>
      <w:r w:rsidRPr="00DC29D0">
        <w:rPr>
          <w:rFonts w:cs="Arial"/>
          <w:szCs w:val="19"/>
        </w:rPr>
        <w:t xml:space="preserve">Luty br. pod względem termicznym był zróżnicowany. </w:t>
      </w:r>
      <w:r w:rsidRPr="00DC29D0">
        <w:rPr>
          <w:rFonts w:cs="Arial"/>
        </w:rPr>
        <w:t>W drugiej dekadzie było dość mroźnie, z temperaturą przy powierzchni gruntu dochodzące poniżej -20</w:t>
      </w:r>
      <w:r w:rsidRPr="00DC29D0">
        <w:rPr>
          <w:rFonts w:eastAsia="Times New Roman" w:cs="Arial"/>
          <w:szCs w:val="19"/>
          <w:lang w:eastAsia="pl-PL"/>
        </w:rPr>
        <w:t>°C</w:t>
      </w:r>
      <w:r w:rsidRPr="00DC29D0">
        <w:rPr>
          <w:rFonts w:cs="Arial"/>
        </w:rPr>
        <w:t>, ale występująca w tym okresie pokrywa śnieżna chroniła rośliny przed uszkodzeniami mrozowymi. W trzeciej dekadzie miesiąca temperatura powietrza s</w:t>
      </w:r>
      <w:r w:rsidR="00DC29D0">
        <w:rPr>
          <w:rFonts w:cs="Arial"/>
        </w:rPr>
        <w:t>topniowo wzrastała do plusowych</w:t>
      </w:r>
      <w:r w:rsidR="00DC29D0">
        <w:rPr>
          <w:rFonts w:cs="Arial"/>
        </w:rPr>
        <w:br/>
      </w:r>
      <w:r w:rsidRPr="00DC29D0">
        <w:rPr>
          <w:rFonts w:cs="Arial"/>
        </w:rPr>
        <w:t xml:space="preserve">w ciągu dnia i obniżała się w ciągu nocy. W wyniku stopniowego ocieplania się pokrywa śnieżna powoli topniała, </w:t>
      </w:r>
      <w:r w:rsidR="00DC29D0">
        <w:rPr>
          <w:rFonts w:cs="Arial"/>
        </w:rPr>
        <w:t>nie</w:t>
      </w:r>
      <w:r w:rsidR="00DC29D0">
        <w:rPr>
          <w:rFonts w:cs="Arial"/>
        </w:rPr>
        <w:br/>
      </w:r>
      <w:r w:rsidRPr="00DC29D0">
        <w:rPr>
          <w:rFonts w:cs="Arial"/>
        </w:rPr>
        <w:t>tworzyły się zastoiska wody i nie odnotowano podtopień.</w:t>
      </w:r>
      <w:r w:rsidRPr="00DC29D0">
        <w:rPr>
          <w:rFonts w:cs="Arial"/>
          <w:szCs w:val="19"/>
        </w:rPr>
        <w:t xml:space="preserve"> </w:t>
      </w:r>
    </w:p>
    <w:p w14:paraId="1A3738D3" w14:textId="77777777" w:rsidR="00ED7926" w:rsidRPr="005F69B7" w:rsidRDefault="00ED7926" w:rsidP="00ED792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</w:t>
      </w:r>
      <w:proofErr w:type="spellStart"/>
      <w:r w:rsidRPr="005F69B7">
        <w:rPr>
          <w:rFonts w:cs="Arial"/>
          <w:b/>
          <w:szCs w:val="19"/>
        </w:rPr>
        <w:t>zbóż</w:t>
      </w:r>
      <w:r w:rsidRPr="005F69B7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ED7926" w:rsidRPr="005F69B7" w14:paraId="39093438" w14:textId="77777777" w:rsidTr="00200A5B">
        <w:tc>
          <w:tcPr>
            <w:tcW w:w="1396" w:type="pct"/>
            <w:vMerge w:val="restart"/>
            <w:shd w:val="clear" w:color="auto" w:fill="auto"/>
            <w:vAlign w:val="center"/>
          </w:tcPr>
          <w:p w14:paraId="538BA961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shd w:val="clear" w:color="auto" w:fill="auto"/>
            <w:vAlign w:val="center"/>
          </w:tcPr>
          <w:p w14:paraId="2FEDC6F4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63" w:type="pct"/>
            <w:gridSpan w:val="3"/>
            <w:shd w:val="clear" w:color="auto" w:fill="auto"/>
            <w:vAlign w:val="center"/>
          </w:tcPr>
          <w:p w14:paraId="4FF65AE0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ED7926" w:rsidRPr="005F69B7" w14:paraId="494C3B84" w14:textId="77777777" w:rsidTr="00200A5B">
        <w:trPr>
          <w:trHeight w:val="1099"/>
        </w:trPr>
        <w:tc>
          <w:tcPr>
            <w:tcW w:w="1396" w:type="pct"/>
            <w:vMerge/>
            <w:shd w:val="clear" w:color="auto" w:fill="auto"/>
            <w:vAlign w:val="center"/>
          </w:tcPr>
          <w:p w14:paraId="312510F3" w14:textId="77777777" w:rsidR="00ED7926" w:rsidRPr="005F69B7" w:rsidRDefault="00ED7926" w:rsidP="00200A5B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7608147D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2F06F3ED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38C88FF5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01478113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2F2F6BED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D7926" w:rsidRPr="005F69B7" w14:paraId="2AF9C0DE" w14:textId="77777777" w:rsidTr="00200A5B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9402D2" w14:textId="77777777" w:rsidR="00ED7926" w:rsidRPr="005F69B7" w:rsidRDefault="00ED7926" w:rsidP="00200A5B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14:paraId="253CF59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117051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2EA5E697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2D8BEEB2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9472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6C50F336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65,5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788F4292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132,8</w:t>
            </w:r>
          </w:p>
        </w:tc>
      </w:tr>
      <w:tr w:rsidR="00ED7926" w:rsidRPr="005F69B7" w14:paraId="3351BCE9" w14:textId="77777777" w:rsidTr="00200A5B">
        <w:tc>
          <w:tcPr>
            <w:tcW w:w="5000" w:type="pct"/>
            <w:gridSpan w:val="6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68D8CB" w14:textId="77777777" w:rsidR="00ED7926" w:rsidRPr="005F69B7" w:rsidRDefault="00ED7926" w:rsidP="00200A5B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</w:tr>
      <w:tr w:rsidR="00ED7926" w:rsidRPr="005F69B7" w14:paraId="79E5409A" w14:textId="77777777" w:rsidTr="00200A5B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C91654" w14:textId="77777777" w:rsidR="00ED7926" w:rsidRPr="005F69B7" w:rsidRDefault="00ED7926" w:rsidP="00200A5B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A6A6CA1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92442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FD64DB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B6FDDEA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7713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DA12696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A521465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124,0</w:t>
            </w:r>
          </w:p>
        </w:tc>
      </w:tr>
      <w:tr w:rsidR="00ED7926" w:rsidRPr="005F69B7" w14:paraId="3EC217A2" w14:textId="77777777" w:rsidTr="00200A5B">
        <w:tc>
          <w:tcPr>
            <w:tcW w:w="13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EC52F2" w14:textId="77777777" w:rsidR="00ED7926" w:rsidRPr="005F69B7" w:rsidRDefault="00ED7926" w:rsidP="00200A5B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auto"/>
          </w:tcPr>
          <w:p w14:paraId="073709A0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3829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6578EE67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6B5ED6DB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30658FE9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617,2</w:t>
            </w:r>
          </w:p>
        </w:tc>
        <w:tc>
          <w:tcPr>
            <w:tcW w:w="721" w:type="pct"/>
            <w:tcBorders>
              <w:bottom w:val="single" w:sz="4" w:space="0" w:color="522398"/>
            </w:tcBorders>
            <w:shd w:val="clear" w:color="auto" w:fill="auto"/>
          </w:tcPr>
          <w:p w14:paraId="434EBD5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310,1</w:t>
            </w:r>
          </w:p>
        </w:tc>
      </w:tr>
    </w:tbl>
    <w:p w14:paraId="37116CB5" w14:textId="210A358B" w:rsidR="00ED7926" w:rsidRPr="005F69B7" w:rsidRDefault="00ED7926" w:rsidP="00ED7926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="00721F81" w:rsidRPr="00721F81">
        <w:rPr>
          <w:rFonts w:eastAsia="Times New Roman"/>
          <w:sz w:val="16"/>
          <w:szCs w:val="16"/>
          <w:lang w:eastAsia="pl-PL"/>
        </w:rPr>
        <w:t>W okresie styczeń-luty b</w:t>
      </w:r>
      <w:r w:rsidRPr="00721F81">
        <w:rPr>
          <w:rFonts w:eastAsia="Times New Roman" w:cs="Arial"/>
          <w:sz w:val="16"/>
          <w:szCs w:val="16"/>
          <w:lang w:eastAsia="pl-PL"/>
        </w:rPr>
        <w:t>ez s</w:t>
      </w:r>
      <w:r w:rsidRPr="005F69B7">
        <w:rPr>
          <w:rFonts w:eastAsia="Times New Roman" w:cs="Arial"/>
          <w:sz w:val="16"/>
          <w:szCs w:val="16"/>
          <w:lang w:eastAsia="pl-PL"/>
        </w:rPr>
        <w:t>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328420D7" w14:textId="77777777" w:rsidR="00ED7926" w:rsidRPr="005F69B7" w:rsidRDefault="00ED7926" w:rsidP="00ED7926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</w:t>
      </w:r>
      <w:r>
        <w:t xml:space="preserve"> 2020 r.</w:t>
      </w:r>
      <w:r w:rsidRPr="005F69B7">
        <w:t>-</w:t>
      </w:r>
      <w:r>
        <w:t>luty</w:t>
      </w:r>
      <w:r w:rsidRPr="005F69B7">
        <w:t xml:space="preserve"> </w:t>
      </w:r>
      <w:r>
        <w:t>2021 r</w:t>
      </w:r>
      <w:r w:rsidRPr="005F69B7">
        <w:t xml:space="preserve">. wyniósł </w:t>
      </w:r>
      <w:r>
        <w:t>117,1</w:t>
      </w:r>
      <w:r w:rsidRPr="005F69B7">
        <w:t xml:space="preserve"> tys. ton i był o </w:t>
      </w:r>
      <w:r>
        <w:t>2,2</w:t>
      </w:r>
      <w:r w:rsidRPr="005F69B7">
        <w:t xml:space="preserve">% </w:t>
      </w:r>
      <w:r>
        <w:t>mniej</w:t>
      </w:r>
      <w:r w:rsidRPr="005F69B7">
        <w:t xml:space="preserve">szy niż w analogicznym okresie poprzedniego roku. </w:t>
      </w:r>
      <w:r>
        <w:t xml:space="preserve">Mniejszy był </w:t>
      </w:r>
      <w:r w:rsidRPr="005F69B7">
        <w:t xml:space="preserve">w tym okresie </w:t>
      </w:r>
      <w:r>
        <w:t>s</w:t>
      </w:r>
      <w:r w:rsidRPr="005F69B7">
        <w:t xml:space="preserve">kup pszenicy </w:t>
      </w:r>
      <w:r>
        <w:t>(</w:t>
      </w:r>
      <w:r w:rsidRPr="005F69B7">
        <w:t xml:space="preserve">o </w:t>
      </w:r>
      <w:r>
        <w:t>7,7</w:t>
      </w:r>
      <w:r w:rsidRPr="005F69B7">
        <w:t>%</w:t>
      </w:r>
      <w:r>
        <w:t xml:space="preserve">), natomiast skup </w:t>
      </w:r>
      <w:r w:rsidRPr="005F69B7">
        <w:t xml:space="preserve">żyta </w:t>
      </w:r>
      <w:r>
        <w:t>był wyższy (</w:t>
      </w:r>
      <w:r w:rsidRPr="005F69B7">
        <w:t xml:space="preserve">o </w:t>
      </w:r>
      <w:r>
        <w:t>20,6</w:t>
      </w:r>
      <w:r w:rsidRPr="005F69B7">
        <w:t>%</w:t>
      </w:r>
      <w:r>
        <w:t>)</w:t>
      </w:r>
      <w:r w:rsidRPr="005F69B7">
        <w:t>.</w:t>
      </w:r>
    </w:p>
    <w:p w14:paraId="11EC9DB8" w14:textId="77777777" w:rsidR="00ED7926" w:rsidRPr="005F69B7" w:rsidRDefault="00ED7926" w:rsidP="00ED792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mniejszy niż przed rokiem (o</w:t>
      </w:r>
      <w:r>
        <w:rPr>
          <w:rFonts w:eastAsia="Times New Roman"/>
          <w:szCs w:val="19"/>
          <w:lang w:eastAsia="pl-PL"/>
        </w:rPr>
        <w:t> 34,5</w:t>
      </w:r>
      <w:r w:rsidRPr="005F69B7">
        <w:rPr>
          <w:rFonts w:eastAsia="Times New Roman"/>
          <w:szCs w:val="19"/>
          <w:lang w:eastAsia="pl-PL"/>
        </w:rPr>
        <w:t>%). Mniejsze niż przed rokiem były dostawy do skupu pszenicy (</w:t>
      </w:r>
      <w:r w:rsidRPr="005F69B7">
        <w:t xml:space="preserve">o </w:t>
      </w:r>
      <w:r>
        <w:t>42,6</w:t>
      </w:r>
      <w:r w:rsidRPr="005F69B7">
        <w:t>%)</w:t>
      </w:r>
      <w:r>
        <w:t>, a skup</w:t>
      </w:r>
      <w:r w:rsidRPr="005F69B7">
        <w:rPr>
          <w:rFonts w:eastAsia="Times New Roman"/>
          <w:szCs w:val="19"/>
          <w:lang w:eastAsia="pl-PL"/>
        </w:rPr>
        <w:t xml:space="preserve"> żyta </w:t>
      </w:r>
      <w:r>
        <w:rPr>
          <w:rFonts w:eastAsia="Times New Roman"/>
          <w:szCs w:val="19"/>
          <w:lang w:eastAsia="pl-PL"/>
        </w:rPr>
        <w:t>był ponad 6-krotnie większy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32,8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zbożowymi bez ziarna siewnego), w tym pszenicy </w:t>
      </w:r>
      <w:r w:rsidRPr="005F69B7">
        <w:t xml:space="preserve">(o </w:t>
      </w:r>
      <w:r>
        <w:t>24,0%) i</w:t>
      </w:r>
      <w:r w:rsidRPr="005F69B7">
        <w:t xml:space="preserve"> żyta </w:t>
      </w:r>
      <w:r>
        <w:t>ponad 3-krotnie.</w:t>
      </w:r>
    </w:p>
    <w:p w14:paraId="3D6B4581" w14:textId="77777777" w:rsidR="00ED7926" w:rsidRPr="00715F19" w:rsidRDefault="00ED7926" w:rsidP="00ED792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podstawowych produktów </w:t>
      </w:r>
      <w:proofErr w:type="spellStart"/>
      <w:r w:rsidRPr="005F69B7">
        <w:rPr>
          <w:rFonts w:cs="Arial"/>
          <w:b/>
          <w:szCs w:val="19"/>
        </w:rPr>
        <w:t>zwierzęcych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ED7926" w:rsidRPr="00CC3792" w14:paraId="50CBD94E" w14:textId="77777777" w:rsidTr="00200A5B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57563F67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2CB2E95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I–II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shd w:val="clear" w:color="auto" w:fill="auto"/>
            <w:vAlign w:val="center"/>
          </w:tcPr>
          <w:p w14:paraId="67C6CDA3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ED7926" w:rsidRPr="00CC3792" w14:paraId="72DA33D7" w14:textId="77777777" w:rsidTr="00200A5B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75C5F2D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6DBC1304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shd w:val="clear" w:color="auto" w:fill="auto"/>
            <w:vAlign w:val="center"/>
          </w:tcPr>
          <w:p w14:paraId="63328034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I–II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36D3F8E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12BFD4F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II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FA1878D" w14:textId="77777777" w:rsidR="00ED7926" w:rsidRPr="00CC3792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D7926" w:rsidRPr="00CC3792" w14:paraId="72C06138" w14:textId="77777777" w:rsidTr="00200A5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803B69E" w14:textId="77777777" w:rsidR="00ED7926" w:rsidRPr="00CC3792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19A74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5766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640EF974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6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D84C284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33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9270C0E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A066793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133,8</w:t>
            </w:r>
          </w:p>
        </w:tc>
      </w:tr>
      <w:tr w:rsidR="00ED7926" w:rsidRPr="00CC3792" w14:paraId="1C600117" w14:textId="77777777" w:rsidTr="00200A5B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5E93FC" w14:textId="77777777" w:rsidR="00ED7926" w:rsidRPr="00CC3792" w:rsidRDefault="00ED7926" w:rsidP="00200A5B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8"/>
                <w:lang w:eastAsia="pl-PL"/>
              </w:rPr>
            </w:pPr>
            <w:r w:rsidRPr="00CC3792">
              <w:rPr>
                <w:rFonts w:eastAsia="Times New Roman"/>
                <w:sz w:val="16"/>
                <w:szCs w:val="18"/>
                <w:lang w:eastAsia="pl-PL"/>
              </w:rPr>
              <w:t>w tym:</w:t>
            </w:r>
          </w:p>
        </w:tc>
      </w:tr>
      <w:tr w:rsidR="00ED7926" w:rsidRPr="00CC3792" w14:paraId="74F95DE8" w14:textId="77777777" w:rsidTr="00200A5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A16A154" w14:textId="77777777" w:rsidR="00ED7926" w:rsidRPr="00CC3792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137E26A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780" w:type="pct"/>
            <w:gridSpan w:val="2"/>
            <w:vAlign w:val="center"/>
          </w:tcPr>
          <w:p w14:paraId="17F5E09D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779" w:type="pct"/>
            <w:vAlign w:val="center"/>
          </w:tcPr>
          <w:p w14:paraId="4EB6B449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6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80" w:type="pct"/>
            <w:vAlign w:val="center"/>
          </w:tcPr>
          <w:p w14:paraId="522F38C6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156,4</w:t>
            </w:r>
          </w:p>
        </w:tc>
        <w:tc>
          <w:tcPr>
            <w:tcW w:w="779" w:type="pct"/>
            <w:vAlign w:val="center"/>
          </w:tcPr>
          <w:p w14:paraId="78A1DF1D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151,5</w:t>
            </w:r>
          </w:p>
        </w:tc>
      </w:tr>
      <w:tr w:rsidR="00ED7926" w:rsidRPr="00CC3792" w14:paraId="5260E096" w14:textId="77777777" w:rsidTr="00200A5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D948F95" w14:textId="77777777" w:rsidR="00ED7926" w:rsidRPr="00CC3792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7551C2C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4049</w:t>
            </w:r>
          </w:p>
        </w:tc>
        <w:tc>
          <w:tcPr>
            <w:tcW w:w="780" w:type="pct"/>
            <w:gridSpan w:val="2"/>
            <w:vAlign w:val="center"/>
          </w:tcPr>
          <w:p w14:paraId="4726A40B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779" w:type="pct"/>
            <w:vAlign w:val="center"/>
          </w:tcPr>
          <w:p w14:paraId="30700E97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2079</w:t>
            </w:r>
          </w:p>
        </w:tc>
        <w:tc>
          <w:tcPr>
            <w:tcW w:w="780" w:type="pct"/>
            <w:vAlign w:val="center"/>
          </w:tcPr>
          <w:p w14:paraId="55EC9377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779" w:type="pct"/>
            <w:vAlign w:val="center"/>
          </w:tcPr>
          <w:p w14:paraId="6FE2298C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105,6</w:t>
            </w:r>
          </w:p>
        </w:tc>
      </w:tr>
      <w:tr w:rsidR="00ED7926" w:rsidRPr="00CC3792" w14:paraId="201131CA" w14:textId="77777777" w:rsidTr="00200A5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994B6BA" w14:textId="77777777" w:rsidR="00ED7926" w:rsidRPr="00CC3792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932EE6A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1436</w:t>
            </w:r>
          </w:p>
        </w:tc>
        <w:tc>
          <w:tcPr>
            <w:tcW w:w="780" w:type="pct"/>
            <w:gridSpan w:val="2"/>
            <w:vAlign w:val="center"/>
          </w:tcPr>
          <w:p w14:paraId="01F1211E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51,7</w:t>
            </w:r>
          </w:p>
        </w:tc>
        <w:tc>
          <w:tcPr>
            <w:tcW w:w="779" w:type="pct"/>
            <w:vAlign w:val="center"/>
          </w:tcPr>
          <w:p w14:paraId="1A902FC0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1052</w:t>
            </w:r>
          </w:p>
        </w:tc>
        <w:tc>
          <w:tcPr>
            <w:tcW w:w="780" w:type="pct"/>
            <w:vAlign w:val="center"/>
          </w:tcPr>
          <w:p w14:paraId="2884A6E8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74,5</w:t>
            </w:r>
          </w:p>
        </w:tc>
        <w:tc>
          <w:tcPr>
            <w:tcW w:w="779" w:type="pct"/>
            <w:vAlign w:val="center"/>
          </w:tcPr>
          <w:p w14:paraId="0403C7B6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273,9</w:t>
            </w:r>
          </w:p>
        </w:tc>
      </w:tr>
      <w:tr w:rsidR="00ED7926" w:rsidRPr="00CC3792" w14:paraId="5B272A53" w14:textId="77777777" w:rsidTr="00200A5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EAFCD5A" w14:textId="77777777" w:rsidR="00ED7926" w:rsidRPr="00CC3792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65CDA9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13761</w:t>
            </w:r>
          </w:p>
        </w:tc>
        <w:tc>
          <w:tcPr>
            <w:tcW w:w="780" w:type="pct"/>
            <w:gridSpan w:val="2"/>
            <w:vAlign w:val="center"/>
          </w:tcPr>
          <w:p w14:paraId="618FAFAC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779" w:type="pct"/>
            <w:vAlign w:val="center"/>
          </w:tcPr>
          <w:p w14:paraId="60534D2C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6469</w:t>
            </w:r>
          </w:p>
        </w:tc>
        <w:tc>
          <w:tcPr>
            <w:tcW w:w="780" w:type="pct"/>
            <w:vAlign w:val="center"/>
          </w:tcPr>
          <w:p w14:paraId="76C47C34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779" w:type="pct"/>
            <w:vAlign w:val="center"/>
          </w:tcPr>
          <w:p w14:paraId="6ADDD451" w14:textId="77777777" w:rsidR="00ED7926" w:rsidRPr="00CC3792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88,7</w:t>
            </w:r>
          </w:p>
        </w:tc>
      </w:tr>
    </w:tbl>
    <w:p w14:paraId="088F9895" w14:textId="77777777" w:rsidR="00ED7926" w:rsidRPr="005F69B7" w:rsidRDefault="00ED7926" w:rsidP="00ED7926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07DD4B39" w14:textId="77777777" w:rsidR="00ED7926" w:rsidRPr="005F69B7" w:rsidRDefault="00ED7926" w:rsidP="00ED7926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lastRenderedPageBreak/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lutym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>3,3</w:t>
      </w:r>
      <w:r w:rsidRPr="005F69B7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2,6</w:t>
      </w:r>
      <w:r w:rsidRPr="005F69B7">
        <w:rPr>
          <w:rFonts w:eastAsia="Times New Roman"/>
          <w:szCs w:val="19"/>
          <w:lang w:eastAsia="pl-PL"/>
        </w:rPr>
        <w:t xml:space="preserve">% mniej niż przed rokiem. Mniejsze były dostawy do skupu drobiu (o </w:t>
      </w:r>
      <w:r>
        <w:rPr>
          <w:rFonts w:eastAsia="Times New Roman"/>
          <w:szCs w:val="19"/>
          <w:lang w:eastAsia="pl-PL"/>
        </w:rPr>
        <w:t>25,5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5F69B7">
        <w:rPr>
          <w:rFonts w:eastAsia="Times New Roman"/>
          <w:szCs w:val="19"/>
          <w:lang w:eastAsia="pl-PL"/>
        </w:rPr>
        <w:t xml:space="preserve"> Skup bydł</w:t>
      </w:r>
      <w:r>
        <w:rPr>
          <w:rFonts w:eastAsia="Times New Roman"/>
          <w:szCs w:val="19"/>
          <w:lang w:eastAsia="pl-PL"/>
        </w:rPr>
        <w:t>a i</w:t>
      </w:r>
      <w:r w:rsidRPr="005F69B7">
        <w:rPr>
          <w:rFonts w:eastAsia="Times New Roman"/>
          <w:szCs w:val="19"/>
          <w:lang w:eastAsia="pl-PL"/>
        </w:rPr>
        <w:t xml:space="preserve"> trzody chlewnej był więks</w:t>
      </w:r>
      <w:r>
        <w:rPr>
          <w:rFonts w:eastAsia="Times New Roman"/>
          <w:szCs w:val="19"/>
          <w:lang w:eastAsia="pl-PL"/>
        </w:rPr>
        <w:t>z</w:t>
      </w:r>
      <w:r w:rsidRPr="005F69B7">
        <w:rPr>
          <w:rFonts w:eastAsia="Times New Roman"/>
          <w:szCs w:val="19"/>
          <w:lang w:eastAsia="pl-PL"/>
        </w:rPr>
        <w:t>y</w:t>
      </w:r>
      <w:r>
        <w:rPr>
          <w:rFonts w:eastAsia="Times New Roman"/>
          <w:szCs w:val="19"/>
          <w:lang w:eastAsia="pl-PL"/>
        </w:rPr>
        <w:t xml:space="preserve"> odpowiednio o 56,4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 xml:space="preserve">i 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11,3</w:t>
      </w:r>
      <w:r w:rsidRPr="005F69B7">
        <w:rPr>
          <w:rFonts w:eastAsia="Times New Roman"/>
          <w:szCs w:val="19"/>
          <w:lang w:eastAsia="pl-PL"/>
        </w:rPr>
        <w:t>%.</w:t>
      </w:r>
    </w:p>
    <w:p w14:paraId="4F9B7AEF" w14:textId="77777777" w:rsidR="00ED7926" w:rsidRPr="005F69B7" w:rsidRDefault="00ED7926" w:rsidP="00ED7926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wię</w:t>
      </w:r>
      <w:r w:rsidRPr="005F69B7">
        <w:rPr>
          <w:rFonts w:eastAsia="Times New Roman"/>
          <w:szCs w:val="19"/>
          <w:lang w:eastAsia="pl-PL"/>
        </w:rPr>
        <w:t xml:space="preserve">kszenie skupu żywca rzeźnego w wadze żywej (o </w:t>
      </w:r>
      <w:r>
        <w:rPr>
          <w:rFonts w:eastAsia="Times New Roman"/>
          <w:szCs w:val="19"/>
          <w:lang w:eastAsia="pl-PL"/>
        </w:rPr>
        <w:t>33,8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prawie 3-krotny),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51,5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5F69B7">
        <w:rPr>
          <w:rFonts w:eastAsia="Times New Roman"/>
          <w:szCs w:val="19"/>
          <w:lang w:eastAsia="pl-PL"/>
        </w:rPr>
        <w:t xml:space="preserve">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5,6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 xml:space="preserve">. </w:t>
      </w:r>
    </w:p>
    <w:p w14:paraId="1AC809A1" w14:textId="77777777" w:rsidR="00ED7926" w:rsidRPr="005F69B7" w:rsidRDefault="00ED7926" w:rsidP="00ED792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lutym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zarówno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11,9</w:t>
      </w:r>
      <w:r w:rsidRPr="005F69B7">
        <w:rPr>
          <w:rFonts w:eastAsia="Times New Roman"/>
          <w:szCs w:val="19"/>
          <w:lang w:eastAsia="pl-PL"/>
        </w:rPr>
        <w:t xml:space="preserve">%), jak </w:t>
      </w:r>
      <w:r>
        <w:rPr>
          <w:rFonts w:eastAsia="Times New Roman"/>
          <w:szCs w:val="19"/>
          <w:lang w:eastAsia="pl-PL"/>
        </w:rPr>
        <w:t>i 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stycznia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11,3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0726210F" w14:textId="77777777" w:rsidR="00ED7926" w:rsidRPr="00E01A0B" w:rsidRDefault="00ED7926" w:rsidP="00ED792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Przeciętne ceny podstawowych produktów </w:t>
      </w:r>
      <w:proofErr w:type="spellStart"/>
      <w:r w:rsidRPr="005F69B7">
        <w:rPr>
          <w:rFonts w:cs="Arial"/>
          <w:b/>
          <w:szCs w:val="19"/>
        </w:rPr>
        <w:t>rolnych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ED7926" w:rsidRPr="005F69B7" w14:paraId="49338653" w14:textId="77777777" w:rsidTr="00200A5B">
        <w:trPr>
          <w:trHeight w:val="20"/>
        </w:trPr>
        <w:tc>
          <w:tcPr>
            <w:tcW w:w="1926" w:type="pct"/>
            <w:vMerge w:val="restart"/>
            <w:shd w:val="clear" w:color="auto" w:fill="auto"/>
            <w:vAlign w:val="center"/>
          </w:tcPr>
          <w:p w14:paraId="5CCEFF6F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shd w:val="clear" w:color="auto" w:fill="auto"/>
            <w:vAlign w:val="center"/>
          </w:tcPr>
          <w:p w14:paraId="0C2A2E01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ED7926" w:rsidRPr="005F69B7" w14:paraId="66E1665C" w14:textId="77777777" w:rsidTr="00200A5B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58B4ED33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14:paraId="2FFCAF92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14:paraId="0BE8390D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ED7926" w:rsidRPr="005F69B7" w14:paraId="577599BD" w14:textId="77777777" w:rsidTr="00200A5B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7020D1ED" w14:textId="77777777" w:rsidR="00ED7926" w:rsidRPr="005F69B7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362270A0" w14:textId="77777777" w:rsidR="00ED7926" w:rsidRPr="005F69B7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24789F5" w14:textId="77777777" w:rsidR="00ED7926" w:rsidRPr="005F69B7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II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D84620E" w14:textId="77777777" w:rsidR="00ED7926" w:rsidRPr="005F69B7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AB29C10" w14:textId="77777777" w:rsidR="00ED7926" w:rsidRPr="005F69B7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0119D7BA" w14:textId="77777777" w:rsidR="00ED7926" w:rsidRPr="005F69B7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ED7926" w:rsidRPr="005F69B7" w14:paraId="3D230364" w14:textId="77777777" w:rsidTr="00200A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shd w:val="clear" w:color="auto" w:fill="auto"/>
            <w:vAlign w:val="center"/>
          </w:tcPr>
          <w:p w14:paraId="5597D714" w14:textId="77777777" w:rsidR="00ED7926" w:rsidRPr="005F69B7" w:rsidRDefault="00ED7926" w:rsidP="00200A5B">
            <w:pPr>
              <w:spacing w:before="120" w:after="120" w:line="240" w:lineRule="exact"/>
              <w:ind w:righ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</w:tr>
      <w:tr w:rsidR="00ED7926" w:rsidRPr="005F69B7" w14:paraId="293436D6" w14:textId="77777777" w:rsidTr="00200A5B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345E71A" w14:textId="77777777" w:rsidR="00ED7926" w:rsidRPr="005F69B7" w:rsidRDefault="00ED7926" w:rsidP="00200A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BBF86C5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87,52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DA2017E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129,4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B202C0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C458F5D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86,50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3399AAA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128,7</w:t>
            </w:r>
          </w:p>
        </w:tc>
      </w:tr>
      <w:tr w:rsidR="00ED7926" w:rsidRPr="005F69B7" w14:paraId="356CD571" w14:textId="77777777" w:rsidTr="00200A5B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532880BD" w14:textId="77777777" w:rsidR="00ED7926" w:rsidRPr="005F69B7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3DFBA0F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61,75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8F1C4C3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E165B95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AC44ECD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59,28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180FE910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112,3</w:t>
            </w:r>
          </w:p>
        </w:tc>
      </w:tr>
      <w:tr w:rsidR="00ED7926" w:rsidRPr="005F69B7" w14:paraId="638058B7" w14:textId="77777777" w:rsidTr="00200A5B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2B452698" w14:textId="77777777" w:rsidR="00ED7926" w:rsidRPr="005F69B7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14:paraId="16E66731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49,67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01191B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52,4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D0F6421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281399B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49,00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228BAD3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58,0</w:t>
            </w:r>
          </w:p>
        </w:tc>
      </w:tr>
      <w:tr w:rsidR="00ED7926" w:rsidRPr="005F69B7" w14:paraId="7C2EFDB5" w14:textId="77777777" w:rsidTr="00200A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shd w:val="clear" w:color="auto" w:fill="auto"/>
            <w:vAlign w:val="center"/>
          </w:tcPr>
          <w:p w14:paraId="4DD8407E" w14:textId="77777777" w:rsidR="00ED7926" w:rsidRPr="005F69B7" w:rsidRDefault="00ED7926" w:rsidP="00200A5B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</w:tr>
      <w:tr w:rsidR="00ED7926" w:rsidRPr="005F69B7" w14:paraId="4373B3F2" w14:textId="77777777" w:rsidTr="00200A5B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1C80416" w14:textId="77777777" w:rsidR="00ED7926" w:rsidRPr="005F69B7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151993B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6,44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2705317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A3046FC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920232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0F0DDA4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111,2</w:t>
            </w:r>
          </w:p>
        </w:tc>
      </w:tr>
      <w:tr w:rsidR="00ED7926" w:rsidRPr="005F69B7" w14:paraId="1FC39260" w14:textId="77777777" w:rsidTr="00200A5B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48CB1CCF" w14:textId="77777777" w:rsidR="00ED7926" w:rsidRPr="005F69B7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31D1F7F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4,19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F4E0CFF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05585E0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BFDCA4E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4,01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246C369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66,9</w:t>
            </w:r>
          </w:p>
        </w:tc>
      </w:tr>
      <w:tr w:rsidR="00ED7926" w:rsidRPr="005F69B7" w14:paraId="63517303" w14:textId="77777777" w:rsidTr="00200A5B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2CD330D6" w14:textId="77777777" w:rsidR="00ED7926" w:rsidRPr="005F69B7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D0551EA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4,06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024657D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F5619F7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52F035B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3,93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7A07FBD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89,3</w:t>
            </w:r>
          </w:p>
        </w:tc>
      </w:tr>
      <w:tr w:rsidR="00ED7926" w:rsidRPr="005F69B7" w14:paraId="4D3F209C" w14:textId="77777777" w:rsidTr="00200A5B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46B635F2" w14:textId="77777777" w:rsidR="00ED7926" w:rsidRPr="005F69B7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740686B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CF2B31A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5CDCB4D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2FD4787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9ADD7DD" w14:textId="77777777" w:rsidR="00ED7926" w:rsidRPr="005F69B7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104,4</w:t>
            </w:r>
          </w:p>
        </w:tc>
      </w:tr>
    </w:tbl>
    <w:p w14:paraId="09D2ED06" w14:textId="77777777" w:rsidR="00ED7926" w:rsidRPr="005F69B7" w:rsidRDefault="00ED7926" w:rsidP="00ED7926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7BDBA551" w14:textId="77777777" w:rsidR="00ED7926" w:rsidRPr="005F69B7" w:rsidRDefault="00ED7926" w:rsidP="00ED792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lutym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83,11</w:t>
      </w:r>
      <w:r w:rsidRPr="005F69B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24,2</w:t>
      </w:r>
      <w:r w:rsidRPr="005F69B7">
        <w:rPr>
          <w:rFonts w:eastAsia="Times New Roman"/>
          <w:szCs w:val="19"/>
          <w:lang w:eastAsia="pl-PL"/>
        </w:rPr>
        <w:t xml:space="preserve">%) i wyższe w odniesieniu do cen sprzed miesiąca (o </w:t>
      </w:r>
      <w:r>
        <w:rPr>
          <w:rFonts w:eastAsia="Times New Roman"/>
          <w:szCs w:val="19"/>
          <w:lang w:eastAsia="pl-PL"/>
        </w:rPr>
        <w:t>1,4</w:t>
      </w:r>
      <w:r w:rsidRPr="005F69B7">
        <w:rPr>
          <w:rFonts w:eastAsia="Times New Roman"/>
          <w:szCs w:val="19"/>
          <w:lang w:eastAsia="pl-PL"/>
        </w:rPr>
        <w:t>%).</w:t>
      </w:r>
    </w:p>
    <w:p w14:paraId="3461FFB9" w14:textId="77777777" w:rsidR="00ED7926" w:rsidRDefault="00ED7926" w:rsidP="00ED7926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Cena pszenicy dostarczonej do skupu, przez producentów z województwa podkarpackiego, była wyższa w skali roku (o </w:t>
      </w:r>
      <w:r>
        <w:rPr>
          <w:rFonts w:eastAsia="Times New Roman"/>
          <w:szCs w:val="19"/>
          <w:lang w:eastAsia="pl-PL"/>
        </w:rPr>
        <w:t>29,4</w:t>
      </w:r>
      <w:r w:rsidRPr="005F69B7">
        <w:rPr>
          <w:rFonts w:eastAsia="Times New Roman"/>
          <w:szCs w:val="19"/>
          <w:lang w:eastAsia="pl-PL"/>
        </w:rPr>
        <w:t xml:space="preserve">%) i wyższa niż przed miesiącem (o </w:t>
      </w:r>
      <w:r>
        <w:rPr>
          <w:rFonts w:eastAsia="Times New Roman"/>
          <w:szCs w:val="19"/>
          <w:lang w:eastAsia="pl-PL"/>
        </w:rPr>
        <w:t>2,7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24,7</w:t>
      </w:r>
      <w:r w:rsidRPr="005F69B7">
        <w:rPr>
          <w:rFonts w:eastAsia="Times New Roman"/>
          <w:szCs w:val="19"/>
          <w:lang w:eastAsia="pl-PL"/>
        </w:rPr>
        <w:t xml:space="preserve">%), jak i w odniesieniu do ceny sprzed miesiąca (o </w:t>
      </w:r>
      <w:r>
        <w:rPr>
          <w:rFonts w:eastAsia="Times New Roman"/>
          <w:szCs w:val="19"/>
          <w:lang w:eastAsia="pl-PL"/>
        </w:rPr>
        <w:t>19,7</w:t>
      </w:r>
      <w:r w:rsidRPr="005F69B7">
        <w:rPr>
          <w:rFonts w:eastAsia="Times New Roman"/>
          <w:szCs w:val="19"/>
          <w:lang w:eastAsia="pl-PL"/>
        </w:rPr>
        <w:t>%).</w:t>
      </w:r>
    </w:p>
    <w:p w14:paraId="2E9C3A3E" w14:textId="77777777" w:rsidR="00ED7926" w:rsidRDefault="00ED7926" w:rsidP="00ED7926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10149329" wp14:editId="0288A3D2">
            <wp:simplePos x="0" y="0"/>
            <wp:positionH relativeFrom="margin">
              <wp:align>right</wp:align>
            </wp:positionH>
            <wp:positionV relativeFrom="paragraph">
              <wp:posOffset>241300</wp:posOffset>
            </wp:positionV>
            <wp:extent cx="6645910" cy="2996565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B7">
        <w:rPr>
          <w:b/>
        </w:rPr>
        <w:t xml:space="preserve">Przeciętne ceny skupu zbóż </w:t>
      </w:r>
    </w:p>
    <w:p w14:paraId="3A7334CA" w14:textId="77777777" w:rsidR="00ED7926" w:rsidRPr="005F69B7" w:rsidRDefault="00ED7926" w:rsidP="00ED7926">
      <w:pPr>
        <w:spacing w:before="360" w:after="120" w:line="240" w:lineRule="exact"/>
        <w:rPr>
          <w:lang w:eastAsia="pl-PL"/>
        </w:rPr>
      </w:pPr>
      <w:r w:rsidRPr="005F69B7"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lutym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49,67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47,6</w:t>
      </w:r>
      <w:r w:rsidRPr="005F69B7">
        <w:rPr>
          <w:lang w:eastAsia="pl-PL"/>
        </w:rPr>
        <w:t xml:space="preserve">% mniej niż przed rokiem, a o </w:t>
      </w:r>
      <w:r>
        <w:rPr>
          <w:lang w:eastAsia="pl-PL"/>
        </w:rPr>
        <w:t>2,7% więcej niż w styczniu br</w:t>
      </w:r>
      <w:r w:rsidRPr="005F69B7">
        <w:rPr>
          <w:lang w:eastAsia="pl-PL"/>
        </w:rPr>
        <w:t xml:space="preserve">. </w:t>
      </w:r>
    </w:p>
    <w:p w14:paraId="70BD022C" w14:textId="77777777" w:rsidR="00ED7926" w:rsidRDefault="00ED7926" w:rsidP="00ED7926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niższe w porównaniu z cenami sprzed roku (o </w:t>
      </w:r>
      <w:r>
        <w:rPr>
          <w:lang w:eastAsia="pl-PL"/>
        </w:rPr>
        <w:t>31,8</w:t>
      </w:r>
      <w:r w:rsidRPr="005F69B7">
        <w:rPr>
          <w:lang w:eastAsia="pl-PL"/>
        </w:rPr>
        <w:t>%)</w:t>
      </w:r>
      <w:r>
        <w:rPr>
          <w:lang w:eastAsia="pl-PL"/>
        </w:rPr>
        <w:t>,</w:t>
      </w:r>
      <w:r w:rsidRPr="005F69B7">
        <w:rPr>
          <w:lang w:eastAsia="pl-PL"/>
        </w:rPr>
        <w:t xml:space="preserve"> </w:t>
      </w:r>
      <w:r>
        <w:rPr>
          <w:lang w:eastAsia="pl-PL"/>
        </w:rPr>
        <w:t>a</w:t>
      </w:r>
      <w:r w:rsidRPr="005F69B7">
        <w:rPr>
          <w:lang w:eastAsia="pl-PL"/>
        </w:rPr>
        <w:t xml:space="preserve"> </w:t>
      </w:r>
      <w:r>
        <w:rPr>
          <w:lang w:eastAsia="pl-PL"/>
        </w:rPr>
        <w:t>wy</w:t>
      </w:r>
      <w:r w:rsidRPr="005F69B7">
        <w:rPr>
          <w:lang w:eastAsia="pl-PL"/>
        </w:rPr>
        <w:t xml:space="preserve">ższe w odniesieniu do </w:t>
      </w:r>
      <w:r>
        <w:rPr>
          <w:lang w:eastAsia="pl-PL"/>
        </w:rPr>
        <w:t>stycznia b</w:t>
      </w:r>
      <w:r w:rsidRPr="005F69B7">
        <w:rPr>
          <w:lang w:eastAsia="pl-PL"/>
        </w:rPr>
        <w:t xml:space="preserve">r.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10,0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lutym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>4,19</w:t>
      </w:r>
      <w:r w:rsidRPr="005F69B7">
        <w:rPr>
          <w:lang w:eastAsia="pl-PL"/>
        </w:rPr>
        <w:t xml:space="preserve"> zł.</w:t>
      </w:r>
    </w:p>
    <w:p w14:paraId="1E093531" w14:textId="77777777" w:rsidR="00ED7926" w:rsidRDefault="00ED7926" w:rsidP="00ED7926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lutym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>4,06</w:t>
      </w:r>
      <w:r w:rsidRPr="005F69B7">
        <w:rPr>
          <w:lang w:eastAsia="pl-PL"/>
        </w:rPr>
        <w:t xml:space="preserve"> zł i była niższa niż przed rokiem (o</w:t>
      </w:r>
      <w:r>
        <w:rPr>
          <w:lang w:eastAsia="pl-PL"/>
        </w:rPr>
        <w:t xml:space="preserve"> 9,2%), a wyższa </w:t>
      </w:r>
      <w:r w:rsidRPr="005F69B7">
        <w:rPr>
          <w:lang w:eastAsia="pl-PL"/>
        </w:rPr>
        <w:t xml:space="preserve">w odniesieniu do </w:t>
      </w:r>
      <w:r>
        <w:rPr>
          <w:lang w:eastAsia="pl-PL"/>
        </w:rPr>
        <w:t>stycznia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13,4</w:t>
      </w:r>
      <w:r w:rsidRPr="005F69B7">
        <w:rPr>
          <w:lang w:eastAsia="pl-PL"/>
        </w:rPr>
        <w:t xml:space="preserve">%). </w:t>
      </w:r>
    </w:p>
    <w:p w14:paraId="624A5F28" w14:textId="77777777" w:rsidR="00ED7926" w:rsidRDefault="00ED7926" w:rsidP="00ED792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8992" behindDoc="0" locked="0" layoutInCell="1" allowOverlap="1" wp14:anchorId="3D8090DA" wp14:editId="4F0158A6">
            <wp:simplePos x="0" y="0"/>
            <wp:positionH relativeFrom="column">
              <wp:posOffset>-120650</wp:posOffset>
            </wp:positionH>
            <wp:positionV relativeFrom="paragraph">
              <wp:posOffset>311150</wp:posOffset>
            </wp:positionV>
            <wp:extent cx="6645910" cy="2926715"/>
            <wp:effectExtent l="0" t="0" r="2540" b="0"/>
            <wp:wrapThrough wrapText="bothSides">
              <wp:wrapPolygon edited="0">
                <wp:start x="186" y="0"/>
                <wp:lineTo x="0" y="984"/>
                <wp:lineTo x="433" y="2531"/>
                <wp:lineTo x="371" y="4640"/>
                <wp:lineTo x="619" y="4780"/>
                <wp:lineTo x="433" y="6046"/>
                <wp:lineTo x="1610" y="7030"/>
                <wp:lineTo x="557" y="7170"/>
                <wp:lineTo x="433" y="7452"/>
                <wp:lineTo x="371" y="11107"/>
                <wp:lineTo x="619" y="11529"/>
                <wp:lineTo x="1610" y="11529"/>
                <wp:lineTo x="433" y="12372"/>
                <wp:lineTo x="433" y="12935"/>
                <wp:lineTo x="1610" y="13778"/>
                <wp:lineTo x="557" y="13919"/>
                <wp:lineTo x="433" y="14200"/>
                <wp:lineTo x="433" y="16309"/>
                <wp:lineTo x="1300" y="18277"/>
                <wp:lineTo x="1424" y="19261"/>
                <wp:lineTo x="5387" y="20527"/>
                <wp:lineTo x="8730" y="20949"/>
                <wp:lineTo x="9040" y="20949"/>
                <wp:lineTo x="16469" y="20527"/>
                <wp:lineTo x="20246" y="19824"/>
                <wp:lineTo x="20246" y="18277"/>
                <wp:lineTo x="21237" y="16168"/>
                <wp:lineTo x="21175" y="14622"/>
                <wp:lineTo x="20803" y="13778"/>
                <wp:lineTo x="21299" y="13638"/>
                <wp:lineTo x="21175" y="11529"/>
                <wp:lineTo x="20865" y="11529"/>
                <wp:lineTo x="21299" y="10685"/>
                <wp:lineTo x="21299" y="8014"/>
                <wp:lineTo x="20927" y="7030"/>
                <wp:lineTo x="21237" y="6327"/>
                <wp:lineTo x="21237" y="2531"/>
                <wp:lineTo x="21546" y="281"/>
                <wp:lineTo x="1548" y="0"/>
                <wp:lineTo x="186" y="0"/>
              </wp:wrapPolygon>
            </wp:wrapThrough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Pr="005F69B7">
        <w:rPr>
          <w:b/>
        </w:rPr>
        <w:t>Przeciętne ceny skupu żywca i mleka</w:t>
      </w:r>
    </w:p>
    <w:p w14:paraId="5A3170E0" w14:textId="77777777" w:rsidR="00ED7926" w:rsidRDefault="00ED7926" w:rsidP="00ED7926">
      <w:pPr>
        <w:keepNext/>
        <w:spacing w:before="240" w:after="120" w:line="240" w:lineRule="exact"/>
        <w:outlineLvl w:val="4"/>
        <w:rPr>
          <w:b/>
        </w:rPr>
      </w:pPr>
    </w:p>
    <w:p w14:paraId="35C41811" w14:textId="77777777" w:rsidR="00ED7926" w:rsidRDefault="00ED7926" w:rsidP="00ED7926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3EDC2416" w14:textId="77777777" w:rsidR="00ED7926" w:rsidRDefault="00ED7926" w:rsidP="00ED7926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w skali roku, </w:t>
      </w:r>
      <w:r>
        <w:rPr>
          <w:rFonts w:eastAsia="Times New Roman"/>
          <w:szCs w:val="19"/>
          <w:lang w:eastAsia="pl-PL"/>
        </w:rPr>
        <w:t>a spadek</w:t>
      </w:r>
      <w:r w:rsidRPr="005F69B7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>lutym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44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9,5</w:t>
      </w:r>
      <w:r w:rsidRPr="005F69B7">
        <w:rPr>
          <w:rFonts w:eastAsia="Times New Roman"/>
          <w:szCs w:val="19"/>
          <w:lang w:eastAsia="pl-PL"/>
        </w:rPr>
        <w:t>% więcej niż przed rokiem. W porównaniu z</w:t>
      </w:r>
      <w:r>
        <w:rPr>
          <w:rFonts w:eastAsia="Times New Roman"/>
          <w:szCs w:val="19"/>
          <w:lang w:eastAsia="pl-PL"/>
        </w:rPr>
        <w:t>e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styczniem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>ższa o </w:t>
      </w:r>
      <w:r>
        <w:rPr>
          <w:rFonts w:eastAsia="Times New Roman"/>
          <w:szCs w:val="19"/>
          <w:lang w:eastAsia="pl-PL"/>
        </w:rPr>
        <w:t>4,7</w:t>
      </w:r>
      <w:r w:rsidRPr="005F69B7">
        <w:rPr>
          <w:rFonts w:eastAsia="Times New Roman"/>
          <w:szCs w:val="19"/>
          <w:lang w:eastAsia="pl-PL"/>
        </w:rPr>
        <w:t>%.</w:t>
      </w:r>
    </w:p>
    <w:p w14:paraId="1E6126A7" w14:textId="77777777" w:rsidR="00ED7926" w:rsidRPr="005F69B7" w:rsidRDefault="00ED7926" w:rsidP="00ED792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lutym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5,1</w:t>
      </w:r>
      <w:r w:rsidRPr="005F69B7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</w:t>
      </w:r>
      <w:r w:rsidRPr="005F69B7">
        <w:rPr>
          <w:rFonts w:eastAsia="Times New Roman"/>
          <w:szCs w:val="19"/>
          <w:lang w:eastAsia="pl-PL"/>
        </w:rPr>
        <w:t xml:space="preserve">ższe niż przed miesiącem (o </w:t>
      </w:r>
      <w:r>
        <w:rPr>
          <w:rFonts w:eastAsia="Times New Roman"/>
          <w:szCs w:val="19"/>
          <w:lang w:eastAsia="pl-PL"/>
        </w:rPr>
        <w:t>2,1</w:t>
      </w:r>
      <w:r w:rsidRPr="005F69B7">
        <w:rPr>
          <w:rFonts w:eastAsia="Times New Roman"/>
          <w:szCs w:val="19"/>
          <w:lang w:eastAsia="pl-PL"/>
        </w:rPr>
        <w:t>%).</w:t>
      </w: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31" w:name="_Toc68009858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7"/>
      <w:bookmarkEnd w:id="28"/>
      <w:bookmarkEnd w:id="29"/>
      <w:bookmarkEnd w:id="30"/>
      <w:bookmarkEnd w:id="31"/>
    </w:p>
    <w:p w14:paraId="0FA574F7" w14:textId="77777777" w:rsidR="00402D46" w:rsidRPr="00094A89" w:rsidRDefault="00402D46" w:rsidP="00402D46">
      <w:pPr>
        <w:suppressAutoHyphens/>
        <w:spacing w:before="120" w:after="120" w:line="240" w:lineRule="exact"/>
        <w:rPr>
          <w:bCs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D44506">
        <w:rPr>
          <w:bCs/>
        </w:rPr>
        <w:t>W</w:t>
      </w:r>
      <w:r>
        <w:rPr>
          <w:bCs/>
        </w:rPr>
        <w:t xml:space="preserve"> lutym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zarówno </w:t>
      </w:r>
      <w:r w:rsidRPr="00D44506">
        <w:rPr>
          <w:bCs/>
        </w:rPr>
        <w:t xml:space="preserve">w </w:t>
      </w:r>
      <w:r>
        <w:rPr>
          <w:bCs/>
        </w:rPr>
        <w:t xml:space="preserve">ujęciu </w:t>
      </w:r>
      <w:r w:rsidRPr="00094A89">
        <w:rPr>
          <w:bCs/>
        </w:rPr>
        <w:t xml:space="preserve">rocznym, </w:t>
      </w:r>
      <w:r>
        <w:rPr>
          <w:bCs/>
        </w:rPr>
        <w:t>jak i w m</w:t>
      </w:r>
      <w:r w:rsidRPr="00094A89">
        <w:rPr>
          <w:bCs/>
        </w:rPr>
        <w:t>iesi</w:t>
      </w:r>
      <w:r>
        <w:rPr>
          <w:bCs/>
        </w:rPr>
        <w:t>ę</w:t>
      </w:r>
      <w:r w:rsidRPr="00094A89">
        <w:rPr>
          <w:bCs/>
        </w:rPr>
        <w:t>c</w:t>
      </w:r>
      <w:r>
        <w:rPr>
          <w:bCs/>
        </w:rPr>
        <w:t>znym</w:t>
      </w:r>
      <w:r w:rsidRPr="00094A89">
        <w:rPr>
          <w:bCs/>
        </w:rPr>
        <w:t>.</w:t>
      </w:r>
      <w:r>
        <w:rPr>
          <w:bCs/>
        </w:rPr>
        <w:t xml:space="preserve"> Zmniejszyła się </w:t>
      </w:r>
      <w:r w:rsidRPr="00094A89">
        <w:rPr>
          <w:bCs/>
        </w:rPr>
        <w:t xml:space="preserve">w skali roku, produkcja sprzedana budownictwa, a </w:t>
      </w:r>
      <w:r>
        <w:rPr>
          <w:bCs/>
        </w:rPr>
        <w:t xml:space="preserve">także </w:t>
      </w:r>
      <w:r w:rsidRPr="00094A89">
        <w:rPr>
          <w:bCs/>
        </w:rPr>
        <w:t>sprzedaż produkcji budowlano-montażowej.</w:t>
      </w:r>
    </w:p>
    <w:p w14:paraId="5984E35F" w14:textId="77777777" w:rsidR="00402D46" w:rsidRPr="00A050D0" w:rsidRDefault="00402D46" w:rsidP="00402D46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lastRenderedPageBreak/>
        <w:t>Produkcja sprzedana przemysłu</w:t>
      </w:r>
      <w:r>
        <w:rPr>
          <w:bCs/>
        </w:rPr>
        <w:t xml:space="preserve"> w lutym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4609,0 </w:t>
      </w:r>
      <w:r w:rsidRPr="00A14084">
        <w:rPr>
          <w:bCs/>
        </w:rPr>
        <w:t xml:space="preserve">mln zł i była (w cenach stałych) o </w:t>
      </w:r>
      <w:r>
        <w:rPr>
          <w:bCs/>
        </w:rPr>
        <w:t>0</w:t>
      </w:r>
      <w:r w:rsidRPr="00A14084">
        <w:rPr>
          <w:bCs/>
        </w:rPr>
        <w:t>,</w:t>
      </w:r>
      <w:r>
        <w:rPr>
          <w:bCs/>
        </w:rPr>
        <w:t>3</w:t>
      </w:r>
      <w:r w:rsidRPr="00A14084">
        <w:rPr>
          <w:bCs/>
        </w:rPr>
        <w:t xml:space="preserve">% </w:t>
      </w:r>
      <w:r>
        <w:rPr>
          <w:bCs/>
        </w:rPr>
        <w:t>wy</w:t>
      </w:r>
      <w:r w:rsidRPr="00A14084">
        <w:rPr>
          <w:bCs/>
        </w:rPr>
        <w:t>ższa niż w</w:t>
      </w:r>
      <w:r>
        <w:rPr>
          <w:bCs/>
        </w:rPr>
        <w:t xml:space="preserve"> l</w:t>
      </w:r>
      <w:r w:rsidRPr="00551D62">
        <w:rPr>
          <w:bCs/>
        </w:rPr>
        <w:t xml:space="preserve">utym </w:t>
      </w:r>
      <w:r>
        <w:rPr>
          <w:bCs/>
        </w:rPr>
        <w:t xml:space="preserve">ubiegłego </w:t>
      </w:r>
      <w:r w:rsidRPr="00551D62">
        <w:rPr>
          <w:bCs/>
        </w:rPr>
        <w:t>r</w:t>
      </w:r>
      <w:r>
        <w:rPr>
          <w:bCs/>
        </w:rPr>
        <w:t>oku</w:t>
      </w:r>
      <w:r w:rsidRPr="00551D62">
        <w:rPr>
          <w:bCs/>
        </w:rPr>
        <w:t xml:space="preserve">, kiedy notowano wzrost o 2,5%. W Polsce wzrosła zarówno w </w:t>
      </w:r>
      <w:r>
        <w:rPr>
          <w:bCs/>
        </w:rPr>
        <w:t>skali</w:t>
      </w:r>
      <w:r w:rsidRPr="00551D62">
        <w:rPr>
          <w:bCs/>
        </w:rPr>
        <w:t xml:space="preserve"> r</w:t>
      </w:r>
      <w:r>
        <w:rPr>
          <w:bCs/>
        </w:rPr>
        <w:t xml:space="preserve">oku, </w:t>
      </w:r>
      <w:r w:rsidRPr="00A050D0">
        <w:rPr>
          <w:bCs/>
        </w:rPr>
        <w:t>jak i miesiąca (odpowiednio o 2,7% i o 4,3%). Udział produkcji sprzedanej przemysłu w województwie podkarpackim stanowił 3,4% przychodów krajowych.</w:t>
      </w:r>
    </w:p>
    <w:p w14:paraId="5A13A3D4" w14:textId="77777777" w:rsidR="00402D46" w:rsidRPr="00EB64DA" w:rsidRDefault="00402D46" w:rsidP="00402D46">
      <w:pPr>
        <w:suppressAutoHyphens/>
        <w:spacing w:before="120" w:after="120" w:line="240" w:lineRule="exact"/>
        <w:rPr>
          <w:bCs/>
        </w:rPr>
      </w:pPr>
      <w:r w:rsidRPr="009A289B">
        <w:rPr>
          <w:bCs/>
        </w:rPr>
        <w:t>W ujęciu rocznym w przetwórstwie przemysłowym produkcja była o</w:t>
      </w:r>
      <w:r>
        <w:rPr>
          <w:bCs/>
        </w:rPr>
        <w:t xml:space="preserve"> 1</w:t>
      </w:r>
      <w:r w:rsidRPr="009A289B">
        <w:rPr>
          <w:bCs/>
        </w:rPr>
        <w:t>,</w:t>
      </w:r>
      <w:r>
        <w:rPr>
          <w:bCs/>
        </w:rPr>
        <w:t>6</w:t>
      </w:r>
      <w:r w:rsidRPr="009A289B">
        <w:rPr>
          <w:bCs/>
        </w:rPr>
        <w:t xml:space="preserve">% </w:t>
      </w:r>
      <w:r>
        <w:rPr>
          <w:bCs/>
        </w:rPr>
        <w:t>ni</w:t>
      </w:r>
      <w:r w:rsidRPr="009A289B">
        <w:rPr>
          <w:bCs/>
        </w:rPr>
        <w:t>ższa, a</w:t>
      </w:r>
      <w:r>
        <w:rPr>
          <w:bCs/>
        </w:rPr>
        <w:t xml:space="preserve"> </w:t>
      </w:r>
      <w:r w:rsidRPr="009A289B">
        <w:rPr>
          <w:bCs/>
        </w:rPr>
        <w:t xml:space="preserve">w dostawie wody; </w:t>
      </w:r>
      <w:r w:rsidRPr="00EB64DA">
        <w:rPr>
          <w:bCs/>
        </w:rPr>
        <w:t xml:space="preserve">gospodarowaniu ściekami i odpadami; rekultywacji odnotowano wzrost produkcji o </w:t>
      </w:r>
      <w:r>
        <w:rPr>
          <w:bCs/>
        </w:rPr>
        <w:t>14</w:t>
      </w:r>
      <w:r w:rsidRPr="00EB64DA">
        <w:rPr>
          <w:bCs/>
        </w:rPr>
        <w:t>,</w:t>
      </w:r>
      <w:r>
        <w:rPr>
          <w:bCs/>
        </w:rPr>
        <w:t>1</w:t>
      </w:r>
      <w:r w:rsidRPr="00EB64DA">
        <w:rPr>
          <w:bCs/>
        </w:rPr>
        <w:t>%.</w:t>
      </w:r>
    </w:p>
    <w:p w14:paraId="713411BC" w14:textId="77777777" w:rsidR="00402D46" w:rsidRPr="00056AD1" w:rsidRDefault="00402D46" w:rsidP="00402D46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75994B2F" w14:textId="77777777" w:rsidR="00402D46" w:rsidRDefault="00402D46" w:rsidP="00402D46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7A692CE2" wp14:editId="01B2BC57">
            <wp:extent cx="6645600" cy="2880000"/>
            <wp:effectExtent l="0" t="0" r="317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4E64DE0" w14:textId="4E7117BF" w:rsidR="00402D46" w:rsidRDefault="00402D46" w:rsidP="00402D46">
      <w:pPr>
        <w:suppressAutoHyphens/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lutym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Pr="0089460E">
        <w:rPr>
          <w:bCs/>
        </w:rPr>
        <w:t>roku, wystąpił w</w:t>
      </w:r>
      <w:r w:rsidRPr="00883E75">
        <w:rPr>
          <w:bCs/>
        </w:rPr>
        <w:t xml:space="preserve"> </w:t>
      </w:r>
      <w:r>
        <w:rPr>
          <w:bCs/>
        </w:rPr>
        <w:t xml:space="preserve">15 </w:t>
      </w:r>
      <w:proofErr w:type="spellStart"/>
      <w:r w:rsidRPr="00883E75">
        <w:rPr>
          <w:bCs/>
        </w:rPr>
        <w:t>d</w:t>
      </w:r>
      <w:r w:rsidRPr="0089460E">
        <w:rPr>
          <w:bCs/>
        </w:rPr>
        <w:t>zia</w:t>
      </w:r>
      <w:proofErr w:type="spellEnd"/>
      <w:r w:rsidR="005F5DE1">
        <w:rPr>
          <w:bCs/>
        </w:rPr>
        <w:t>-</w:t>
      </w:r>
      <w:r w:rsidRPr="0089460E">
        <w:rPr>
          <w:bCs/>
        </w:rPr>
        <w:t>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województwie). Uwzględniając działy o znaczącym udziale w produkcji sprzedanej przemysłu, </w:t>
      </w:r>
      <w:r>
        <w:rPr>
          <w:bCs/>
        </w:rPr>
        <w:t>wzrosty</w:t>
      </w:r>
      <w:r w:rsidRPr="0089460E">
        <w:rPr>
          <w:bCs/>
        </w:rPr>
        <w:t xml:space="preserve"> w odniesieniu do</w:t>
      </w:r>
      <w:r>
        <w:rPr>
          <w:bCs/>
        </w:rPr>
        <w:t xml:space="preserve"> lutego ubiegłego </w:t>
      </w:r>
      <w:r w:rsidRPr="0089460E">
        <w:rPr>
          <w:bCs/>
        </w:rPr>
        <w:t>r</w:t>
      </w:r>
      <w:r>
        <w:rPr>
          <w:bCs/>
        </w:rPr>
        <w:t>oku</w:t>
      </w:r>
      <w:r w:rsidRPr="0089460E">
        <w:rPr>
          <w:bCs/>
        </w:rPr>
        <w:t xml:space="preserve">, </w:t>
      </w:r>
      <w:r w:rsidRPr="00BB5EEF">
        <w:rPr>
          <w:bCs/>
        </w:rPr>
        <w:t>wystąpiły m.in.</w:t>
      </w:r>
      <w:r w:rsidRPr="00BB5EEF">
        <w:t xml:space="preserve"> w produkcji</w:t>
      </w:r>
      <w:r w:rsidRPr="00BB5EEF">
        <w:rPr>
          <w:bCs/>
        </w:rPr>
        <w:t xml:space="preserve"> </w:t>
      </w:r>
      <w:r>
        <w:rPr>
          <w:bCs/>
        </w:rPr>
        <w:t>urządzeń elektrycznych (o 50,4%),</w:t>
      </w:r>
      <w:r w:rsidRPr="00940F91">
        <w:t xml:space="preserve"> </w:t>
      </w:r>
      <w:r w:rsidRPr="00940F91">
        <w:rPr>
          <w:bCs/>
        </w:rPr>
        <w:t>chemikaliów i wyrobów chemicznych</w:t>
      </w:r>
      <w:r>
        <w:rPr>
          <w:bCs/>
        </w:rPr>
        <w:t xml:space="preserve"> (o 30,2%), wyrobów z metali (o 9,1%) oraz w </w:t>
      </w:r>
      <w:r w:rsidRPr="0089460E">
        <w:rPr>
          <w:bCs/>
        </w:rPr>
        <w:t>produkcji</w:t>
      </w:r>
      <w:r>
        <w:rPr>
          <w:bCs/>
        </w:rPr>
        <w:t xml:space="preserve"> </w:t>
      </w:r>
      <w:r w:rsidRPr="00104950">
        <w:rPr>
          <w:bCs/>
        </w:rPr>
        <w:t>wyrobów z drewna, korka, słomy i wikliny</w:t>
      </w:r>
      <w:r>
        <w:rPr>
          <w:bCs/>
        </w:rPr>
        <w:t xml:space="preserve"> (o 2,7%).</w:t>
      </w:r>
      <w:r w:rsidRPr="00940F91">
        <w:rPr>
          <w:bCs/>
        </w:rPr>
        <w:t xml:space="preserve"> </w:t>
      </w:r>
      <w:r w:rsidRPr="00BB5EEF">
        <w:rPr>
          <w:bCs/>
        </w:rPr>
        <w:t>Natomiast</w:t>
      </w:r>
      <w:r>
        <w:rPr>
          <w:bCs/>
        </w:rPr>
        <w:t xml:space="preserve"> znaczący spadek</w:t>
      </w:r>
      <w:r w:rsidRPr="00BB5EEF">
        <w:rPr>
          <w:bCs/>
        </w:rPr>
        <w:t xml:space="preserve"> odnotowano </w:t>
      </w:r>
      <w:r>
        <w:rPr>
          <w:bCs/>
        </w:rPr>
        <w:t xml:space="preserve">w produkcji </w:t>
      </w:r>
      <w:r w:rsidRPr="0089460E">
        <w:rPr>
          <w:bCs/>
        </w:rPr>
        <w:t>pozostałego sprzętu transportowego</w:t>
      </w:r>
      <w:r>
        <w:rPr>
          <w:bCs/>
        </w:rPr>
        <w:t xml:space="preserve"> (o 35,8%). Spadek wystąpił również m.in. w produkcji </w:t>
      </w:r>
      <w:r w:rsidRPr="00E5104D">
        <w:rPr>
          <w:bCs/>
        </w:rPr>
        <w:t>komputerów, wyrobów elektronicznych</w:t>
      </w:r>
      <w:r w:rsidR="003C4544">
        <w:rPr>
          <w:bCs/>
        </w:rPr>
        <w:br/>
      </w:r>
      <w:r w:rsidRPr="00E5104D">
        <w:rPr>
          <w:bCs/>
        </w:rPr>
        <w:t>i optycznych</w:t>
      </w:r>
      <w:r>
        <w:rPr>
          <w:bCs/>
        </w:rPr>
        <w:t xml:space="preserve"> (o 12,8%), mebli (o 5,0%) oraz w produkcji artykułów spożywczych (o 3,6%).</w:t>
      </w:r>
    </w:p>
    <w:p w14:paraId="5451D6A8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62A4CC49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673E03E1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5127B623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7B835007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77A20B49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1E97DB58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42C68121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5454B7BD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5119A4F3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5FD9EF91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46C88017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14E6DA36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774DF3A6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048923B1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1C2ADE7F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33A67385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13AA96CD" w14:textId="77777777" w:rsidR="000C1575" w:rsidRDefault="000C1575" w:rsidP="00402D46">
      <w:pPr>
        <w:suppressAutoHyphens/>
        <w:spacing w:before="120" w:after="120" w:line="240" w:lineRule="exact"/>
        <w:rPr>
          <w:bCs/>
        </w:rPr>
      </w:pPr>
    </w:p>
    <w:p w14:paraId="62465155" w14:textId="77777777" w:rsidR="00402D46" w:rsidRPr="004408C5" w:rsidRDefault="00402D46" w:rsidP="00402D46">
      <w:pPr>
        <w:suppressAutoHyphens/>
        <w:spacing w:before="120" w:after="120" w:line="240" w:lineRule="exact"/>
        <w:rPr>
          <w:bCs/>
        </w:rPr>
      </w:pPr>
    </w:p>
    <w:p w14:paraId="3EAB043E" w14:textId="77777777" w:rsidR="00402D46" w:rsidRPr="00BB0DBD" w:rsidRDefault="00402D46" w:rsidP="00402D46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2D46" w:rsidRPr="00C81688" w14:paraId="59D74380" w14:textId="77777777" w:rsidTr="00200A5B">
        <w:tc>
          <w:tcPr>
            <w:tcW w:w="5387" w:type="dxa"/>
            <w:vMerge w:val="restart"/>
            <w:vAlign w:val="center"/>
          </w:tcPr>
          <w:p w14:paraId="41CE9A9C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14:paraId="2E0E3594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</w:tcPr>
          <w:p w14:paraId="722A3F9C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02D46" w:rsidRPr="00C81688" w14:paraId="66D64422" w14:textId="77777777" w:rsidTr="00200A5B">
        <w:tc>
          <w:tcPr>
            <w:tcW w:w="5387" w:type="dxa"/>
            <w:vMerge/>
            <w:vAlign w:val="center"/>
          </w:tcPr>
          <w:p w14:paraId="32455AD8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29BAE60A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</w:tcPr>
          <w:p w14:paraId="0217D1BF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02D46" w:rsidRPr="00C81688" w14:paraId="011A7499" w14:textId="77777777" w:rsidTr="00200A5B">
        <w:tc>
          <w:tcPr>
            <w:tcW w:w="5387" w:type="dxa"/>
            <w:vAlign w:val="bottom"/>
          </w:tcPr>
          <w:p w14:paraId="4500AB96" w14:textId="77777777" w:rsidR="00402D46" w:rsidRPr="00C81688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</w:tcPr>
          <w:p w14:paraId="45C3852A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  <w:tc>
          <w:tcPr>
            <w:tcW w:w="1701" w:type="dxa"/>
            <w:vAlign w:val="bottom"/>
          </w:tcPr>
          <w:p w14:paraId="78D876C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1701" w:type="dxa"/>
            <w:vAlign w:val="bottom"/>
          </w:tcPr>
          <w:p w14:paraId="23514D9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402D46" w:rsidRPr="00C81688" w14:paraId="321EC452" w14:textId="77777777" w:rsidTr="00200A5B">
        <w:tc>
          <w:tcPr>
            <w:tcW w:w="10490" w:type="dxa"/>
            <w:gridSpan w:val="4"/>
          </w:tcPr>
          <w:p w14:paraId="6EF7C3C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B4B42">
              <w:rPr>
                <w:rFonts w:cs="Arial"/>
                <w:sz w:val="16"/>
                <w:szCs w:val="16"/>
              </w:rPr>
              <w:t>w tym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="00402D46" w:rsidRPr="00C81688" w14:paraId="7DF0FA25" w14:textId="77777777" w:rsidTr="00200A5B">
        <w:tc>
          <w:tcPr>
            <w:tcW w:w="5387" w:type="dxa"/>
            <w:vAlign w:val="bottom"/>
          </w:tcPr>
          <w:p w14:paraId="615E5C1F" w14:textId="77777777" w:rsidR="00402D46" w:rsidRPr="00C81688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7C010566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01" w:type="dxa"/>
            <w:vAlign w:val="bottom"/>
          </w:tcPr>
          <w:p w14:paraId="4E3908B9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701" w:type="dxa"/>
            <w:vAlign w:val="bottom"/>
          </w:tcPr>
          <w:p w14:paraId="7D1085FB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402D46" w:rsidRPr="00C81688" w14:paraId="040AC084" w14:textId="77777777" w:rsidTr="00200A5B">
        <w:tc>
          <w:tcPr>
            <w:tcW w:w="10490" w:type="dxa"/>
            <w:gridSpan w:val="4"/>
          </w:tcPr>
          <w:p w14:paraId="20B96956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tym produkcja:</w:t>
            </w:r>
          </w:p>
        </w:tc>
      </w:tr>
      <w:tr w:rsidR="00402D46" w:rsidRPr="00C81688" w14:paraId="65C7986F" w14:textId="77777777" w:rsidTr="00200A5B">
        <w:tc>
          <w:tcPr>
            <w:tcW w:w="5387" w:type="dxa"/>
          </w:tcPr>
          <w:p w14:paraId="2B884B3E" w14:textId="77777777" w:rsidR="00402D46" w:rsidRPr="00C81688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26BB4159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01" w:type="dxa"/>
            <w:vAlign w:val="bottom"/>
          </w:tcPr>
          <w:p w14:paraId="78C6B32B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701" w:type="dxa"/>
            <w:vAlign w:val="bottom"/>
          </w:tcPr>
          <w:p w14:paraId="79D46F87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402D46" w:rsidRPr="00C81688" w14:paraId="4E574BF9" w14:textId="77777777" w:rsidTr="00200A5B">
        <w:tc>
          <w:tcPr>
            <w:tcW w:w="5387" w:type="dxa"/>
          </w:tcPr>
          <w:p w14:paraId="352FC70C" w14:textId="77777777" w:rsidR="00402D46" w:rsidRPr="00C81688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04F3E05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01" w:type="dxa"/>
            <w:vAlign w:val="bottom"/>
          </w:tcPr>
          <w:p w14:paraId="1AF2404D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701" w:type="dxa"/>
            <w:vAlign w:val="bottom"/>
          </w:tcPr>
          <w:p w14:paraId="5A99838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402D46" w:rsidRPr="00C81688" w14:paraId="7D0D84FC" w14:textId="77777777" w:rsidTr="00200A5B">
        <w:tc>
          <w:tcPr>
            <w:tcW w:w="5387" w:type="dxa"/>
          </w:tcPr>
          <w:p w14:paraId="060A7450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5A1CE74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701" w:type="dxa"/>
            <w:vAlign w:val="bottom"/>
          </w:tcPr>
          <w:p w14:paraId="21E1237A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01" w:type="dxa"/>
            <w:vAlign w:val="bottom"/>
          </w:tcPr>
          <w:p w14:paraId="551AB7E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402D46" w:rsidRPr="00C81688" w14:paraId="557F98F2" w14:textId="77777777" w:rsidTr="00200A5B">
        <w:tc>
          <w:tcPr>
            <w:tcW w:w="5387" w:type="dxa"/>
          </w:tcPr>
          <w:p w14:paraId="0AB3AB9D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29CB6773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01" w:type="dxa"/>
            <w:vAlign w:val="bottom"/>
          </w:tcPr>
          <w:p w14:paraId="7B4C703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01" w:type="dxa"/>
            <w:vAlign w:val="bottom"/>
          </w:tcPr>
          <w:p w14:paraId="3E797B6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  <w:tr w:rsidR="00402D46" w:rsidRPr="00C81688" w14:paraId="41E4D11D" w14:textId="77777777" w:rsidTr="00200A5B">
        <w:tc>
          <w:tcPr>
            <w:tcW w:w="5387" w:type="dxa"/>
          </w:tcPr>
          <w:p w14:paraId="1B1B7227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06F70DC6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701" w:type="dxa"/>
            <w:vAlign w:val="bottom"/>
          </w:tcPr>
          <w:p w14:paraId="4ED822F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701" w:type="dxa"/>
            <w:vAlign w:val="bottom"/>
          </w:tcPr>
          <w:p w14:paraId="54C26D3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402D46" w:rsidRPr="00C81688" w14:paraId="3846FC78" w14:textId="77777777" w:rsidTr="00200A5B">
        <w:tc>
          <w:tcPr>
            <w:tcW w:w="5387" w:type="dxa"/>
          </w:tcPr>
          <w:p w14:paraId="0237223A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1828B2A3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701" w:type="dxa"/>
            <w:vAlign w:val="bottom"/>
          </w:tcPr>
          <w:p w14:paraId="6C59C71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701" w:type="dxa"/>
            <w:vAlign w:val="bottom"/>
          </w:tcPr>
          <w:p w14:paraId="4B37D72F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402D46" w:rsidRPr="00C81688" w14:paraId="73B2B2F0" w14:textId="77777777" w:rsidTr="00200A5B">
        <w:tc>
          <w:tcPr>
            <w:tcW w:w="5387" w:type="dxa"/>
          </w:tcPr>
          <w:p w14:paraId="16504BA2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17236A2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701" w:type="dxa"/>
            <w:vAlign w:val="bottom"/>
          </w:tcPr>
          <w:p w14:paraId="35A6A1D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01" w:type="dxa"/>
            <w:vAlign w:val="bottom"/>
          </w:tcPr>
          <w:p w14:paraId="549BAFC3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402D46" w:rsidRPr="00C81688" w14:paraId="07AFB1BD" w14:textId="77777777" w:rsidTr="00200A5B">
        <w:tc>
          <w:tcPr>
            <w:tcW w:w="5387" w:type="dxa"/>
          </w:tcPr>
          <w:p w14:paraId="29879EFE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52EB4F36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701" w:type="dxa"/>
            <w:vAlign w:val="bottom"/>
          </w:tcPr>
          <w:p w14:paraId="284ABBC3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1701" w:type="dxa"/>
            <w:vAlign w:val="bottom"/>
          </w:tcPr>
          <w:p w14:paraId="5611E5F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402D46" w:rsidRPr="00C81688" w14:paraId="34E7AD05" w14:textId="77777777" w:rsidTr="00200A5B">
        <w:tc>
          <w:tcPr>
            <w:tcW w:w="5387" w:type="dxa"/>
          </w:tcPr>
          <w:p w14:paraId="7A4248F1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5BF548F9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150,4</w:t>
            </w:r>
          </w:p>
        </w:tc>
        <w:tc>
          <w:tcPr>
            <w:tcW w:w="1701" w:type="dxa"/>
            <w:vAlign w:val="bottom"/>
          </w:tcPr>
          <w:p w14:paraId="6BFD695F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1701" w:type="dxa"/>
            <w:vAlign w:val="bottom"/>
          </w:tcPr>
          <w:p w14:paraId="73C05772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402D46" w:rsidRPr="00C81688" w14:paraId="1A66CB24" w14:textId="77777777" w:rsidTr="00200A5B">
        <w:tc>
          <w:tcPr>
            <w:tcW w:w="5387" w:type="dxa"/>
          </w:tcPr>
          <w:p w14:paraId="36E5755B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BD3E40D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701" w:type="dxa"/>
            <w:vAlign w:val="bottom"/>
          </w:tcPr>
          <w:p w14:paraId="2AE07ED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01" w:type="dxa"/>
            <w:vAlign w:val="bottom"/>
          </w:tcPr>
          <w:p w14:paraId="016F002F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402D46" w:rsidRPr="00C81688" w14:paraId="760787C8" w14:textId="77777777" w:rsidTr="00200A5B">
        <w:tc>
          <w:tcPr>
            <w:tcW w:w="5387" w:type="dxa"/>
          </w:tcPr>
          <w:p w14:paraId="748BE32B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3596CBB7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701" w:type="dxa"/>
            <w:vAlign w:val="bottom"/>
          </w:tcPr>
          <w:p w14:paraId="7511FAAD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701" w:type="dxa"/>
            <w:vAlign w:val="bottom"/>
          </w:tcPr>
          <w:p w14:paraId="4DCABED3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402D46" w:rsidRPr="00C81688" w14:paraId="32F5A075" w14:textId="77777777" w:rsidTr="00200A5B">
        <w:tc>
          <w:tcPr>
            <w:tcW w:w="5387" w:type="dxa"/>
          </w:tcPr>
          <w:p w14:paraId="19F0E969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A372E6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1701" w:type="dxa"/>
            <w:vAlign w:val="bottom"/>
          </w:tcPr>
          <w:p w14:paraId="41FBBCF2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701" w:type="dxa"/>
            <w:vAlign w:val="bottom"/>
          </w:tcPr>
          <w:p w14:paraId="718C6B19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402D46" w:rsidRPr="00C81688" w14:paraId="3D30AEE0" w14:textId="77777777" w:rsidTr="00200A5B">
        <w:tc>
          <w:tcPr>
            <w:tcW w:w="5387" w:type="dxa"/>
          </w:tcPr>
          <w:p w14:paraId="14198472" w14:textId="77777777" w:rsidR="00402D46" w:rsidRPr="00C81688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31FAB80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01" w:type="dxa"/>
            <w:vAlign w:val="bottom"/>
          </w:tcPr>
          <w:p w14:paraId="7A7270E7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01" w:type="dxa"/>
            <w:vAlign w:val="bottom"/>
          </w:tcPr>
          <w:p w14:paraId="13624D00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402D46" w:rsidRPr="00C81688" w14:paraId="03C996F6" w14:textId="77777777" w:rsidTr="00200A5B">
        <w:tc>
          <w:tcPr>
            <w:tcW w:w="5387" w:type="dxa"/>
            <w:vAlign w:val="bottom"/>
          </w:tcPr>
          <w:p w14:paraId="0FB191DB" w14:textId="77777777" w:rsidR="00402D46" w:rsidRPr="00C81688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2A35472A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701" w:type="dxa"/>
            <w:vAlign w:val="bottom"/>
          </w:tcPr>
          <w:p w14:paraId="58F7F078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701" w:type="dxa"/>
            <w:vAlign w:val="bottom"/>
          </w:tcPr>
          <w:p w14:paraId="3AD1201C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67B1051A" w14:textId="77777777" w:rsidR="00402D46" w:rsidRDefault="00402D46" w:rsidP="00402D46">
      <w:pPr>
        <w:suppressAutoHyphens/>
        <w:spacing w:before="120" w:after="120" w:line="240" w:lineRule="exact"/>
      </w:pPr>
      <w:r>
        <w:t>W lutym br</w:t>
      </w:r>
      <w:r w:rsidRPr="00A747AF">
        <w:t>.</w:t>
      </w:r>
      <w:r>
        <w:t>,</w:t>
      </w:r>
      <w:r w:rsidRPr="00A747AF">
        <w:t xml:space="preserve"> </w:t>
      </w:r>
      <w:r>
        <w:t xml:space="preserve">w porównaniu z poprzednim miesiącem </w:t>
      </w:r>
      <w:r w:rsidRPr="00A747AF">
        <w:t xml:space="preserve">odnotowano </w:t>
      </w:r>
      <w:r>
        <w:t>wzrost</w:t>
      </w:r>
      <w:r w:rsidRPr="00A747AF">
        <w:t xml:space="preserve"> produkcji o </w:t>
      </w:r>
      <w:r>
        <w:t>4</w:t>
      </w:r>
      <w:r w:rsidRPr="00A747AF">
        <w:t>,</w:t>
      </w:r>
      <w:r>
        <w:t>1</w:t>
      </w:r>
      <w:r w:rsidRPr="00A747AF">
        <w:t>%</w:t>
      </w:r>
      <w:r>
        <w:t>. Zarówno w</w:t>
      </w:r>
      <w:r w:rsidRPr="00A747AF">
        <w:t xml:space="preserve"> przetwórstwie przemysłowym</w:t>
      </w:r>
      <w:r>
        <w:t xml:space="preserve">, jak i </w:t>
      </w:r>
      <w:r w:rsidRPr="00A747AF">
        <w:t xml:space="preserve">w dostawie wody; gospodarowaniu ściekami i odpadami; rekultywacji </w:t>
      </w:r>
      <w:r>
        <w:t>sprzedaż zwiększyła się (odpowiednio o 4,3% i o 2,0%).</w:t>
      </w:r>
    </w:p>
    <w:p w14:paraId="0D1D96F5" w14:textId="77777777" w:rsidR="00402D46" w:rsidRDefault="00402D46" w:rsidP="00402D46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lutym 2021 </w:t>
      </w:r>
      <w:r w:rsidRPr="00934C68">
        <w:t xml:space="preserve">r. wyniosła (w cenach bieżących) </w:t>
      </w:r>
      <w:r>
        <w:t>35</w:t>
      </w:r>
      <w:r w:rsidRPr="00934C68">
        <w:t>,</w:t>
      </w:r>
      <w:r>
        <w:t>3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4,1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niższym o </w:t>
      </w:r>
      <w:r>
        <w:t>3</w:t>
      </w:r>
      <w:r w:rsidRPr="00934C68">
        <w:t>,</w:t>
      </w:r>
      <w:r>
        <w:t>6</w:t>
      </w:r>
      <w:r w:rsidRPr="00934C68">
        <w:t xml:space="preserve">% i </w:t>
      </w:r>
      <w:r>
        <w:t>wzroście płac o 7,0</w:t>
      </w:r>
      <w:r w:rsidRPr="00934C68">
        <w:t>%.</w:t>
      </w:r>
    </w:p>
    <w:p w14:paraId="4334E6AE" w14:textId="67FC757A" w:rsidR="00402D46" w:rsidRPr="00934C68" w:rsidRDefault="00402D46" w:rsidP="00402D46">
      <w:pPr>
        <w:suppressAutoHyphens/>
        <w:spacing w:before="120" w:after="120" w:line="240" w:lineRule="exact"/>
      </w:pPr>
      <w:r w:rsidRPr="00EF4AF7">
        <w:t>W okresie styczeń-luty br., produkcja sprzedana przemysłu wyniosła 9007,7 mln zł i była o 0</w:t>
      </w:r>
      <w:r w:rsidR="003C4544">
        <w:t>,6% niższa, (w kraju wzros</w:t>
      </w:r>
      <w:r w:rsidR="00721F81">
        <w:t>ła</w:t>
      </w:r>
      <w:r w:rsidR="003C4544">
        <w:br/>
      </w:r>
      <w:r w:rsidRPr="00EF4AF7">
        <w:t xml:space="preserve">o 2,0%) </w:t>
      </w:r>
      <w:r w:rsidRPr="00B1549D">
        <w:t xml:space="preserve">niż w </w:t>
      </w:r>
      <w:r>
        <w:t>analogicznym okresie ubiegłego r</w:t>
      </w:r>
      <w:r w:rsidRPr="00B1549D">
        <w:t xml:space="preserve">oku, w tym w przetwórstwie przemysłowym odnotowano spadek o </w:t>
      </w:r>
      <w:r>
        <w:t>2</w:t>
      </w:r>
      <w:r w:rsidRPr="00B1549D">
        <w:t>,</w:t>
      </w:r>
      <w:r>
        <w:t>4</w:t>
      </w:r>
      <w:r w:rsidRPr="00B1549D">
        <w:t>%. Spadek produkcji wystąpił w 1</w:t>
      </w:r>
      <w:r>
        <w:t>4</w:t>
      </w:r>
      <w:r w:rsidRPr="00B1549D">
        <w:t xml:space="preserve"> działach przemysłu, m.in. w produkcji pozostałego sprzętu transportowego (o </w:t>
      </w:r>
      <w:r>
        <w:t>30</w:t>
      </w:r>
      <w:r w:rsidRPr="00B1549D">
        <w:t>,</w:t>
      </w:r>
      <w:r>
        <w:t xml:space="preserve">5%), </w:t>
      </w:r>
      <w:r w:rsidRPr="00B1549D">
        <w:t>komputerów, wyrobów elektro</w:t>
      </w:r>
      <w:r>
        <w:t>nicznych i optycznych (o 16</w:t>
      </w:r>
      <w:r w:rsidRPr="00B1549D">
        <w:t>,</w:t>
      </w:r>
      <w:r>
        <w:t>9</w:t>
      </w:r>
      <w:r w:rsidRPr="00B1549D">
        <w:t>%)</w:t>
      </w:r>
      <w:r>
        <w:t xml:space="preserve"> oraz artykułów spożywczych (o 7,4%). </w:t>
      </w:r>
      <w:r w:rsidRPr="00B1549D">
        <w:t xml:space="preserve">Natomiast </w:t>
      </w:r>
      <w:r>
        <w:t xml:space="preserve">znaczący </w:t>
      </w:r>
      <w:r w:rsidRPr="00B1549D">
        <w:t xml:space="preserve">wzrost o </w:t>
      </w:r>
      <w:r>
        <w:t>27,2</w:t>
      </w:r>
      <w:r w:rsidRPr="00B1549D">
        <w:t xml:space="preserve">% wystąpił w produkcji </w:t>
      </w:r>
      <w:r>
        <w:t>urządzeń elektrycznych.</w:t>
      </w:r>
    </w:p>
    <w:p w14:paraId="5F828B75" w14:textId="00115535" w:rsidR="00402D46" w:rsidRPr="009C6211" w:rsidRDefault="00402D46" w:rsidP="00402D46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lutym 2021 </w:t>
      </w:r>
      <w:r w:rsidRPr="009C6211">
        <w:t xml:space="preserve">r. wyniosła </w:t>
      </w:r>
      <w:r>
        <w:t xml:space="preserve">458,7 </w:t>
      </w:r>
      <w:r w:rsidRPr="009C6211">
        <w:t xml:space="preserve">mln zł. Była </w:t>
      </w:r>
      <w:r w:rsidR="003C4544">
        <w:t>niższa o 15,0% niż</w:t>
      </w:r>
      <w:r w:rsidR="003C4544">
        <w:br/>
      </w:r>
      <w:r>
        <w:t xml:space="preserve">w lutym ubiegłego </w:t>
      </w:r>
      <w:r w:rsidRPr="009C6211">
        <w:t>r</w:t>
      </w:r>
      <w:r>
        <w:t xml:space="preserve">oku i </w:t>
      </w:r>
      <w:r w:rsidRPr="009C6211">
        <w:t xml:space="preserve">o </w:t>
      </w:r>
      <w:r>
        <w:t>5,8</w:t>
      </w:r>
      <w:r w:rsidRPr="009C6211">
        <w:t>%</w:t>
      </w:r>
      <w:r>
        <w:t xml:space="preserve"> niższa niż w styczniu br.</w:t>
      </w:r>
      <w:r w:rsidRPr="00F2466C">
        <w:t xml:space="preserve"> Od początku roku produkcja sprzedana przedsiębiorstw budowlanych osiągnęła wartość 909,7 mln zł i obniżyła się o 18,2% w porównaniu z analogicznym</w:t>
      </w:r>
      <w:r>
        <w:t xml:space="preserve"> okresem ubiegłego roku.</w:t>
      </w:r>
    </w:p>
    <w:p w14:paraId="2E2CF713" w14:textId="6AEDD7D7" w:rsidR="00402D46" w:rsidRPr="009D0A9D" w:rsidRDefault="00402D46" w:rsidP="00402D46">
      <w:pPr>
        <w:suppressAutoHyphens/>
        <w:spacing w:before="120" w:after="120" w:line="240" w:lineRule="exact"/>
      </w:pPr>
      <w:r w:rsidRPr="009D0A9D">
        <w:t>Wydajność pracy w budownictwie, mierzona przychodami ze sprzedaży wyrobów i usług na 1 zatrudnionego, w</w:t>
      </w:r>
      <w:r>
        <w:t xml:space="preserve"> lutym b</w:t>
      </w:r>
      <w:r w:rsidRPr="009D0A9D">
        <w:t xml:space="preserve">r. ukształtowała się na poziomie </w:t>
      </w:r>
      <w:r>
        <w:t>23</w:t>
      </w:r>
      <w:r w:rsidRPr="009D0A9D">
        <w:t>,</w:t>
      </w:r>
      <w:r>
        <w:t>8</w:t>
      </w:r>
      <w:r w:rsidRPr="009D0A9D">
        <w:t xml:space="preserve"> tys. zł. Była o </w:t>
      </w:r>
      <w:r>
        <w:t>16</w:t>
      </w:r>
      <w:r w:rsidRPr="009D0A9D">
        <w:t>,</w:t>
      </w:r>
      <w:r>
        <w:t>3</w:t>
      </w:r>
      <w:r w:rsidRPr="009D0A9D">
        <w:t xml:space="preserve">% </w:t>
      </w:r>
      <w:r>
        <w:t>ni</w:t>
      </w:r>
      <w:r w:rsidRPr="009D0A9D">
        <w:t>ższa niż przed rokiem, przy p</w:t>
      </w:r>
      <w:r w:rsidR="003C4544">
        <w:t>rzeciętnym zatrudnieniu wyższym</w:t>
      </w:r>
      <w:r w:rsidR="003C4544">
        <w:br/>
      </w:r>
      <w:r w:rsidRPr="009D0A9D">
        <w:t xml:space="preserve">o </w:t>
      </w:r>
      <w:r>
        <w:t>1</w:t>
      </w:r>
      <w:r w:rsidRPr="009D0A9D">
        <w:t>,</w:t>
      </w:r>
      <w:r>
        <w:t>5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2</w:t>
      </w:r>
      <w:r w:rsidRPr="009D0A9D">
        <w:t>,</w:t>
      </w:r>
      <w:r>
        <w:t>6</w:t>
      </w:r>
      <w:r w:rsidRPr="009D0A9D">
        <w:t>%.</w:t>
      </w:r>
    </w:p>
    <w:p w14:paraId="7DDB6742" w14:textId="5D5AD4DD" w:rsidR="00402D46" w:rsidRPr="004408C5" w:rsidRDefault="00402D46" w:rsidP="00402D46">
      <w:pPr>
        <w:suppressAutoHyphens/>
        <w:spacing w:before="120" w:after="120" w:line="240" w:lineRule="exact"/>
      </w:pPr>
      <w:r w:rsidRPr="00A90965">
        <w:rPr>
          <w:b/>
        </w:rPr>
        <w:lastRenderedPageBreak/>
        <w:t>Sprzedaż produkcji budowlano-montażowej</w:t>
      </w:r>
      <w:r w:rsidRPr="00A90965">
        <w:t xml:space="preserve"> (stanowiącej ponad </w:t>
      </w:r>
      <w:r>
        <w:t>47</w:t>
      </w:r>
      <w:r w:rsidRPr="00A90965">
        <w:t>% przychodów ogół</w:t>
      </w:r>
      <w:r w:rsidR="003C4544">
        <w:t>em osiągniętych przez jednostki</w:t>
      </w:r>
      <w:r w:rsidR="003C4544">
        <w:br/>
      </w:r>
      <w:r w:rsidRPr="00A90965">
        <w:t>w sekcji budownictwo), zrealizowana w</w:t>
      </w:r>
      <w:r>
        <w:t xml:space="preserve"> lutym b</w:t>
      </w:r>
      <w:r w:rsidRPr="00A90965">
        <w:t>r. wyniosła</w:t>
      </w:r>
      <w:r>
        <w:t xml:space="preserve"> 217,2</w:t>
      </w:r>
      <w:r w:rsidRPr="00A90965">
        <w:t xml:space="preserve"> mln zł i była o </w:t>
      </w:r>
      <w:r>
        <w:t>8,3</w:t>
      </w:r>
      <w:r w:rsidRPr="00A90965">
        <w:t xml:space="preserve">% </w:t>
      </w:r>
      <w:r>
        <w:t>ni</w:t>
      </w:r>
      <w:r w:rsidRPr="00A90965">
        <w:t>ższa od uzyskanej w</w:t>
      </w:r>
      <w:r>
        <w:t xml:space="preserve"> lutym ubiegłego </w:t>
      </w:r>
      <w:r w:rsidRPr="00A90965">
        <w:t>r</w:t>
      </w:r>
      <w:r>
        <w:t>oku</w:t>
      </w:r>
      <w:r w:rsidRPr="00A90965">
        <w:t>, (wobec</w:t>
      </w:r>
      <w:r>
        <w:t xml:space="preserve"> spadku</w:t>
      </w:r>
      <w:r w:rsidRPr="00A90965">
        <w:t xml:space="preserve"> o </w:t>
      </w:r>
      <w:r>
        <w:t>5,9</w:t>
      </w:r>
      <w:r w:rsidRPr="00A90965">
        <w:t xml:space="preserve">% przed rokiem). </w:t>
      </w:r>
      <w:r>
        <w:t>Spadek</w:t>
      </w:r>
      <w:r w:rsidRPr="004971C8">
        <w:t xml:space="preserve"> produkcji wystąpił</w:t>
      </w:r>
      <w:r>
        <w:t xml:space="preserve"> </w:t>
      </w:r>
      <w:r w:rsidRPr="004971C8">
        <w:t>w j</w:t>
      </w:r>
      <w:r w:rsidR="003C4544">
        <w:t>ednostkach specjalizujących się</w:t>
      </w:r>
      <w:r w:rsidR="003C4544">
        <w:br/>
      </w:r>
      <w:r w:rsidRPr="004971C8">
        <w:t>w budowie obiektów inżynierii lądowej i wodnej</w:t>
      </w:r>
      <w:r>
        <w:t xml:space="preserve"> (o 29,0%) oraz w jednostkach</w:t>
      </w:r>
      <w:r w:rsidRPr="004971C8">
        <w:t>, w których podstawowym rodzajem działalności jest wznoszenie budynków</w:t>
      </w:r>
      <w:r>
        <w:t xml:space="preserve"> (o 8,9%).</w:t>
      </w:r>
      <w:r w:rsidRPr="00335305">
        <w:t xml:space="preserve"> </w:t>
      </w:r>
      <w:r>
        <w:t xml:space="preserve">Natomiast wzrost produkcji odnotowano w </w:t>
      </w:r>
      <w:r w:rsidRPr="004971C8">
        <w:t>podmiotach realizujących głównie roboty budowlane specjalistyczne</w:t>
      </w:r>
      <w:r>
        <w:t xml:space="preserve"> (o 2,0%).</w:t>
      </w:r>
    </w:p>
    <w:p w14:paraId="65153D1F" w14:textId="77777777" w:rsidR="00402D46" w:rsidRPr="0042165F" w:rsidRDefault="00402D46" w:rsidP="00402D46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2D46" w:rsidRPr="00C81688" w14:paraId="4F891579" w14:textId="77777777" w:rsidTr="00200A5B">
        <w:tc>
          <w:tcPr>
            <w:tcW w:w="5387" w:type="dxa"/>
            <w:vMerge w:val="restart"/>
            <w:vAlign w:val="center"/>
          </w:tcPr>
          <w:p w14:paraId="7AD6A8B2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14:paraId="1812BE16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vAlign w:val="center"/>
          </w:tcPr>
          <w:p w14:paraId="22130A91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02D46" w:rsidRPr="00C81688" w14:paraId="4BB5EABC" w14:textId="77777777" w:rsidTr="00200A5B">
        <w:tc>
          <w:tcPr>
            <w:tcW w:w="5387" w:type="dxa"/>
            <w:vMerge/>
            <w:vAlign w:val="center"/>
          </w:tcPr>
          <w:p w14:paraId="590990A8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5EFF64BB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vAlign w:val="center"/>
          </w:tcPr>
          <w:p w14:paraId="06C842C3" w14:textId="77777777" w:rsidR="00402D46" w:rsidRPr="00C81688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02D46" w:rsidRPr="00C81688" w14:paraId="55851579" w14:textId="77777777" w:rsidTr="00200A5B">
        <w:tc>
          <w:tcPr>
            <w:tcW w:w="5387" w:type="dxa"/>
            <w:vAlign w:val="bottom"/>
          </w:tcPr>
          <w:p w14:paraId="1CFB1B78" w14:textId="77777777" w:rsidR="00402D46" w:rsidRPr="00C81688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vAlign w:val="bottom"/>
          </w:tcPr>
          <w:p w14:paraId="6859970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91,7</w:t>
            </w:r>
          </w:p>
        </w:tc>
        <w:tc>
          <w:tcPr>
            <w:tcW w:w="1701" w:type="dxa"/>
            <w:vAlign w:val="bottom"/>
          </w:tcPr>
          <w:p w14:paraId="50037F25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1701" w:type="dxa"/>
            <w:vAlign w:val="bottom"/>
          </w:tcPr>
          <w:p w14:paraId="31319099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02D46" w:rsidRPr="00C81688" w14:paraId="32119250" w14:textId="77777777" w:rsidTr="00200A5B">
        <w:tc>
          <w:tcPr>
            <w:tcW w:w="5387" w:type="dxa"/>
          </w:tcPr>
          <w:p w14:paraId="6D959F44" w14:textId="77777777" w:rsidR="00402D46" w:rsidRPr="00C81688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200BEB8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01" w:type="dxa"/>
            <w:vAlign w:val="bottom"/>
          </w:tcPr>
          <w:p w14:paraId="0456EB8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701" w:type="dxa"/>
            <w:vAlign w:val="bottom"/>
          </w:tcPr>
          <w:p w14:paraId="1595E226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</w:tr>
      <w:tr w:rsidR="00402D46" w:rsidRPr="00C81688" w14:paraId="316E0CE6" w14:textId="77777777" w:rsidTr="00200A5B">
        <w:tc>
          <w:tcPr>
            <w:tcW w:w="5387" w:type="dxa"/>
          </w:tcPr>
          <w:p w14:paraId="6726DDFA" w14:textId="77777777" w:rsidR="00402D46" w:rsidRPr="00C81688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91EB4A2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  <w:tc>
          <w:tcPr>
            <w:tcW w:w="1701" w:type="dxa"/>
            <w:vAlign w:val="bottom"/>
          </w:tcPr>
          <w:p w14:paraId="0A048B83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701" w:type="dxa"/>
            <w:vAlign w:val="bottom"/>
          </w:tcPr>
          <w:p w14:paraId="6B68E034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</w:tr>
      <w:tr w:rsidR="00402D46" w:rsidRPr="00C81688" w14:paraId="71543264" w14:textId="77777777" w:rsidTr="00200A5B">
        <w:tc>
          <w:tcPr>
            <w:tcW w:w="5387" w:type="dxa"/>
          </w:tcPr>
          <w:p w14:paraId="65F19D82" w14:textId="77777777" w:rsidR="00402D46" w:rsidRPr="00C81688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vAlign w:val="bottom"/>
          </w:tcPr>
          <w:p w14:paraId="013468C9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701" w:type="dxa"/>
            <w:vAlign w:val="bottom"/>
          </w:tcPr>
          <w:p w14:paraId="52A4915A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701" w:type="dxa"/>
            <w:vAlign w:val="bottom"/>
          </w:tcPr>
          <w:p w14:paraId="0E691B97" w14:textId="77777777" w:rsidR="00402D46" w:rsidRPr="00C81688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41,5</w:t>
            </w:r>
          </w:p>
        </w:tc>
      </w:tr>
    </w:tbl>
    <w:p w14:paraId="461E0B8E" w14:textId="3666EADE" w:rsidR="00402D46" w:rsidRDefault="00402D46" w:rsidP="00402D46">
      <w:pPr>
        <w:pStyle w:val="podstawowyFira95"/>
        <w:suppressAutoHyphens/>
        <w:jc w:val="left"/>
      </w:pPr>
      <w:r w:rsidRPr="00167E19">
        <w:t>W porównaniu z</w:t>
      </w:r>
      <w:r>
        <w:t>e styczniem br.</w:t>
      </w:r>
      <w:r w:rsidRPr="00167E19">
        <w:t xml:space="preserve">, sprzedaż produkcji budowlano-montażowej była </w:t>
      </w:r>
      <w:r>
        <w:t>ni</w:t>
      </w:r>
      <w:r w:rsidRPr="00167E19">
        <w:t xml:space="preserve">ższa o </w:t>
      </w:r>
      <w:r>
        <w:t>16</w:t>
      </w:r>
      <w:r w:rsidRPr="00167E19">
        <w:t>,</w:t>
      </w:r>
      <w:r>
        <w:t>5</w:t>
      </w:r>
      <w:r w:rsidRPr="00167E19">
        <w:t>%.</w:t>
      </w:r>
      <w:r>
        <w:t xml:space="preserve"> S</w:t>
      </w:r>
      <w:r w:rsidRPr="00167E19">
        <w:t>przedaż</w:t>
      </w:r>
      <w:r>
        <w:t xml:space="preserve"> zmniejszyła się w </w:t>
      </w:r>
      <w:r w:rsidRPr="00167E19">
        <w:t xml:space="preserve">jednostkach specjalizujących się w budowie obiektów inżynierii lądowej i wodnej (o </w:t>
      </w:r>
      <w:r>
        <w:t>53</w:t>
      </w:r>
      <w:r w:rsidRPr="00167E19">
        <w:t>,</w:t>
      </w:r>
      <w:r>
        <w:t>2</w:t>
      </w:r>
      <w:r w:rsidRPr="00167E19">
        <w:t>%)</w:t>
      </w:r>
      <w:r>
        <w:t xml:space="preserve"> oraz w</w:t>
      </w:r>
      <w:r w:rsidRPr="0099648C">
        <w:t xml:space="preserve"> </w:t>
      </w:r>
      <w:r w:rsidRPr="00167E19">
        <w:t>podmiotach</w:t>
      </w:r>
      <w:r>
        <w:t xml:space="preserve"> </w:t>
      </w:r>
      <w:r w:rsidRPr="00167E19">
        <w:t>wykonujących głównie roboty budowlane specjalistyczne (o</w:t>
      </w:r>
      <w:r>
        <w:t xml:space="preserve"> 13</w:t>
      </w:r>
      <w:r w:rsidRPr="00167E19">
        <w:t>,</w:t>
      </w:r>
      <w:r>
        <w:t>3</w:t>
      </w:r>
      <w:r w:rsidRPr="00167E19">
        <w:t>%)</w:t>
      </w:r>
      <w:r>
        <w:t>. Natomiast wzrost odnotowano w j</w:t>
      </w:r>
      <w:r w:rsidRPr="00167E19">
        <w:t xml:space="preserve">ednostkach, w </w:t>
      </w:r>
      <w:proofErr w:type="spellStart"/>
      <w:r w:rsidRPr="00167E19">
        <w:t>któ</w:t>
      </w:r>
      <w:r w:rsidR="003C4544">
        <w:t>-</w:t>
      </w:r>
      <w:r w:rsidRPr="00167E19">
        <w:t>rych</w:t>
      </w:r>
      <w:proofErr w:type="spellEnd"/>
      <w:r w:rsidRPr="00167E19">
        <w:t xml:space="preserve"> podstawowym rodzajem działalności jest budowa budynków (o</w:t>
      </w:r>
      <w:r>
        <w:t xml:space="preserve"> 5,3</w:t>
      </w:r>
      <w:r w:rsidRPr="00167E19">
        <w:t>%)</w:t>
      </w:r>
      <w:r>
        <w:t>.</w:t>
      </w:r>
    </w:p>
    <w:p w14:paraId="09AE2FB7" w14:textId="254D2609" w:rsidR="00402D46" w:rsidRDefault="00402D46" w:rsidP="00402D46">
      <w:pPr>
        <w:pStyle w:val="podstawowyFira95"/>
        <w:suppressAutoHyphens/>
        <w:jc w:val="left"/>
      </w:pPr>
      <w:r w:rsidRPr="00EB56C2">
        <w:t xml:space="preserve">W </w:t>
      </w:r>
      <w:r>
        <w:t>okresie styczeń-luty br.</w:t>
      </w:r>
      <w:r w:rsidRPr="00EB56C2">
        <w:t xml:space="preserve"> produkcja budowlano-montażowa wyniosła 46</w:t>
      </w:r>
      <w:r>
        <w:t>5</w:t>
      </w:r>
      <w:r w:rsidRPr="00EB56C2">
        <w:t>,</w:t>
      </w:r>
      <w:r>
        <w:t>2</w:t>
      </w:r>
      <w:r w:rsidRPr="00EB56C2">
        <w:t xml:space="preserve"> mln zł i była o </w:t>
      </w:r>
      <w:r>
        <w:t>2</w:t>
      </w:r>
      <w:r w:rsidRPr="00EB56C2">
        <w:t>,</w:t>
      </w:r>
      <w:r>
        <w:t>6</w:t>
      </w:r>
      <w:r w:rsidRPr="00EB56C2">
        <w:t>% wyższa niż w</w:t>
      </w:r>
      <w:r>
        <w:t xml:space="preserve"> </w:t>
      </w:r>
      <w:proofErr w:type="spellStart"/>
      <w:r>
        <w:t>analogicz</w:t>
      </w:r>
      <w:r w:rsidR="003C4544">
        <w:t>-</w:t>
      </w:r>
      <w:r>
        <w:t>nym</w:t>
      </w:r>
      <w:proofErr w:type="spellEnd"/>
      <w:r>
        <w:t xml:space="preserve"> okresie ubiegłego </w:t>
      </w:r>
      <w:r w:rsidRPr="00EB56C2">
        <w:t xml:space="preserve">roku. Wzrost produkcji wystąpił zarówno w podmiotach specjalizujących się w budowie obiektów inżynierii lądowej i wodnej, jak </w:t>
      </w:r>
      <w:r>
        <w:t>również</w:t>
      </w:r>
      <w:r w:rsidRPr="00EB56C2">
        <w:t xml:space="preserve"> w podmiotach realizujących głównie roboty budowlane specjalistyczne</w:t>
      </w:r>
      <w:r>
        <w:t xml:space="preserve">. </w:t>
      </w:r>
      <w:r w:rsidRPr="00EB56C2">
        <w:t>Natomiast spadek sprzedaży odnotowano</w:t>
      </w:r>
      <w:r w:rsidRPr="00F172EA">
        <w:t xml:space="preserve"> </w:t>
      </w:r>
      <w:r w:rsidRPr="00EB56C2">
        <w:t>w jednostkach, w których podstawowym rodzajem działalności jest budowa budynków</w:t>
      </w:r>
      <w:r>
        <w:t>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9" w:name="_Toc68009859"/>
      <w:r w:rsidRPr="00EE0070">
        <w:t>Budownictwo mieszkaniowe</w:t>
      </w:r>
      <w:bookmarkEnd w:id="32"/>
      <w:bookmarkEnd w:id="33"/>
      <w:bookmarkEnd w:id="34"/>
      <w:bookmarkEnd w:id="39"/>
    </w:p>
    <w:p w14:paraId="1791474A" w14:textId="77777777" w:rsidR="003C4544" w:rsidRPr="00563922" w:rsidRDefault="003C4544" w:rsidP="003C4544">
      <w:pPr>
        <w:spacing w:before="120" w:after="120" w:line="240" w:lineRule="exact"/>
        <w:rPr>
          <w:szCs w:val="19"/>
        </w:rPr>
      </w:pPr>
      <w:bookmarkStart w:id="40" w:name="_Toc12612941"/>
      <w:bookmarkEnd w:id="35"/>
      <w:bookmarkEnd w:id="36"/>
      <w:bookmarkEnd w:id="37"/>
      <w:bookmarkEnd w:id="38"/>
      <w:r w:rsidRPr="00563922">
        <w:rPr>
          <w:szCs w:val="19"/>
        </w:rPr>
        <w:t>W lutym 2021 r., w porównaniu z analogicznym miesiącem 2020 r., spadła liczba mieszkań oddanych do użytkowania (o 6,5%) oraz liczba mieszkań, których budowę rozpoczęto (o 22,7%). Wzrosła natomiast liczba mieszkań, na realizację których wydano pozwolenia lub dokonano zgłoszenia z projektem budowlanym (ponad 2-krotnie).</w:t>
      </w:r>
    </w:p>
    <w:p w14:paraId="3B689403" w14:textId="77777777" w:rsidR="003C4544" w:rsidRPr="00563922" w:rsidRDefault="003C4544" w:rsidP="003C4544">
      <w:pPr>
        <w:spacing w:before="120" w:after="120" w:line="240" w:lineRule="exact"/>
        <w:rPr>
          <w:szCs w:val="19"/>
        </w:rPr>
      </w:pPr>
      <w:r w:rsidRPr="00563922">
        <w:rPr>
          <w:szCs w:val="19"/>
        </w:rPr>
        <w:t>Według wstępnych danych</w:t>
      </w:r>
      <w:r w:rsidRPr="00563922">
        <w:rPr>
          <w:szCs w:val="19"/>
          <w:vertAlign w:val="superscript"/>
        </w:rPr>
        <w:footnoteReference w:id="4"/>
      </w:r>
      <w:r w:rsidRPr="00563922">
        <w:rPr>
          <w:szCs w:val="19"/>
        </w:rPr>
        <w:t>, w lutym 2021 r. przekazano do użytkowania 618 mieszkań o łącznej powierzchni 75,5 tys. m</w:t>
      </w:r>
      <w:r w:rsidRPr="00563922">
        <w:rPr>
          <w:szCs w:val="19"/>
          <w:vertAlign w:val="superscript"/>
        </w:rPr>
        <w:t>2</w:t>
      </w:r>
      <w:r w:rsidRPr="00563922">
        <w:rPr>
          <w:szCs w:val="19"/>
        </w:rPr>
        <w:t>. Liczba nowo wybudowanych mieszkań, w porównaniu z lutym 2020 r., spadła o 43 lokale. W lutym 2021 r. w budownictwie indywidualnym przekazano 437 mieszkań (o 6 mniej niż w lutym 2020 r.), a w budownictwie przeznaczonym na sprzedaż lub wynajem przekazano 181 mieszkań (o 33 mniej niż przed rokiem). W pozostałych formach budownictwa nie odnotowano efektów.</w:t>
      </w:r>
    </w:p>
    <w:p w14:paraId="3602FE6C" w14:textId="77777777" w:rsidR="003C4544" w:rsidRPr="00563922" w:rsidRDefault="003C4544" w:rsidP="003C4544">
      <w:pPr>
        <w:spacing w:before="120" w:after="120" w:line="240" w:lineRule="exact"/>
        <w:rPr>
          <w:szCs w:val="19"/>
        </w:rPr>
      </w:pPr>
      <w:r w:rsidRPr="00563922">
        <w:rPr>
          <w:szCs w:val="19"/>
        </w:rPr>
        <w:t>W relacji do stycznia 2021 r. liczba nowo oddanych mieszkań spadła o 5</w:t>
      </w:r>
      <w:r>
        <w:rPr>
          <w:szCs w:val="19"/>
        </w:rPr>
        <w:t>2</w:t>
      </w:r>
      <w:r w:rsidRPr="00563922">
        <w:rPr>
          <w:szCs w:val="19"/>
        </w:rPr>
        <w:t xml:space="preserve">3 lokale. W lutym 2021 r. udział województwa podkarpackiego wśród mieszkań oddanych do użytkowania w kraju wyniósł 3,7% i </w:t>
      </w:r>
      <w:r w:rsidRPr="00A73DA0">
        <w:rPr>
          <w:szCs w:val="19"/>
        </w:rPr>
        <w:t>był o 3,0 p.proc. niż</w:t>
      </w:r>
      <w:r w:rsidRPr="00563922">
        <w:rPr>
          <w:szCs w:val="19"/>
        </w:rPr>
        <w:t>szy niż w styczniu 2021 r.</w:t>
      </w:r>
    </w:p>
    <w:p w14:paraId="2BE74C14" w14:textId="77777777" w:rsidR="003C4544" w:rsidRPr="00D67365" w:rsidRDefault="003C4544" w:rsidP="003C4544">
      <w:pPr>
        <w:pStyle w:val="Tablicespis"/>
        <w:jc w:val="both"/>
      </w:pPr>
      <w:r w:rsidRPr="00D67365">
        <w:t>Liczba mieszkań oddanych do użytkowania w okresie styczeń-</w:t>
      </w:r>
      <w:r>
        <w:t>luty</w:t>
      </w:r>
      <w:r w:rsidRPr="00D67365">
        <w:t xml:space="preserve"> 20</w:t>
      </w:r>
      <w:r>
        <w:t>21</w:t>
      </w:r>
      <w:r w:rsidRPr="00D67365">
        <w:t xml:space="preserve">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3C4544" w:rsidRPr="00D67365" w14:paraId="33BADB73" w14:textId="77777777" w:rsidTr="001959BB">
        <w:trPr>
          <w:trHeight w:val="20"/>
        </w:trPr>
        <w:tc>
          <w:tcPr>
            <w:tcW w:w="1558" w:type="pct"/>
            <w:vMerge w:val="restart"/>
            <w:vAlign w:val="center"/>
          </w:tcPr>
          <w:p w14:paraId="635E62BF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6FF1E2B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43516DC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 xml:space="preserve">Przeciętna </w:t>
            </w:r>
            <w:r w:rsidRPr="00D67365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D67365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D67365">
              <w:rPr>
                <w:rFonts w:cs="Arial"/>
                <w:sz w:val="16"/>
                <w:szCs w:val="16"/>
              </w:rPr>
              <w:br/>
              <w:t>1 mieszkania w m</w:t>
            </w:r>
            <w:r w:rsidRPr="00D67365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3C4544" w:rsidRPr="00D67365" w14:paraId="1F3A1D4B" w14:textId="77777777" w:rsidTr="001959BB">
        <w:trPr>
          <w:trHeight w:val="20"/>
        </w:trPr>
        <w:tc>
          <w:tcPr>
            <w:tcW w:w="1558" w:type="pct"/>
            <w:vMerge/>
            <w:vAlign w:val="center"/>
          </w:tcPr>
          <w:p w14:paraId="2281A96A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vAlign w:val="center"/>
          </w:tcPr>
          <w:p w14:paraId="634D0ACB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 xml:space="preserve">w liczbach </w:t>
            </w:r>
            <w:r w:rsidRPr="00D67365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1DA3EBEF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49EEFAA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</w:t>
            </w:r>
            <w:r w:rsidRPr="00D67365">
              <w:rPr>
                <w:rFonts w:cs="Arial"/>
                <w:sz w:val="16"/>
                <w:szCs w:val="16"/>
              </w:rPr>
              <w:t>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D6736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505D1D4E" w14:textId="77777777" w:rsidR="003C4544" w:rsidRPr="00D67365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C4544" w:rsidRPr="00D67365" w14:paraId="226B8C3C" w14:textId="77777777" w:rsidTr="001959BB">
        <w:tc>
          <w:tcPr>
            <w:tcW w:w="1558" w:type="pct"/>
            <w:vAlign w:val="bottom"/>
          </w:tcPr>
          <w:p w14:paraId="13828590" w14:textId="77777777" w:rsidR="003C4544" w:rsidRPr="00D67365" w:rsidRDefault="003C4544" w:rsidP="001959B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D67365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114AAB73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F535B">
              <w:rPr>
                <w:rFonts w:cs="Arial"/>
                <w:b/>
                <w:sz w:val="16"/>
                <w:szCs w:val="16"/>
              </w:rPr>
              <w:t>1759</w:t>
            </w:r>
          </w:p>
        </w:tc>
        <w:tc>
          <w:tcPr>
            <w:tcW w:w="860" w:type="pct"/>
            <w:vAlign w:val="bottom"/>
          </w:tcPr>
          <w:p w14:paraId="78A00ED9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F535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2F66A440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F535B">
              <w:rPr>
                <w:rFonts w:cs="Arial"/>
                <w:b/>
                <w:sz w:val="16"/>
                <w:szCs w:val="16"/>
              </w:rPr>
              <w:t>118,5</w:t>
            </w:r>
          </w:p>
        </w:tc>
        <w:tc>
          <w:tcPr>
            <w:tcW w:w="862" w:type="pct"/>
            <w:vAlign w:val="bottom"/>
          </w:tcPr>
          <w:p w14:paraId="0FB80A30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4F535B">
              <w:rPr>
                <w:rFonts w:cs="Arial"/>
                <w:b/>
                <w:sz w:val="16"/>
                <w:szCs w:val="16"/>
              </w:rPr>
              <w:t>105,3</w:t>
            </w:r>
          </w:p>
        </w:tc>
      </w:tr>
      <w:tr w:rsidR="003C4544" w:rsidRPr="00D67365" w14:paraId="1844A011" w14:textId="77777777" w:rsidTr="001959BB">
        <w:tc>
          <w:tcPr>
            <w:tcW w:w="1558" w:type="pct"/>
            <w:vAlign w:val="bottom"/>
          </w:tcPr>
          <w:p w14:paraId="12EFA780" w14:textId="77777777" w:rsidR="003C4544" w:rsidRPr="00D67365" w:rsidRDefault="003C4544" w:rsidP="001959B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0EF99AD7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60" w:type="pct"/>
            <w:vAlign w:val="bottom"/>
          </w:tcPr>
          <w:p w14:paraId="18B5EC92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0" w:type="pct"/>
            <w:vAlign w:val="bottom"/>
          </w:tcPr>
          <w:p w14:paraId="164154F0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pct"/>
            <w:vAlign w:val="bottom"/>
          </w:tcPr>
          <w:p w14:paraId="636441FE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140,7</w:t>
            </w:r>
          </w:p>
        </w:tc>
      </w:tr>
      <w:tr w:rsidR="003C4544" w:rsidRPr="00D67365" w14:paraId="205ABD84" w14:textId="77777777" w:rsidTr="001959BB">
        <w:tc>
          <w:tcPr>
            <w:tcW w:w="1558" w:type="pct"/>
            <w:vAlign w:val="bottom"/>
          </w:tcPr>
          <w:p w14:paraId="1BBD6A25" w14:textId="77777777" w:rsidR="003C4544" w:rsidRPr="00D67365" w:rsidRDefault="003C4544" w:rsidP="001959B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D67365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4C9DC93C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832</w:t>
            </w:r>
          </w:p>
        </w:tc>
        <w:tc>
          <w:tcPr>
            <w:tcW w:w="860" w:type="pct"/>
            <w:vAlign w:val="bottom"/>
          </w:tcPr>
          <w:p w14:paraId="5C3DDAB0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860" w:type="pct"/>
            <w:vAlign w:val="bottom"/>
          </w:tcPr>
          <w:p w14:paraId="4BFB6E40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168,1</w:t>
            </w:r>
          </w:p>
        </w:tc>
        <w:tc>
          <w:tcPr>
            <w:tcW w:w="862" w:type="pct"/>
            <w:vAlign w:val="bottom"/>
          </w:tcPr>
          <w:p w14:paraId="07C15EB3" w14:textId="77777777" w:rsidR="003C4544" w:rsidRPr="004F535B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F535B">
              <w:rPr>
                <w:rFonts w:cs="Arial"/>
                <w:sz w:val="16"/>
                <w:szCs w:val="16"/>
              </w:rPr>
              <w:t>65,9</w:t>
            </w:r>
          </w:p>
        </w:tc>
      </w:tr>
    </w:tbl>
    <w:p w14:paraId="5425252D" w14:textId="77777777" w:rsidR="003C4544" w:rsidRPr="007E2D06" w:rsidRDefault="003C4544" w:rsidP="0065797B">
      <w:pPr>
        <w:pStyle w:val="Nagwek5"/>
        <w:rPr>
          <w:szCs w:val="19"/>
        </w:rPr>
      </w:pPr>
      <w:r w:rsidRPr="007E2D06">
        <w:lastRenderedPageBreak/>
        <w:t>Dynamika mieszkań oddanych do użytkowania (</w:t>
      </w:r>
      <w:r w:rsidRPr="007E2D06">
        <w:rPr>
          <w:szCs w:val="19"/>
        </w:rPr>
        <w:t>analogiczny okres 2015 = 100)</w:t>
      </w:r>
    </w:p>
    <w:p w14:paraId="30102057" w14:textId="77777777" w:rsidR="003C4544" w:rsidRPr="00ED6C50" w:rsidRDefault="003C4544" w:rsidP="003C4544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485E04E1" wp14:editId="40F00C87">
            <wp:extent cx="6645910" cy="3032760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F0203C7" w14:textId="77777777" w:rsidR="003C4544" w:rsidRPr="004F535B" w:rsidRDefault="003C4544" w:rsidP="003C4544">
      <w:pPr>
        <w:spacing w:before="120" w:after="120" w:line="240" w:lineRule="exact"/>
        <w:rPr>
          <w:szCs w:val="19"/>
        </w:rPr>
      </w:pPr>
      <w:r w:rsidRPr="004F535B">
        <w:rPr>
          <w:rFonts w:cs="Arial"/>
          <w:spacing w:val="-2"/>
          <w:szCs w:val="19"/>
        </w:rPr>
        <w:t xml:space="preserve">W okresie styczeń-luty 2021 r. </w:t>
      </w:r>
      <w:r w:rsidRPr="004F535B">
        <w:rPr>
          <w:rFonts w:cs="Arial"/>
          <w:b/>
          <w:bCs/>
          <w:spacing w:val="-2"/>
          <w:szCs w:val="19"/>
        </w:rPr>
        <w:t>oddano do użytkowania 1759</w:t>
      </w:r>
      <w:r w:rsidRPr="004F535B">
        <w:rPr>
          <w:rFonts w:cs="Arial"/>
          <w:spacing w:val="-2"/>
          <w:szCs w:val="19"/>
        </w:rPr>
        <w:t xml:space="preserve"> </w:t>
      </w:r>
      <w:r w:rsidRPr="004F535B">
        <w:rPr>
          <w:rFonts w:cs="Arial"/>
          <w:b/>
          <w:bCs/>
          <w:spacing w:val="-2"/>
          <w:szCs w:val="19"/>
        </w:rPr>
        <w:t>mieszkań</w:t>
      </w:r>
      <w:r w:rsidRPr="004F535B">
        <w:rPr>
          <w:rFonts w:cs="Arial"/>
          <w:spacing w:val="-2"/>
          <w:szCs w:val="19"/>
        </w:rPr>
        <w:t>, tj. o 274 lokale więcej niż w analogicznym okresie ub. roku. W budownictwie przeznaczonym na sprzedaż lub wynajem przekazano o 337 mieszkań więcej, natomiast mniej mieszkań (o </w:t>
      </w:r>
      <w:r>
        <w:rPr>
          <w:rFonts w:cs="Arial"/>
          <w:spacing w:val="-2"/>
          <w:szCs w:val="19"/>
        </w:rPr>
        <w:t>52</w:t>
      </w:r>
      <w:r w:rsidRPr="004F535B">
        <w:rPr>
          <w:rFonts w:cs="Arial"/>
          <w:spacing w:val="-2"/>
          <w:szCs w:val="19"/>
        </w:rPr>
        <w:t>) przekazano w budownictwie indywidualnym.</w:t>
      </w:r>
      <w:r w:rsidRPr="004F535B">
        <w:rPr>
          <w:szCs w:val="19"/>
        </w:rPr>
        <w:t xml:space="preserve"> W pozostałych formach budownictwa nie odnotowano efektów.</w:t>
      </w:r>
    </w:p>
    <w:p w14:paraId="1B57B858" w14:textId="77777777" w:rsidR="003C4544" w:rsidRPr="004F535B" w:rsidRDefault="003C4544" w:rsidP="003C4544">
      <w:pPr>
        <w:spacing w:before="120" w:after="120" w:line="240" w:lineRule="exact"/>
        <w:rPr>
          <w:b/>
          <w:bCs/>
          <w:noProof/>
        </w:rPr>
      </w:pPr>
    </w:p>
    <w:p w14:paraId="0F47D3A6" w14:textId="77777777" w:rsidR="003C4544" w:rsidRPr="004F535B" w:rsidRDefault="003C4544" w:rsidP="003C4544">
      <w:pPr>
        <w:spacing w:before="120" w:after="120" w:line="240" w:lineRule="exact"/>
        <w:rPr>
          <w:bCs/>
          <w:noProof/>
          <w:szCs w:val="19"/>
        </w:rPr>
      </w:pPr>
      <w:r w:rsidRPr="004F535B">
        <w:rPr>
          <w:b/>
          <w:bCs/>
          <w:noProof/>
          <w:szCs w:val="19"/>
        </w:rPr>
        <w:t>Przeciętna powierzchnia użytkowa</w:t>
      </w:r>
      <w:r w:rsidRPr="004F535B">
        <w:rPr>
          <w:bCs/>
          <w:noProof/>
          <w:szCs w:val="19"/>
        </w:rPr>
        <w:t xml:space="preserve"> mieszkania przekazanego do użytkowania w okresie </w:t>
      </w:r>
      <w:r w:rsidRPr="004F535B">
        <w:rPr>
          <w:noProof/>
        </w:rPr>
        <w:t xml:space="preserve">styczeń-luty br. </w:t>
      </w:r>
      <w:r w:rsidRPr="004F535B">
        <w:rPr>
          <w:bCs/>
          <w:noProof/>
          <w:szCs w:val="19"/>
        </w:rPr>
        <w:t>wyniosła 105,3 m</w:t>
      </w:r>
      <w:r w:rsidRPr="004F535B">
        <w:rPr>
          <w:bCs/>
          <w:noProof/>
          <w:szCs w:val="19"/>
          <w:vertAlign w:val="superscript"/>
        </w:rPr>
        <w:t>2</w:t>
      </w:r>
      <w:r w:rsidRPr="004F535B">
        <w:rPr>
          <w:bCs/>
          <w:noProof/>
          <w:szCs w:val="19"/>
        </w:rPr>
        <w:t>, z tego w budownictwie indywidualnym – 140,7 m</w:t>
      </w:r>
      <w:r w:rsidRPr="004F535B">
        <w:rPr>
          <w:bCs/>
          <w:noProof/>
          <w:szCs w:val="19"/>
          <w:vertAlign w:val="superscript"/>
        </w:rPr>
        <w:t>2</w:t>
      </w:r>
      <w:r w:rsidRPr="004F535B">
        <w:rPr>
          <w:bCs/>
          <w:noProof/>
          <w:szCs w:val="19"/>
        </w:rPr>
        <w:t xml:space="preserve">, </w:t>
      </w:r>
      <w:r>
        <w:rPr>
          <w:bCs/>
          <w:noProof/>
          <w:szCs w:val="19"/>
        </w:rPr>
        <w:t xml:space="preserve">a </w:t>
      </w:r>
      <w:r w:rsidRPr="004F535B">
        <w:rPr>
          <w:bCs/>
          <w:noProof/>
          <w:szCs w:val="19"/>
        </w:rPr>
        <w:t>w przeznaczonym na sprzedaż lub wynajem – 65,9 m</w:t>
      </w:r>
      <w:r w:rsidRPr="004F535B">
        <w:rPr>
          <w:bCs/>
          <w:noProof/>
          <w:szCs w:val="19"/>
          <w:vertAlign w:val="superscript"/>
        </w:rPr>
        <w:t>2</w:t>
      </w:r>
      <w:r w:rsidRPr="004F535B">
        <w:rPr>
          <w:bCs/>
          <w:noProof/>
          <w:szCs w:val="19"/>
        </w:rPr>
        <w:t>.</w:t>
      </w:r>
    </w:p>
    <w:p w14:paraId="518F4C50" w14:textId="77777777" w:rsidR="003C4544" w:rsidRPr="00667889" w:rsidRDefault="003C4544" w:rsidP="003C4544">
      <w:pPr>
        <w:spacing w:before="120" w:after="120" w:line="240" w:lineRule="exact"/>
        <w:rPr>
          <w:bCs/>
          <w:noProof/>
          <w:szCs w:val="19"/>
        </w:rPr>
      </w:pPr>
      <w:r w:rsidRPr="00667889">
        <w:rPr>
          <w:bCs/>
          <w:noProof/>
          <w:szCs w:val="19"/>
        </w:rPr>
        <w:t xml:space="preserve">W przekroju terytorialnym najwięcej mieszkań oddano do użytkowania w Rzeszowie (741) i w powiecie rzeszowskim (225). Najmniej mieszkań przekazano w </w:t>
      </w:r>
      <w:r>
        <w:rPr>
          <w:bCs/>
          <w:noProof/>
          <w:szCs w:val="19"/>
        </w:rPr>
        <w:t>P</w:t>
      </w:r>
      <w:r w:rsidRPr="00667889">
        <w:rPr>
          <w:bCs/>
          <w:noProof/>
          <w:szCs w:val="19"/>
        </w:rPr>
        <w:t xml:space="preserve">rzemyślu (5) oraz </w:t>
      </w:r>
      <w:r>
        <w:rPr>
          <w:bCs/>
          <w:noProof/>
          <w:szCs w:val="19"/>
        </w:rPr>
        <w:t xml:space="preserve">w </w:t>
      </w:r>
      <w:r w:rsidRPr="00667889">
        <w:rPr>
          <w:bCs/>
          <w:noProof/>
          <w:szCs w:val="19"/>
        </w:rPr>
        <w:t>powiatach leżajskim i brzozowskim (po 6).</w:t>
      </w:r>
    </w:p>
    <w:p w14:paraId="016F7E12" w14:textId="77777777" w:rsidR="003C4544" w:rsidRPr="00D21C41" w:rsidRDefault="003C4544" w:rsidP="003C4544">
      <w:pPr>
        <w:spacing w:before="120" w:after="120" w:line="240" w:lineRule="exact"/>
        <w:rPr>
          <w:noProof/>
          <w:szCs w:val="19"/>
        </w:rPr>
      </w:pPr>
      <w:r w:rsidRPr="00D21C41">
        <w:rPr>
          <w:noProof/>
          <w:szCs w:val="19"/>
        </w:rPr>
        <w:t>Mieszkania o największej przeciętnej powierzchni użytkowej wybudowano w Tarnobrzegu (170,6 m</w:t>
      </w:r>
      <w:r w:rsidRPr="00D21C41">
        <w:rPr>
          <w:noProof/>
          <w:szCs w:val="19"/>
          <w:vertAlign w:val="superscript"/>
        </w:rPr>
        <w:t>2</w:t>
      </w:r>
      <w:r w:rsidRPr="00D21C41">
        <w:rPr>
          <w:noProof/>
          <w:szCs w:val="19"/>
        </w:rPr>
        <w:t>) oraz</w:t>
      </w:r>
      <w:r>
        <w:rPr>
          <w:noProof/>
          <w:szCs w:val="19"/>
        </w:rPr>
        <w:t xml:space="preserve"> w </w:t>
      </w:r>
      <w:r w:rsidRPr="00D21C41">
        <w:rPr>
          <w:noProof/>
          <w:szCs w:val="19"/>
        </w:rPr>
        <w:t>powiatach bieszczadzkim (154,9 m</w:t>
      </w:r>
      <w:r w:rsidRPr="00D21C41">
        <w:rPr>
          <w:noProof/>
          <w:szCs w:val="19"/>
          <w:vertAlign w:val="superscript"/>
        </w:rPr>
        <w:t>2</w:t>
      </w:r>
      <w:r w:rsidRPr="00D21C41">
        <w:rPr>
          <w:noProof/>
          <w:szCs w:val="19"/>
        </w:rPr>
        <w:t>) i kolbuszowskim (152,0 m</w:t>
      </w:r>
      <w:r w:rsidRPr="00D21C41">
        <w:rPr>
          <w:noProof/>
          <w:szCs w:val="19"/>
          <w:vertAlign w:val="superscript"/>
        </w:rPr>
        <w:t>2</w:t>
      </w:r>
      <w:r w:rsidRPr="00D21C41">
        <w:rPr>
          <w:noProof/>
          <w:szCs w:val="19"/>
        </w:rPr>
        <w:t>). Najmniejsze natomiast w Rzeszowie (70,0 m</w:t>
      </w:r>
      <w:r w:rsidRPr="00D21C41">
        <w:rPr>
          <w:noProof/>
          <w:szCs w:val="19"/>
          <w:vertAlign w:val="superscript"/>
        </w:rPr>
        <w:t>2</w:t>
      </w:r>
      <w:r w:rsidRPr="00D21C41">
        <w:rPr>
          <w:noProof/>
          <w:szCs w:val="19"/>
        </w:rPr>
        <w:t>) i w powiecie jarosławskim (97,7 m</w:t>
      </w:r>
      <w:r w:rsidRPr="00D21C41">
        <w:rPr>
          <w:noProof/>
          <w:szCs w:val="19"/>
          <w:vertAlign w:val="superscript"/>
        </w:rPr>
        <w:t>2</w:t>
      </w:r>
      <w:r w:rsidRPr="00D21C41">
        <w:rPr>
          <w:noProof/>
          <w:szCs w:val="19"/>
        </w:rPr>
        <w:t>).</w:t>
      </w:r>
    </w:p>
    <w:p w14:paraId="2D442652" w14:textId="77777777" w:rsidR="003C4544" w:rsidRPr="00A66BD4" w:rsidRDefault="003C4544" w:rsidP="003C4544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A66BD4">
        <w:rPr>
          <w:b/>
        </w:rPr>
        <w:lastRenderedPageBreak/>
        <w:t>Mapa 2. Mieszkania oddane do użytkowania według powiatów w okresie styczeń-luty 202</w:t>
      </w:r>
      <w:r>
        <w:rPr>
          <w:b/>
        </w:rPr>
        <w:t>1</w:t>
      </w:r>
      <w:r w:rsidRPr="00A66BD4">
        <w:rPr>
          <w:b/>
        </w:rPr>
        <w:t xml:space="preserve"> r.</w:t>
      </w:r>
    </w:p>
    <w:p w14:paraId="2A7EF0F5" w14:textId="77777777" w:rsidR="003C4544" w:rsidRPr="00A66BD4" w:rsidRDefault="003C4544" w:rsidP="003C4544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1D9D7651" wp14:editId="1112BF4F">
            <wp:extent cx="4276725" cy="4788872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02_202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26" cy="479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EABD3" w14:textId="77777777" w:rsidR="003C4544" w:rsidRDefault="003C4544" w:rsidP="003C4544">
      <w:pPr>
        <w:tabs>
          <w:tab w:val="left" w:pos="0"/>
        </w:tabs>
        <w:jc w:val="center"/>
        <w:rPr>
          <w:rFonts w:cs="Arial"/>
          <w:szCs w:val="19"/>
        </w:rPr>
      </w:pPr>
    </w:p>
    <w:p w14:paraId="7942A46A" w14:textId="77777777" w:rsidR="003C4544" w:rsidRPr="00AB0D17" w:rsidRDefault="003C4544" w:rsidP="003C4544">
      <w:pPr>
        <w:tabs>
          <w:tab w:val="left" w:pos="0"/>
        </w:tabs>
        <w:rPr>
          <w:rFonts w:cs="Arial"/>
          <w:szCs w:val="19"/>
        </w:rPr>
      </w:pPr>
      <w:r w:rsidRPr="00AB0D17">
        <w:rPr>
          <w:rFonts w:cs="Arial"/>
          <w:szCs w:val="19"/>
        </w:rPr>
        <w:t>W okresie styczeń-luty 2021 r. wzrost liczby mieszkań oddanych do użytkowania w odniesieniu do analogicznego okresu 2020 r. odnotowano w siedmiu powiatach, w tym największy w powiecie jarosławskim – ponad 3</w:t>
      </w:r>
      <w:r>
        <w:rPr>
          <w:rFonts w:cs="Arial"/>
          <w:szCs w:val="19"/>
        </w:rPr>
        <w:t>-krotny</w:t>
      </w:r>
      <w:r w:rsidRPr="00AB0D17">
        <w:rPr>
          <w:rFonts w:cs="Arial"/>
          <w:szCs w:val="19"/>
        </w:rPr>
        <w:t xml:space="preserve"> oraz w Rzeszowie – prawie 2-krotny. Spadek liczby mieszkań oddanych do użytkowania wystąpił w siedemnastu powiatach, w tym największy w powiecie leżajskim – o 85,4% oraz w Przemyślu – o 68,7%. W powiecie przeworskim liczba mieszkań oddanych do użytkowania utrzymała się na poziomie sprzed roku.</w:t>
      </w:r>
    </w:p>
    <w:p w14:paraId="0CAA681A" w14:textId="77777777" w:rsidR="003C4544" w:rsidRPr="004F535B" w:rsidRDefault="003C4544" w:rsidP="003C4544">
      <w:pPr>
        <w:spacing w:before="120" w:after="120" w:line="240" w:lineRule="exact"/>
        <w:rPr>
          <w:bCs/>
          <w:noProof/>
          <w:szCs w:val="19"/>
        </w:rPr>
      </w:pPr>
      <w:r w:rsidRPr="00AB0D17">
        <w:rPr>
          <w:noProof/>
          <w:szCs w:val="19"/>
        </w:rPr>
        <w:t>W lutym 2021 r.</w:t>
      </w:r>
      <w:r w:rsidRPr="00AB0D17">
        <w:rPr>
          <w:rFonts w:cs="Arial"/>
          <w:szCs w:val="19"/>
        </w:rPr>
        <w:t xml:space="preserve"> liczba mieszkań, na realizację których </w:t>
      </w:r>
      <w:r w:rsidRPr="00AB0D17">
        <w:rPr>
          <w:rFonts w:cs="Arial"/>
          <w:b/>
          <w:szCs w:val="19"/>
        </w:rPr>
        <w:t>wydano pozwolenia lu</w:t>
      </w:r>
      <w:r w:rsidRPr="004F535B">
        <w:rPr>
          <w:rFonts w:cs="Arial"/>
          <w:b/>
          <w:szCs w:val="19"/>
        </w:rPr>
        <w:t>b dokonano zgłoszenia z projektem budowlanym</w:t>
      </w:r>
      <w:r w:rsidRPr="004F535B">
        <w:rPr>
          <w:rFonts w:cs="Arial"/>
          <w:szCs w:val="19"/>
        </w:rPr>
        <w:t xml:space="preserve"> </w:t>
      </w:r>
      <w:r w:rsidRPr="004F535B">
        <w:rPr>
          <w:noProof/>
          <w:szCs w:val="19"/>
        </w:rPr>
        <w:t>wyniosła 1444 (w analogicznym miesiącu 2020 r. – 643), z tego w budownictwie indywidualnym – 531, a w przeznaczonym na sprzedaż lub wynajem – 913.</w:t>
      </w:r>
    </w:p>
    <w:p w14:paraId="00686F03" w14:textId="77777777" w:rsidR="003C4544" w:rsidRPr="004F535B" w:rsidRDefault="003C4544" w:rsidP="003C4544">
      <w:pPr>
        <w:spacing w:before="120" w:after="120" w:line="240" w:lineRule="exact"/>
        <w:rPr>
          <w:noProof/>
          <w:szCs w:val="19"/>
        </w:rPr>
      </w:pPr>
      <w:r w:rsidRPr="004F535B">
        <w:rPr>
          <w:noProof/>
          <w:szCs w:val="19"/>
        </w:rPr>
        <w:t xml:space="preserve">W badanym miesiącu </w:t>
      </w:r>
      <w:r w:rsidRPr="004F535B">
        <w:rPr>
          <w:b/>
          <w:noProof/>
          <w:szCs w:val="19"/>
        </w:rPr>
        <w:t xml:space="preserve">rozpoczęto budowę </w:t>
      </w:r>
      <w:r w:rsidRPr="004F535B">
        <w:rPr>
          <w:noProof/>
          <w:szCs w:val="19"/>
        </w:rPr>
        <w:t>472 mieszkań (w analogicznym miesiącu 2020 r. – 611), z tego w budownictwie indywidualnym – 251, a w przeznaczonym na sprzedaż lub wynajem – 221.</w:t>
      </w:r>
    </w:p>
    <w:p w14:paraId="66C00F04" w14:textId="77777777" w:rsidR="003C4544" w:rsidRPr="00676662" w:rsidRDefault="003C4544" w:rsidP="003C4544">
      <w:pPr>
        <w:pStyle w:val="Tablicespis"/>
        <w:jc w:val="both"/>
      </w:pPr>
      <w:r w:rsidRPr="00A66BD4">
        <w:t xml:space="preserve">Liczba mieszkań, na realizację których uzyskano pozwolenia lub dokonano zgłoszenia z projektem budowlanym </w:t>
      </w:r>
      <w:r w:rsidRPr="00676662">
        <w:t>i mieszkań, których budowę rozpoczęto w okresie styczeń-luty 202</w:t>
      </w:r>
      <w:r>
        <w:t>1</w:t>
      </w:r>
      <w:r w:rsidRPr="00676662">
        <w:t xml:space="preserve">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3C4544" w:rsidRPr="00676662" w14:paraId="0212E2D0" w14:textId="77777777" w:rsidTr="001959BB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710CFDE4" w14:textId="77777777" w:rsidR="003C4544" w:rsidRPr="00676662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A75142F" w14:textId="77777777" w:rsidR="003C4544" w:rsidRPr="00676662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8940866" w14:textId="77777777" w:rsidR="003C4544" w:rsidRPr="00676662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C4544" w:rsidRPr="00676662" w14:paraId="16DDA8AB" w14:textId="77777777" w:rsidTr="001959BB">
        <w:tc>
          <w:tcPr>
            <w:tcW w:w="2444" w:type="dxa"/>
            <w:vMerge/>
            <w:shd w:val="clear" w:color="auto" w:fill="auto"/>
            <w:vAlign w:val="center"/>
          </w:tcPr>
          <w:p w14:paraId="2993EA0E" w14:textId="77777777" w:rsidR="003C4544" w:rsidRPr="00676662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A86E02C" w14:textId="77777777" w:rsidR="003C4544" w:rsidRPr="00676662" w:rsidRDefault="003C4544" w:rsidP="001959B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1352D499" w14:textId="77777777" w:rsidR="003C4544" w:rsidRPr="00676662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BB2B889" w14:textId="77777777" w:rsidR="003C4544" w:rsidRPr="00676662" w:rsidRDefault="003C4544" w:rsidP="001959B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I-II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7666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25E607F" w14:textId="77777777" w:rsidR="003C4544" w:rsidRPr="00676662" w:rsidRDefault="003C4544" w:rsidP="001959B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9A8C460" w14:textId="77777777" w:rsidR="003C4544" w:rsidRPr="00676662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A82615B" w14:textId="77777777" w:rsidR="003C4544" w:rsidRPr="00676662" w:rsidRDefault="003C4544" w:rsidP="001959B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I-II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76662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3C4544" w:rsidRPr="00676662" w14:paraId="7BD64892" w14:textId="77777777" w:rsidTr="001959BB">
        <w:tc>
          <w:tcPr>
            <w:tcW w:w="2444" w:type="dxa"/>
            <w:vAlign w:val="bottom"/>
          </w:tcPr>
          <w:p w14:paraId="509C5BF9" w14:textId="77777777" w:rsidR="003C4544" w:rsidRPr="00676662" w:rsidRDefault="003C4544" w:rsidP="001959B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67666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19812D9C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97D8E">
              <w:rPr>
                <w:rFonts w:cs="Arial"/>
                <w:b/>
                <w:sz w:val="16"/>
                <w:szCs w:val="16"/>
              </w:rPr>
              <w:t>2144</w:t>
            </w:r>
          </w:p>
        </w:tc>
        <w:tc>
          <w:tcPr>
            <w:tcW w:w="1323" w:type="dxa"/>
            <w:vAlign w:val="bottom"/>
          </w:tcPr>
          <w:p w14:paraId="0BBF7E76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97D8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4C631E9A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97D8E">
              <w:rPr>
                <w:rFonts w:cs="Arial"/>
                <w:b/>
                <w:sz w:val="16"/>
                <w:szCs w:val="16"/>
              </w:rPr>
              <w:t>148,9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199DA75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97D8E">
              <w:rPr>
                <w:rFonts w:cs="Arial"/>
                <w:b/>
                <w:sz w:val="16"/>
                <w:szCs w:val="16"/>
              </w:rPr>
              <w:t>1753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65E6C2E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97D8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F690AF5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97D8E">
              <w:rPr>
                <w:rFonts w:cs="Arial"/>
                <w:b/>
                <w:sz w:val="16"/>
                <w:szCs w:val="16"/>
              </w:rPr>
              <w:t>124,9</w:t>
            </w:r>
          </w:p>
        </w:tc>
      </w:tr>
      <w:tr w:rsidR="003C4544" w:rsidRPr="00676662" w14:paraId="3F1FBCB7" w14:textId="77777777" w:rsidTr="001959BB">
        <w:tc>
          <w:tcPr>
            <w:tcW w:w="2444" w:type="dxa"/>
            <w:vAlign w:val="bottom"/>
          </w:tcPr>
          <w:p w14:paraId="66AAF4B6" w14:textId="77777777" w:rsidR="003C4544" w:rsidRPr="00676662" w:rsidRDefault="003C4544" w:rsidP="001959BB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477AC4B5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1049</w:t>
            </w:r>
          </w:p>
        </w:tc>
        <w:tc>
          <w:tcPr>
            <w:tcW w:w="1323" w:type="dxa"/>
            <w:vAlign w:val="bottom"/>
          </w:tcPr>
          <w:p w14:paraId="4BD91E62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1323" w:type="dxa"/>
            <w:vAlign w:val="bottom"/>
          </w:tcPr>
          <w:p w14:paraId="636F6C24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94996A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3CE4669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B6FE7E2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79,7</w:t>
            </w:r>
          </w:p>
        </w:tc>
      </w:tr>
      <w:tr w:rsidR="003C4544" w:rsidRPr="00676662" w14:paraId="2F190D5E" w14:textId="77777777" w:rsidTr="001959BB">
        <w:tc>
          <w:tcPr>
            <w:tcW w:w="2444" w:type="dxa"/>
            <w:vAlign w:val="bottom"/>
          </w:tcPr>
          <w:p w14:paraId="3F979CCF" w14:textId="77777777" w:rsidR="003C4544" w:rsidRPr="00676662" w:rsidRDefault="003C4544" w:rsidP="001959B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76662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3667935B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1094</w:t>
            </w:r>
          </w:p>
        </w:tc>
        <w:tc>
          <w:tcPr>
            <w:tcW w:w="1323" w:type="dxa"/>
            <w:vAlign w:val="bottom"/>
          </w:tcPr>
          <w:p w14:paraId="3E8CE1F3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1323" w:type="dxa"/>
            <w:vAlign w:val="bottom"/>
          </w:tcPr>
          <w:p w14:paraId="3DC50397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192,3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A27894D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1231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9CB39D1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47607E1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207,9</w:t>
            </w:r>
          </w:p>
        </w:tc>
      </w:tr>
      <w:tr w:rsidR="003C4544" w:rsidRPr="00676662" w14:paraId="5788EA5B" w14:textId="77777777" w:rsidTr="001959BB">
        <w:tc>
          <w:tcPr>
            <w:tcW w:w="2444" w:type="dxa"/>
            <w:vAlign w:val="bottom"/>
          </w:tcPr>
          <w:p w14:paraId="6F22A5B0" w14:textId="77777777" w:rsidR="003C4544" w:rsidRPr="00676662" w:rsidRDefault="003C4544" w:rsidP="001959B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vAlign w:val="bottom"/>
          </w:tcPr>
          <w:p w14:paraId="1F3B4946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vAlign w:val="bottom"/>
          </w:tcPr>
          <w:p w14:paraId="4076D17B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97D8E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vAlign w:val="bottom"/>
          </w:tcPr>
          <w:p w14:paraId="294F275D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CA5DFCB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28753BF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CA4C0E4" w14:textId="77777777" w:rsidR="003C4544" w:rsidRPr="00B97D8E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024A761F" w:rsidR="003A65C9" w:rsidRPr="005F69B7" w:rsidRDefault="003A65C9" w:rsidP="002146B3">
      <w:pPr>
        <w:pStyle w:val="Nagwek1"/>
        <w:spacing w:after="120"/>
      </w:pPr>
      <w:bookmarkStart w:id="41" w:name="_Toc68009860"/>
      <w:bookmarkEnd w:id="40"/>
      <w:r w:rsidRPr="005F69B7">
        <w:lastRenderedPageBreak/>
        <w:t>Rynek wewnętrzny</w:t>
      </w:r>
      <w:bookmarkEnd w:id="41"/>
    </w:p>
    <w:p w14:paraId="77BF6E69" w14:textId="77777777" w:rsidR="00402D46" w:rsidRPr="008D7C07" w:rsidRDefault="00402D46" w:rsidP="00402D46">
      <w:pPr>
        <w:pStyle w:val="podstawowyFira95"/>
        <w:suppressAutoHyphens/>
        <w:jc w:val="left"/>
      </w:pPr>
      <w:bookmarkStart w:id="42" w:name="_Toc6905819"/>
      <w:bookmarkStart w:id="43" w:name="_Toc52179244"/>
      <w:r w:rsidRPr="008D7C07">
        <w:t>W</w:t>
      </w:r>
      <w:r>
        <w:t xml:space="preserve"> lutym b</w:t>
      </w:r>
      <w:r w:rsidRPr="008D7C07">
        <w:t xml:space="preserve">r. w skali roku, </w:t>
      </w:r>
      <w:r>
        <w:t xml:space="preserve">zmniejszyła się </w:t>
      </w:r>
      <w:r w:rsidRPr="008D7C07">
        <w:t>sprzedaż detaliczn</w:t>
      </w:r>
      <w:r>
        <w:t>a (w cenach bieżących)</w:t>
      </w:r>
      <w:r w:rsidRPr="008D7C07">
        <w:t>. Niższa była również sprzedaż hurtowa, zarówno w jednostkach handlowych, jak i hurtowych.</w:t>
      </w:r>
    </w:p>
    <w:p w14:paraId="05FBB81F" w14:textId="77777777" w:rsidR="00402D46" w:rsidRPr="00F0159D" w:rsidRDefault="00402D46" w:rsidP="00402D46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lutym 2021 </w:t>
      </w:r>
      <w:r w:rsidRPr="00F0159D">
        <w:t xml:space="preserve">r., była o </w:t>
      </w:r>
      <w:r>
        <w:t>11</w:t>
      </w:r>
      <w:r w:rsidRPr="00F0159D">
        <w:t>,</w:t>
      </w:r>
      <w:r>
        <w:t>9</w:t>
      </w:r>
      <w:r w:rsidRPr="00F0159D">
        <w:t xml:space="preserve">% niższa niż przed rokiem, (wobec wzrostu o </w:t>
      </w:r>
      <w:r>
        <w:t>5</w:t>
      </w:r>
      <w:r w:rsidRPr="00F0159D">
        <w:t>,</w:t>
      </w:r>
      <w:r>
        <w:t>5</w:t>
      </w:r>
      <w:r w:rsidRPr="00F0159D">
        <w:t>% w</w:t>
      </w:r>
      <w:r>
        <w:t xml:space="preserve"> lutym ubiegłego roku) i niższa</w:t>
      </w:r>
      <w:r w:rsidRPr="00F0159D">
        <w:t xml:space="preserve"> </w:t>
      </w:r>
      <w:r>
        <w:t>o 1,6% niż przed miesiącem</w:t>
      </w:r>
      <w:r w:rsidRPr="00F0159D">
        <w:t>.</w:t>
      </w:r>
    </w:p>
    <w:p w14:paraId="24D3280C" w14:textId="3488DA63" w:rsidR="00402D46" w:rsidRDefault="00402D46" w:rsidP="00402D46">
      <w:pPr>
        <w:pStyle w:val="podstawowyFira95"/>
        <w:suppressAutoHyphens/>
        <w:jc w:val="left"/>
      </w:pPr>
      <w:r w:rsidRPr="00C00202">
        <w:t xml:space="preserve">W odniesieniu do </w:t>
      </w:r>
      <w:r>
        <w:t>lutego ubiegłego roku</w:t>
      </w:r>
      <w:r w:rsidRPr="00C00202">
        <w:t xml:space="preserve">, spadek sprzedaży wystąpił </w:t>
      </w:r>
      <w:r>
        <w:t xml:space="preserve">w jednostkach zgrupowanych w kategorii </w:t>
      </w:r>
      <w:r w:rsidRPr="00C00202">
        <w:t xml:space="preserve">pozostałe (o </w:t>
      </w:r>
      <w:r>
        <w:t>33</w:t>
      </w:r>
      <w:r w:rsidRPr="00C00202">
        <w:t>,</w:t>
      </w:r>
      <w:r>
        <w:t>1%), a także w sprzedaży farmaceutyków, kosmetyków, sprzętu ortopedycznego (o 19,1%), żywności, napojów</w:t>
      </w:r>
      <w:r w:rsidR="00B14D4E">
        <w:br/>
      </w:r>
      <w:r>
        <w:t xml:space="preserve">i </w:t>
      </w:r>
      <w:r w:rsidRPr="0082312A">
        <w:t xml:space="preserve">wyrobów tytoniowych (o </w:t>
      </w:r>
      <w:r>
        <w:t>11</w:t>
      </w:r>
      <w:r w:rsidRPr="0082312A">
        <w:t>,</w:t>
      </w:r>
      <w:r>
        <w:t>9</w:t>
      </w:r>
      <w:r w:rsidRPr="0082312A">
        <w:t>%)</w:t>
      </w:r>
      <w:r>
        <w:t>, m</w:t>
      </w:r>
      <w:r w:rsidRPr="0082312A">
        <w:t xml:space="preserve">ebli, </w:t>
      </w:r>
      <w:proofErr w:type="spellStart"/>
      <w:r w:rsidRPr="0082312A">
        <w:t>rtv</w:t>
      </w:r>
      <w:proofErr w:type="spellEnd"/>
      <w:r w:rsidRPr="0082312A">
        <w:t xml:space="preserve">, </w:t>
      </w:r>
      <w:proofErr w:type="spellStart"/>
      <w:r w:rsidRPr="0082312A">
        <w:t>agd</w:t>
      </w:r>
      <w:proofErr w:type="spellEnd"/>
      <w:r w:rsidRPr="0082312A">
        <w:t xml:space="preserve"> (o </w:t>
      </w:r>
      <w:r>
        <w:t>9</w:t>
      </w:r>
      <w:r w:rsidRPr="0082312A">
        <w:t>,</w:t>
      </w:r>
      <w:r>
        <w:t>8</w:t>
      </w:r>
      <w:r w:rsidRPr="0082312A">
        <w:t>%)</w:t>
      </w:r>
      <w:r>
        <w:t>,</w:t>
      </w:r>
      <w:r w:rsidRPr="008E0953">
        <w:t xml:space="preserve"> </w:t>
      </w:r>
      <w:r w:rsidRPr="00C00202">
        <w:t>pojazdów samochodowych, motocykli, części</w:t>
      </w:r>
      <w:r>
        <w:t xml:space="preserve"> (o 5,4%) </w:t>
      </w:r>
      <w:r w:rsidR="00721F81">
        <w:t>oraz</w:t>
      </w:r>
      <w:r w:rsidR="00721F81">
        <w:br/>
      </w:r>
      <w:r w:rsidRPr="0082312A">
        <w:t>w sprzedaży</w:t>
      </w:r>
      <w:r>
        <w:t xml:space="preserve"> </w:t>
      </w:r>
      <w:r w:rsidRPr="00C00202">
        <w:t xml:space="preserve">prasy, książek, pozostałej sprzedaży w wyspecjalizowanych sklepach (o </w:t>
      </w:r>
      <w:r>
        <w:t>3</w:t>
      </w:r>
      <w:r w:rsidRPr="00C00202">
        <w:t>,</w:t>
      </w:r>
      <w:r>
        <w:t>5</w:t>
      </w:r>
      <w:r w:rsidRPr="00C00202">
        <w:t>%),</w:t>
      </w:r>
      <w:r>
        <w:t xml:space="preserve"> </w:t>
      </w:r>
      <w:r w:rsidRPr="0082312A">
        <w:t xml:space="preserve">Łączny udział tych sześciu grup w strukturze </w:t>
      </w:r>
      <w:r w:rsidRPr="0000236D">
        <w:t>sprzedaży detalicznej wyniósł 7</w:t>
      </w:r>
      <w:r>
        <w:t>2</w:t>
      </w:r>
      <w:r w:rsidRPr="0000236D">
        <w:t>,</w:t>
      </w:r>
      <w:r>
        <w:t>7</w:t>
      </w:r>
      <w:r w:rsidRPr="0000236D">
        <w:t xml:space="preserve">% i w stosunku do </w:t>
      </w:r>
      <w:r>
        <w:t>lutego</w:t>
      </w:r>
      <w:r w:rsidRPr="0000236D">
        <w:t xml:space="preserve"> </w:t>
      </w:r>
      <w:r>
        <w:t>ubiegłego roku</w:t>
      </w:r>
      <w:r w:rsidRPr="0000236D">
        <w:t xml:space="preserve"> obniżył się o 3,</w:t>
      </w:r>
      <w:r>
        <w:t>8</w:t>
      </w:r>
      <w:r w:rsidRPr="0000236D">
        <w:t xml:space="preserve"> p.proc.</w:t>
      </w:r>
      <w:r>
        <w:t xml:space="preserve"> W</w:t>
      </w:r>
      <w:r w:rsidRPr="00EC7823">
        <w:t xml:space="preserve">zrosła </w:t>
      </w:r>
      <w:r>
        <w:t xml:space="preserve">natomiast </w:t>
      </w:r>
      <w:r w:rsidRPr="00EC7823">
        <w:t>w tym czasie sprzedaż</w:t>
      </w:r>
      <w:r>
        <w:t xml:space="preserve"> </w:t>
      </w:r>
      <w:r w:rsidRPr="00EC7823">
        <w:t>tekstyliów, odzieży, obuwia</w:t>
      </w:r>
      <w:r>
        <w:t xml:space="preserve"> (o 17,1%).</w:t>
      </w:r>
    </w:p>
    <w:p w14:paraId="40BC5EF4" w14:textId="77777777" w:rsidR="00402D46" w:rsidRPr="0042165F" w:rsidRDefault="00402D46" w:rsidP="00402D46">
      <w:pPr>
        <w:pStyle w:val="Tablicespis"/>
        <w:suppressAutoHyphens/>
        <w:ind w:left="851" w:hanging="851"/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2D46" w:rsidRPr="00850D65" w14:paraId="04D648CA" w14:textId="77777777" w:rsidTr="00200A5B">
        <w:tc>
          <w:tcPr>
            <w:tcW w:w="5387" w:type="dxa"/>
            <w:vMerge w:val="restart"/>
            <w:vAlign w:val="center"/>
          </w:tcPr>
          <w:p w14:paraId="15937FC6" w14:textId="77777777" w:rsidR="00402D46" w:rsidRPr="00850D65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</w:tcPr>
          <w:p w14:paraId="56998D32" w14:textId="77777777" w:rsidR="00402D46" w:rsidRPr="00850D65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</w:tcPr>
          <w:p w14:paraId="5BCA8ED4" w14:textId="77777777" w:rsidR="00402D46" w:rsidRPr="00850D65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02D46" w:rsidRPr="00850D65" w14:paraId="36795AA5" w14:textId="77777777" w:rsidTr="00200A5B">
        <w:tc>
          <w:tcPr>
            <w:tcW w:w="5387" w:type="dxa"/>
            <w:vMerge/>
            <w:vAlign w:val="center"/>
          </w:tcPr>
          <w:p w14:paraId="2BB324D5" w14:textId="77777777" w:rsidR="00402D46" w:rsidRPr="00850D65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1298C2BE" w14:textId="77777777" w:rsidR="00402D46" w:rsidRPr="00850D65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vAlign w:val="center"/>
          </w:tcPr>
          <w:p w14:paraId="0973B1D1" w14:textId="77777777" w:rsidR="00402D46" w:rsidRPr="00850D65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02D46" w:rsidRPr="00850D65" w14:paraId="2923A212" w14:textId="77777777" w:rsidTr="00200A5B">
        <w:tc>
          <w:tcPr>
            <w:tcW w:w="5387" w:type="dxa"/>
            <w:vAlign w:val="bottom"/>
          </w:tcPr>
          <w:p w14:paraId="68973CDD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D06CAB9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88,1</w:t>
            </w:r>
          </w:p>
        </w:tc>
        <w:tc>
          <w:tcPr>
            <w:tcW w:w="1701" w:type="dxa"/>
            <w:vAlign w:val="bottom"/>
          </w:tcPr>
          <w:p w14:paraId="589BC5EA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87,2</w:t>
            </w:r>
          </w:p>
        </w:tc>
        <w:tc>
          <w:tcPr>
            <w:tcW w:w="1701" w:type="dxa"/>
            <w:vAlign w:val="bottom"/>
          </w:tcPr>
          <w:p w14:paraId="6B049060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02D46" w:rsidRPr="00850D65" w14:paraId="358E0666" w14:textId="77777777" w:rsidTr="00200A5B">
        <w:tc>
          <w:tcPr>
            <w:tcW w:w="10490" w:type="dxa"/>
            <w:gridSpan w:val="4"/>
          </w:tcPr>
          <w:p w14:paraId="570D554B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tym:</w:t>
            </w:r>
          </w:p>
        </w:tc>
      </w:tr>
      <w:tr w:rsidR="00402D46" w:rsidRPr="00850D65" w14:paraId="6D3D945F" w14:textId="77777777" w:rsidTr="00200A5B">
        <w:tc>
          <w:tcPr>
            <w:tcW w:w="5387" w:type="dxa"/>
          </w:tcPr>
          <w:p w14:paraId="24983CF7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7F679543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701" w:type="dxa"/>
            <w:vAlign w:val="bottom"/>
          </w:tcPr>
          <w:p w14:paraId="43D61AC2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701" w:type="dxa"/>
            <w:vAlign w:val="bottom"/>
          </w:tcPr>
          <w:p w14:paraId="07CD6237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402D46" w:rsidRPr="00850D65" w14:paraId="4961D048" w14:textId="77777777" w:rsidTr="00200A5B">
        <w:tc>
          <w:tcPr>
            <w:tcW w:w="5387" w:type="dxa"/>
          </w:tcPr>
          <w:p w14:paraId="6E71E9C9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2322A5CE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1701" w:type="dxa"/>
            <w:vAlign w:val="bottom"/>
          </w:tcPr>
          <w:p w14:paraId="033F84F7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1701" w:type="dxa"/>
            <w:vAlign w:val="bottom"/>
          </w:tcPr>
          <w:p w14:paraId="36DCA2E4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</w:tr>
      <w:tr w:rsidR="00402D46" w:rsidRPr="00850D65" w14:paraId="15E9A56F" w14:textId="77777777" w:rsidTr="00200A5B">
        <w:tc>
          <w:tcPr>
            <w:tcW w:w="5387" w:type="dxa"/>
          </w:tcPr>
          <w:p w14:paraId="488047A0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7C48AD6C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1701" w:type="dxa"/>
            <w:vAlign w:val="bottom"/>
          </w:tcPr>
          <w:p w14:paraId="0B320272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1701" w:type="dxa"/>
            <w:vAlign w:val="bottom"/>
          </w:tcPr>
          <w:p w14:paraId="18948CC8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402D46" w:rsidRPr="00850D65" w14:paraId="63D424E6" w14:textId="77777777" w:rsidTr="00200A5B">
        <w:tc>
          <w:tcPr>
            <w:tcW w:w="5387" w:type="dxa"/>
          </w:tcPr>
          <w:p w14:paraId="3F7C3F75" w14:textId="77777777" w:rsidR="00402D46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14:paraId="1C9B44D2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701" w:type="dxa"/>
            <w:vAlign w:val="bottom"/>
          </w:tcPr>
          <w:p w14:paraId="0BABF38D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701" w:type="dxa"/>
            <w:vAlign w:val="bottom"/>
          </w:tcPr>
          <w:p w14:paraId="5EAB11BB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402D46" w:rsidRPr="00850D65" w14:paraId="07415830" w14:textId="77777777" w:rsidTr="00200A5B">
        <w:tc>
          <w:tcPr>
            <w:tcW w:w="5387" w:type="dxa"/>
          </w:tcPr>
          <w:p w14:paraId="5C986FF5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5F0BF320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701" w:type="dxa"/>
            <w:vAlign w:val="bottom"/>
          </w:tcPr>
          <w:p w14:paraId="687B0CC2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701" w:type="dxa"/>
            <w:vAlign w:val="bottom"/>
          </w:tcPr>
          <w:p w14:paraId="53A54B29" w14:textId="77777777" w:rsidR="00402D46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402D46" w:rsidRPr="00850D65" w14:paraId="617221AD" w14:textId="77777777" w:rsidTr="00200A5B">
        <w:tc>
          <w:tcPr>
            <w:tcW w:w="5387" w:type="dxa"/>
          </w:tcPr>
          <w:p w14:paraId="70E0D950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7CFDD4E2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01" w:type="dxa"/>
            <w:vAlign w:val="bottom"/>
          </w:tcPr>
          <w:p w14:paraId="30DCE800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1701" w:type="dxa"/>
            <w:vAlign w:val="bottom"/>
          </w:tcPr>
          <w:p w14:paraId="25BD1242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02D46" w:rsidRPr="00850D65" w14:paraId="6EA0E643" w14:textId="77777777" w:rsidTr="00200A5B">
        <w:tc>
          <w:tcPr>
            <w:tcW w:w="5387" w:type="dxa"/>
          </w:tcPr>
          <w:p w14:paraId="7282D06C" w14:textId="77777777" w:rsidR="00402D46" w:rsidRPr="00850D65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vAlign w:val="bottom"/>
          </w:tcPr>
          <w:p w14:paraId="1F82B2A0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1701" w:type="dxa"/>
            <w:vAlign w:val="bottom"/>
          </w:tcPr>
          <w:p w14:paraId="740B7379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1701" w:type="dxa"/>
            <w:vAlign w:val="bottom"/>
          </w:tcPr>
          <w:p w14:paraId="7659D081" w14:textId="77777777" w:rsidR="00402D46" w:rsidRPr="00850D65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</w:tbl>
    <w:p w14:paraId="2DAE8CDB" w14:textId="77777777" w:rsidR="00402D46" w:rsidRPr="00850D65" w:rsidRDefault="00402D46" w:rsidP="00402D46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C5E726C" w14:textId="7F0F4834" w:rsidR="00402D46" w:rsidRDefault="00402D46" w:rsidP="00402D46">
      <w:pPr>
        <w:pStyle w:val="podstawowyFira95"/>
        <w:suppressAutoHyphens/>
        <w:jc w:val="left"/>
      </w:pPr>
      <w:r w:rsidRPr="004021E3">
        <w:t xml:space="preserve">W porównaniu z poprzednim miesiącem, sprzedaż detaliczna była </w:t>
      </w:r>
      <w:r>
        <w:t>niż</w:t>
      </w:r>
      <w:r w:rsidRPr="004021E3">
        <w:t>sza w grupach</w:t>
      </w:r>
      <w:r>
        <w:t xml:space="preserve">: pozostałe (o 6,3%), </w:t>
      </w:r>
      <w:r w:rsidRPr="004021E3">
        <w:t>żywnoś</w:t>
      </w:r>
      <w:r>
        <w:t>ć</w:t>
      </w:r>
      <w:r w:rsidRPr="004021E3">
        <w:t>, napoj</w:t>
      </w:r>
      <w:r>
        <w:t>e</w:t>
      </w:r>
      <w:r w:rsidR="00721F81">
        <w:br/>
      </w:r>
      <w:r>
        <w:t xml:space="preserve">i </w:t>
      </w:r>
      <w:r w:rsidRPr="004021E3">
        <w:t>wyrob</w:t>
      </w:r>
      <w:r>
        <w:t>y</w:t>
      </w:r>
      <w:r w:rsidRPr="004021E3">
        <w:t xml:space="preserve"> tytoniow</w:t>
      </w:r>
      <w:r>
        <w:t xml:space="preserve">e (o 4,6%), pojazdy </w:t>
      </w:r>
      <w:r w:rsidRPr="00D62294">
        <w:t>samoc</w:t>
      </w:r>
      <w:r>
        <w:t>hodowe, motocykle, części (o 0,7%).</w:t>
      </w:r>
      <w:r w:rsidRPr="003D7183">
        <w:t xml:space="preserve"> </w:t>
      </w:r>
      <w:r>
        <w:t>Wzrosła w</w:t>
      </w:r>
      <w:r w:rsidRPr="004021E3">
        <w:t xml:space="preserve"> tym czasie</w:t>
      </w:r>
      <w:r>
        <w:t xml:space="preserve"> sprzedaż </w:t>
      </w:r>
      <w:r w:rsidRPr="006458AB">
        <w:t xml:space="preserve">tekstyliów, odzieży, obuwia (o 38,7%), </w:t>
      </w:r>
      <w:r>
        <w:t xml:space="preserve">prasy, książek, pozostałej sprzedaży w wyspecjalizowanych sklepach (o 16,4%), </w:t>
      </w:r>
      <w:r w:rsidRPr="004021E3">
        <w:t>farmaceutyk</w:t>
      </w:r>
      <w:r>
        <w:t>ów</w:t>
      </w:r>
      <w:r w:rsidRPr="004021E3">
        <w:t>, kosmetyk</w:t>
      </w:r>
      <w:r>
        <w:t>ów</w:t>
      </w:r>
      <w:r w:rsidRPr="004021E3">
        <w:t>, sprzęt</w:t>
      </w:r>
      <w:r>
        <w:t>u</w:t>
      </w:r>
      <w:r w:rsidRPr="004021E3">
        <w:t xml:space="preserve"> ortopedyczn</w:t>
      </w:r>
      <w:r>
        <w:t xml:space="preserve">ego </w:t>
      </w:r>
      <w:r w:rsidRPr="004021E3">
        <w:t xml:space="preserve">(o </w:t>
      </w:r>
      <w:r>
        <w:t>12</w:t>
      </w:r>
      <w:r w:rsidRPr="004021E3">
        <w:t>,</w:t>
      </w:r>
      <w:r>
        <w:t>7</w:t>
      </w:r>
      <w:r w:rsidRPr="004021E3">
        <w:t>%)</w:t>
      </w:r>
      <w:r>
        <w:t xml:space="preserve"> oraz mebli,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1,8%).</w:t>
      </w:r>
    </w:p>
    <w:p w14:paraId="6E5849EF" w14:textId="1FD980EF" w:rsidR="00402D46" w:rsidRDefault="00402D46" w:rsidP="00402D46">
      <w:pPr>
        <w:pStyle w:val="podstawowyFira95"/>
        <w:suppressAutoHyphens/>
        <w:jc w:val="left"/>
      </w:pPr>
      <w:r w:rsidRPr="00430494">
        <w:t>Narastająco, w okresie dw</w:t>
      </w:r>
      <w:r>
        <w:t>óch</w:t>
      </w:r>
      <w:r w:rsidRPr="00430494">
        <w:t xml:space="preserve"> miesięcy </w:t>
      </w:r>
      <w:r>
        <w:t>b</w:t>
      </w:r>
      <w:r w:rsidRPr="00430494">
        <w:t>r</w:t>
      </w:r>
      <w:r>
        <w:t>.</w:t>
      </w:r>
      <w:r w:rsidRPr="00430494">
        <w:t xml:space="preserve"> sprzedaż detaliczna była o 1</w:t>
      </w:r>
      <w:r>
        <w:t>2</w:t>
      </w:r>
      <w:r w:rsidRPr="00430494">
        <w:t>,</w:t>
      </w:r>
      <w:r>
        <w:t>8</w:t>
      </w:r>
      <w:r w:rsidRPr="00430494">
        <w:t xml:space="preserve">% niższa w </w:t>
      </w:r>
      <w:r>
        <w:t xml:space="preserve">porównaniu z analogicznym okresem ubiegłego </w:t>
      </w:r>
      <w:r w:rsidRPr="00430494">
        <w:t xml:space="preserve">roku, (przed rokiem odnotowano wzrost o </w:t>
      </w:r>
      <w:r>
        <w:t>5</w:t>
      </w:r>
      <w:r w:rsidRPr="00430494">
        <w:t>,</w:t>
      </w:r>
      <w:r>
        <w:t xml:space="preserve">2%). Spadek sprzedaży odnotowano m.in. </w:t>
      </w:r>
      <w:r w:rsidRPr="008B1588">
        <w:t xml:space="preserve">w jednostkach zgrupowanych w kategorii pozostałe </w:t>
      </w:r>
      <w:r>
        <w:t xml:space="preserve">(o 33,2%), a także w sprzedaży </w:t>
      </w:r>
      <w:r w:rsidRPr="008B1588">
        <w:t xml:space="preserve">farmaceutyków, kosmetyków, sprzętu ortopedycznego (o </w:t>
      </w:r>
      <w:r>
        <w:t>2</w:t>
      </w:r>
      <w:r w:rsidRPr="008B1588">
        <w:t>2,</w:t>
      </w:r>
      <w:r>
        <w:t>5</w:t>
      </w:r>
      <w:r w:rsidRPr="008B1588">
        <w:t>%)</w:t>
      </w:r>
      <w:r>
        <w:t xml:space="preserve">, </w:t>
      </w:r>
      <w:r w:rsidRPr="00430494">
        <w:t xml:space="preserve">prasy, książek, pozostałej sprzedaży w wyspecjalizowanych sklepach (o </w:t>
      </w:r>
      <w:r>
        <w:t>11</w:t>
      </w:r>
      <w:r w:rsidRPr="00430494">
        <w:t>,</w:t>
      </w:r>
      <w:r>
        <w:t>7</w:t>
      </w:r>
      <w:r w:rsidRPr="00430494">
        <w:t>%)</w:t>
      </w:r>
      <w:r>
        <w:t>, tekstyliów, odzieży, obuwia</w:t>
      </w:r>
      <w:r w:rsidR="00C5658F">
        <w:br/>
      </w:r>
      <w:r>
        <w:t xml:space="preserve">(o 10,1%) oraz w sprzedaży </w:t>
      </w:r>
      <w:r w:rsidRPr="00430494">
        <w:t xml:space="preserve">pojazdów samochodowych, motocykli, części (o </w:t>
      </w:r>
      <w:r>
        <w:t>9</w:t>
      </w:r>
      <w:r w:rsidRPr="00430494">
        <w:t>,</w:t>
      </w:r>
      <w:r>
        <w:t>5</w:t>
      </w:r>
      <w:r w:rsidRPr="00430494">
        <w:t>%).</w:t>
      </w:r>
    </w:p>
    <w:p w14:paraId="4C195893" w14:textId="43F4702E" w:rsidR="00402D46" w:rsidRDefault="00402D46" w:rsidP="00402D46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lutym b</w:t>
      </w:r>
      <w:r w:rsidRPr="000A0A9A">
        <w:t xml:space="preserve">r. była o </w:t>
      </w:r>
      <w:r>
        <w:t>8</w:t>
      </w:r>
      <w:r w:rsidRPr="000A0A9A">
        <w:t>,</w:t>
      </w:r>
      <w:r>
        <w:t>0</w:t>
      </w:r>
      <w:r w:rsidRPr="000A0A9A">
        <w:t>% niż</w:t>
      </w:r>
      <w:r w:rsidR="00C5658F">
        <w:t>sza niż przed rokiem, przy czym</w:t>
      </w:r>
      <w:r w:rsidR="00C5658F">
        <w:br/>
      </w:r>
      <w:r w:rsidRPr="000A0A9A">
        <w:t xml:space="preserve">w przedsiębiorstwach handlu hurtowego obniżyła się o </w:t>
      </w:r>
      <w:r>
        <w:t>7,6</w:t>
      </w:r>
      <w:r w:rsidRPr="000A0A9A">
        <w:t xml:space="preserve">%. Sprzedaż hurtowa, w porównaniu z poprzednim miesiącem, </w:t>
      </w:r>
      <w:r>
        <w:t xml:space="preserve">zwiększyła się </w:t>
      </w:r>
      <w:r w:rsidRPr="000A0A9A">
        <w:t xml:space="preserve">o </w:t>
      </w:r>
      <w:r>
        <w:t>5</w:t>
      </w:r>
      <w:r w:rsidRPr="000A0A9A">
        <w:t>,</w:t>
      </w:r>
      <w:r>
        <w:t>6</w:t>
      </w:r>
      <w:r w:rsidRPr="000A0A9A">
        <w:t xml:space="preserve">% w przedsiębiorstwach handlowych, </w:t>
      </w:r>
      <w:r>
        <w:t xml:space="preserve">natomiast </w:t>
      </w:r>
      <w:r w:rsidRPr="000A0A9A">
        <w:t>w przedsiębiorstwach handlu hurtowego o</w:t>
      </w:r>
      <w:r>
        <w:t xml:space="preserve"> 4,8</w:t>
      </w:r>
      <w:r w:rsidRPr="000A0A9A">
        <w:t>%.</w:t>
      </w:r>
    </w:p>
    <w:p w14:paraId="0367D7E6" w14:textId="0851E323" w:rsidR="00402D46" w:rsidRPr="000A0A9A" w:rsidRDefault="00402D46" w:rsidP="00402D46">
      <w:pPr>
        <w:pStyle w:val="podstawowyFira95"/>
        <w:suppressAutoHyphens/>
        <w:jc w:val="left"/>
      </w:pPr>
      <w:r w:rsidRPr="00430494">
        <w:t xml:space="preserve">W </w:t>
      </w:r>
      <w:r>
        <w:t>okresie styczeń-luty br.</w:t>
      </w:r>
      <w:r w:rsidRPr="00430494">
        <w:t xml:space="preserve">, w odniesieniu do </w:t>
      </w:r>
      <w:r>
        <w:t xml:space="preserve">analogicznego okresu ubiegłego </w:t>
      </w:r>
      <w:r w:rsidRPr="00430494">
        <w:t xml:space="preserve">roku, sprzedaż hurtowa w </w:t>
      </w:r>
      <w:proofErr w:type="spellStart"/>
      <w:r w:rsidRPr="00430494">
        <w:t>przedsię</w:t>
      </w:r>
      <w:proofErr w:type="spellEnd"/>
      <w:r w:rsidR="00721F81">
        <w:t>-</w:t>
      </w:r>
      <w:r w:rsidRPr="00430494">
        <w:t>biorstwach handlowych była niższa o 1</w:t>
      </w:r>
      <w:r>
        <w:t>1</w:t>
      </w:r>
      <w:r w:rsidRPr="00430494">
        <w:t>,6%, a w przedsiębiorstwach handlu hurtowego obniżyła się o 1</w:t>
      </w:r>
      <w:r>
        <w:t>1</w:t>
      </w:r>
      <w:r w:rsidRPr="00430494">
        <w:t>,</w:t>
      </w:r>
      <w:r>
        <w:t>4</w:t>
      </w:r>
      <w:r w:rsidRPr="00430494">
        <w:t>%.</w:t>
      </w:r>
    </w:p>
    <w:p w14:paraId="11076C25" w14:textId="77777777" w:rsidR="002A7FC0" w:rsidRPr="0040187F" w:rsidRDefault="002A7FC0" w:rsidP="002A7FC0">
      <w:pPr>
        <w:pStyle w:val="Nagwek1"/>
        <w:spacing w:before="240" w:after="120"/>
      </w:pPr>
      <w:bookmarkStart w:id="44" w:name="_Toc36038692"/>
      <w:bookmarkStart w:id="45" w:name="_Toc68009861"/>
      <w:r w:rsidRPr="0040187F">
        <w:t>Wyniki finansowe przedsiębiorstw</w:t>
      </w:r>
      <w:bookmarkEnd w:id="44"/>
      <w:bookmarkEnd w:id="45"/>
    </w:p>
    <w:p w14:paraId="6B5F2486" w14:textId="77777777" w:rsidR="005F2721" w:rsidRPr="001779A1" w:rsidRDefault="005F2721" w:rsidP="005F2721">
      <w:pPr>
        <w:spacing w:before="120" w:after="120" w:line="240" w:lineRule="exact"/>
      </w:pPr>
      <w:r w:rsidRPr="003A68CF">
        <w:t>W 2020 r. wyniki finansowe 795 badanych przedsiębiorstw były korzystn</w:t>
      </w:r>
      <w:r w:rsidRPr="001779A1">
        <w:t>iejsze</w:t>
      </w:r>
      <w:r w:rsidRPr="003A68CF">
        <w:t xml:space="preserve"> niż uzyskane w </w:t>
      </w:r>
      <w:r w:rsidRPr="001779A1">
        <w:t xml:space="preserve">2019 </w:t>
      </w:r>
      <w:r w:rsidRPr="003A68CF">
        <w:t xml:space="preserve">roku. </w:t>
      </w:r>
      <w:r w:rsidRPr="001779A1">
        <w:t>Wzrosły</w:t>
      </w:r>
      <w:r w:rsidRPr="003A68CF">
        <w:t xml:space="preserve"> wskaźniki rentowności obrotu brutto i netto oraz wskaźnik płynności finansowej </w:t>
      </w:r>
      <w:r w:rsidRPr="001779A1">
        <w:t xml:space="preserve">I </w:t>
      </w:r>
      <w:proofErr w:type="spellStart"/>
      <w:r w:rsidRPr="001779A1">
        <w:t>i</w:t>
      </w:r>
      <w:proofErr w:type="spellEnd"/>
      <w:r w:rsidRPr="001779A1">
        <w:t xml:space="preserve"> </w:t>
      </w:r>
      <w:r w:rsidRPr="003A68CF">
        <w:t>II stopnia</w:t>
      </w:r>
      <w:r w:rsidRPr="001779A1">
        <w:t>, natomiast niższy niż w 2019 r. był wskaźnik rentowności sprzedaży.</w:t>
      </w:r>
    </w:p>
    <w:p w14:paraId="3C090F08" w14:textId="77777777" w:rsidR="005F2721" w:rsidRDefault="005F2721" w:rsidP="005F2721">
      <w:pPr>
        <w:spacing w:before="120" w:after="120" w:line="240" w:lineRule="exact"/>
      </w:pPr>
      <w:r w:rsidRPr="0040187F">
        <w:rPr>
          <w:b/>
        </w:rPr>
        <w:lastRenderedPageBreak/>
        <w:t>Przychody z całokształtu działalności</w:t>
      </w:r>
      <w:r w:rsidRPr="0040187F">
        <w:t xml:space="preserve"> </w:t>
      </w:r>
      <w:r>
        <w:t xml:space="preserve">osiągnięte w </w:t>
      </w:r>
      <w:r w:rsidRPr="0040187F">
        <w:t xml:space="preserve">2020 r. były niższe o </w:t>
      </w:r>
      <w:r>
        <w:t>7,3</w:t>
      </w:r>
      <w:r w:rsidRPr="009970EB">
        <w:t>%</w:t>
      </w:r>
      <w:r w:rsidRPr="0040187F">
        <w:t xml:space="preserve"> niż w analogicznym okresie poprzedniego roku, a </w:t>
      </w:r>
      <w:r w:rsidRPr="0040187F">
        <w:rPr>
          <w:b/>
        </w:rPr>
        <w:t>koszty uzyskania tych przychodów</w:t>
      </w:r>
      <w:r w:rsidRPr="0040187F">
        <w:t xml:space="preserve"> obniżyły się o </w:t>
      </w:r>
      <w:r>
        <w:t>7,8</w:t>
      </w:r>
      <w:r w:rsidRPr="0040187F">
        <w:t xml:space="preserve">%, co skutkowało </w:t>
      </w:r>
      <w:r>
        <w:t>poprawą</w:t>
      </w:r>
      <w:r w:rsidRPr="0040187F">
        <w:t xml:space="preserve"> wskaźnika poziomu kosztów oraz </w:t>
      </w:r>
      <w:r>
        <w:t>wy</w:t>
      </w:r>
      <w:r w:rsidRPr="0040187F">
        <w:t>ższym wynikiem finansowym brutto.</w:t>
      </w:r>
    </w:p>
    <w:p w14:paraId="19B59D2F" w14:textId="77777777" w:rsidR="002A7FC0" w:rsidRPr="0040187F" w:rsidRDefault="002A7FC0" w:rsidP="002A7FC0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40187F">
        <w:rPr>
          <w:rFonts w:cs="Arial"/>
          <w:b/>
          <w:szCs w:val="19"/>
        </w:rPr>
        <w:t>Przychody, koszty oraz wyniki finansowe podmiotów objętych badaniem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5F2721" w:rsidRPr="0040187F" w14:paraId="71C4DD8D" w14:textId="77777777" w:rsidTr="00CD7C07">
        <w:tc>
          <w:tcPr>
            <w:tcW w:w="7371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F706B90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DB4643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40187F">
              <w:rPr>
                <w:rFonts w:cs="Arial"/>
                <w:sz w:val="16"/>
                <w:szCs w:val="16"/>
              </w:rPr>
              <w:t xml:space="preserve"> 2019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5232EBD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I-X</w:t>
            </w:r>
            <w:r>
              <w:rPr>
                <w:rFonts w:cs="Arial"/>
                <w:sz w:val="16"/>
                <w:szCs w:val="16"/>
              </w:rPr>
              <w:t>II</w:t>
            </w:r>
            <w:r w:rsidRPr="0040187F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5F2721" w:rsidRPr="0040187F" w14:paraId="35CCFAB8" w14:textId="77777777" w:rsidTr="00CD7C07">
        <w:tc>
          <w:tcPr>
            <w:tcW w:w="7371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287462B6" w14:textId="77777777" w:rsidR="005F2721" w:rsidRPr="0040187F" w:rsidRDefault="005F2721" w:rsidP="00CD7C07">
            <w:pPr>
              <w:spacing w:before="120" w:after="12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3FB9698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5F2721" w:rsidRPr="0040187F" w14:paraId="56F1ACFB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BB32D9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A65AF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108858,1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13B9C8D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100859,2</w:t>
            </w:r>
          </w:p>
        </w:tc>
      </w:tr>
      <w:tr w:rsidR="005F2721" w:rsidRPr="0040187F" w14:paraId="4B7798FC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5F845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235CC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106182,8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A26BEEE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96954,9</w:t>
            </w:r>
          </w:p>
        </w:tc>
      </w:tr>
      <w:tr w:rsidR="005F2721" w:rsidRPr="0040187F" w14:paraId="10D616E3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4E44C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70EE6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103731,1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3737ED8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95617,2</w:t>
            </w:r>
          </w:p>
        </w:tc>
      </w:tr>
      <w:tr w:rsidR="005F2721" w:rsidRPr="0040187F" w14:paraId="4FCEB59C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38C3F5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2380B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101684,6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1ECADA6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93539,5</w:t>
            </w:r>
          </w:p>
        </w:tc>
      </w:tr>
      <w:tr w:rsidR="005F2721" w:rsidRPr="0040187F" w14:paraId="3D5150A5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81A08A0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C9ABA2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4498,2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8CA2099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3415,4</w:t>
            </w:r>
          </w:p>
        </w:tc>
      </w:tr>
      <w:tr w:rsidR="005F2721" w:rsidRPr="0040187F" w14:paraId="54E95191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8F9338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FBDE8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486,4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4F56326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1083,7</w:t>
            </w:r>
          </w:p>
        </w:tc>
      </w:tr>
      <w:tr w:rsidR="005F2721" w:rsidRPr="0040187F" w14:paraId="10214FCA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AFA53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92030A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68B7C02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743,0</w:t>
            </w:r>
          </w:p>
        </w:tc>
      </w:tr>
      <w:tr w:rsidR="005F2721" w:rsidRPr="0040187F" w14:paraId="726F07FB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EC3E9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E9F15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5127,0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619AF84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5242,0</w:t>
            </w:r>
          </w:p>
        </w:tc>
      </w:tr>
      <w:tr w:rsidR="005F2721" w:rsidRPr="0040187F" w14:paraId="5684FEC5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22EC2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884A6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4538,2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6A58250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4582,7</w:t>
            </w:r>
          </w:p>
        </w:tc>
      </w:tr>
      <w:tr w:rsidR="005F2721" w:rsidRPr="0040187F" w14:paraId="411874FE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E9EE3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9243B4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5258,3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03C370B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5222,6</w:t>
            </w:r>
          </w:p>
        </w:tc>
      </w:tr>
      <w:tr w:rsidR="005F2721" w:rsidRPr="0040187F" w14:paraId="6F7B12A0" w14:textId="77777777" w:rsidTr="00CD7C07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4CFF80" w14:textId="77777777" w:rsidR="005F2721" w:rsidRPr="0040187F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2B96D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720,0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0C061F8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639,9</w:t>
            </w:r>
          </w:p>
        </w:tc>
      </w:tr>
    </w:tbl>
    <w:p w14:paraId="43E066A3" w14:textId="77777777" w:rsidR="005F2721" w:rsidRPr="0040187F" w:rsidRDefault="005F2721" w:rsidP="005F2721">
      <w:pPr>
        <w:spacing w:before="240" w:after="120" w:line="240" w:lineRule="exact"/>
      </w:pPr>
      <w:r w:rsidRPr="0040187F">
        <w:t xml:space="preserve">Niższe niż w 2019 r. </w:t>
      </w:r>
      <w:r w:rsidRPr="0012671B">
        <w:t xml:space="preserve">były zarówno przychody netto ze sprzedaży produktów, towarów i materiałów (o 8,7%), jak i koszty tej działalności (o 8,0%). Największe spadki przychodów netto ze sprzedaży produktów, towarów i materiałów notowano m.in. w handlu; naprawie pojazdów samochodowych (o </w:t>
      </w:r>
      <w:r w:rsidRPr="001779A1">
        <w:t>15,9</w:t>
      </w:r>
      <w:r w:rsidRPr="0012671B">
        <w:t xml:space="preserve">%), transporcie i gospodarce magazynowej (o 8,0%), przetwórstwie przemysłowym (o </w:t>
      </w:r>
      <w:r w:rsidRPr="001779A1">
        <w:t>7,9</w:t>
      </w:r>
      <w:r w:rsidRPr="0012671B">
        <w:t>%) oraz budownictwie (o 6,</w:t>
      </w:r>
      <w:r w:rsidRPr="001779A1">
        <w:t>1</w:t>
      </w:r>
      <w:r w:rsidRPr="0012671B">
        <w:t xml:space="preserve">%). Wyższe niż w ubiegłym roku były przychody ze sprzedaży m.in. w dostawie wody; gospodarowaniu ściekami i odpadami; rekultywacji (o 18,3%). </w:t>
      </w:r>
      <w:r w:rsidRPr="0040187F">
        <w:t xml:space="preserve">Wynik finansowy ze sprzedaży produktów, towarów i materiałów był </w:t>
      </w:r>
      <w:r w:rsidRPr="009970EB">
        <w:t xml:space="preserve">o </w:t>
      </w:r>
      <w:r>
        <w:t>24,1</w:t>
      </w:r>
      <w:r w:rsidRPr="009970EB">
        <w:t>%</w:t>
      </w:r>
      <w:r w:rsidRPr="0040187F">
        <w:t xml:space="preserve"> niższy niż w 2019 r. i wyniósł </w:t>
      </w:r>
      <w:r>
        <w:t>3415,4</w:t>
      </w:r>
      <w:r w:rsidRPr="0040187F">
        <w:t xml:space="preserve"> mln zł. Pozostałe przychody operacyjne były wyższe niż w 2019 r. – o </w:t>
      </w:r>
      <w:r>
        <w:t>17,7</w:t>
      </w:r>
      <w:r w:rsidRPr="0040187F">
        <w:t xml:space="preserve">%, co przy spadku pozostałych kosztów operacyjnych o </w:t>
      </w:r>
      <w:r>
        <w:t>19,1</w:t>
      </w:r>
      <w:r w:rsidRPr="0040187F">
        <w:t xml:space="preserve">%, wpłynęło na poprawę wyniku na pozostałej działalności operacyjnej, który </w:t>
      </w:r>
      <w:r>
        <w:t xml:space="preserve">w 2020 r. </w:t>
      </w:r>
      <w:r w:rsidRPr="0040187F">
        <w:t xml:space="preserve">osiągnął </w:t>
      </w:r>
      <w:r w:rsidRPr="009970EB">
        <w:t xml:space="preserve">wartość </w:t>
      </w:r>
      <w:r>
        <w:t>1083,7</w:t>
      </w:r>
      <w:r w:rsidRPr="0040187F">
        <w:t xml:space="preserve"> mln zł. Wyższ</w:t>
      </w:r>
      <w:r>
        <w:t>y wzrost</w:t>
      </w:r>
      <w:r w:rsidRPr="0040187F">
        <w:t xml:space="preserve"> </w:t>
      </w:r>
      <w:r>
        <w:t>przychodów</w:t>
      </w:r>
      <w:r w:rsidRPr="0040187F">
        <w:t xml:space="preserve"> finansow</w:t>
      </w:r>
      <w:r>
        <w:t>ych</w:t>
      </w:r>
      <w:r w:rsidRPr="0040187F">
        <w:t xml:space="preserve"> (</w:t>
      </w:r>
      <w:r w:rsidRPr="009970EB">
        <w:t>o </w:t>
      </w:r>
      <w:r>
        <w:t>112,0</w:t>
      </w:r>
      <w:r w:rsidRPr="0040187F">
        <w:t>%)</w:t>
      </w:r>
      <w:r>
        <w:t xml:space="preserve">, </w:t>
      </w:r>
      <w:r w:rsidRPr="0040187F">
        <w:t xml:space="preserve">w stosunku do 2019 r., przy </w:t>
      </w:r>
      <w:r>
        <w:t>wzroście kosztów</w:t>
      </w:r>
      <w:r w:rsidRPr="0040187F">
        <w:t xml:space="preserve"> finansowych (</w:t>
      </w:r>
      <w:r w:rsidRPr="009970EB">
        <w:t xml:space="preserve">o </w:t>
      </w:r>
      <w:r>
        <w:t>45,0</w:t>
      </w:r>
      <w:r w:rsidRPr="0040187F">
        <w:t xml:space="preserve">%), spowodował </w:t>
      </w:r>
      <w:r>
        <w:t>wzrost</w:t>
      </w:r>
      <w:r w:rsidRPr="0040187F">
        <w:t xml:space="preserve"> wyniku na operacjach finansowych do </w:t>
      </w:r>
      <w:r>
        <w:t>743,0</w:t>
      </w:r>
      <w:r w:rsidRPr="009970EB">
        <w:t xml:space="preserve"> mln</w:t>
      </w:r>
      <w:r w:rsidRPr="0040187F">
        <w:t xml:space="preserve"> zł.</w:t>
      </w:r>
    </w:p>
    <w:p w14:paraId="44E02BBB" w14:textId="77777777" w:rsidR="002A7FC0" w:rsidRPr="0040187F" w:rsidRDefault="002A7FC0" w:rsidP="002A7FC0">
      <w:pPr>
        <w:spacing w:before="240" w:after="120" w:line="240" w:lineRule="exact"/>
      </w:pPr>
    </w:p>
    <w:p w14:paraId="66FA7EFF" w14:textId="77777777" w:rsidR="002A7FC0" w:rsidRPr="0040187F" w:rsidRDefault="002A7FC0" w:rsidP="002A7FC0">
      <w:pPr>
        <w:spacing w:before="240" w:after="120" w:line="240" w:lineRule="exact"/>
      </w:pPr>
    </w:p>
    <w:p w14:paraId="32E6E337" w14:textId="77777777" w:rsidR="002A7FC0" w:rsidRPr="0040187F" w:rsidRDefault="002A7FC0" w:rsidP="002A7FC0">
      <w:pPr>
        <w:spacing w:before="240" w:after="120" w:line="240" w:lineRule="exact"/>
      </w:pPr>
    </w:p>
    <w:p w14:paraId="5EA78201" w14:textId="77777777" w:rsidR="002A7FC0" w:rsidRPr="0040187F" w:rsidRDefault="002A7FC0" w:rsidP="002A7FC0">
      <w:pPr>
        <w:spacing w:before="240" w:after="120" w:line="240" w:lineRule="exact"/>
      </w:pPr>
    </w:p>
    <w:p w14:paraId="5B335613" w14:textId="77777777" w:rsidR="002A7FC0" w:rsidRPr="0040187F" w:rsidRDefault="002A7FC0" w:rsidP="002A7FC0">
      <w:pPr>
        <w:spacing w:before="240" w:after="120" w:line="240" w:lineRule="exact"/>
      </w:pPr>
    </w:p>
    <w:p w14:paraId="5B79FE74" w14:textId="77777777" w:rsidR="002A7FC0" w:rsidRPr="0040187F" w:rsidRDefault="002A7FC0" w:rsidP="002A7FC0">
      <w:pPr>
        <w:spacing w:before="240" w:after="120" w:line="240" w:lineRule="exact"/>
      </w:pPr>
    </w:p>
    <w:p w14:paraId="72238307" w14:textId="77777777" w:rsidR="002A7FC0" w:rsidRPr="0040187F" w:rsidRDefault="002A7FC0" w:rsidP="002A7FC0">
      <w:pPr>
        <w:spacing w:before="240" w:after="120" w:line="240" w:lineRule="exact"/>
      </w:pPr>
    </w:p>
    <w:p w14:paraId="57668A0B" w14:textId="77777777" w:rsidR="002A7FC0" w:rsidRPr="0040187F" w:rsidRDefault="002A7FC0" w:rsidP="002A7FC0">
      <w:pPr>
        <w:spacing w:before="240" w:after="120" w:line="240" w:lineRule="exact"/>
      </w:pPr>
    </w:p>
    <w:p w14:paraId="13CAB46C" w14:textId="77777777" w:rsidR="002A7FC0" w:rsidRPr="0040187F" w:rsidRDefault="002A7FC0" w:rsidP="002A7FC0">
      <w:pPr>
        <w:spacing w:before="240" w:after="120" w:line="240" w:lineRule="exact"/>
      </w:pPr>
    </w:p>
    <w:p w14:paraId="62784057" w14:textId="51943609" w:rsidR="002A7FC0" w:rsidRPr="0040187F" w:rsidRDefault="005F2721" w:rsidP="002A7FC0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b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DE9CF9D" wp14:editId="4DCE7EE5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6618605" cy="3128010"/>
                <wp:effectExtent l="0" t="0" r="0" b="0"/>
                <wp:wrapTopAndBottom/>
                <wp:docPr id="48" name="Grupa 4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605" cy="3128010"/>
                          <a:chOff x="0" y="0"/>
                          <a:chExt cx="6618764" cy="3128400"/>
                        </a:xfrm>
                      </wpg:grpSpPr>
                      <wpg:graphicFrame>
                        <wpg:cNvPr id="49" name="Wykres 49">
                          <a:extLst/>
                        </wpg:cNvPr>
                        <wpg:cNvFrPr/>
                        <wpg:xfrm>
                          <a:off x="3306764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g:graphicFrame>
                        <wpg:cNvPr id="50" name="Wykres 50">
                          <a:extLst/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DEA27" id="Grupa 48" o:spid="_x0000_s1026" style="position:absolute;margin-left:0;margin-top:17.2pt;width:521.15pt;height:246.3pt;z-index:251679232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49" o:spid="_x0000_s1027" type="#_x0000_t75" style="position:absolute;left:33041;width:33163;height:313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/VIV&#10;qsUAAADbAAAADwAAAGRycy9kb3ducmV2LnhtbESPQWvCQBSE74L/YXmCF6mbisQaXcUK2h56MbZI&#10;bo/sMwlm34bsqum/d4VCj8PMfMMs152pxY1aV1lW8DqOQBDnVldcKPg+7l7eQDiPrLG2TAp+ycF6&#10;1e8tMdH2zge6pb4QAcIuQQWl900ipctLMujGtiEO3tm2Bn2QbSF1i/cAN7WcRFEsDVYcFkpsaFtS&#10;fkmvRkFMWaez2f59tL18nH5m59h8pajUcNBtFiA8df4//Nf+1Aqmc3h+CT9Arh4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/VIVqsUAAADbAAAADwAAAAAAAAAAAAAAAACbAgAAZHJz&#10;L2Rvd25yZXYueG1sUEsFBgAAAAAEAAQA8wAAAI0DAAAAAA==&#10;">
                  <v:imagedata r:id="rId25" o:title=""/>
                  <o:lock v:ext="edit" aspectratio="f"/>
                </v:shape>
                <v:shape id="Wykres 50" o:spid="_x0000_s1028" type="#_x0000_t75" style="position:absolute;width:33163;height:313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2ka9&#10;+8MAAADbAAAADwAAAGRycy9kb3ducmV2LnhtbERPy2rCQBTdC/2H4Rbc6aTBiqROQhEF6UKo2tfu&#10;MnNN0mbuhMwY4993FoLLw3kvi8E2oqfO144VPE0TEMTamZpLBcfDZrIA4QOywcYxKbiShyJ/GC0x&#10;M+7C79TvQyliCPsMFVQhtJmUXldk0U9dSxy5k+sshgi7UpoOLzHcNjJNkrm0WHNsqLClVUX6b3+2&#10;Ck6/87er3n2uU178pF+z3ea71x9KjR+H1xcQgYZwF9/cW6PgOa6PX+IPkPk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NpGvfvDAAAA2wAAAA8AAAAAAAAAAAAAAAAAmwIAAGRycy9k&#10;b3ducmV2LnhtbFBLBQYAAAAABAAEAPMAAACLAwAAAAA=&#10;">
                  <v:imagedata r:id="rId26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2A7FC0" w:rsidRPr="0040187F">
        <w:rPr>
          <w:b/>
        </w:rPr>
        <w:t>Struktura przychodów i kosztów z całokształtu działalności w 2020 r.</w:t>
      </w:r>
      <w:r w:rsidR="002A7FC0" w:rsidRPr="00B242E1">
        <w:rPr>
          <w:noProof/>
        </w:rPr>
        <w:t xml:space="preserve"> </w:t>
      </w:r>
    </w:p>
    <w:p w14:paraId="32650C0E" w14:textId="76D3E6BA" w:rsidR="005F2721" w:rsidRPr="0040187F" w:rsidRDefault="002A7FC0" w:rsidP="00795BD5">
      <w:pPr>
        <w:keepNext/>
        <w:spacing w:before="240" w:after="120"/>
        <w:outlineLvl w:val="4"/>
      </w:pPr>
      <w:r w:rsidRPr="009970EB">
        <w:rPr>
          <w:b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37528FCA" wp14:editId="75631C69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5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C42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" stroked="f"/>
            </w:pict>
          </mc:Fallback>
        </mc:AlternateContent>
      </w:r>
      <w:r w:rsidR="005F2721">
        <w:rPr>
          <w:b/>
        </w:rPr>
        <w:t>W</w:t>
      </w:r>
      <w:r w:rsidR="005F2721" w:rsidRPr="0040187F">
        <w:rPr>
          <w:b/>
        </w:rPr>
        <w:t>ynik finansowy brutto</w:t>
      </w:r>
      <w:r w:rsidR="005F2721" w:rsidRPr="0040187F">
        <w:t xml:space="preserve"> w 2020 r. osiągnął wartość </w:t>
      </w:r>
      <w:r w:rsidR="005F2721">
        <w:t>5242,0</w:t>
      </w:r>
      <w:r w:rsidR="005F2721" w:rsidRPr="0040187F">
        <w:t xml:space="preserve"> mln zł i był niższy o </w:t>
      </w:r>
      <w:r w:rsidR="005F2721">
        <w:t>115,0</w:t>
      </w:r>
      <w:r w:rsidR="005F2721" w:rsidRPr="009970EB">
        <w:t xml:space="preserve"> mln</w:t>
      </w:r>
      <w:r w:rsidR="005F2721" w:rsidRPr="0040187F">
        <w:t xml:space="preserve"> zł od uzyskanego w 2019 r. Obciążenia wyniku finansowego brutto podatkiem dochodowym wzrosły w skali roku </w:t>
      </w:r>
      <w:r w:rsidR="005F2721" w:rsidRPr="009970EB">
        <w:t xml:space="preserve">o </w:t>
      </w:r>
      <w:r w:rsidR="005F2721">
        <w:t>12,0</w:t>
      </w:r>
      <w:r w:rsidR="005F2721" w:rsidRPr="009970EB">
        <w:t xml:space="preserve">%, do </w:t>
      </w:r>
      <w:r w:rsidR="005F2721">
        <w:t>659,3</w:t>
      </w:r>
      <w:r w:rsidR="005F2721" w:rsidRPr="009970EB">
        <w:t xml:space="preserve"> mln</w:t>
      </w:r>
      <w:r w:rsidR="005F2721" w:rsidRPr="0040187F">
        <w:t xml:space="preserve"> zł. Zwiększyła się relacja podatku dochodowego od osób prawnych i fizycznych do zysku brutto </w:t>
      </w:r>
      <w:r w:rsidR="005F2721" w:rsidRPr="009970EB">
        <w:t xml:space="preserve">z </w:t>
      </w:r>
      <w:r w:rsidR="005F2721">
        <w:t>10,0</w:t>
      </w:r>
      <w:r w:rsidR="005F2721" w:rsidRPr="009970EB">
        <w:t xml:space="preserve">% do </w:t>
      </w:r>
      <w:r w:rsidR="005F2721">
        <w:t>11,2</w:t>
      </w:r>
      <w:r w:rsidR="005F2721" w:rsidRPr="009970EB">
        <w:t>%.</w:t>
      </w:r>
      <w:r w:rsidR="005F2721" w:rsidRPr="0040187F">
        <w:t xml:space="preserve"> </w:t>
      </w:r>
      <w:r w:rsidR="005F2721" w:rsidRPr="0040187F">
        <w:rPr>
          <w:b/>
        </w:rPr>
        <w:t>Wynik finansowy netto</w:t>
      </w:r>
      <w:r w:rsidR="005F2721" w:rsidRPr="0040187F">
        <w:t xml:space="preserve"> ukształtował się na </w:t>
      </w:r>
      <w:r w:rsidR="005F2721" w:rsidRPr="009970EB">
        <w:t xml:space="preserve">poziomie </w:t>
      </w:r>
      <w:r w:rsidR="005F2721">
        <w:t>4582,7</w:t>
      </w:r>
      <w:r w:rsidR="005F2721" w:rsidRPr="0040187F">
        <w:t xml:space="preserve"> mln zł i był </w:t>
      </w:r>
      <w:r w:rsidR="005F2721">
        <w:t>wy</w:t>
      </w:r>
      <w:r w:rsidR="005F2721" w:rsidRPr="0040187F">
        <w:t xml:space="preserve">ższy o </w:t>
      </w:r>
      <w:r w:rsidR="005F2721">
        <w:t>44,5</w:t>
      </w:r>
      <w:r w:rsidR="005F2721" w:rsidRPr="009970EB">
        <w:t xml:space="preserve"> mln</w:t>
      </w:r>
      <w:r w:rsidR="005F2721" w:rsidRPr="0040187F">
        <w:t xml:space="preserve"> zł w porównaniu z uzyskanym w 2019 r. Zysk netto zmniejszył się o </w:t>
      </w:r>
      <w:r w:rsidR="005F2721">
        <w:t>0,7</w:t>
      </w:r>
      <w:r w:rsidR="005F2721" w:rsidRPr="009970EB">
        <w:t xml:space="preserve">%, a strata </w:t>
      </w:r>
      <w:r w:rsidR="005F2721">
        <w:t xml:space="preserve">obniżyła się </w:t>
      </w:r>
      <w:r w:rsidR="005F2721" w:rsidRPr="009970EB">
        <w:t xml:space="preserve">o </w:t>
      </w:r>
      <w:r w:rsidR="005F2721">
        <w:t>11,1</w:t>
      </w:r>
      <w:r w:rsidR="005F2721" w:rsidRPr="0040187F">
        <w:t>%.</w:t>
      </w:r>
    </w:p>
    <w:p w14:paraId="698C40B0" w14:textId="77777777" w:rsidR="005F2721" w:rsidRPr="00A95134" w:rsidRDefault="005F2721" w:rsidP="005F2721">
      <w:pPr>
        <w:spacing w:before="120" w:after="120" w:line="240" w:lineRule="exact"/>
        <w:rPr>
          <w:color w:val="FF0000"/>
        </w:rPr>
      </w:pPr>
      <w:r w:rsidRPr="0040187F">
        <w:t xml:space="preserve">W 2020 r. zysk netto wykazało </w:t>
      </w:r>
      <w:r>
        <w:t>85,3</w:t>
      </w:r>
      <w:r w:rsidRPr="0040187F">
        <w:t xml:space="preserve">% badanych przedsiębiorstw (przed rokiem </w:t>
      </w:r>
      <w:r>
        <w:t>86,0</w:t>
      </w:r>
      <w:r w:rsidRPr="009970EB">
        <w:t>%).</w:t>
      </w:r>
      <w:r w:rsidRPr="0040187F">
        <w:t xml:space="preserve"> Udział przychodów przedsiębiorstw wykazujących zysk netto w ogólnej kwocie przychodów z całokształtu działalności </w:t>
      </w:r>
      <w:r>
        <w:t>wzrósł</w:t>
      </w:r>
      <w:r w:rsidRPr="0040187F">
        <w:t xml:space="preserve"> z </w:t>
      </w:r>
      <w:r>
        <w:t>84,0</w:t>
      </w:r>
      <w:r w:rsidRPr="009970EB">
        <w:t xml:space="preserve">% do </w:t>
      </w:r>
      <w:r>
        <w:t>82,2</w:t>
      </w:r>
      <w:r w:rsidRPr="009970EB">
        <w:t>%.</w:t>
      </w:r>
      <w:r w:rsidRPr="0040187F">
        <w:t xml:space="preserve"> </w:t>
      </w:r>
      <w:r w:rsidRPr="0012671B">
        <w:t xml:space="preserve">W przetwórstwie przemysłowym zysk netto odnotowało </w:t>
      </w:r>
      <w:r w:rsidRPr="001779A1">
        <w:t>85,1</w:t>
      </w:r>
      <w:r w:rsidRPr="0012671B">
        <w:t>% przedsiębiorstw (</w:t>
      </w:r>
      <w:r w:rsidRPr="001779A1">
        <w:t>84,7</w:t>
      </w:r>
      <w:r w:rsidRPr="0012671B">
        <w:t xml:space="preserve">% w 2019 r.), a udział uzyskanych przez nie przychodów w przychodach wszystkich podmiotów tej sekcji stanowił </w:t>
      </w:r>
      <w:r w:rsidRPr="001779A1">
        <w:t>92,8</w:t>
      </w:r>
      <w:r w:rsidRPr="0012671B">
        <w:t xml:space="preserve">% (w 2019 r. – </w:t>
      </w:r>
      <w:r w:rsidRPr="001779A1">
        <w:t>92,6</w:t>
      </w:r>
      <w:r w:rsidRPr="0012671B">
        <w:t>%).</w:t>
      </w:r>
    </w:p>
    <w:p w14:paraId="1AABB284" w14:textId="77777777" w:rsidR="005F2721" w:rsidRPr="0040187F" w:rsidRDefault="005F2721" w:rsidP="005F2721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40187F">
        <w:rPr>
          <w:rFonts w:cs="Arial"/>
          <w:b/>
          <w:szCs w:val="19"/>
        </w:rPr>
        <w:t>Podstawowe wskaźniki ekonomiczno-finansowe podmiotów objętych badaniem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5F2721" w:rsidRPr="0040187F" w14:paraId="282BA1DB" w14:textId="77777777" w:rsidTr="00CD7C07">
        <w:tc>
          <w:tcPr>
            <w:tcW w:w="6237" w:type="dxa"/>
            <w:vMerge w:val="restart"/>
            <w:shd w:val="clear" w:color="auto" w:fill="auto"/>
            <w:vAlign w:val="center"/>
          </w:tcPr>
          <w:p w14:paraId="1FF702EE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shd w:val="clear" w:color="auto" w:fill="auto"/>
          </w:tcPr>
          <w:p w14:paraId="62382A11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40187F">
              <w:rPr>
                <w:rFonts w:cs="Arial"/>
                <w:sz w:val="16"/>
                <w:szCs w:val="16"/>
              </w:rPr>
              <w:t xml:space="preserve"> 2019</w:t>
            </w:r>
          </w:p>
        </w:tc>
        <w:tc>
          <w:tcPr>
            <w:tcW w:w="2127" w:type="dxa"/>
            <w:shd w:val="clear" w:color="auto" w:fill="auto"/>
          </w:tcPr>
          <w:p w14:paraId="1FB2C491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40187F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5F2721" w:rsidRPr="0040187F" w14:paraId="22A99D8E" w14:textId="77777777" w:rsidTr="00CD7C07">
        <w:tc>
          <w:tcPr>
            <w:tcW w:w="6237" w:type="dxa"/>
            <w:vMerge/>
            <w:shd w:val="clear" w:color="auto" w:fill="auto"/>
            <w:vAlign w:val="center"/>
          </w:tcPr>
          <w:p w14:paraId="2CED045C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1BCD00EF" w14:textId="77777777" w:rsidR="005F2721" w:rsidRPr="0040187F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F2721" w:rsidRPr="0040187F" w14:paraId="42CFCFEA" w14:textId="77777777" w:rsidTr="00CD7C07">
        <w:trPr>
          <w:trHeight w:val="410"/>
        </w:trPr>
        <w:tc>
          <w:tcPr>
            <w:tcW w:w="6237" w:type="dxa"/>
            <w:shd w:val="clear" w:color="auto" w:fill="auto"/>
          </w:tcPr>
          <w:p w14:paraId="600E040F" w14:textId="77777777" w:rsidR="005F2721" w:rsidRPr="0040187F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4BEAB7D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2127" w:type="dxa"/>
            <w:shd w:val="clear" w:color="auto" w:fill="auto"/>
          </w:tcPr>
          <w:p w14:paraId="71C58D6F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5F2721" w:rsidRPr="0040187F" w14:paraId="265772B8" w14:textId="77777777" w:rsidTr="00CD7C07">
        <w:trPr>
          <w:trHeight w:val="410"/>
        </w:trPr>
        <w:tc>
          <w:tcPr>
            <w:tcW w:w="6237" w:type="dxa"/>
            <w:shd w:val="clear" w:color="auto" w:fill="auto"/>
          </w:tcPr>
          <w:p w14:paraId="39680FC3" w14:textId="77777777" w:rsidR="005F2721" w:rsidRPr="0040187F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83177D1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2127" w:type="dxa"/>
            <w:shd w:val="clear" w:color="auto" w:fill="auto"/>
          </w:tcPr>
          <w:p w14:paraId="4CCE6DCF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5F2721" w:rsidRPr="0040187F" w14:paraId="3EAD99AA" w14:textId="77777777" w:rsidTr="00CD7C07">
        <w:trPr>
          <w:trHeight w:val="410"/>
        </w:trPr>
        <w:tc>
          <w:tcPr>
            <w:tcW w:w="6237" w:type="dxa"/>
            <w:shd w:val="clear" w:color="auto" w:fill="auto"/>
          </w:tcPr>
          <w:p w14:paraId="03D8D27E" w14:textId="77777777" w:rsidR="005F2721" w:rsidRPr="0040187F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00FD07D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2127" w:type="dxa"/>
            <w:shd w:val="clear" w:color="auto" w:fill="auto"/>
          </w:tcPr>
          <w:p w14:paraId="69BE2566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5F2721" w:rsidRPr="0040187F" w14:paraId="080BF712" w14:textId="77777777" w:rsidTr="00CD7C07">
        <w:trPr>
          <w:trHeight w:val="410"/>
        </w:trPr>
        <w:tc>
          <w:tcPr>
            <w:tcW w:w="6237" w:type="dxa"/>
            <w:shd w:val="clear" w:color="auto" w:fill="auto"/>
          </w:tcPr>
          <w:p w14:paraId="24ECDFE8" w14:textId="77777777" w:rsidR="005F2721" w:rsidRPr="0040187F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E569642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2127" w:type="dxa"/>
            <w:shd w:val="clear" w:color="auto" w:fill="auto"/>
          </w:tcPr>
          <w:p w14:paraId="4ACF26AF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F2721" w:rsidRPr="0040187F" w14:paraId="478C1DE0" w14:textId="77777777" w:rsidTr="00CD7C07">
        <w:trPr>
          <w:trHeight w:val="410"/>
        </w:trPr>
        <w:tc>
          <w:tcPr>
            <w:tcW w:w="6237" w:type="dxa"/>
            <w:shd w:val="clear" w:color="auto" w:fill="auto"/>
          </w:tcPr>
          <w:p w14:paraId="4E122BCE" w14:textId="77777777" w:rsidR="005F2721" w:rsidRPr="0040187F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A275581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2127" w:type="dxa"/>
            <w:shd w:val="clear" w:color="auto" w:fill="auto"/>
          </w:tcPr>
          <w:p w14:paraId="4207FD45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43,6</w:t>
            </w:r>
          </w:p>
        </w:tc>
      </w:tr>
      <w:tr w:rsidR="005F2721" w:rsidRPr="0040187F" w14:paraId="386E63A9" w14:textId="77777777" w:rsidTr="00CD7C07">
        <w:trPr>
          <w:trHeight w:val="410"/>
        </w:trPr>
        <w:tc>
          <w:tcPr>
            <w:tcW w:w="6237" w:type="dxa"/>
            <w:shd w:val="clear" w:color="auto" w:fill="auto"/>
          </w:tcPr>
          <w:p w14:paraId="65630419" w14:textId="77777777" w:rsidR="005F2721" w:rsidRPr="0040187F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40187F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2A1183D" w14:textId="77777777" w:rsidR="005F2721" w:rsidRPr="0040187F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92B97E1" w14:textId="77777777" w:rsidR="005F2721" w:rsidRPr="009970EB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</w:tr>
    </w:tbl>
    <w:p w14:paraId="48EEE3EF" w14:textId="77777777" w:rsidR="005F2721" w:rsidRPr="0040187F" w:rsidRDefault="005F2721" w:rsidP="005F2721">
      <w:pPr>
        <w:spacing w:before="240" w:after="120" w:line="240" w:lineRule="exact"/>
      </w:pPr>
      <w:r w:rsidRPr="0040187F">
        <w:t xml:space="preserve">W badanych przedsiębiorstwach odnotowano głównie </w:t>
      </w:r>
      <w:r>
        <w:t>wzrosty</w:t>
      </w:r>
      <w:r w:rsidRPr="0040187F">
        <w:t xml:space="preserve"> podstawowych </w:t>
      </w:r>
      <w:r w:rsidRPr="0040187F">
        <w:rPr>
          <w:b/>
        </w:rPr>
        <w:t>wskaźników ekonomiczno-finansowych</w:t>
      </w:r>
      <w:r w:rsidRPr="0040187F">
        <w:t xml:space="preserve">. W skali roku wskaźnik poziomu kosztów z całokształtu działalności </w:t>
      </w:r>
      <w:r>
        <w:t>poprawił</w:t>
      </w:r>
      <w:r w:rsidRPr="0040187F">
        <w:t xml:space="preserve"> się o </w:t>
      </w:r>
      <w:r>
        <w:t>0,5</w:t>
      </w:r>
      <w:r w:rsidRPr="0040187F">
        <w:t xml:space="preserve"> p.proc. </w:t>
      </w:r>
      <w:r>
        <w:t>Wyższe</w:t>
      </w:r>
      <w:r w:rsidRPr="0040187F">
        <w:t xml:space="preserve"> w porównaniu z  2019 r. były wskaźniki rentowności obrotu brutto i netto (odpowiednio o </w:t>
      </w:r>
      <w:r>
        <w:t>0,5</w:t>
      </w:r>
      <w:r w:rsidRPr="0040187F">
        <w:t xml:space="preserve"> p.proc. i o </w:t>
      </w:r>
      <w:r>
        <w:t>0,3</w:t>
      </w:r>
      <w:r w:rsidRPr="0040187F">
        <w:t xml:space="preserve"> p.proc.)</w:t>
      </w:r>
      <w:r>
        <w:t xml:space="preserve"> oraz </w:t>
      </w:r>
      <w:r w:rsidRPr="0040187F">
        <w:t>wskaźnik</w:t>
      </w:r>
      <w:r>
        <w:t>i</w:t>
      </w:r>
      <w:r w:rsidRPr="0040187F">
        <w:t xml:space="preserve"> płynności </w:t>
      </w:r>
      <w:r>
        <w:t xml:space="preserve">I </w:t>
      </w:r>
      <w:proofErr w:type="spellStart"/>
      <w:r>
        <w:t>i</w:t>
      </w:r>
      <w:proofErr w:type="spellEnd"/>
      <w:r>
        <w:t xml:space="preserve"> </w:t>
      </w:r>
      <w:r w:rsidRPr="0040187F">
        <w:t xml:space="preserve">II stopnia (odpowiednio o </w:t>
      </w:r>
      <w:r>
        <w:t>7,6</w:t>
      </w:r>
      <w:r w:rsidRPr="0040187F">
        <w:t xml:space="preserve"> p.proc. i o </w:t>
      </w:r>
      <w:r>
        <w:t>3,4</w:t>
      </w:r>
      <w:r w:rsidRPr="0040187F">
        <w:t xml:space="preserve"> p.proc.) . </w:t>
      </w:r>
      <w:r>
        <w:t xml:space="preserve">Obniżył się </w:t>
      </w:r>
      <w:r w:rsidRPr="0040187F">
        <w:t xml:space="preserve">wskaźnik rentowności ze sprzedaży produktów, towarów i materiałów (o </w:t>
      </w:r>
      <w:r>
        <w:t>0,7</w:t>
      </w:r>
      <w:r w:rsidRPr="0040187F">
        <w:t xml:space="preserve"> p.proc.)</w:t>
      </w:r>
      <w:r>
        <w:t>.</w:t>
      </w:r>
    </w:p>
    <w:p w14:paraId="2351ABA4" w14:textId="77777777" w:rsidR="002A7FC0" w:rsidRPr="0040187F" w:rsidRDefault="002A7FC0" w:rsidP="002A7FC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lang w:eastAsia="pl-PL"/>
        </w:rPr>
      </w:pPr>
      <w:r w:rsidRPr="0040187F">
        <w:rPr>
          <w:b/>
        </w:rPr>
        <w:lastRenderedPageBreak/>
        <w:t>Wskaźnik rentowności obrotu netto</w:t>
      </w:r>
    </w:p>
    <w:p w14:paraId="0F327472" w14:textId="76932430" w:rsidR="002A7FC0" w:rsidRPr="0040187F" w:rsidRDefault="002A7FC0" w:rsidP="002A7FC0">
      <w:pPr>
        <w:rPr>
          <w:lang w:eastAsia="pl-PL"/>
        </w:rPr>
      </w:pPr>
      <w:r w:rsidRPr="00A73CF4">
        <w:rPr>
          <w:noProof/>
        </w:rPr>
        <w:t xml:space="preserve"> </w:t>
      </w:r>
      <w:r w:rsidR="009C78BE">
        <w:rPr>
          <w:noProof/>
          <w:lang w:eastAsia="pl-PL"/>
        </w:rPr>
        <w:drawing>
          <wp:inline distT="0" distB="0" distL="0" distR="0" wp14:anchorId="05E032FD" wp14:editId="0510B69B">
            <wp:extent cx="6645600" cy="3128400"/>
            <wp:effectExtent l="0" t="0" r="0" b="0"/>
            <wp:docPr id="52" name="Wykres 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DA9DFEE" w14:textId="77777777" w:rsidR="002A7FC0" w:rsidRDefault="002A7FC0" w:rsidP="002A7FC0">
      <w:pPr>
        <w:spacing w:before="240" w:after="120" w:line="240" w:lineRule="exact"/>
      </w:pPr>
      <w:r w:rsidRPr="0040187F">
        <w:t xml:space="preserve">Wartość aktywów obrotowych badanych przedsiębiorstw na koniec </w:t>
      </w:r>
      <w:r>
        <w:t>grudnia</w:t>
      </w:r>
      <w:r w:rsidRPr="0040187F">
        <w:t xml:space="preserve"> 2020 r. wyniosła </w:t>
      </w:r>
      <w:r>
        <w:t>37738,7</w:t>
      </w:r>
      <w:r w:rsidRPr="0040187F">
        <w:t xml:space="preserve"> mln zł i była o </w:t>
      </w:r>
      <w:r>
        <w:t>4,3</w:t>
      </w:r>
      <w:r w:rsidRPr="0040187F">
        <w:t xml:space="preserve">% wyższa niż w końcu </w:t>
      </w:r>
      <w:r>
        <w:t>grudnia</w:t>
      </w:r>
      <w:r w:rsidRPr="0040187F">
        <w:t xml:space="preserve"> 2019 r. Wyższą wartość miały: inwestycje krótkoterminowe – o </w:t>
      </w:r>
      <w:r>
        <w:t>23,1</w:t>
      </w:r>
      <w:r w:rsidRPr="0040187F">
        <w:t xml:space="preserve">%, zapasy – o </w:t>
      </w:r>
      <w:r>
        <w:t>3,4</w:t>
      </w:r>
      <w:r w:rsidRPr="0040187F">
        <w:t>%</w:t>
      </w:r>
      <w:r>
        <w:t xml:space="preserve"> oraz </w:t>
      </w:r>
      <w:r w:rsidRPr="0040187F">
        <w:t xml:space="preserve">krótkoterminowe rozliczenia międzyokresowe – o </w:t>
      </w:r>
      <w:r>
        <w:t>3,1</w:t>
      </w:r>
      <w:r w:rsidRPr="0040187F">
        <w:t>%</w:t>
      </w:r>
      <w:r>
        <w:t>,</w:t>
      </w:r>
      <w:r w:rsidRPr="0040187F">
        <w:t xml:space="preserve"> natomiast spadła wartość należności krótkoterminowych – o</w:t>
      </w:r>
      <w:r>
        <w:t> 4,2</w:t>
      </w:r>
      <w:r w:rsidRPr="0040187F">
        <w:t xml:space="preserve">%. W rzeczowej strukturze aktywów obrotowych zwiększył się udział inwestycji krótkoterminowych (z </w:t>
      </w:r>
      <w:r>
        <w:t>21,7</w:t>
      </w:r>
      <w:r w:rsidRPr="0040187F">
        <w:t xml:space="preserve">% do </w:t>
      </w:r>
      <w:r>
        <w:t>25,6</w:t>
      </w:r>
      <w:r w:rsidRPr="0040187F">
        <w:t>%), obniżył się natomiast udział</w:t>
      </w:r>
      <w:r>
        <w:t xml:space="preserve"> </w:t>
      </w:r>
      <w:r w:rsidRPr="0040187F">
        <w:t xml:space="preserve">należności krótkoterminowych (z </w:t>
      </w:r>
      <w:r>
        <w:t>44,2</w:t>
      </w:r>
      <w:r w:rsidRPr="0040187F">
        <w:t xml:space="preserve">% do </w:t>
      </w:r>
      <w:r>
        <w:t>40,6</w:t>
      </w:r>
      <w:r w:rsidRPr="0040187F">
        <w:t>%)</w:t>
      </w:r>
      <w:r>
        <w:t xml:space="preserve">, </w:t>
      </w:r>
      <w:r w:rsidRPr="0040187F">
        <w:t xml:space="preserve">zapasów (z </w:t>
      </w:r>
      <w:r>
        <w:t>31,3</w:t>
      </w:r>
      <w:r w:rsidRPr="0040187F">
        <w:t>% do 3</w:t>
      </w:r>
      <w:r>
        <w:t>1,0</w:t>
      </w:r>
      <w:r w:rsidRPr="0040187F">
        <w:t xml:space="preserve">%) </w:t>
      </w:r>
      <w:r>
        <w:t xml:space="preserve">. Udział </w:t>
      </w:r>
      <w:r w:rsidRPr="0040187F">
        <w:t xml:space="preserve">krótkoterminowych rozliczeń międzyokresowych </w:t>
      </w:r>
      <w:r>
        <w:t>utrzymał się na poziomie 2019 r. i wyniósł 2,8%</w:t>
      </w:r>
      <w:r w:rsidRPr="0040187F">
        <w:t>.</w:t>
      </w:r>
      <w:r w:rsidRPr="0040187F">
        <w:rPr>
          <w:color w:val="FF0000"/>
        </w:rPr>
        <w:t xml:space="preserve"> </w:t>
      </w:r>
      <w:r w:rsidRPr="0040187F">
        <w:t xml:space="preserve">W strukturze zapasów w skali roku obniżył się udział towarów (z </w:t>
      </w:r>
      <w:r>
        <w:t>33,8</w:t>
      </w:r>
      <w:r w:rsidRPr="0040187F">
        <w:t xml:space="preserve">% do </w:t>
      </w:r>
      <w:r>
        <w:t>32,0</w:t>
      </w:r>
      <w:r w:rsidRPr="0040187F">
        <w:t>%)</w:t>
      </w:r>
      <w:r>
        <w:t xml:space="preserve"> i</w:t>
      </w:r>
      <w:r w:rsidRPr="0040187F">
        <w:t xml:space="preserve"> produktów gotowych (z </w:t>
      </w:r>
      <w:r>
        <w:t>15,2</w:t>
      </w:r>
      <w:r w:rsidRPr="0040187F">
        <w:t xml:space="preserve">% do </w:t>
      </w:r>
      <w:r>
        <w:t>14,5</w:t>
      </w:r>
      <w:r w:rsidRPr="0040187F">
        <w:t>%)</w:t>
      </w:r>
      <w:r>
        <w:t xml:space="preserve">, natomiast </w:t>
      </w:r>
      <w:r w:rsidRPr="0040187F">
        <w:t xml:space="preserve">zwiększył się udział półproduktów i produktów w toku (z </w:t>
      </w:r>
      <w:r>
        <w:t>19,1</w:t>
      </w:r>
      <w:r w:rsidRPr="0040187F">
        <w:t xml:space="preserve">% do </w:t>
      </w:r>
      <w:r>
        <w:t>20,8</w:t>
      </w:r>
      <w:r w:rsidRPr="0040187F">
        <w:t>%)</w:t>
      </w:r>
      <w:r>
        <w:t xml:space="preserve"> </w:t>
      </w:r>
      <w:r w:rsidRPr="0040187F">
        <w:t xml:space="preserve">oraz materiałów (z </w:t>
      </w:r>
      <w:r>
        <w:t>28,5</w:t>
      </w:r>
      <w:r w:rsidRPr="0040187F">
        <w:t xml:space="preserve">% do </w:t>
      </w:r>
      <w:r>
        <w:t>29,0</w:t>
      </w:r>
      <w:r w:rsidRPr="0040187F">
        <w:t>%).</w:t>
      </w:r>
      <w:r w:rsidRPr="0040187F" w:rsidDel="00D80167">
        <w:t xml:space="preserve"> </w:t>
      </w:r>
    </w:p>
    <w:p w14:paraId="19006EE0" w14:textId="77777777" w:rsidR="002A7FC0" w:rsidRPr="0040187F" w:rsidRDefault="002A7FC0" w:rsidP="002A7FC0">
      <w:pPr>
        <w:spacing w:before="240" w:after="120" w:line="240" w:lineRule="exact"/>
      </w:pPr>
      <w:r w:rsidRPr="0040187F">
        <w:t xml:space="preserve">Aktywa obrotowe finansowane były głównie zobowiązaniami krótkoterminowymi – relacja zobowiązań krótkoterminowych do aktywów obrotowych wyniosła </w:t>
      </w:r>
      <w:r>
        <w:t>58,6</w:t>
      </w:r>
      <w:r w:rsidRPr="0040187F">
        <w:t xml:space="preserve">%, wobec </w:t>
      </w:r>
      <w:r>
        <w:t>60,2</w:t>
      </w:r>
      <w:r w:rsidRPr="0040187F">
        <w:t xml:space="preserve">% na koniec </w:t>
      </w:r>
      <w:r>
        <w:t>grudnia</w:t>
      </w:r>
      <w:r w:rsidRPr="0040187F">
        <w:t xml:space="preserve"> 2019 r.</w:t>
      </w:r>
    </w:p>
    <w:p w14:paraId="40AA50CE" w14:textId="77777777" w:rsidR="002A7FC0" w:rsidRPr="0040187F" w:rsidRDefault="002A7FC0" w:rsidP="002A7FC0">
      <w:pPr>
        <w:spacing w:before="120" w:after="120" w:line="240" w:lineRule="exact"/>
      </w:pPr>
      <w:r w:rsidRPr="0040187F">
        <w:rPr>
          <w:b/>
        </w:rPr>
        <w:t>Zobowiązania długo- i krótkoterminowe</w:t>
      </w:r>
      <w:r w:rsidRPr="0040187F">
        <w:t xml:space="preserve"> (bez funduszy specjalnych) w końcu </w:t>
      </w:r>
      <w:r>
        <w:t>grudnia</w:t>
      </w:r>
      <w:r w:rsidRPr="0040187F">
        <w:t xml:space="preserve"> 2020 r. wyniosły </w:t>
      </w:r>
      <w:r>
        <w:t>28974,6</w:t>
      </w:r>
      <w:r w:rsidRPr="0040187F">
        <w:t xml:space="preserve"> mln zł i były o </w:t>
      </w:r>
      <w:r>
        <w:t>3,9</w:t>
      </w:r>
      <w:r w:rsidRPr="0040187F">
        <w:t xml:space="preserve">% wyższe niż w analogicznym okresie 2019 r. Zobowiązania długoterminowe stanowiły </w:t>
      </w:r>
      <w:r>
        <w:t>23,7</w:t>
      </w:r>
      <w:r w:rsidRPr="0040187F">
        <w:t xml:space="preserve">% ogółu zobowiązań (o </w:t>
      </w:r>
      <w:r>
        <w:t>1,7</w:t>
      </w:r>
      <w:r w:rsidRPr="0040187F">
        <w:t xml:space="preserve"> p.proc. więcej niż w</w:t>
      </w:r>
      <w:r>
        <w:t xml:space="preserve"> grudniu </w:t>
      </w:r>
      <w:r w:rsidRPr="0040187F">
        <w:t xml:space="preserve">2019 r.). Wartość zobowiązań długoterminowych wyniosła </w:t>
      </w:r>
      <w:r>
        <w:t>6852,9</w:t>
      </w:r>
      <w:r w:rsidRPr="0040187F">
        <w:t xml:space="preserve"> mln zł i była o </w:t>
      </w:r>
      <w:r>
        <w:t>12,2</w:t>
      </w:r>
      <w:r w:rsidRPr="0040187F">
        <w:t xml:space="preserve">% wyższa niż przed </w:t>
      </w:r>
      <w:r w:rsidRPr="003A68CF">
        <w:t xml:space="preserve">rokiem, z tego zobowiązania z tytułu kredytów i pożyczek stanowiły </w:t>
      </w:r>
      <w:r w:rsidRPr="001779A1">
        <w:t>75,0</w:t>
      </w:r>
      <w:r w:rsidRPr="003A68CF">
        <w:t xml:space="preserve">%. </w:t>
      </w:r>
      <w:r w:rsidRPr="0040187F">
        <w:t xml:space="preserve">Zobowiązania krótkoterminowe badanych przedsiębiorstw wyniosły </w:t>
      </w:r>
      <w:r>
        <w:t>22121,6</w:t>
      </w:r>
      <w:r w:rsidRPr="0040187F">
        <w:t xml:space="preserve"> mln zł i w skali roku były </w:t>
      </w:r>
      <w:r>
        <w:t>wy</w:t>
      </w:r>
      <w:r w:rsidRPr="0040187F">
        <w:t xml:space="preserve">ższe o </w:t>
      </w:r>
      <w:r>
        <w:t>1,6</w:t>
      </w:r>
      <w:r w:rsidRPr="0040187F">
        <w:t xml:space="preserve">%. W strukturze zobowiązań krótkoterminowych zobowiązania z tytułu dostaw i usług stanowiły </w:t>
      </w:r>
      <w:r>
        <w:t>45,6</w:t>
      </w:r>
      <w:r w:rsidRPr="0040187F">
        <w:t xml:space="preserve">%, z tytułu kredytów i pożyczek – </w:t>
      </w:r>
      <w:r>
        <w:t>28,0</w:t>
      </w:r>
      <w:r w:rsidRPr="0040187F">
        <w:t>%, a z tytułu podatków, ceł, ubezpieczeń i innych świadczeń – 5,5%.</w:t>
      </w:r>
    </w:p>
    <w:p w14:paraId="60EAC8F9" w14:textId="77777777" w:rsidR="002A7FC0" w:rsidRPr="003A68CF" w:rsidRDefault="002A7FC0" w:rsidP="002A7FC0">
      <w:pPr>
        <w:spacing w:before="120" w:after="120" w:line="240" w:lineRule="exact"/>
      </w:pPr>
      <w:r w:rsidRPr="003A68CF">
        <w:t xml:space="preserve">W strukturze rodzajowej kosztów, gdzie koszty ogółem w 2020 r. wyniosły </w:t>
      </w:r>
      <w:r w:rsidRPr="001779A1">
        <w:t>51642,1</w:t>
      </w:r>
      <w:r w:rsidRPr="003A68CF">
        <w:t xml:space="preserve"> mln zł, zużycie materiałów i energii stanowiło 48,</w:t>
      </w:r>
      <w:r w:rsidRPr="001779A1">
        <w:t>3</w:t>
      </w:r>
      <w:r w:rsidRPr="003A68CF">
        <w:t>%, wynagrodzenia – 17,</w:t>
      </w:r>
      <w:r w:rsidRPr="001779A1">
        <w:t>5</w:t>
      </w:r>
      <w:r w:rsidRPr="003A68CF">
        <w:t>%, usługi obce – 18,</w:t>
      </w:r>
      <w:r w:rsidRPr="001779A1">
        <w:t>5</w:t>
      </w:r>
      <w:r w:rsidRPr="003A68CF">
        <w:t>%, amortyzacja – 5,8%, ubezpieczenia społeczne i inne świadczenia – 4,</w:t>
      </w:r>
      <w:r w:rsidRPr="001779A1">
        <w:t>1</w:t>
      </w:r>
      <w:r w:rsidRPr="003A68CF">
        <w:t xml:space="preserve">%, podatki i opłaty – </w:t>
      </w:r>
      <w:r w:rsidRPr="001779A1">
        <w:t>3,9</w:t>
      </w:r>
      <w:r w:rsidRPr="003A68CF">
        <w:t>%, a pozostałe koszty – 1,</w:t>
      </w:r>
      <w:r w:rsidRPr="001779A1">
        <w:t>9</w:t>
      </w:r>
      <w:r w:rsidRPr="003A68CF">
        <w:t>%.</w:t>
      </w:r>
    </w:p>
    <w:p w14:paraId="5F0FFFAD" w14:textId="77777777" w:rsidR="002A7FC0" w:rsidRPr="0040187F" w:rsidRDefault="002A7FC0" w:rsidP="002A7FC0">
      <w:pPr>
        <w:pStyle w:val="Nagwek1"/>
        <w:spacing w:before="240" w:after="120"/>
      </w:pPr>
      <w:bookmarkStart w:id="46" w:name="_Toc36038693"/>
      <w:bookmarkStart w:id="47" w:name="_Toc68009862"/>
      <w:r w:rsidRPr="0040187F">
        <w:t>Nakłady inwestycyjne</w:t>
      </w:r>
      <w:bookmarkEnd w:id="46"/>
      <w:bookmarkEnd w:id="47"/>
    </w:p>
    <w:p w14:paraId="6D0DBE95" w14:textId="77777777" w:rsidR="009C78BE" w:rsidRPr="0040187F" w:rsidRDefault="009C78BE" w:rsidP="009C78BE">
      <w:pPr>
        <w:spacing w:before="120" w:after="120" w:line="240" w:lineRule="exact"/>
      </w:pPr>
      <w:r w:rsidRPr="0040187F">
        <w:rPr>
          <w:b/>
        </w:rPr>
        <w:t>Nakłady inwestycyjne</w:t>
      </w:r>
      <w:r w:rsidRPr="0040187F">
        <w:t xml:space="preserve"> na nowe obiekty majątkowe oraz ulepszenie istniejących, poniesione przez badane przedsiębiorstwa województwa podkarpackiego, osiągnęły w 2020 r. wartość </w:t>
      </w:r>
      <w:r>
        <w:t>3528,8</w:t>
      </w:r>
      <w:r w:rsidRPr="0040187F">
        <w:t xml:space="preserve"> mln zł i były (w cenach bieżących) o </w:t>
      </w:r>
      <w:r>
        <w:t>16,5</w:t>
      </w:r>
      <w:r w:rsidRPr="0040187F">
        <w:t xml:space="preserve">% niższe niż w </w:t>
      </w:r>
      <w:r>
        <w:t>2019</w:t>
      </w:r>
      <w:r w:rsidRPr="0040187F">
        <w:t xml:space="preserve"> roku.</w:t>
      </w:r>
    </w:p>
    <w:p w14:paraId="43554C3F" w14:textId="77777777" w:rsidR="009C78BE" w:rsidRDefault="009C78BE" w:rsidP="009C78BE">
      <w:pPr>
        <w:spacing w:before="120" w:after="120" w:line="240" w:lineRule="exact"/>
      </w:pPr>
      <w:r w:rsidRPr="0040187F">
        <w:t xml:space="preserve">Z nakładów ogółem na budynki i budowle przeznaczono </w:t>
      </w:r>
      <w:r>
        <w:t>1023,4</w:t>
      </w:r>
      <w:r w:rsidRPr="0040187F">
        <w:t xml:space="preserve"> mln zł (o </w:t>
      </w:r>
      <w:r>
        <w:t>28,7</w:t>
      </w:r>
      <w:r w:rsidRPr="0040187F">
        <w:t xml:space="preserve">% mniej niż analogicznym w 2019 r.), na środki transportu – </w:t>
      </w:r>
      <w:r>
        <w:t>291,1</w:t>
      </w:r>
      <w:r w:rsidRPr="0040187F">
        <w:t xml:space="preserve"> mln zł (o </w:t>
      </w:r>
      <w:r>
        <w:t>11,8</w:t>
      </w:r>
      <w:r w:rsidRPr="0040187F">
        <w:t xml:space="preserve">% mniej), a na maszyny, urządzenia techniczne i narzędzia – </w:t>
      </w:r>
      <w:r>
        <w:t>2194,5</w:t>
      </w:r>
      <w:r w:rsidRPr="0040187F">
        <w:t xml:space="preserve"> mln zł (o </w:t>
      </w:r>
      <w:r>
        <w:t>10,2</w:t>
      </w:r>
      <w:r w:rsidRPr="0040187F">
        <w:t xml:space="preserve">% </w:t>
      </w:r>
      <w:r>
        <w:t>mniej</w:t>
      </w:r>
      <w:r w:rsidRPr="0040187F">
        <w:t>).</w:t>
      </w:r>
    </w:p>
    <w:p w14:paraId="60ABDC0F" w14:textId="77777777" w:rsidR="00285307" w:rsidRPr="00285307" w:rsidRDefault="00285307" w:rsidP="00285307"/>
    <w:p w14:paraId="56096840" w14:textId="3C260271" w:rsidR="00285307" w:rsidRDefault="00285307" w:rsidP="00285307"/>
    <w:p w14:paraId="19387E79" w14:textId="27589E22" w:rsidR="002A7FC0" w:rsidRPr="00285307" w:rsidRDefault="00285307" w:rsidP="00285307">
      <w:pPr>
        <w:tabs>
          <w:tab w:val="left" w:pos="4740"/>
        </w:tabs>
      </w:pPr>
      <w:r>
        <w:tab/>
      </w:r>
    </w:p>
    <w:p w14:paraId="74975645" w14:textId="77777777" w:rsidR="002A7FC0" w:rsidRPr="0040187F" w:rsidRDefault="002A7FC0" w:rsidP="002A7FC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</w:rPr>
      </w:pPr>
      <w:r w:rsidRPr="0040187F">
        <w:rPr>
          <w:b/>
        </w:rPr>
        <w:lastRenderedPageBreak/>
        <w:t>Nakłady inwestycyjne (ceny bieżące; wzrost/spadek w stosunku do roku poprzedniego)</w:t>
      </w:r>
    </w:p>
    <w:p w14:paraId="6CD580E3" w14:textId="7F5F0C1B" w:rsidR="002A7FC0" w:rsidRPr="0040187F" w:rsidRDefault="009C78BE" w:rsidP="002A7FC0">
      <w:pPr>
        <w:keepNext/>
        <w:spacing w:before="240"/>
        <w:jc w:val="both"/>
        <w:outlineLvl w:val="4"/>
        <w:rPr>
          <w:b/>
        </w:rPr>
      </w:pPr>
      <w:r>
        <w:rPr>
          <w:noProof/>
          <w:lang w:eastAsia="pl-PL"/>
        </w:rPr>
        <w:drawing>
          <wp:inline distT="0" distB="0" distL="0" distR="0" wp14:anchorId="7C606D41" wp14:editId="1A4C43C9">
            <wp:extent cx="6645600" cy="2645018"/>
            <wp:effectExtent l="0" t="0" r="0" b="3175"/>
            <wp:docPr id="53" name="Wykres 5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5BE6CFD" w14:textId="77777777" w:rsidR="002A7FC0" w:rsidRPr="0040187F" w:rsidRDefault="002A7FC0" w:rsidP="002A7FC0"/>
    <w:p w14:paraId="0CB91F53" w14:textId="514E2C4E" w:rsidR="009C78BE" w:rsidRPr="0040187F" w:rsidRDefault="009C78BE" w:rsidP="009C78BE">
      <w:pPr>
        <w:pStyle w:val="podstawowyFira95"/>
        <w:jc w:val="left"/>
      </w:pPr>
      <w:r w:rsidRPr="0040187F">
        <w:t xml:space="preserve">Niższe nakłady, w porównaniu z 2019 r., poniosły przedsiębiorstwa prowadzące działalność w sekcjach: handel, naprawa pojazdów samochodowych (o </w:t>
      </w:r>
      <w:r>
        <w:t>35,7</w:t>
      </w:r>
      <w:r w:rsidRPr="0040187F">
        <w:t xml:space="preserve">%), dostawa wody; gospodarowanie ściekami i odpadami; rekultywacja (o </w:t>
      </w:r>
      <w:r>
        <w:t>16,2</w:t>
      </w:r>
      <w:r w:rsidRPr="0040187F">
        <w:t>%)</w:t>
      </w:r>
      <w:r>
        <w:t xml:space="preserve">, </w:t>
      </w:r>
      <w:r w:rsidRPr="0040187F">
        <w:t xml:space="preserve">przetwórstwo przemysłowe (o </w:t>
      </w:r>
      <w:r>
        <w:t>15,8</w:t>
      </w:r>
      <w:r w:rsidRPr="0040187F">
        <w:t>%)</w:t>
      </w:r>
      <w:r>
        <w:t xml:space="preserve"> </w:t>
      </w:r>
      <w:r w:rsidRPr="0040187F">
        <w:t>oraz</w:t>
      </w:r>
      <w:r w:rsidRPr="00A72E11">
        <w:t xml:space="preserve"> </w:t>
      </w:r>
      <w:r w:rsidRPr="0040187F">
        <w:t xml:space="preserve">obsługa rynku nieruchomości (o </w:t>
      </w:r>
      <w:r>
        <w:t>3,2</w:t>
      </w:r>
      <w:r w:rsidRPr="0040187F">
        <w:t xml:space="preserve">%). Wzrost nakładów w porównaniu z </w:t>
      </w:r>
      <w:r>
        <w:t>2019 rokiem</w:t>
      </w:r>
      <w:r w:rsidRPr="0040187F">
        <w:t xml:space="preserve"> zanotowały przedsiębiorstwa w sekcji budownictwo (o </w:t>
      </w:r>
      <w:r>
        <w:t>10,3</w:t>
      </w:r>
      <w:r w:rsidRPr="0040187F">
        <w:t>%)</w:t>
      </w:r>
      <w:r>
        <w:t xml:space="preserve"> oraz </w:t>
      </w:r>
      <w:r w:rsidRPr="0040187F">
        <w:t xml:space="preserve">transport i gospodarka magazynowa (o </w:t>
      </w:r>
      <w:r>
        <w:t>5,6</w:t>
      </w:r>
      <w:r w:rsidRPr="0040187F">
        <w:t>%). W</w:t>
      </w:r>
      <w:r>
        <w:t> </w:t>
      </w:r>
      <w:r w:rsidRPr="0040187F">
        <w:t>2020 roku inwestowały głównie przedsiębiorstwa prowadzące działalność w zakresie przetwórstwa przemysłowego</w:t>
      </w:r>
      <w:r w:rsidR="00795BD5">
        <w:br/>
      </w:r>
      <w:r w:rsidRPr="0040187F">
        <w:t>(na które przypadało 71,</w:t>
      </w:r>
      <w:r>
        <w:t>1</w:t>
      </w:r>
      <w:r w:rsidRPr="0040187F">
        <w:t>% ogółu poniesionych nakładów), handlu; naprawy pojazdów samochodowych (</w:t>
      </w:r>
      <w:r>
        <w:t>9,4</w:t>
      </w:r>
      <w:r w:rsidRPr="0040187F">
        <w:t>%), dostawy wody; gospodarowania ściekami i odpadami; rekultywacji (</w:t>
      </w:r>
      <w:r>
        <w:t>5,0</w:t>
      </w:r>
      <w:r w:rsidRPr="0040187F">
        <w:t xml:space="preserve">%) oraz transportu i gospodarki magazynowej </w:t>
      </w:r>
      <w:r>
        <w:t>(3,6</w:t>
      </w:r>
      <w:r w:rsidRPr="0040187F">
        <w:t>%).</w:t>
      </w:r>
    </w:p>
    <w:p w14:paraId="34F36F3F" w14:textId="082A6088" w:rsidR="009C78BE" w:rsidRDefault="009C78BE" w:rsidP="00CD7C07">
      <w:pPr>
        <w:spacing w:line="230" w:lineRule="exact"/>
      </w:pPr>
      <w:r w:rsidRPr="0040187F">
        <w:t xml:space="preserve">W 2020 r. rozpoczęto </w:t>
      </w:r>
      <w:r>
        <w:t>1336</w:t>
      </w:r>
      <w:r w:rsidRPr="0040187F">
        <w:t xml:space="preserve"> inwestycje, tj. o </w:t>
      </w:r>
      <w:r>
        <w:t>11,0</w:t>
      </w:r>
      <w:r w:rsidRPr="0040187F">
        <w:t xml:space="preserve">% mniej niż w 2019 r. Łączna wartość kosztorysowa inwestycji nowo rozpoczętych wyniosła </w:t>
      </w:r>
      <w:r>
        <w:t>654,3</w:t>
      </w:r>
      <w:r w:rsidRPr="0040187F">
        <w:t xml:space="preserve"> mln zł i była o </w:t>
      </w:r>
      <w:r>
        <w:t>54,1</w:t>
      </w:r>
      <w:r w:rsidRPr="0040187F">
        <w:t xml:space="preserve">% niższa niż w 2019 r. Na ulepszenie (tj. przebudowę, rozbudowę, rekonstrukcję lub modernizację) istniejących środków trwałych przypadało </w:t>
      </w:r>
      <w:r>
        <w:t>20,2</w:t>
      </w:r>
      <w:r w:rsidRPr="0040187F">
        <w:t xml:space="preserve">% wartości kosztorysowej wszystkich rozpoczętych inwestycji (w 2019 r. – </w:t>
      </w:r>
      <w:r>
        <w:t>14,9</w:t>
      </w:r>
      <w:r w:rsidRPr="0040187F">
        <w:t xml:space="preserve">%). Obniżyła się w skali roku wartość kosztorysowa inwestycji rozpoczętych przez przedsiębiorstwa działające m.in. w handlu; naprawy pojazdów samochodowych (o </w:t>
      </w:r>
      <w:r>
        <w:t>86,9</w:t>
      </w:r>
      <w:r w:rsidRPr="0040187F">
        <w:t>%) i przetwórstwie przemysłowym (o</w:t>
      </w:r>
      <w:r>
        <w:t> 64,8</w:t>
      </w:r>
      <w:r w:rsidR="00CD7C07">
        <w:t>%),</w:t>
      </w:r>
      <w:r w:rsidR="00CD7C07">
        <w:br/>
      </w:r>
      <w:r w:rsidRPr="0040187F">
        <w:t xml:space="preserve">a wzrosła m.in. w dostawie wody; gospodarowaniu ściekami i odpadami; rekultywacji (o </w:t>
      </w:r>
      <w:r>
        <w:t>59,6</w:t>
      </w:r>
      <w:r w:rsidRPr="0040187F">
        <w:t xml:space="preserve">%). </w:t>
      </w:r>
    </w:p>
    <w:p w14:paraId="76C32BB9" w14:textId="77777777" w:rsidR="005030DC" w:rsidRPr="005F69B7" w:rsidRDefault="005030DC" w:rsidP="005030DC">
      <w:pPr>
        <w:pStyle w:val="Nagwek1"/>
        <w:tabs>
          <w:tab w:val="left" w:pos="8190"/>
        </w:tabs>
        <w:spacing w:after="120"/>
      </w:pPr>
      <w:bookmarkStart w:id="48" w:name="_Toc68009863"/>
      <w:r w:rsidRPr="005F69B7">
        <w:t>Wpływ pandemii COVID-19 na działalność sektora przedsiębiorstw</w:t>
      </w:r>
      <w:bookmarkEnd w:id="48"/>
      <w:r>
        <w:tab/>
      </w:r>
    </w:p>
    <w:p w14:paraId="38713D96" w14:textId="77777777" w:rsidR="005030DC" w:rsidRDefault="005030DC" w:rsidP="005030DC">
      <w:pPr>
        <w:suppressAutoHyphens/>
        <w:spacing w:before="120" w:after="120" w:line="240" w:lineRule="exact"/>
      </w:pPr>
      <w:r w:rsidRPr="00DC0AA8">
        <w:t xml:space="preserve">W </w:t>
      </w:r>
      <w:r>
        <w:t>lutym br.,</w:t>
      </w:r>
      <w:r w:rsidRPr="00DC0AA8">
        <w:t xml:space="preserve"> w województwie podkarpackim </w:t>
      </w:r>
      <w:r>
        <w:t>1</w:t>
      </w:r>
      <w:r w:rsidRPr="00DC0AA8">
        <w:t>,</w:t>
      </w:r>
      <w:r>
        <w:t>8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>
        <w:t xml:space="preserve"> </w:t>
      </w:r>
      <w:r w:rsidRPr="002E6BDE">
        <w:t>Był to najwyższy odsetek jednostek w kraju, które raportowały zmiany spowodowane pandemią, natomiast najniższy</w:t>
      </w:r>
      <w:r>
        <w:t xml:space="preserve"> odsetek</w:t>
      </w:r>
      <w:r w:rsidRPr="002E6BDE">
        <w:t xml:space="preserve"> </w:t>
      </w:r>
      <w:r>
        <w:t xml:space="preserve">(po 0,7%) </w:t>
      </w:r>
      <w:r w:rsidRPr="002E6BDE">
        <w:t>odnotowano w województwie</w:t>
      </w:r>
      <w:r>
        <w:t xml:space="preserve"> kujawsko-</w:t>
      </w:r>
      <w:r w:rsidRPr="002E6BDE">
        <w:t>pom</w:t>
      </w:r>
      <w:r>
        <w:t>orskim oraz opolskim</w:t>
      </w:r>
      <w:r w:rsidRPr="002E6BDE">
        <w:t>.</w:t>
      </w:r>
      <w:r>
        <w:t xml:space="preserve"> </w:t>
      </w:r>
      <w:r w:rsidRPr="001C14CB">
        <w:t>W porównaniu z poprzednim miesiącem odsetek jednostek zgłaszających zmiany spowodowane COVID-19</w:t>
      </w:r>
      <w:r>
        <w:t xml:space="preserve"> wzrósł </w:t>
      </w:r>
      <w:r w:rsidRPr="001C14CB">
        <w:t xml:space="preserve">o </w:t>
      </w:r>
      <w:r>
        <w:t>1</w:t>
      </w:r>
      <w:r w:rsidRPr="001C14CB">
        <w:t>,</w:t>
      </w:r>
      <w:r>
        <w:t>4</w:t>
      </w:r>
      <w:r w:rsidRPr="001C14CB">
        <w:t xml:space="preserve"> p.proc.</w:t>
      </w:r>
      <w:r>
        <w:t xml:space="preserve"> (w kraju o 0,7 p.proc.).</w:t>
      </w:r>
    </w:p>
    <w:p w14:paraId="15A2387F" w14:textId="77777777" w:rsidR="005030DC" w:rsidRPr="0040187F" w:rsidRDefault="005030DC" w:rsidP="00CD7C07">
      <w:pPr>
        <w:spacing w:line="230" w:lineRule="exact"/>
        <w:sectPr w:rsidR="005030DC" w:rsidRPr="0040187F" w:rsidSect="00AF69BA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bookmarkEnd w:id="42"/>
    <w:bookmarkEnd w:id="43"/>
    <w:p w14:paraId="458F53CE" w14:textId="77777777" w:rsidR="006327A3" w:rsidRPr="004F4582" w:rsidRDefault="006327A3" w:rsidP="0065797B">
      <w:pPr>
        <w:pStyle w:val="Nagwek5"/>
      </w:pPr>
      <w:r w:rsidRPr="0071799E">
        <w:lastRenderedPageBreak/>
        <w:t>Odsetek jednostek zgłaszających zmiany spowodowane COVID-19</w:t>
      </w:r>
    </w:p>
    <w:p w14:paraId="268ECF58" w14:textId="77777777" w:rsidR="006327A3" w:rsidRDefault="006327A3" w:rsidP="006327A3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45484ED9" wp14:editId="09524D57">
            <wp:extent cx="6645600" cy="2880000"/>
            <wp:effectExtent l="0" t="0" r="3175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FB51DB6" w14:textId="13807AC4" w:rsidR="006327A3" w:rsidRDefault="006327A3" w:rsidP="006327A3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8E747C">
        <w:rPr>
          <w:noProof/>
          <w:szCs w:val="19"/>
        </w:rPr>
        <w:t xml:space="preserve">W </w:t>
      </w:r>
      <w:r>
        <w:rPr>
          <w:noProof/>
          <w:szCs w:val="19"/>
        </w:rPr>
        <w:t>lutym</w:t>
      </w:r>
      <w:r w:rsidRPr="008E747C">
        <w:rPr>
          <w:noProof/>
          <w:szCs w:val="19"/>
        </w:rPr>
        <w:t xml:space="preserve"> </w:t>
      </w:r>
      <w:r>
        <w:rPr>
          <w:noProof/>
          <w:szCs w:val="19"/>
        </w:rPr>
        <w:t xml:space="preserve">2021 </w:t>
      </w:r>
      <w:r w:rsidRPr="008E747C">
        <w:rPr>
          <w:noProof/>
          <w:szCs w:val="19"/>
        </w:rPr>
        <w:t>r.</w:t>
      </w:r>
      <w:r>
        <w:rPr>
          <w:noProof/>
          <w:szCs w:val="19"/>
        </w:rPr>
        <w:t>,</w:t>
      </w:r>
      <w:r w:rsidRPr="008E747C">
        <w:rPr>
          <w:noProof/>
          <w:szCs w:val="19"/>
        </w:rPr>
        <w:t xml:space="preserve"> przedsiębiorstwa najczęściej sygnalizujące zmiany związane z pandemią COVID-19 </w:t>
      </w:r>
      <w:r>
        <w:rPr>
          <w:noProof/>
          <w:szCs w:val="19"/>
        </w:rPr>
        <w:t xml:space="preserve">zarówno </w:t>
      </w:r>
      <w:r w:rsidRPr="008E747C">
        <w:rPr>
          <w:noProof/>
          <w:szCs w:val="19"/>
        </w:rPr>
        <w:t>w wojewódz</w:t>
      </w:r>
      <w:r w:rsidR="00C5658F">
        <w:rPr>
          <w:noProof/>
          <w:szCs w:val="19"/>
        </w:rPr>
        <w:t>-</w:t>
      </w:r>
      <w:r w:rsidRPr="008E747C">
        <w:rPr>
          <w:noProof/>
          <w:szCs w:val="19"/>
        </w:rPr>
        <w:t>twie</w:t>
      </w:r>
      <w:r>
        <w:rPr>
          <w:noProof/>
          <w:szCs w:val="19"/>
        </w:rPr>
        <w:t xml:space="preserve">, jak i w kraju </w:t>
      </w:r>
      <w:r w:rsidRPr="008E747C">
        <w:rPr>
          <w:noProof/>
          <w:szCs w:val="19"/>
        </w:rPr>
        <w:t xml:space="preserve">prowadziły działalność w zakresie </w:t>
      </w:r>
      <w:r w:rsidRPr="004F4D53">
        <w:rPr>
          <w:noProof/>
          <w:szCs w:val="19"/>
        </w:rPr>
        <w:t>zakwaterowania i gastronomii (</w:t>
      </w:r>
      <w:r>
        <w:rPr>
          <w:noProof/>
          <w:szCs w:val="19"/>
        </w:rPr>
        <w:t>odpowiednio 7</w:t>
      </w:r>
      <w:r w:rsidRPr="004F4D53">
        <w:rPr>
          <w:noProof/>
          <w:szCs w:val="19"/>
        </w:rPr>
        <w:t>,</w:t>
      </w:r>
      <w:r>
        <w:rPr>
          <w:noProof/>
          <w:szCs w:val="19"/>
        </w:rPr>
        <w:t>7</w:t>
      </w:r>
      <w:r w:rsidRPr="004F4D53">
        <w:rPr>
          <w:noProof/>
          <w:szCs w:val="19"/>
        </w:rPr>
        <w:t>%</w:t>
      </w:r>
      <w:r>
        <w:rPr>
          <w:noProof/>
          <w:szCs w:val="19"/>
        </w:rPr>
        <w:t xml:space="preserve"> i 7,3%</w:t>
      </w:r>
      <w:r w:rsidRPr="004F4D53">
        <w:rPr>
          <w:noProof/>
          <w:szCs w:val="19"/>
        </w:rPr>
        <w:t>)</w:t>
      </w:r>
      <w:r w:rsidR="00B14D4E">
        <w:rPr>
          <w:noProof/>
          <w:szCs w:val="19"/>
        </w:rPr>
        <w:t>.</w:t>
      </w:r>
      <w:r w:rsidR="00B14D4E">
        <w:rPr>
          <w:noProof/>
          <w:szCs w:val="19"/>
        </w:rPr>
        <w:br/>
      </w:r>
      <w:r w:rsidRPr="008E747C">
        <w:rPr>
          <w:noProof/>
          <w:szCs w:val="19"/>
        </w:rPr>
        <w:t>W województwie</w:t>
      </w:r>
      <w:r>
        <w:rPr>
          <w:noProof/>
          <w:szCs w:val="19"/>
        </w:rPr>
        <w:t xml:space="preserve"> podkarpackim </w:t>
      </w:r>
      <w:r w:rsidRPr="008E747C">
        <w:rPr>
          <w:noProof/>
          <w:szCs w:val="19"/>
        </w:rPr>
        <w:t>do sekcji, z których podmioty relatywnie często sygnalizowały zmiany spowodowane COVID-19</w:t>
      </w:r>
      <w:r>
        <w:rPr>
          <w:noProof/>
          <w:szCs w:val="19"/>
        </w:rPr>
        <w:t>,</w:t>
      </w:r>
      <w:r w:rsidRPr="008E747C">
        <w:rPr>
          <w:noProof/>
          <w:szCs w:val="19"/>
        </w:rPr>
        <w:t xml:space="preserve"> w </w:t>
      </w:r>
      <w:r>
        <w:rPr>
          <w:noProof/>
          <w:szCs w:val="19"/>
        </w:rPr>
        <w:t>lutym b</w:t>
      </w:r>
      <w:r w:rsidRPr="008E747C">
        <w:rPr>
          <w:noProof/>
          <w:szCs w:val="19"/>
        </w:rPr>
        <w:t xml:space="preserve">r. należy wymienić również </w:t>
      </w:r>
      <w:r>
        <w:rPr>
          <w:noProof/>
          <w:szCs w:val="19"/>
        </w:rPr>
        <w:t>budownictwo (3,1%), transport i gospodarkę magazynową (2,8%), działalność profesjonalną, naukową i techniczną (2,7%) oraz przetwórstwo przemysłowe (2,4%).</w:t>
      </w:r>
    </w:p>
    <w:p w14:paraId="5E5175C6" w14:textId="77777777" w:rsidR="006327A3" w:rsidRPr="009E6D8A" w:rsidRDefault="006327A3" w:rsidP="0065797B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76201FA4" w14:textId="77777777" w:rsidR="006327A3" w:rsidRDefault="006327A3" w:rsidP="006327A3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322A228D" wp14:editId="356DB2A3">
            <wp:extent cx="6645600" cy="2880000"/>
            <wp:effectExtent l="0" t="0" r="3175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96ADA4D" w14:textId="77777777" w:rsidR="006327A3" w:rsidRDefault="006327A3" w:rsidP="006327A3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292ED0">
        <w:t xml:space="preserve">wskazywano </w:t>
      </w:r>
      <w:r>
        <w:t xml:space="preserve">na zmianę </w:t>
      </w:r>
      <w:r w:rsidRPr="00292ED0">
        <w:t>liczby zamówień</w:t>
      </w:r>
      <w:r>
        <w:t xml:space="preserve"> (wzrost/spadek). W lutym br., spadek w tym zakresie wskazało 1</w:t>
      </w:r>
      <w:r w:rsidRPr="00E71BCA">
        <w:t>,</w:t>
      </w:r>
      <w:r>
        <w:t>3</w:t>
      </w:r>
      <w:r w:rsidRPr="00E71BCA">
        <w:t xml:space="preserve">% podmiotów (wobec </w:t>
      </w:r>
      <w:r>
        <w:t>0</w:t>
      </w:r>
      <w:r w:rsidRPr="004536E0">
        <w:t>,</w:t>
      </w:r>
      <w:r>
        <w:t>3</w:t>
      </w:r>
      <w:r w:rsidRPr="004536E0">
        <w:t xml:space="preserve">% w </w:t>
      </w:r>
      <w:r>
        <w:t>styczniu br.</w:t>
      </w:r>
      <w:r w:rsidRPr="004536E0">
        <w:t>)</w:t>
      </w:r>
      <w:r>
        <w:t>, a wzrost – 0,2% (wobec 0,0% w poprzednim miesiącu)</w:t>
      </w:r>
      <w:r w:rsidRPr="004536E0">
        <w:t xml:space="preserve">. </w:t>
      </w:r>
      <w:r>
        <w:t>S</w:t>
      </w:r>
      <w:r w:rsidRPr="00E71BCA">
        <w:t xml:space="preserve">ekcją z </w:t>
      </w:r>
      <w:r w:rsidRPr="001979BC">
        <w:t xml:space="preserve">największym udziałem spadku zamówień w </w:t>
      </w:r>
      <w:r>
        <w:t>lutym</w:t>
      </w:r>
      <w:r w:rsidRPr="001979BC">
        <w:t xml:space="preserve"> 202</w:t>
      </w:r>
      <w:r>
        <w:t>1</w:t>
      </w:r>
      <w:r w:rsidRPr="001979BC">
        <w:t xml:space="preserve"> r., było </w:t>
      </w:r>
      <w:r>
        <w:t>zakwaterowanie i gastronomia</w:t>
      </w:r>
      <w:r w:rsidRPr="001979BC">
        <w:t xml:space="preserve"> (</w:t>
      </w:r>
      <w:r>
        <w:t>7</w:t>
      </w:r>
      <w:r w:rsidRPr="001979BC">
        <w:t>,7% jednostek)</w:t>
      </w:r>
      <w:r>
        <w:t>, zaś wzrostu – handel; naprawa pojazdów samochodowych (0,6% przedsiębiorstw).</w:t>
      </w:r>
    </w:p>
    <w:p w14:paraId="41740882" w14:textId="77777777" w:rsidR="006327A3" w:rsidRDefault="006327A3" w:rsidP="0065797B">
      <w:pPr>
        <w:pStyle w:val="Nagwek5"/>
      </w:pPr>
      <w:proofErr w:type="spellStart"/>
      <w:r w:rsidRPr="00E43647">
        <w:lastRenderedPageBreak/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1B773AD2" w14:textId="77777777" w:rsidR="006327A3" w:rsidRPr="00666DC0" w:rsidRDefault="006327A3" w:rsidP="006327A3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5C3A421C" wp14:editId="4C6ADB40">
            <wp:extent cx="6645600" cy="2880000"/>
            <wp:effectExtent l="0" t="0" r="317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8184ABA" w14:textId="77777777" w:rsidR="006327A3" w:rsidRPr="0042687C" w:rsidRDefault="006327A3" w:rsidP="006327A3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66F7A380" w14:textId="77777777" w:rsidR="006327A3" w:rsidRDefault="006327A3" w:rsidP="006327A3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lutym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p</w:t>
      </w:r>
      <w:r w:rsidRPr="00DF168D">
        <w:rPr>
          <w:bCs/>
        </w:rPr>
        <w:t>rzebywani</w:t>
      </w:r>
      <w:r>
        <w:rPr>
          <w:bCs/>
        </w:rPr>
        <w:t>a</w:t>
      </w:r>
      <w:r w:rsidRPr="00DF168D">
        <w:rPr>
          <w:bCs/>
        </w:rPr>
        <w:t xml:space="preserve"> pracowników na tzw. „postoju”/otrzymywani</w:t>
      </w:r>
      <w:r>
        <w:rPr>
          <w:bCs/>
        </w:rPr>
        <w:t>a</w:t>
      </w:r>
      <w:r w:rsidRPr="00DF168D">
        <w:rPr>
          <w:bCs/>
        </w:rPr>
        <w:t xml:space="preserve"> przez pracowników tzw. wynagrodzenia postojowego</w:t>
      </w:r>
      <w:r>
        <w:rPr>
          <w:bCs/>
        </w:rPr>
        <w:t xml:space="preserve"> oraz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24CFA44B" w14:textId="77777777" w:rsidR="00147339" w:rsidRPr="005F69B7" w:rsidRDefault="00147339" w:rsidP="00FC1F08">
      <w:pPr>
        <w:pStyle w:val="Nagwek1"/>
        <w:spacing w:after="120"/>
      </w:pPr>
      <w:bookmarkStart w:id="49" w:name="_Toc68009864"/>
      <w:r w:rsidRPr="00EE0070">
        <w:t>Podmioty gospodarki narodowej</w:t>
      </w:r>
      <w:bookmarkEnd w:id="49"/>
    </w:p>
    <w:p w14:paraId="07AE1FB7" w14:textId="4462BC92" w:rsidR="00F932EE" w:rsidRPr="007F1AFA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lutego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189,3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="00795BD5">
        <w:rPr>
          <w:rFonts w:cs="FiraSans-Regular"/>
          <w:color w:val="000000" w:themeColor="text1"/>
          <w:szCs w:val="19"/>
        </w:rPr>
        <w:t>,</w:t>
      </w:r>
      <w:r w:rsidR="00795BD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tj. o 4,3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0,3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stycznia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3E0351B9" w14:textId="77777777" w:rsidR="00F932EE" w:rsidRDefault="00F932EE" w:rsidP="00F932EE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2063006C" w14:textId="489BE319" w:rsidR="00F932EE" w:rsidRPr="007F1AFA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141,5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B14D4E">
        <w:rPr>
          <w:rFonts w:cs="FiraSans-Regular"/>
          <w:color w:val="000000" w:themeColor="text1"/>
          <w:szCs w:val="19"/>
        </w:rPr>
        <w:t>naniu</w:t>
      </w:r>
      <w:r w:rsidR="00B14D4E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4,8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27,3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B14D4E">
        <w:rPr>
          <w:rFonts w:cs="FiraSans-Regular"/>
          <w:color w:val="000000" w:themeColor="text1"/>
          <w:szCs w:val="19"/>
        </w:rPr>
        <w:t>,</w:t>
      </w:r>
      <w:r w:rsidR="00B14D4E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16429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10722 spółki cywilne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4,0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</w:t>
      </w:r>
      <w:r w:rsidR="00B14D4E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6,8%, natomiast spółek cywilnych zmalała o 0,1%.</w:t>
      </w:r>
    </w:p>
    <w:p w14:paraId="1113FD63" w14:textId="77777777" w:rsidR="00F932EE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6EC83C0" w14:textId="77777777" w:rsidR="00F932EE" w:rsidRPr="00F8127B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3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3,0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50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7795 (o 4,5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7A872CD8" w14:textId="77777777" w:rsidR="00F932EE" w:rsidRPr="005030DC" w:rsidRDefault="00F932EE" w:rsidP="00F932EE">
      <w:pPr>
        <w:autoSpaceDE w:val="0"/>
        <w:autoSpaceDN w:val="0"/>
        <w:adjustRightInd w:val="0"/>
        <w:rPr>
          <w:rFonts w:cs="FiraSans-Regular"/>
          <w:b/>
          <w:szCs w:val="19"/>
        </w:rPr>
      </w:pPr>
      <w:r w:rsidRPr="005030DC">
        <w:rPr>
          <w:rFonts w:cs="FiraSans-Regular"/>
          <w:b/>
          <w:szCs w:val="19"/>
        </w:rPr>
        <w:t xml:space="preserve"> </w:t>
      </w:r>
    </w:p>
    <w:p w14:paraId="2ED06157" w14:textId="77777777" w:rsidR="00F932EE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634C62">
        <w:rPr>
          <w:rFonts w:cs="FiraSans-Regular"/>
          <w:color w:val="000000" w:themeColor="text1"/>
          <w:szCs w:val="19"/>
        </w:rPr>
        <w:t>W analizowanym okresie</w:t>
      </w:r>
      <w:r>
        <w:rPr>
          <w:rFonts w:cs="FiraSans-Regular"/>
          <w:color w:val="000000" w:themeColor="text1"/>
          <w:szCs w:val="19"/>
        </w:rPr>
        <w:t xml:space="preserve"> </w:t>
      </w:r>
      <w:r w:rsidRPr="00634C62">
        <w:rPr>
          <w:rFonts w:cs="FiraSans-Regular"/>
          <w:color w:val="000000" w:themeColor="text1"/>
          <w:szCs w:val="19"/>
        </w:rPr>
        <w:t>największy wzrost liczby podmiotów</w:t>
      </w:r>
      <w:r>
        <w:rPr>
          <w:rFonts w:cs="FiraSans-Regular"/>
          <w:color w:val="000000" w:themeColor="text1"/>
          <w:szCs w:val="19"/>
        </w:rPr>
        <w:t>,</w:t>
      </w:r>
      <w:r w:rsidRPr="00634C62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 odniesieniu do analogicznego miesiąca roku poprzedniego,</w:t>
      </w:r>
      <w:r w:rsidRPr="00634C62">
        <w:rPr>
          <w:rFonts w:cs="FiraSans-Regular"/>
          <w:color w:val="000000" w:themeColor="text1"/>
          <w:szCs w:val="19"/>
        </w:rPr>
        <w:t xml:space="preserve"> odnoto</w:t>
      </w:r>
      <w:r>
        <w:rPr>
          <w:rFonts w:cs="FiraSans-Regular"/>
          <w:color w:val="000000" w:themeColor="text1"/>
          <w:szCs w:val="19"/>
        </w:rPr>
        <w:t xml:space="preserve">wano w sekcjach: </w:t>
      </w:r>
      <w:r w:rsidRPr="008450E5">
        <w:t xml:space="preserve">informacja i komunikacja (o </w:t>
      </w:r>
      <w:r>
        <w:t>9,5</w:t>
      </w:r>
      <w:r w:rsidRPr="008450E5">
        <w:t>%)</w:t>
      </w:r>
      <w:r>
        <w:t>,</w:t>
      </w:r>
      <w:r w:rsidRPr="008450E5">
        <w:t xml:space="preserve"> </w:t>
      </w:r>
      <w:r w:rsidRPr="00D710C3">
        <w:t xml:space="preserve">budownictwo (o </w:t>
      </w:r>
      <w:r>
        <w:t>8,9</w:t>
      </w:r>
      <w:r w:rsidRPr="00D710C3">
        <w:t xml:space="preserve">%), </w:t>
      </w:r>
      <w:r>
        <w:t>z</w:t>
      </w:r>
      <w:r w:rsidRPr="00D710C3">
        <w:t>akwaterowanie i gastronomia</w:t>
      </w:r>
      <w:r>
        <w:t xml:space="preserve"> (o 7,8%) oraz d</w:t>
      </w:r>
      <w:r w:rsidRPr="00E57E13">
        <w:t>ziałalność finansowa i ubezpieczeniowa</w:t>
      </w:r>
      <w:r>
        <w:rPr>
          <w:rFonts w:cs="FiraSans-Regular"/>
          <w:color w:val="000000" w:themeColor="text1"/>
          <w:szCs w:val="19"/>
        </w:rPr>
        <w:t xml:space="preserve"> </w:t>
      </w:r>
      <w:r w:rsidRPr="00C279CF">
        <w:rPr>
          <w:rFonts w:cs="FiraSans-Regular"/>
          <w:color w:val="000000" w:themeColor="text1"/>
          <w:szCs w:val="19"/>
        </w:rPr>
        <w:t xml:space="preserve">(o </w:t>
      </w:r>
      <w:r>
        <w:rPr>
          <w:rFonts w:cs="FiraSans-Regular"/>
          <w:color w:val="000000" w:themeColor="text1"/>
          <w:szCs w:val="19"/>
        </w:rPr>
        <w:t>2,1</w:t>
      </w:r>
      <w:r w:rsidRPr="00C279CF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 </w:t>
      </w:r>
      <w:r w:rsidRPr="00634C62">
        <w:rPr>
          <w:rFonts w:cs="FiraSans-Regular"/>
          <w:color w:val="000000" w:themeColor="text1"/>
          <w:szCs w:val="19"/>
        </w:rPr>
        <w:t>natomiast spadek zan</w:t>
      </w:r>
      <w:r>
        <w:rPr>
          <w:rFonts w:cs="FiraSans-Regular"/>
          <w:color w:val="000000" w:themeColor="text1"/>
          <w:szCs w:val="19"/>
        </w:rPr>
        <w:t xml:space="preserve">otowano w sekcji górnictwo i wydobywanie </w:t>
      </w:r>
      <w:r w:rsidRPr="00634C62">
        <w:rPr>
          <w:rFonts w:cs="FiraSans-Regular"/>
          <w:color w:val="000000" w:themeColor="text1"/>
          <w:szCs w:val="19"/>
        </w:rPr>
        <w:t>(o</w:t>
      </w:r>
      <w:r>
        <w:rPr>
          <w:rFonts w:cs="FiraSans-Regular"/>
          <w:color w:val="000000" w:themeColor="text1"/>
          <w:szCs w:val="19"/>
        </w:rPr>
        <w:t> 2,2%).</w:t>
      </w:r>
    </w:p>
    <w:p w14:paraId="0B331EA6" w14:textId="77777777" w:rsidR="00F932EE" w:rsidRPr="005030DC" w:rsidRDefault="00F932EE" w:rsidP="00F932EE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32B8A31" w14:textId="77777777" w:rsidR="00F932EE" w:rsidRPr="007F1AFA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lutym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173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nowe podmioty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11,3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996 (o 11,5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styczniu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mniejsza o 12,1%,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11,0% mniejsza.</w:t>
      </w:r>
    </w:p>
    <w:p w14:paraId="78614301" w14:textId="77777777" w:rsidR="00F932EE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65468F6" w14:textId="77777777" w:rsidR="00F932EE" w:rsidRPr="007F1AFA" w:rsidRDefault="00F932EE" w:rsidP="00F932E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lutym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587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30,6% mniej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542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oby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dzące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23,1% mniej)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102D1EC" w14:textId="358A46A4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F932EE">
        <w:rPr>
          <w:b/>
        </w:rPr>
        <w:t>lutym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3FF06A53" w14:textId="16D1F18E" w:rsidR="008D1D17" w:rsidRPr="005F69B7" w:rsidRDefault="00E97C65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0F2CA0A4" wp14:editId="3A69FD64">
            <wp:extent cx="5191125" cy="5667375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B676521" w14:textId="77777777" w:rsidR="00E97C65" w:rsidRPr="005030DC" w:rsidRDefault="00E97C65" w:rsidP="00E97C65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lutego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21533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0,6%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</w:t>
      </w:r>
      <w:r>
        <w:rPr>
          <w:rFonts w:cs="FiraSans-Regular"/>
          <w:color w:val="000000" w:themeColor="text1"/>
          <w:szCs w:val="19"/>
        </w:rPr>
        <w:t>zące działalność gospodarczą (95,2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, tak </w:t>
      </w:r>
      <w:r w:rsidRPr="005030DC">
        <w:rPr>
          <w:rFonts w:cs="FiraSans-Regular"/>
          <w:szCs w:val="19"/>
        </w:rPr>
        <w:t xml:space="preserve">samo jak w styczniu) </w:t>
      </w:r>
    </w:p>
    <w:p w14:paraId="48DBEF77" w14:textId="74A48AAA" w:rsidR="00721216" w:rsidRDefault="00721216">
      <w:pPr>
        <w:spacing w:line="230" w:lineRule="exact"/>
        <w:ind w:firstLine="454"/>
      </w:pPr>
      <w:r>
        <w:br w:type="page"/>
      </w:r>
    </w:p>
    <w:p w14:paraId="387E734F" w14:textId="1940EDCF"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E97C65">
        <w:rPr>
          <w:b/>
        </w:rPr>
        <w:t>lutym</w:t>
      </w:r>
      <w:r w:rsidR="008D1D17">
        <w:rPr>
          <w:b/>
        </w:rPr>
        <w:t xml:space="preserve"> 2021</w:t>
      </w:r>
      <w:r w:rsidR="00E12FBC" w:rsidRPr="008F0B54">
        <w:rPr>
          <w:b/>
        </w:rPr>
        <w:t xml:space="preserve">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20C94B76" w:rsidR="008D1D17" w:rsidRDefault="00B14D4E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560AC0E" wp14:editId="77CE5954">
            <wp:extent cx="4764034" cy="6464821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regon 0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46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49601E02" w14:textId="77777777" w:rsidR="00352C78" w:rsidRPr="005F69B7" w:rsidRDefault="00352C78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50" w:name="_Toc68009865"/>
      <w:r w:rsidRPr="005F69B7">
        <w:t>Koniunktura gospodarcza</w:t>
      </w:r>
      <w:bookmarkEnd w:id="50"/>
    </w:p>
    <w:p w14:paraId="5AA7B528" w14:textId="106CB0BF" w:rsidR="004633FE" w:rsidRDefault="001959BB" w:rsidP="007477B6">
      <w:pPr>
        <w:spacing w:line="230" w:lineRule="exact"/>
        <w:rPr>
          <w:rFonts w:cs="FiraSans-Regular"/>
          <w:spacing w:val="-2"/>
          <w:szCs w:val="19"/>
        </w:rPr>
      </w:pPr>
      <w:r w:rsidRPr="001959BB">
        <w:rPr>
          <w:noProof/>
        </w:rPr>
        <w:t>W większości badanych obszarów przedsiębiorcy w marcu br. oceniają koniunkturę mniej pesymistycznie niż w lutym br. Największa poprawa ocen nastąpiła w sekcji handel hurtowy. Wyjątkiem jest sekcja informacja i komunikacja, gdzie oceny spadły oraz przetwórstwo przemysłowe, gdzie oceny są podobne jak przed miesiącem.</w:t>
      </w:r>
    </w:p>
    <w:p w14:paraId="6EDDB624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4AA17186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4245EF51" w14:textId="77777777" w:rsidR="00B14D4E" w:rsidRDefault="00B14D4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E8CF1A1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01E800F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5D239FBB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AB3B28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AD3FC7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8A5E40C" w14:textId="5E535250" w:rsidR="004633FE" w:rsidRPr="005F69B7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>
        <w:rPr>
          <w:b/>
        </w:rPr>
        <w:t>.</w:t>
      </w:r>
    </w:p>
    <w:p w14:paraId="7BCBF071" w14:textId="090E2341" w:rsidR="004633FE" w:rsidRDefault="00550EA5" w:rsidP="007477B6">
      <w:pPr>
        <w:spacing w:line="230" w:lineRule="exact"/>
        <w:rPr>
          <w:rFonts w:cs="FiraSans-Regular"/>
          <w:color w:val="000000" w:themeColor="text1"/>
          <w:spacing w:val="-2"/>
          <w:szCs w:val="19"/>
        </w:rPr>
      </w:pPr>
      <w:r>
        <w:rPr>
          <w:rFonts w:cs="FiraSans-Regular"/>
          <w:noProof/>
          <w:color w:val="000000" w:themeColor="text1"/>
          <w:spacing w:val="-2"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4CD53AFF" wp14:editId="334FD08E">
            <wp:simplePos x="0" y="0"/>
            <wp:positionH relativeFrom="column">
              <wp:posOffset>5220031</wp:posOffset>
            </wp:positionH>
            <wp:positionV relativeFrom="paragraph">
              <wp:posOffset>65930</wp:posOffset>
            </wp:positionV>
            <wp:extent cx="1426597" cy="4821555"/>
            <wp:effectExtent l="0" t="0" r="2540" b="0"/>
            <wp:wrapNone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</wp:anchor>
        </w:drawing>
      </w:r>
      <w:r w:rsidR="0096632B">
        <w:rPr>
          <w:rFonts w:cs="FiraSans-Regular"/>
          <w:noProof/>
          <w:color w:val="000000" w:themeColor="text1"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986E9E0" wp14:editId="3CED8BB0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5229225" cy="4770120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</wp:anchor>
        </w:drawing>
      </w:r>
    </w:p>
    <w:p w14:paraId="12349493" w14:textId="4EE39842" w:rsidR="004633FE" w:rsidRDefault="004633F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948573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3D08603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1B1F70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5ED4DB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818C56E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95AC7C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AAF0DAF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8ACDE1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AD131BD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6DCC2C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D3E636B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D78B286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A65906E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56285F4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5FB9D21B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6BE485F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CEB5A4C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BF40420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B4F3CD5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9DD7EEF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15B8292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EACFCAB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D661FF5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6F009D1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1B579D5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A0FB13B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70ED788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F6F77F7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25A065D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B2EA23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4CD1E13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C07A52E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C58AD3A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0FA69E8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1BDA8F9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4081B12" w14:textId="77777777" w:rsidR="00B14D4E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51E4F350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46ABF605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4E0A0691" w:rsidR="00157BA1" w:rsidRDefault="00B14D4E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5136" behindDoc="0" locked="0" layoutInCell="1" allowOverlap="1" wp14:anchorId="35E07821" wp14:editId="19E4DB90">
            <wp:simplePos x="0" y="0"/>
            <wp:positionH relativeFrom="margin">
              <wp:align>right</wp:align>
            </wp:positionH>
            <wp:positionV relativeFrom="paragraph">
              <wp:posOffset>352425</wp:posOffset>
            </wp:positionV>
            <wp:extent cx="6645910" cy="3098800"/>
            <wp:effectExtent l="0" t="0" r="2540" b="6350"/>
            <wp:wrapTopAndBottom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2C5824D5" w14:textId="714C4BA4" w:rsidR="002823B5" w:rsidRDefault="002823B5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14:paraId="55D233B5" w14:textId="748735E6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C16841D" w14:textId="0C659622" w:rsidR="00157BA1" w:rsidRPr="005F69B7" w:rsidRDefault="00C230E7" w:rsidP="009918E2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303D5DE9" wp14:editId="2288EC0D">
            <wp:extent cx="6645910" cy="4000500"/>
            <wp:effectExtent l="0" t="0" r="254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3922F85A" w:rsidR="00E65DD4" w:rsidRDefault="001C398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0D9E5836" wp14:editId="0D20759A">
            <wp:extent cx="6645910" cy="3282315"/>
            <wp:effectExtent l="0" t="0" r="254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507ED954" w:rsidR="00D077E9" w:rsidRDefault="001C398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2D643D0A" wp14:editId="47D80D65">
            <wp:extent cx="6645910" cy="2444750"/>
            <wp:effectExtent l="0" t="0" r="2540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892738A" w14:textId="77777777" w:rsidR="00303568" w:rsidRDefault="00303568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B25F429" w14:textId="77777777" w:rsidR="004633FE" w:rsidRDefault="004633F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79D4614C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3A591C0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1D55761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5085FBE7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F1DBAB0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728FCFBF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221BC1D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3A6367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204291A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AAE9A4" w14:textId="23B6B3E2" w:rsidR="00F628DE" w:rsidRDefault="00BB521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5. </w:t>
      </w:r>
      <w:r w:rsidR="001C3989" w:rsidRPr="001C3989">
        <w:rPr>
          <w:rFonts w:cs="FiraSans-Bold"/>
          <w:bCs/>
          <w:i/>
          <w:szCs w:val="19"/>
        </w:rPr>
        <w:t xml:space="preserve">Z zaobserwowanych w ostatnich trzech miesiącach (grudzień, styczeń, luty) negatywnych skutków pandemii </w:t>
      </w:r>
      <w:proofErr w:type="spellStart"/>
      <w:r w:rsidR="001C3989" w:rsidRPr="001C3989">
        <w:rPr>
          <w:rFonts w:cs="FiraSans-Bold"/>
          <w:bCs/>
          <w:i/>
          <w:szCs w:val="19"/>
        </w:rPr>
        <w:t>koronawirusa</w:t>
      </w:r>
      <w:proofErr w:type="spellEnd"/>
      <w:r w:rsidR="001C3989" w:rsidRPr="001C3989">
        <w:rPr>
          <w:rFonts w:cs="FiraSans-Bold"/>
          <w:bCs/>
          <w:i/>
          <w:szCs w:val="19"/>
        </w:rPr>
        <w:t xml:space="preserve"> najbardziej do Państwa firmy odnoszą się:</w:t>
      </w:r>
    </w:p>
    <w:p w14:paraId="23C7B81D" w14:textId="7901EA72" w:rsidR="004633FE" w:rsidRDefault="00DF4858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598C0D20" wp14:editId="6F1C8201">
            <wp:extent cx="6645910" cy="4829175"/>
            <wp:effectExtent l="0" t="0" r="254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3FEEE835" w14:textId="77777777" w:rsidR="004633FE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Pr="005F69B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28623579" w14:textId="6E71B85D" w:rsidR="00B2162C" w:rsidRPr="005F69B7" w:rsidRDefault="00DF4858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1BBAC119" wp14:editId="32F054A6">
            <wp:extent cx="6645910" cy="3282315"/>
            <wp:effectExtent l="0" t="0" r="254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AAA245E" w14:textId="77777777" w:rsidR="00730E19" w:rsidRPr="005F69B7" w:rsidRDefault="00730E19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</w:rPr>
      </w:pPr>
    </w:p>
    <w:p w14:paraId="4C4219F1" w14:textId="77777777" w:rsidR="00B2162C" w:rsidRDefault="00B2162C">
      <w:pPr>
        <w:spacing w:line="230" w:lineRule="exact"/>
        <w:ind w:firstLine="454"/>
      </w:pP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C6D35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9C6D35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9C6D35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45C04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39B6C97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1397983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459C2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42B8BB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9C6D35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9C6D35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6C5A95D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7CE9C9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42216FE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91553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DAE7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9C6D35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9C6D35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0F7F00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0686BA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47FF83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63261BA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D7CA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9C6D35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DC82C01" w14:textId="0F00112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9C6D35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4BB118F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7C0E4D1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3E9D14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0D3442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1A1374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9C6D35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9C6D35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4781B0CA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43BD12A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10A507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67BA8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886CD3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9C6D35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9C6D35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29F6AF0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436160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500A13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C19CDF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31F1FF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9C6D35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9C6D35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2F2903D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6995B40B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0DC2C2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4018C22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3EA0F66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9C6D35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9C6D35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56A7FA47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5A499A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8CC6DF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37B1531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B1109C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9C6D35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9C6D35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FD1A0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CA6387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7E7F171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FFC561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8EB252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9C6D35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9C6D35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1BDB1CA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24E2622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CD866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E137E1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5EADC5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9C6D35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9C6D35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9C6D35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080C82E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9C6D35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D3609B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6D1FC72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7729532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766F8F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146A362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C6D35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9C6D35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9C6D35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9C6D35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62E77FA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3D9A48CC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DEF3A3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28F48F8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4DEB2FA2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9C6D35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9C6D35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FD67497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C7FD9E2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9603FE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CE35C7E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4CCB90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9C6D35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9C6D35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9C6D35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7463D0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2B715E9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C82A7F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51B89D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C5006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9C6D35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9C6D35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5951E28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6A93CF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61257FEB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B90E81D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C0B60E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9C6D35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9C6D35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9C6D35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0E76949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882013E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0A0163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F919F7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01CE53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9C6D35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9C6D35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4E7B1B3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53F3E3E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DDF20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BA1EBC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7F70C5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9C6D35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9C6D35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5F14B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56B0FE3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A47FC9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3DF583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6AC87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9C6D35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9C6D35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9C6D35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C6D8CF4" w:rsidR="008C3A9F" w:rsidRPr="005F69B7" w:rsidRDefault="00604B1B" w:rsidP="00DE166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1F3BCC50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CB60DC9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4C296FE2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FA370C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EA6CA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9C6D35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9C6D35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89AF9C9" w:rsidR="008C3A9F" w:rsidRPr="005F69B7" w:rsidRDefault="00604B1B" w:rsidP="00DE166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5EB044" w14:textId="6969191C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089073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5A25AFB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442CCC3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AE9BE0E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0CD9C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9C6D35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9C6D35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9C6D35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241616D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B87640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79C201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73000D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26F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9C6D35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9C6D35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DEE065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B3290E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2D973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FD96A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09B6AB6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C6D35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9C6D35" w:rsidRPr="005F69B7" w14:paraId="2E1193C1" w14:textId="77777777" w:rsidTr="009C6D35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AA60BBC" w:rsidR="009C6D35" w:rsidRPr="002F45DA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D08B1" w14:textId="7A29810D" w:rsidR="009C6D35" w:rsidRPr="002F45DA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57DF3B37" w:rsidR="009C6D35" w:rsidRPr="002F45DA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97AC543" w:rsidR="009C6D35" w:rsidRPr="002F45DA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D1FBD30" w:rsidR="009C6D35" w:rsidRPr="002F45D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87070BE" w:rsidR="009C6D35" w:rsidRPr="002F45D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31D47D" w:rsidR="009C6D35" w:rsidRPr="002F45D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yellow"/>
              </w:rPr>
            </w:pPr>
            <w:r w:rsidRPr="002F45DA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336F393" w:rsidR="009C6D35" w:rsidRPr="002F45D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7AF86112" w:rsidR="009C6D35" w:rsidRPr="002F45D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6431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5FE73FD" w:rsidR="009C6D35" w:rsidRPr="009C6D35" w:rsidRDefault="009C6D35" w:rsidP="009C6D3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6D35">
              <w:rPr>
                <w:rFonts w:cs="Arial"/>
                <w:sz w:val="16"/>
                <w:szCs w:val="16"/>
              </w:rPr>
              <w:t>7883*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20E888AF" w:rsidR="009C6D35" w:rsidRPr="009C6D35" w:rsidRDefault="009C6D35" w:rsidP="009C6D3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6D35">
              <w:rPr>
                <w:rFonts w:cs="Arial"/>
                <w:sz w:val="16"/>
                <w:szCs w:val="16"/>
              </w:rPr>
              <w:t>8518*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E2CF96D" w:rsidR="009C6D35" w:rsidRPr="009C6D35" w:rsidRDefault="009C6D35" w:rsidP="009C6D3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6D35">
              <w:rPr>
                <w:rFonts w:cs="Arial"/>
                <w:sz w:val="16"/>
                <w:szCs w:val="16"/>
              </w:rPr>
              <w:t>10053*</w:t>
            </w:r>
          </w:p>
        </w:tc>
      </w:tr>
      <w:tr w:rsidR="009C6D35" w:rsidRPr="005F69B7" w14:paraId="14A02D4D" w14:textId="77777777" w:rsidTr="009C6D35">
        <w:tc>
          <w:tcPr>
            <w:tcW w:w="3994" w:type="dxa"/>
            <w:shd w:val="clear" w:color="auto" w:fill="auto"/>
          </w:tcPr>
          <w:p w14:paraId="735E2827" w14:textId="77777777" w:rsidR="009C6D35" w:rsidRPr="005F69B7" w:rsidRDefault="009C6D35" w:rsidP="009C6D35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621000C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306F34" w14:textId="6B0BC764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1759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A768CE7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990FE3E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6CD35A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1ACA1EF" w:rsidR="009C6D35" w:rsidRPr="007F08A1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3DCB49" w:rsidR="009C6D35" w:rsidRPr="007F08A1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9C6D35" w:rsidRPr="007F08A1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9C6D35" w:rsidRPr="007F08A1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9C6D35" w:rsidRPr="009C6D3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9C6D35" w:rsidRPr="009C6D3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9C6D35" w:rsidRPr="009C6D35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366B2ABD" w14:textId="77777777" w:rsidTr="009C6D35">
        <w:tc>
          <w:tcPr>
            <w:tcW w:w="3994" w:type="dxa"/>
            <w:shd w:val="clear" w:color="auto" w:fill="auto"/>
          </w:tcPr>
          <w:p w14:paraId="5FF6B17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E99AF4C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EE1D0B" w14:textId="49C93E18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0DC6D85E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363EB26D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74E8B6CD" w:rsidR="009C6D35" w:rsidRPr="005F69B7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9006CF1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940CB3B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4E99C6D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E2E5D1F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7F08A1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2C291CC" w:rsidR="009C6D35" w:rsidRPr="009C6D35" w:rsidRDefault="009C6D35" w:rsidP="009C6D3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6D35">
              <w:rPr>
                <w:rFonts w:cs="Arial"/>
                <w:sz w:val="16"/>
                <w:szCs w:val="16"/>
              </w:rPr>
              <w:t>105,2*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7571A3A" w:rsidR="009C6D35" w:rsidRPr="009C6D35" w:rsidRDefault="009C6D35" w:rsidP="009C6D3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6D35">
              <w:rPr>
                <w:rFonts w:cs="Arial"/>
                <w:sz w:val="16"/>
                <w:szCs w:val="16"/>
              </w:rPr>
              <w:t>101,3*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097D468" w:rsidR="009C6D35" w:rsidRPr="009C6D35" w:rsidRDefault="009C6D35" w:rsidP="009C6D35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6D35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9C6D35" w:rsidRPr="005F69B7" w14:paraId="0B7CAD4D" w14:textId="77777777" w:rsidTr="009C6D35">
        <w:tc>
          <w:tcPr>
            <w:tcW w:w="3994" w:type="dxa"/>
            <w:shd w:val="clear" w:color="auto" w:fill="auto"/>
          </w:tcPr>
          <w:p w14:paraId="485353D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27D774B4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2DBEA" w14:textId="0FA4F6A2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AD29CAD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BAD1A30" w:rsidR="009C6D35" w:rsidRPr="005F69B7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0A45712" w:rsidR="009C6D35" w:rsidRPr="005F69B7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BCDC8FC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2CE9F9A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9C6D35" w:rsidRPr="007F08A1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9C6D35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9C6D35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9C6D35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18337D3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FBF47D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333412BA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5AE851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2E77CE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9C6D35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9C6D35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1C4AF831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4510459A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B213C3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C77CDDB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5A7BDA6F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9C6D35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9C6D35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9C6D35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196C80A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7291109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42363CF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5CE580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4812EAA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9C6D35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9C6D35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7A01529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FCA43C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D97B3F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DFCFD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8344A8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9C6D35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9C6D35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3AF20E3F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3196046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2F8F520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84A5592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6C18E0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9C6D35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9C6D35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22186F1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1E6A9455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79C94596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97F7AF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9C6D35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9C6D35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1A9F1ED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1587ED16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20AC857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E2FF3E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AAE5CE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9C6D35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9C6D35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45337F2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2A8FA900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8D8A71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461D9B3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16C6079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9C6D35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9C6D35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CB19CD4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391D553" w:rsidR="007F516F" w:rsidRPr="002F45D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633F6EFD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0B678A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354B9C4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50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727CC442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85556D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52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37821B8D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85556D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54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55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1567C891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85556D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57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4506C9B0" wp14:editId="49861C12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91F78" w:rsidRPr="00B41653" w:rsidRDefault="00D91F78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D91F78" w:rsidRPr="00035576" w:rsidRDefault="00D91F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FC68563" w:rsidR="00D91F78" w:rsidRPr="0023788F" w:rsidRDefault="00D91F7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"https://stat.gov.pl/obszary-tematyczne/inne-opracowania/informacje-o-sytuacji-spoleczno-gospodarczej/sytuacja-spoleczno-gospodarcza-kraju-w-lutym-2021-r-,1,106.html"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>Sytuacja społeczno-gospodarcza kraju w lutym 2021 r.</w:t>
                            </w:r>
                          </w:p>
                          <w:p w14:paraId="39D90BB6" w14:textId="5E56CBCE" w:rsidR="00D91F78" w:rsidRPr="007776C0" w:rsidRDefault="00D91F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</w:p>
                          <w:p w14:paraId="56A320AE" w14:textId="77777777" w:rsidR="00D91F78" w:rsidRPr="00035576" w:rsidRDefault="00D91F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D91F78" w:rsidRPr="00002C51" w:rsidRDefault="0085556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8" w:history="1">
                              <w:r w:rsidR="00D91F78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D91F78" w:rsidRPr="00035576" w:rsidRDefault="00D91F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D91F78" w:rsidRPr="00362A5B" w:rsidRDefault="00D91F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D91F78" w:rsidRPr="00002C51" w:rsidRDefault="0085556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9" w:history="1">
                              <w:r w:rsidR="00D91F78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91F78" w:rsidRPr="00035576" w:rsidRDefault="00D91F78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D91F78" w:rsidRPr="00B41653" w:rsidRDefault="00D91F78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D91F78" w:rsidRPr="00035576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6FC68563" w:rsidR="00D91F78" w:rsidRPr="0023788F" w:rsidRDefault="00D91F7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"https://stat.gov.pl/obszary-tematyczne/inne-opracowania/informacje-o-sytuacji-spoleczno-gospodarczej/sytuacja-spoleczno-gospodarcza-kraju-w-lutym-2021-r-,1,106.html"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3788F">
                        <w:rPr>
                          <w:rStyle w:val="Hipercze"/>
                          <w:szCs w:val="19"/>
                        </w:rPr>
                        <w:t>Sytuacja społeczno-gospodarcza kraju w lutym 2021 r.</w:t>
                      </w:r>
                    </w:p>
                    <w:p w14:paraId="39D90BB6" w14:textId="5E56CBCE" w:rsidR="00D91F78" w:rsidRPr="007776C0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</w:p>
                    <w:p w14:paraId="56A320AE" w14:textId="77777777" w:rsidR="00D91F78" w:rsidRPr="00035576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D91F78" w:rsidRPr="00002C51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60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D91F78" w:rsidRPr="00035576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D91F78" w:rsidRPr="00362A5B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D91F78" w:rsidRPr="00002C51" w:rsidRDefault="00D91F7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61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91F78" w:rsidRPr="00035576" w:rsidRDefault="00D91F78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6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35BB4" w14:textId="77777777" w:rsidR="00D91F78" w:rsidRDefault="00D91F78" w:rsidP="00502C57">
      <w:r>
        <w:separator/>
      </w:r>
    </w:p>
  </w:endnote>
  <w:endnote w:type="continuationSeparator" w:id="0">
    <w:p w14:paraId="7335BBBF" w14:textId="77777777" w:rsidR="00D91F78" w:rsidRDefault="00D91F78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6768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369E94" w14:textId="77777777" w:rsidR="00D91F78" w:rsidRDefault="00D91F7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9B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A6E424C" w14:textId="77777777" w:rsidR="00D91F78" w:rsidRDefault="00D91F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8282460"/>
      <w:docPartObj>
        <w:docPartGallery w:val="Page Numbers (Bottom of Page)"/>
        <w:docPartUnique/>
      </w:docPartObj>
    </w:sdtPr>
    <w:sdtEndPr/>
    <w:sdtContent>
      <w:p w14:paraId="201E0429" w14:textId="77777777" w:rsidR="00D91F78" w:rsidRDefault="00D91F7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3F19BC">
          <w:rPr>
            <w:noProof/>
            <w:color w:val="000000" w:themeColor="text1"/>
            <w:szCs w:val="19"/>
          </w:rPr>
          <w:t>15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3A92499A" w14:textId="77777777" w:rsidR="00D91F78" w:rsidRDefault="00D91F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5D723" w14:textId="77777777" w:rsidR="00D91F78" w:rsidRDefault="00D91F78" w:rsidP="00331AFC">
    <w:pPr>
      <w:pStyle w:val="Stopka"/>
      <w:spacing w:before="120"/>
      <w:jc w:val="right"/>
    </w:pPr>
  </w:p>
  <w:p w14:paraId="6DCB34FA" w14:textId="77777777" w:rsidR="00D91F78" w:rsidRDefault="00D91F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D91F78" w:rsidRDefault="00D91F7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9BC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062B45D1" w14:textId="77777777" w:rsidR="00D91F78" w:rsidRDefault="00D91F7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D91F78" w:rsidRDefault="00D91F7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3F19BC">
          <w:rPr>
            <w:noProof/>
            <w:color w:val="000000" w:themeColor="text1"/>
            <w:szCs w:val="19"/>
          </w:rPr>
          <w:t>35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D91F78" w:rsidRDefault="00D91F7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D91F78" w:rsidRDefault="00D91F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9BC">
          <w:rPr>
            <w:noProof/>
          </w:rPr>
          <w:t>37</w:t>
        </w:r>
        <w:r>
          <w:fldChar w:fldCharType="end"/>
        </w:r>
      </w:p>
    </w:sdtContent>
  </w:sdt>
  <w:p w14:paraId="1D797CF4" w14:textId="77777777" w:rsidR="00D91F78" w:rsidRDefault="00D91F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AA92" w14:textId="77777777" w:rsidR="00D91F78" w:rsidRDefault="00D91F78" w:rsidP="00502C57">
      <w:r>
        <w:separator/>
      </w:r>
    </w:p>
  </w:footnote>
  <w:footnote w:type="continuationSeparator" w:id="0">
    <w:p w14:paraId="67B5D07E" w14:textId="77777777" w:rsidR="00D91F78" w:rsidRDefault="00D91F78" w:rsidP="00502C57">
      <w:r>
        <w:continuationSeparator/>
      </w:r>
    </w:p>
  </w:footnote>
  <w:footnote w:id="1">
    <w:p w14:paraId="221C3624" w14:textId="77777777" w:rsidR="00D91F78" w:rsidRPr="004366F2" w:rsidRDefault="00D91F78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D91F78" w:rsidRPr="004366F2" w:rsidRDefault="00D91F78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615A1188" w14:textId="77777777" w:rsidR="00D91F78" w:rsidRPr="004366F2" w:rsidRDefault="00D91F78" w:rsidP="00ED7926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2F624073" w14:textId="77777777" w:rsidR="00D91F78" w:rsidRPr="0044656E" w:rsidRDefault="00D91F78" w:rsidP="003C4544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6B547430" w14:textId="77777777" w:rsidR="00D91F78" w:rsidRPr="0090597F" w:rsidRDefault="00D91F78" w:rsidP="005030DC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2F4B78EA" w14:textId="77777777" w:rsidR="00D91F78" w:rsidRPr="00F8127B" w:rsidRDefault="00D91F78" w:rsidP="00F932EE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795BD5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5140060" w14:textId="77777777" w:rsidR="00D91F78" w:rsidRDefault="00D91F78" w:rsidP="00B14D4E"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B14D4E">
        <w:rPr>
          <w:sz w:val="16"/>
          <w:szCs w:val="16"/>
        </w:rPr>
        <w:t>Badanie zostało przeprowadzone w dniach od 1 do 10 marca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3BDD97BA" w14:textId="7437A078" w:rsidR="00D91F78" w:rsidRDefault="00D91F78" w:rsidP="00D210C7"/>
    <w:p w14:paraId="1BAC864A" w14:textId="081F827D" w:rsidR="00D91F78" w:rsidRPr="00106935" w:rsidRDefault="00D91F78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AD0CE" w14:textId="77777777" w:rsidR="00D91F78" w:rsidRPr="00AF15B1" w:rsidRDefault="00D91F78" w:rsidP="00285307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B9BB95C" wp14:editId="20230119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695662" w14:textId="77777777" w:rsidR="00D91F78" w:rsidRPr="00AF15B1" w:rsidRDefault="00D91F78" w:rsidP="00285307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EDED87" wp14:editId="37BE3EE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FF9149" w14:textId="77777777" w:rsidR="00D91F78" w:rsidRPr="003C6C8D" w:rsidRDefault="00D91F78" w:rsidP="00285307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EDED87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FF9149" w14:textId="77777777" w:rsidR="00D91F78" w:rsidRPr="003C6C8D" w:rsidRDefault="00D91F78" w:rsidP="00285307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23EEDA" w14:textId="77777777" w:rsidR="00D91F78" w:rsidRPr="00AF15B1" w:rsidRDefault="00D91F78" w:rsidP="00285307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7F8B92" wp14:editId="701A123D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59C1E2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A8F07C7" w14:textId="77777777" w:rsidR="00D91F78" w:rsidRPr="00AF15B1" w:rsidRDefault="00D91F78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3AA2D3" wp14:editId="6B854B7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58FB5" w14:textId="77777777" w:rsidR="00D91F78" w:rsidRPr="00FE252C" w:rsidRDefault="00D91F78" w:rsidP="0028530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26.03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25170C11" w14:textId="77777777" w:rsidR="00D91F78" w:rsidRPr="00FE252C" w:rsidRDefault="00D91F78" w:rsidP="0028530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AA2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5C758FB5" w14:textId="77777777" w:rsidR="00D91F78" w:rsidRPr="00FE252C" w:rsidRDefault="00D91F78" w:rsidP="0028530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26.03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25170C11" w14:textId="77777777" w:rsidR="00D91F78" w:rsidRPr="00FE252C" w:rsidRDefault="00D91F78" w:rsidP="0028530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C2A0408" w14:textId="77777777" w:rsidR="00D91F78" w:rsidRDefault="00D91F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A9502" w14:textId="440923C1" w:rsidR="00D91F78" w:rsidRPr="00285307" w:rsidRDefault="00D91F78" w:rsidP="0028530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D91F78" w:rsidRPr="008926DD" w:rsidRDefault="00D91F78" w:rsidP="008926DD">
    <w:pPr>
      <w:pStyle w:val="Nagwek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D91F78" w:rsidRPr="008926DD" w:rsidRDefault="00D91F7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A9E43D1E"/>
    <w:lvl w:ilvl="0" w:tplc="0A18B0F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ABE"/>
    <w:rsid w:val="0023520A"/>
    <w:rsid w:val="00235FD8"/>
    <w:rsid w:val="00237809"/>
    <w:rsid w:val="0023788F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2DA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E0A"/>
    <w:rsid w:val="00265E40"/>
    <w:rsid w:val="00265EA6"/>
    <w:rsid w:val="002668ED"/>
    <w:rsid w:val="00266C50"/>
    <w:rsid w:val="00267077"/>
    <w:rsid w:val="00267C8A"/>
    <w:rsid w:val="00267E94"/>
    <w:rsid w:val="00270E6E"/>
    <w:rsid w:val="00270ED2"/>
    <w:rsid w:val="00271799"/>
    <w:rsid w:val="00273B92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1643"/>
    <w:rsid w:val="00411BA3"/>
    <w:rsid w:val="00411BCD"/>
    <w:rsid w:val="004124C3"/>
    <w:rsid w:val="00412CEF"/>
    <w:rsid w:val="004135EA"/>
    <w:rsid w:val="004142D5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54B"/>
    <w:rsid w:val="00443A58"/>
    <w:rsid w:val="00443BA6"/>
    <w:rsid w:val="00443D63"/>
    <w:rsid w:val="00443DA3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531"/>
    <w:rsid w:val="004D35F9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11"/>
    <w:rsid w:val="006C20A4"/>
    <w:rsid w:val="006C2196"/>
    <w:rsid w:val="006C263C"/>
    <w:rsid w:val="006C2B6E"/>
    <w:rsid w:val="006C342E"/>
    <w:rsid w:val="006C349F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6DAC"/>
    <w:rsid w:val="00D27106"/>
    <w:rsid w:val="00D27F52"/>
    <w:rsid w:val="00D31BB2"/>
    <w:rsid w:val="00D323EA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26DF"/>
    <w:rsid w:val="00DC2747"/>
    <w:rsid w:val="00DC29D0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7907"/>
    <w:rsid w:val="00F77DEC"/>
    <w:rsid w:val="00F77EF1"/>
    <w:rsid w:val="00F800D1"/>
    <w:rsid w:val="00F815D8"/>
    <w:rsid w:val="00F8162A"/>
    <w:rsid w:val="00F81951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65797B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65797B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image" Target="media/image4.png"/><Relationship Id="rId39" Type="http://schemas.openxmlformats.org/officeDocument/2006/relationships/chart" Target="charts/chart23.xml"/><Relationship Id="rId21" Type="http://schemas.openxmlformats.org/officeDocument/2006/relationships/chart" Target="charts/chart13.xml"/><Relationship Id="rId34" Type="http://schemas.openxmlformats.org/officeDocument/2006/relationships/chart" Target="charts/chart19.xml"/><Relationship Id="rId42" Type="http://schemas.openxmlformats.org/officeDocument/2006/relationships/chart" Target="charts/chart26.xml"/><Relationship Id="rId47" Type="http://schemas.openxmlformats.org/officeDocument/2006/relationships/footer" Target="footer5.xml"/><Relationship Id="rId50" Type="http://schemas.openxmlformats.org/officeDocument/2006/relationships/header" Target="header3.xml"/><Relationship Id="rId55" Type="http://schemas.openxmlformats.org/officeDocument/2006/relationships/hyperlink" Target="mailto:sekretariatusrze@stat.gov.p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footer" Target="footer1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32" Type="http://schemas.openxmlformats.org/officeDocument/2006/relationships/footer" Target="footer3.xml"/><Relationship Id="rId37" Type="http://schemas.openxmlformats.org/officeDocument/2006/relationships/image" Target="media/image6.png"/><Relationship Id="rId40" Type="http://schemas.openxmlformats.org/officeDocument/2006/relationships/chart" Target="charts/chart24.xml"/><Relationship Id="rId45" Type="http://schemas.openxmlformats.org/officeDocument/2006/relationships/chart" Target="charts/chart29.xml"/><Relationship Id="rId53" Type="http://schemas.openxmlformats.org/officeDocument/2006/relationships/image" Target="media/image8.png"/><Relationship Id="rId58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stat.gov.pl/metainformacje/slownik-pojec/pojecia-stosowane-w-statystyce-publicznej/" TargetMode="External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image" Target="media/image2.png"/><Relationship Id="rId27" Type="http://schemas.openxmlformats.org/officeDocument/2006/relationships/chart" Target="charts/chart16.xml"/><Relationship Id="rId30" Type="http://schemas.openxmlformats.org/officeDocument/2006/relationships/footer" Target="footer2.xml"/><Relationship Id="rId35" Type="http://schemas.openxmlformats.org/officeDocument/2006/relationships/chart" Target="charts/chart20.xml"/><Relationship Id="rId43" Type="http://schemas.openxmlformats.org/officeDocument/2006/relationships/chart" Target="charts/chart27.xml"/><Relationship Id="rId48" Type="http://schemas.openxmlformats.org/officeDocument/2006/relationships/header" Target="header2.xml"/><Relationship Id="rId56" Type="http://schemas.openxmlformats.org/officeDocument/2006/relationships/image" Target="media/image9.png"/><Relationship Id="rId64" Type="http://schemas.openxmlformats.org/officeDocument/2006/relationships/theme" Target="theme/theme1.xml"/><Relationship Id="rId8" Type="http://schemas.openxmlformats.org/officeDocument/2006/relationships/chart" Target="charts/chart1.xml"/><Relationship Id="rId51" Type="http://schemas.openxmlformats.org/officeDocument/2006/relationships/image" Target="media/image7.png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3.png"/><Relationship Id="rId33" Type="http://schemas.openxmlformats.org/officeDocument/2006/relationships/chart" Target="charts/chart18.xml"/><Relationship Id="rId38" Type="http://schemas.openxmlformats.org/officeDocument/2006/relationships/chart" Target="charts/chart22.xml"/><Relationship Id="rId46" Type="http://schemas.openxmlformats.org/officeDocument/2006/relationships/footer" Target="footer4.xml"/><Relationship Id="rId59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chart" Target="charts/chart12.xml"/><Relationship Id="rId41" Type="http://schemas.openxmlformats.org/officeDocument/2006/relationships/chart" Target="charts/chart25.xml"/><Relationship Id="rId54" Type="http://schemas.openxmlformats.org/officeDocument/2006/relationships/hyperlink" Target="https://twitter.com/Rzeszow_STAT" TargetMode="External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7.xml"/><Relationship Id="rId36" Type="http://schemas.openxmlformats.org/officeDocument/2006/relationships/chart" Target="charts/chart21.xml"/><Relationship Id="rId49" Type="http://schemas.openxmlformats.org/officeDocument/2006/relationships/footer" Target="footer6.xml"/><Relationship Id="rId57" Type="http://schemas.openxmlformats.org/officeDocument/2006/relationships/hyperlink" Target="https://pl-pl.facebook.com/GlownyUrzadStatystyczny/" TargetMode="External"/><Relationship Id="rId10" Type="http://schemas.openxmlformats.org/officeDocument/2006/relationships/image" Target="media/image1.png"/><Relationship Id="rId31" Type="http://schemas.openxmlformats.org/officeDocument/2006/relationships/header" Target="header1.xml"/><Relationship Id="rId44" Type="http://schemas.openxmlformats.org/officeDocument/2006/relationships/chart" Target="charts/chart28.xml"/><Relationship Id="rId52" Type="http://schemas.openxmlformats.org/officeDocument/2006/relationships/hyperlink" Target="http://rzeszow.stat.gov.pl/" TargetMode="External"/><Relationship Id="rId60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_DG-1%20%20-%20WOJEW&#211;DZTWO%20(bazy%20i%20komunikat%20woj.)\DG-1_2021\02\KOMUNIKAT%20022021\DG-1%20WYKRESY%2002_2021%20Ula_moj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1\wykresy_rolnictwo_0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KOMUNIKAT\komunikat\2021\wykresy_rolnictwo_0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%20finanse\finanse_wykres_2019m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%20finanse\finanse_wykres_2019m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%20finanse\finanse_wykres_2019m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%20finanse\finanse_wykres_2019m.xlsx" TargetMode="Externa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chartUserShapes" Target="../drawings/drawing1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4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5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nowe%20wykresy\wykresy%20bezrobocie_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6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Zeszyt_komunikat%20luty%202021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2_luty\opis\18wobr202103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18wobr202103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koniunktura.02\18koniunktura%20(1,2)%20-%20wykresy%20(02.2021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koniunktura.02\18koniunktura%20(1,2)%20-%20wykresy%20(02.2021)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koniunktura.02\18koniunktura%20(3,4,5,6)%20-%20wykresy%20(02.2020)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koniunktura.02\18koniunktura%20(3,4,5,6)%20-%20wykresy%20(02.2020)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koniunktura.02\18koniunktura%20(3,4,5,6)%20-%20wykresy%20(02.2020)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opis\koniunktura.02\18koniunktura%20(3,4,5,6)%20-%20wykresy%20(02.2020)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2_luty\nowe%20wykresy\wykresy%20bezrobocie_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AppData\Local\Microsoft\Windows\INetCache\Content.Outlook\9QD09SGE\Wykresy_COVID_Rynek%20prac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AppData\Local\Microsoft\Windows\INetCache\Content.Outlook\9QD09SGE\Wykresy_COVID_Rynek%20prac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AppData\Local\Microsoft\Windows\INetCache\Content.Outlook\9QD09SGE\Wykresy_COVID_Rynek%20pracy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welkoj\AppData\Local\Microsoft\Windows\INetCache\Content.Outlook\9QD09SGE\Wykresy_COVID_Rynek%20pracy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325751310608387E-2"/>
          <c:y val="4.8052795472236523E-2"/>
          <c:w val="0.95246890430058817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zatrudnienie_dynamika!$A$101:$B$138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zatrudnienie_dynamika!$C$101:$C$138</c:f>
              <c:numCache>
                <c:formatCode>0.0</c:formatCode>
                <c:ptCount val="38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5F-40A7-BAFF-1A17879A1B8B}"/>
            </c:ext>
          </c:extLst>
        </c:ser>
        <c:ser>
          <c:idx val="1"/>
          <c:order val="1"/>
          <c:tx>
            <c:strRef>
              <c:f>zatrudnienie_dynamika!$D$4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zatrudnienie_dynamika!$A$101:$B$138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zatrudnienie_dynamika!$D$101:$D$138</c:f>
              <c:numCache>
                <c:formatCode>0.0</c:formatCode>
                <c:ptCount val="38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5F-40A7-BAFF-1A17879A1B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60771200"/>
        <c:axId val="-360761408"/>
      </c:lineChart>
      <c:catAx>
        <c:axId val="-3607712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0761408"/>
        <c:crossesAt val="100"/>
        <c:auto val="1"/>
        <c:lblAlgn val="ctr"/>
        <c:lblOffset val="10"/>
        <c:tickLblSkip val="1"/>
        <c:noMultiLvlLbl val="0"/>
      </c:catAx>
      <c:valAx>
        <c:axId val="-360761408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07712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ziemniaki'!$A$135:$B$172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ziemniaki'!$C$135:$C$172</c:f>
              <c:numCache>
                <c:formatCode>General</c:formatCode>
                <c:ptCount val="38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84-4974-B671-B21811A7E007}"/>
            </c:ext>
          </c:extLst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ziemniaki'!$A$135:$B$172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ziemniaki'!$D$135:$D$172</c:f>
              <c:numCache>
                <c:formatCode>General</c:formatCode>
                <c:ptCount val="38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84-4974-B671-B21811A7E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87638016"/>
        <c:axId val="-287630400"/>
      </c:lineChart>
      <c:catAx>
        <c:axId val="-28763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0400"/>
        <c:crosses val="autoZero"/>
        <c:auto val="1"/>
        <c:lblAlgn val="ctr"/>
        <c:lblOffset val="10"/>
        <c:tickLblSkip val="1"/>
        <c:noMultiLvlLbl val="0"/>
      </c:catAx>
      <c:valAx>
        <c:axId val="-28763040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80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mleko'!$F$136:$F$173</c:f>
              <c:numCache>
                <c:formatCode>General</c:formatCode>
                <c:ptCount val="38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66-49CF-93B5-AC5D7C1D1B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87633664"/>
        <c:axId val="-287624960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mleko'!$C$136:$C$173</c:f>
              <c:numCache>
                <c:formatCode>General</c:formatCode>
                <c:ptCount val="38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66-49CF-93B5-AC5D7C1D1BB7}"/>
            </c:ext>
          </c:extLst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mleko'!$D$136:$D$173</c:f>
              <c:numCache>
                <c:formatCode>0.00</c:formatCode>
                <c:ptCount val="38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766-49CF-93B5-AC5D7C1D1BB7}"/>
            </c:ext>
          </c:extLst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mleko'!$A$136:$B$173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mleko'!$E$136:$E$173</c:f>
              <c:numCache>
                <c:formatCode>General</c:formatCode>
                <c:ptCount val="38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766-49CF-93B5-AC5D7C1D1B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7626592"/>
        <c:axId val="-287634208"/>
      </c:lineChart>
      <c:catAx>
        <c:axId val="-287626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4208"/>
        <c:crosses val="autoZero"/>
        <c:auto val="1"/>
        <c:lblAlgn val="ctr"/>
        <c:lblOffset val="10"/>
        <c:noMultiLvlLbl val="0"/>
      </c:catAx>
      <c:valAx>
        <c:axId val="-28763420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6592"/>
        <c:crosses val="autoZero"/>
        <c:crossBetween val="between"/>
      </c:valAx>
      <c:valAx>
        <c:axId val="-287624960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3664"/>
        <c:crosses val="max"/>
        <c:crossBetween val="between"/>
      </c:valAx>
      <c:catAx>
        <c:axId val="-2876336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87624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940870399990365"/>
          <c:y val="0.89390323280538075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62687412359959E-2"/>
          <c:y val="4.8052795472236523E-2"/>
          <c:w val="0.95085909015187653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przemysł_dynamika!$A$100:$B$137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przemysł_dynamika!$C$100:$C$137</c:f>
              <c:numCache>
                <c:formatCode>0.0</c:formatCode>
                <c:ptCount val="38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E5-44D6-BB0F-80A5D9C30208}"/>
            </c:ext>
          </c:extLst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przemysł_dynamika!$A$100:$B$137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przemysł_dynamika!$D$100:$D$137</c:f>
              <c:numCache>
                <c:formatCode>0.0</c:formatCode>
                <c:ptCount val="38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E5-44D6-BB0F-80A5D9C30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87633120"/>
        <c:axId val="-287632576"/>
      </c:lineChart>
      <c:catAx>
        <c:axId val="-2876331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2576"/>
        <c:crossesAt val="100"/>
        <c:auto val="1"/>
        <c:lblAlgn val="ctr"/>
        <c:lblOffset val="10"/>
        <c:noMultiLvlLbl val="0"/>
      </c:catAx>
      <c:valAx>
        <c:axId val="-287632576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312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2015=100'!$A$28:$B$65</c:f>
              <c:multiLvlStrCache>
                <c:ptCount val="38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2015=100'!$C$28:$C$65</c:f>
              <c:numCache>
                <c:formatCode>0.0</c:formatCode>
                <c:ptCount val="38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156.16405691121531</c:v>
                </c:pt>
                <c:pt idx="32">
                  <c:v>154.892382390384</c:v>
                </c:pt>
                <c:pt idx="33">
                  <c:v>152.07315814817363</c:v>
                </c:pt>
                <c:pt idx="34">
                  <c:v>151.07127476313522</c:v>
                </c:pt>
                <c:pt idx="35" formatCode="General">
                  <c:v>150.30000000000001</c:v>
                </c:pt>
                <c:pt idx="36" formatCode="General">
                  <c:v>145.80000000000001</c:v>
                </c:pt>
                <c:pt idx="37" formatCode="General">
                  <c:v>159.4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21-42B8-AF52-AF296F541C02}"/>
            </c:ext>
          </c:extLst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2015=100'!$A$28:$B$65</c:f>
              <c:multiLvlStrCache>
                <c:ptCount val="38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2015=100'!$D$28:$D$65</c:f>
              <c:numCache>
                <c:formatCode>0.0</c:formatCode>
                <c:ptCount val="38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115.87387387387388</c:v>
                </c:pt>
                <c:pt idx="33">
                  <c:v>124.59485224022879</c:v>
                </c:pt>
                <c:pt idx="34">
                  <c:v>122.26393300606411</c:v>
                </c:pt>
                <c:pt idx="35" formatCode="General">
                  <c:v>131.6</c:v>
                </c:pt>
                <c:pt idx="36" formatCode="General">
                  <c:v>198.4</c:v>
                </c:pt>
                <c:pt idx="37" formatCode="General">
                  <c:v>159.6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21-42B8-AF52-AF296F541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87628768"/>
        <c:axId val="-287632032"/>
      </c:lineChart>
      <c:catAx>
        <c:axId val="-2876287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2032"/>
        <c:crossesAt val="100"/>
        <c:auto val="1"/>
        <c:lblAlgn val="ctr"/>
        <c:lblOffset val="10"/>
        <c:tickMarkSkip val="1"/>
        <c:noMultiLvlLbl val="0"/>
      </c:catAx>
      <c:valAx>
        <c:axId val="-287632032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87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C73-45D0-BDF2-84F4994D470E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C73-45D0-BDF2-84F4994D470E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C73-45D0-BDF2-84F4994D470E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C73-45D0-BDF2-84F4994D470E}"/>
              </c:ext>
            </c:extLst>
          </c:dPt>
          <c:dLbls>
            <c:dLbl>
              <c:idx val="0"/>
              <c:layout>
                <c:manualLayout>
                  <c:x val="3.7209302325581395E-2"/>
                  <c:y val="-2.203856366871631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53,0%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73-45D0-BDF2-84F4994D470E}"/>
                </c:ext>
              </c:extLst>
            </c:dLbl>
            <c:dLbl>
              <c:idx val="1"/>
              <c:layout>
                <c:manualLayout>
                  <c:x val="-2.2325581395348855E-2"/>
                  <c:y val="-4.407712733743262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44,8%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73-45D0-BDF2-84F4994D470E}"/>
                </c:ext>
              </c:extLst>
            </c:dLbl>
            <c:dLbl>
              <c:idx val="2"/>
              <c:layout>
                <c:manualLayout>
                  <c:x val="-6.6976744186046516E-2"/>
                  <c:y val="-8.8154254674865252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73-45D0-BDF2-84F4994D470E}"/>
                </c:ext>
              </c:extLst>
            </c:dLbl>
            <c:dLbl>
              <c:idx val="3"/>
              <c:layout>
                <c:manualLayout>
                  <c:x val="7.8139534883720857E-2"/>
                  <c:y val="-8.81542546748652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1,0%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73-45D0-BDF2-84F4994D47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</c:formatCode>
                <c:ptCount val="4"/>
                <c:pt idx="0">
                  <c:v>0.52965481172259199</c:v>
                </c:pt>
                <c:pt idx="1">
                  <c:v>0.44861646778731118</c:v>
                </c:pt>
                <c:pt idx="2">
                  <c:v>1.1746644151745072E-2</c:v>
                </c:pt>
                <c:pt idx="3">
                  <c:v>9.982076338351787E-3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C73-45D0-BDF2-84F4994D470E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3C73-45D0-BDF2-84F4994D47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3C73-45D0-BDF2-84F4994D47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3C73-45D0-BDF2-84F4994D47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3C73-45D0-BDF2-84F4994D4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50644100</c:v>
                </c:pt>
                <c:pt idx="1">
                  <c:v>42895442</c:v>
                </c:pt>
                <c:pt idx="2">
                  <c:v>1123181</c:v>
                </c:pt>
                <c:pt idx="3">
                  <c:v>954458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3C73-45D0-BDF2-84F4994D47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552-4108-9FC0-C67818E56705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552-4108-9FC0-C67818E56705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552-4108-9FC0-C67818E56705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552-4108-9FC0-C67818E56705}"/>
              </c:ext>
            </c:extLst>
          </c:dPt>
          <c:dLbls>
            <c:dLbl>
              <c:idx val="0"/>
              <c:layout>
                <c:manualLayout>
                  <c:x val="2.3007246376811594E-2"/>
                  <c:y val="-4.059581875852946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552-4108-9FC0-C67818E56705}"/>
                </c:ext>
              </c:extLst>
            </c:dLbl>
            <c:dLbl>
              <c:idx val="1"/>
              <c:layout>
                <c:manualLayout>
                  <c:x val="-2.4757548309178763E-2"/>
                  <c:y val="1.69374066815603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52-4108-9FC0-C67818E56705}"/>
                </c:ext>
              </c:extLst>
            </c:dLbl>
            <c:dLbl>
              <c:idx val="2"/>
              <c:layout>
                <c:manualLayout>
                  <c:x val="-5.9435386473429955E-2"/>
                  <c:y val="-2.43574990410433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79408212560387"/>
                      <c:h val="5.60222477943996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552-4108-9FC0-C67818E56705}"/>
                </c:ext>
              </c:extLst>
            </c:dLbl>
            <c:dLbl>
              <c:idx val="3"/>
              <c:layout>
                <c:manualLayout>
                  <c:x val="0.10353260869565217"/>
                  <c:y val="-1.2178745627558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552-4108-9FC0-C67818E5670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48402460</c:v>
                </c:pt>
                <c:pt idx="1">
                  <c:v>48552489</c:v>
                </c:pt>
                <c:pt idx="2">
                  <c:v>2206841</c:v>
                </c:pt>
                <c:pt idx="3">
                  <c:v>1697408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552-4108-9FC0-C67818E56705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3552-4108-9FC0-C67818E567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3552-4108-9FC0-C67818E5670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3552-4108-9FC0-C67818E5670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3552-4108-9FC0-C67818E5670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</c:formatCode>
                <c:ptCount val="4"/>
                <c:pt idx="0">
                  <c:v>0.47990129764862893</c:v>
                </c:pt>
                <c:pt idx="1">
                  <c:v>0.48138880699804892</c:v>
                </c:pt>
                <c:pt idx="2">
                  <c:v>2.1880413921197352E-2</c:v>
                </c:pt>
                <c:pt idx="3" formatCode="0.000">
                  <c:v>1.6829481432124812E-2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3552-4108-9FC0-C67818E567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finanse!$A$16:$B$27</c:f>
              <c:multiLvlStrCache>
                <c:ptCount val="1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finanse!$C$16:$C$27</c:f>
              <c:numCache>
                <c:formatCode>General</c:formatCode>
                <c:ptCount val="12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70-49B6-8114-F994E914E22F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finanse!$A$16:$B$27</c:f>
              <c:multiLvlStrCache>
                <c:ptCount val="1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finanse!$D$16:$D$27</c:f>
              <c:numCache>
                <c:formatCode>General</c:formatCode>
                <c:ptCount val="12"/>
                <c:pt idx="0">
                  <c:v>3.6</c:v>
                </c:pt>
                <c:pt idx="1">
                  <c:v>3.9</c:v>
                </c:pt>
                <c:pt idx="2">
                  <c:v>4.3</c:v>
                </c:pt>
                <c:pt idx="3">
                  <c:v>3.2</c:v>
                </c:pt>
                <c:pt idx="4">
                  <c:v>-0.9</c:v>
                </c:pt>
                <c:pt idx="5">
                  <c:v>4.7</c:v>
                </c:pt>
                <c:pt idx="6">
                  <c:v>4.9000000000000004</c:v>
                </c:pt>
                <c:pt idx="7">
                  <c:v>4.2</c:v>
                </c:pt>
                <c:pt idx="8">
                  <c:v>3.1</c:v>
                </c:pt>
                <c:pt idx="9">
                  <c:v>3.2</c:v>
                </c:pt>
                <c:pt idx="10">
                  <c:v>3.8</c:v>
                </c:pt>
                <c:pt idx="11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70-49B6-8114-F994E914E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-287627680"/>
        <c:axId val="-287636384"/>
      </c:barChart>
      <c:catAx>
        <c:axId val="-2876276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6384"/>
        <c:crossesAt val="0"/>
        <c:auto val="1"/>
        <c:lblAlgn val="ctr"/>
        <c:lblOffset val="100"/>
        <c:noMultiLvlLbl val="0"/>
      </c:catAx>
      <c:valAx>
        <c:axId val="-28763638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7680"/>
        <c:crosses val="autoZero"/>
        <c:crossBetween val="between"/>
        <c:majorUnit val="1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9.3879469093087128E-2"/>
          <c:w val="0.67898113037197549"/>
          <c:h val="0.7672563862392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nakłady!$C$46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nakłady!$C$52:$C$61</c:f>
              <c:numCache>
                <c:formatCode>0.0</c:formatCode>
                <c:ptCount val="3"/>
                <c:pt idx="0">
                  <c:v>10.755369910910304</c:v>
                </c:pt>
                <c:pt idx="1">
                  <c:v>9.6382159463360892</c:v>
                </c:pt>
                <c:pt idx="2">
                  <c:v>-16.483065760010717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FE-41C7-B1BF-A41F5D51792E}"/>
            </c:ext>
          </c:extLst>
        </c:ser>
        <c:ser>
          <c:idx val="1"/>
          <c:order val="1"/>
          <c:tx>
            <c:strRef>
              <c:f>nakłady!$D$46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nakłady!$D$52:$D$61</c:f>
              <c:numCache>
                <c:formatCode>0.0</c:formatCode>
                <c:ptCount val="3"/>
                <c:pt idx="0">
                  <c:v>8.1879202548071248</c:v>
                </c:pt>
                <c:pt idx="1">
                  <c:v>56.483144315452137</c:v>
                </c:pt>
                <c:pt idx="2">
                  <c:v>-28.686988762620018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FE-41C7-B1BF-A41F5D51792E}"/>
            </c:ext>
          </c:extLst>
        </c:ser>
        <c:ser>
          <c:idx val="2"/>
          <c:order val="2"/>
          <c:tx>
            <c:strRef>
              <c:f>nakłady!$E$46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nakłady!$E$52:$E$61</c:f>
              <c:numCache>
                <c:formatCode>0.0</c:formatCode>
                <c:ptCount val="3"/>
                <c:pt idx="0">
                  <c:v>11.585562531564463</c:v>
                </c:pt>
                <c:pt idx="1">
                  <c:v>-6.1888501809038416</c:v>
                </c:pt>
                <c:pt idx="2">
                  <c:v>-10.198968228019396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FE-41C7-B1BF-A41F5D51792E}"/>
            </c:ext>
          </c:extLst>
        </c:ser>
        <c:ser>
          <c:idx val="3"/>
          <c:order val="3"/>
          <c:tx>
            <c:strRef>
              <c:f>nakłady!$F$46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nakłady!$F$52:$F$61</c:f>
              <c:numCache>
                <c:formatCode>0.0</c:formatCode>
                <c:ptCount val="3"/>
                <c:pt idx="0">
                  <c:v>29.073618339184264</c:v>
                </c:pt>
                <c:pt idx="1">
                  <c:v>1.6183333076650541</c:v>
                </c:pt>
                <c:pt idx="2">
                  <c:v>-11.776277700820529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FE-41C7-B1BF-A41F5D5179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-287635840"/>
        <c:axId val="-287625504"/>
      </c:barChart>
      <c:catAx>
        <c:axId val="-287635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5504"/>
        <c:crossesAt val="0"/>
        <c:auto val="1"/>
        <c:lblAlgn val="ctr"/>
        <c:lblOffset val="100"/>
        <c:noMultiLvlLbl val="0"/>
      </c:catAx>
      <c:valAx>
        <c:axId val="-287625504"/>
        <c:scaling>
          <c:orientation val="minMax"/>
          <c:max val="6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6384536381112895E-2"/>
              <c:y val="3.8275467667381914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584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56543182938253E-2"/>
          <c:y val="0.10598685638385608"/>
          <c:w val="0.8814242394457974"/>
          <c:h val="0.635418659767859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1'!$B$4:$L$4</c:f>
              <c:numCache>
                <c:formatCode>0.0</c:formatCode>
                <c:ptCount val="11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  <c:pt idx="10" formatCode="General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80-4258-AE36-986C6544B5AE}"/>
            </c:ext>
          </c:extLst>
        </c:ser>
        <c:ser>
          <c:idx val="1"/>
          <c:order val="1"/>
          <c:tx>
            <c:strRef>
              <c:f>'wykres 1'!$A$5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1'!$B$5:$L$5</c:f>
              <c:numCache>
                <c:formatCode>0.0</c:formatCode>
                <c:ptCount val="11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  <c:pt idx="10" formatCode="General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80-4258-AE36-986C6544B5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30"/>
        <c:axId val="-287624416"/>
        <c:axId val="-287639104"/>
      </c:barChart>
      <c:catAx>
        <c:axId val="-28762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9104"/>
        <c:crosses val="autoZero"/>
        <c:auto val="1"/>
        <c:lblAlgn val="ctr"/>
        <c:lblOffset val="100"/>
        <c:noMultiLvlLbl val="0"/>
      </c:catAx>
      <c:valAx>
        <c:axId val="-28763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6.0258303832422283E-2"/>
              <c:y val="1.487398970387797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4480740074714738E-2"/>
          <c:y val="7.7386903263332432E-2"/>
          <c:w val="0.91852221277959722"/>
          <c:h val="0.550001600409704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2'!$B$4:$L$4</c:f>
              <c:numCache>
                <c:formatCode>0.0</c:formatCode>
                <c:ptCount val="11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  <c:pt idx="10" formatCode="General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AC-4878-9C84-DACCA8C431A0}"/>
            </c:ext>
          </c:extLst>
        </c:ser>
        <c:ser>
          <c:idx val="1"/>
          <c:order val="1"/>
          <c:tx>
            <c:strRef>
              <c:f>'wykres 2'!$A$5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2'!$B$5:$L$5</c:f>
              <c:numCache>
                <c:formatCode>0.0</c:formatCode>
                <c:ptCount val="11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  <c:pt idx="10" formatCode="General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AC-4878-9C84-DACCA8C431A0}"/>
            </c:ext>
          </c:extLst>
        </c:ser>
        <c:ser>
          <c:idx val="2"/>
          <c:order val="2"/>
          <c:tx>
            <c:strRef>
              <c:f>'wykres 2'!$A$6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2'!$B$6:$L$6</c:f>
              <c:numCache>
                <c:formatCode>0.0</c:formatCode>
                <c:ptCount val="11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AC-4878-9C84-DACCA8C431A0}"/>
            </c:ext>
          </c:extLst>
        </c:ser>
        <c:ser>
          <c:idx val="3"/>
          <c:order val="3"/>
          <c:tx>
            <c:strRef>
              <c:f>'wykres 2'!$A$7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2'!$B$7:$L$7</c:f>
              <c:numCache>
                <c:formatCode>0.0</c:formatCode>
                <c:ptCount val="11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  <c:pt idx="10" formatCode="General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AC-4878-9C84-DACCA8C431A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0"/>
        <c:axId val="-284330000"/>
        <c:axId val="-284333808"/>
      </c:barChart>
      <c:catAx>
        <c:axId val="-284330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6964233985801943E-2"/>
              <c:y val="1.351795744385314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3808"/>
        <c:crosses val="autoZero"/>
        <c:auto val="1"/>
        <c:lblAlgn val="ctr"/>
        <c:lblOffset val="100"/>
        <c:noMultiLvlLbl val="0"/>
      </c:catAx>
      <c:valAx>
        <c:axId val="-284333808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00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22090507928E-2"/>
          <c:y val="0.82358732170606586"/>
          <c:w val="0.92194255690021099"/>
          <c:h val="0.143885154599577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stopa!$D$99:$D$136</c:f>
              <c:numCache>
                <c:formatCode>0.0</c:formatCode>
                <c:ptCount val="38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59-42F5-86C1-1B167D80916B}"/>
            </c:ext>
          </c:extLst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stopa!$E$99:$E$136</c:f>
              <c:numCache>
                <c:formatCode>0.0</c:formatCode>
                <c:ptCount val="38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59-42F5-86C1-1B167D8091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60770656"/>
        <c:axId val="-360762496"/>
      </c:lineChart>
      <c:catAx>
        <c:axId val="-360770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0762496"/>
        <c:crosses val="autoZero"/>
        <c:auto val="1"/>
        <c:lblAlgn val="ctr"/>
        <c:lblOffset val="10"/>
        <c:noMultiLvlLbl val="0"/>
      </c:catAx>
      <c:valAx>
        <c:axId val="-360762496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0770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738449499832575E-2"/>
          <c:y val="9.1085433504935365E-2"/>
          <c:w val="0.90801399825021856"/>
          <c:h val="0.564317078887740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3'!$A$4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3'!$B$4:$L$4</c:f>
              <c:numCache>
                <c:formatCode>0.0</c:formatCode>
                <c:ptCount val="11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  <c:pt idx="10" formatCode="General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4C-465C-BC3C-C705D7E4DE1F}"/>
            </c:ext>
          </c:extLst>
        </c:ser>
        <c:ser>
          <c:idx val="1"/>
          <c:order val="1"/>
          <c:tx>
            <c:strRef>
              <c:f>'wykres 3'!$A$5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3'!$B$5:$L$5</c:f>
              <c:numCache>
                <c:formatCode>0.0</c:formatCode>
                <c:ptCount val="11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  <c:pt idx="10" formatCode="General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4C-465C-BC3C-C705D7E4DE1F}"/>
            </c:ext>
          </c:extLst>
        </c:ser>
        <c:ser>
          <c:idx val="2"/>
          <c:order val="2"/>
          <c:tx>
            <c:strRef>
              <c:f>'wykres 3'!$A$6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3'!$B$6:$L$6</c:f>
              <c:numCache>
                <c:formatCode>0.0</c:formatCode>
                <c:ptCount val="11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4C-465C-BC3C-C705D7E4DE1F}"/>
            </c:ext>
          </c:extLst>
        </c:ser>
        <c:ser>
          <c:idx val="4"/>
          <c:order val="4"/>
          <c:tx>
            <c:strRef>
              <c:f>'wykres 3'!$A$8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3'!$B$2:$L$3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3'!$B$8:$L$8</c:f>
              <c:numCache>
                <c:formatCode>0.0</c:formatCode>
                <c:ptCount val="11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  <c:pt idx="10" formatCode="General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4C-465C-BC3C-C705D7E4DE1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0"/>
        <c:axId val="-284327824"/>
        <c:axId val="-284331632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 3'!$A$7</c15:sqref>
                        </c15:formulaRef>
                      </c:ext>
                    </c:extLst>
                    <c:strCache>
                      <c:ptCount val="1"/>
                      <c:pt idx="0">
                        <c:v>Przebywanie pracowników na tzw. „postoju”/otrzymywanie przez pracowników tzw. wynagrodzenia postojowego</c:v>
                      </c:pt>
                    </c:strCache>
                  </c:strRef>
                </c:tx>
                <c:spPr>
                  <a:solidFill>
                    <a:srgbClr val="BAA7D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600" b="0" i="0" u="none" strike="noStrike" kern="1200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>
                      <c:ext uri="{02D57815-91ED-43cb-92C2-25804820EDAC}">
                        <c15:formulaRef>
                          <c15:sqref>'wykres 3'!$B$2:$L$3</c15:sqref>
                        </c15:formulaRef>
                      </c:ext>
                    </c:extLst>
                    <c:multiLvlStrCache>
                      <c:ptCount val="11"/>
                      <c:lvl>
                        <c:pt idx="0">
                          <c:v>IV</c:v>
                        </c:pt>
                        <c:pt idx="1">
                          <c:v>V</c:v>
                        </c:pt>
                        <c:pt idx="2">
                          <c:v>VI</c:v>
                        </c:pt>
                        <c:pt idx="3">
                          <c:v>VII</c:v>
                        </c:pt>
                        <c:pt idx="4">
                          <c:v>VIII</c:v>
                        </c:pt>
                        <c:pt idx="5">
                          <c:v>IX</c:v>
                        </c:pt>
                        <c:pt idx="6">
                          <c:v>X</c:v>
                        </c:pt>
                        <c:pt idx="7">
                          <c:v>XI</c:v>
                        </c:pt>
                        <c:pt idx="8">
                          <c:v>XII</c:v>
                        </c:pt>
                        <c:pt idx="9">
                          <c:v>I</c:v>
                        </c:pt>
                        <c:pt idx="10">
                          <c:v>II</c:v>
                        </c:pt>
                      </c:lvl>
                      <c:lvl>
                        <c:pt idx="0">
                          <c:v>2020</c:v>
                        </c:pt>
                        <c:pt idx="9">
                          <c:v>2021</c:v>
                        </c:pt>
                      </c:lvl>
                    </c:multiLvlStrCache>
                  </c:multiLvlStrRef>
                </c:cat>
                <c:val>
                  <c:numRef>
                    <c:extLst>
                      <c:ext uri="{02D57815-91ED-43cb-92C2-25804820EDAC}">
                        <c15:formulaRef>
                          <c15:sqref>'wykres 3'!$B$7:$L$7</c15:sqref>
                        </c15:formulaRef>
                      </c:ext>
                    </c:extLst>
                    <c:numCache>
                      <c:formatCode>0.0</c:formatCode>
                      <c:ptCount val="11"/>
                      <c:pt idx="0">
                        <c:v>1.1000000000000001</c:v>
                      </c:pt>
                      <c:pt idx="1">
                        <c:v>0.5</c:v>
                      </c:pt>
                      <c:pt idx="2">
                        <c:v>0.9</c:v>
                      </c:pt>
                      <c:pt idx="3">
                        <c:v>0.1</c:v>
                      </c:pt>
                      <c:pt idx="4" formatCode="General">
                        <c:v>0.2</c:v>
                      </c:pt>
                      <c:pt idx="5" formatCode="General">
                        <c:v>0.2</c:v>
                      </c:pt>
                      <c:pt idx="6">
                        <c:v>0</c:v>
                      </c:pt>
                      <c:pt idx="7" formatCode="General">
                        <c:v>0.1</c:v>
                      </c:pt>
                      <c:pt idx="8" formatCode="General">
                        <c:v>0.2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EE4C-465C-BC3C-C705D7E4DE1F}"/>
                  </c:ext>
                </c:extLst>
              </c15:ser>
            </c15:filteredBarSeries>
          </c:ext>
        </c:extLst>
      </c:barChart>
      <c:catAx>
        <c:axId val="-284327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7297515904157462E-2"/>
              <c:y val="9.5818177082881185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1632"/>
        <c:crosses val="autoZero"/>
        <c:auto val="1"/>
        <c:lblAlgn val="ctr"/>
        <c:lblOffset val="100"/>
        <c:noMultiLvlLbl val="0"/>
      </c:catAx>
      <c:valAx>
        <c:axId val="-284331632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2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7803928355109454E-2"/>
          <c:y val="0.81246299559853807"/>
          <c:w val="0.85513560804899391"/>
          <c:h val="0.152461807241019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11</c:v>
                </c:pt>
                <c:pt idx="1">
                  <c:v>23</c:v>
                </c:pt>
                <c:pt idx="2">
                  <c:v>72</c:v>
                </c:pt>
                <c:pt idx="3">
                  <c:v>49</c:v>
                </c:pt>
                <c:pt idx="4">
                  <c:v>62</c:v>
                </c:pt>
                <c:pt idx="5">
                  <c:v>36</c:v>
                </c:pt>
                <c:pt idx="6">
                  <c:v>66</c:v>
                </c:pt>
                <c:pt idx="7">
                  <c:v>15</c:v>
                </c:pt>
                <c:pt idx="8">
                  <c:v>24</c:v>
                </c:pt>
                <c:pt idx="9">
                  <c:v>32</c:v>
                </c:pt>
                <c:pt idx="10">
                  <c:v>38</c:v>
                </c:pt>
                <c:pt idx="11">
                  <c:v>66</c:v>
                </c:pt>
                <c:pt idx="12">
                  <c:v>30</c:v>
                </c:pt>
                <c:pt idx="13">
                  <c:v>38</c:v>
                </c:pt>
                <c:pt idx="14">
                  <c:v>28</c:v>
                </c:pt>
                <c:pt idx="15">
                  <c:v>28</c:v>
                </c:pt>
                <c:pt idx="16">
                  <c:v>103</c:v>
                </c:pt>
                <c:pt idx="17">
                  <c:v>42</c:v>
                </c:pt>
                <c:pt idx="18">
                  <c:v>55</c:v>
                </c:pt>
                <c:pt idx="19">
                  <c:v>27</c:v>
                </c:pt>
                <c:pt idx="20">
                  <c:v>24</c:v>
                </c:pt>
                <c:pt idx="21">
                  <c:v>37</c:v>
                </c:pt>
                <c:pt idx="22">
                  <c:v>23</c:v>
                </c:pt>
                <c:pt idx="23">
                  <c:v>210</c:v>
                </c:pt>
                <c:pt idx="24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90-485C-9C57-D6D4F2A26725}"/>
            </c:ext>
          </c:extLst>
        </c:ser>
        <c:ser>
          <c:idx val="1"/>
          <c:order val="1"/>
          <c:tx>
            <c:v>wyrejestrowane</c:v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2</c:v>
                </c:pt>
                <c:pt idx="1">
                  <c:v>22</c:v>
                </c:pt>
                <c:pt idx="2">
                  <c:v>38</c:v>
                </c:pt>
                <c:pt idx="3">
                  <c:v>27</c:v>
                </c:pt>
                <c:pt idx="4">
                  <c:v>31</c:v>
                </c:pt>
                <c:pt idx="5">
                  <c:v>14</c:v>
                </c:pt>
                <c:pt idx="6">
                  <c:v>21</c:v>
                </c:pt>
                <c:pt idx="7">
                  <c:v>7</c:v>
                </c:pt>
                <c:pt idx="8">
                  <c:v>18</c:v>
                </c:pt>
                <c:pt idx="9">
                  <c:v>14</c:v>
                </c:pt>
                <c:pt idx="10">
                  <c:v>20</c:v>
                </c:pt>
                <c:pt idx="11">
                  <c:v>38</c:v>
                </c:pt>
                <c:pt idx="12">
                  <c:v>15</c:v>
                </c:pt>
                <c:pt idx="13">
                  <c:v>12</c:v>
                </c:pt>
                <c:pt idx="14">
                  <c:v>14</c:v>
                </c:pt>
                <c:pt idx="15">
                  <c:v>23</c:v>
                </c:pt>
                <c:pt idx="16">
                  <c:v>49</c:v>
                </c:pt>
                <c:pt idx="17">
                  <c:v>26</c:v>
                </c:pt>
                <c:pt idx="18">
                  <c:v>28</c:v>
                </c:pt>
                <c:pt idx="19">
                  <c:v>17</c:v>
                </c:pt>
                <c:pt idx="20">
                  <c:v>13</c:v>
                </c:pt>
                <c:pt idx="21">
                  <c:v>18</c:v>
                </c:pt>
                <c:pt idx="22">
                  <c:v>29</c:v>
                </c:pt>
                <c:pt idx="23">
                  <c:v>78</c:v>
                </c:pt>
                <c:pt idx="2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90-485C-9C57-D6D4F2A26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284331088"/>
        <c:axId val="-284330544"/>
      </c:barChart>
      <c:catAx>
        <c:axId val="-2843310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0544"/>
        <c:crosses val="autoZero"/>
        <c:auto val="1"/>
        <c:lblAlgn val="ctr"/>
        <c:lblOffset val="100"/>
        <c:noMultiLvlLbl val="0"/>
      </c:catAx>
      <c:valAx>
        <c:axId val="-284330544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1088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'[18wobr202103.xlsx]18'!$D$3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9431535327897015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C5E-4443-9330-35B0503A9078}"/>
                </c:ext>
              </c:extLst>
            </c:dLbl>
            <c:dLbl>
              <c:idx val="1"/>
              <c:layout>
                <c:manualLayout>
                  <c:x val="0.1615522959451974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C5E-4443-9330-35B0503A9078}"/>
                </c:ext>
              </c:extLst>
            </c:dLbl>
            <c:dLbl>
              <c:idx val="2"/>
              <c:layout>
                <c:manualLayout>
                  <c:x val="9.6696489296807547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C5E-4443-9330-35B0503A9078}"/>
                </c:ext>
              </c:extLst>
            </c:dLbl>
            <c:dLbl>
              <c:idx val="3"/>
              <c:layout>
                <c:manualLayout>
                  <c:x val="9.2192944937982482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C5E-4443-9330-35B0503A9078}"/>
                </c:ext>
              </c:extLst>
            </c:dLbl>
            <c:dLbl>
              <c:idx val="4"/>
              <c:layout>
                <c:manualLayout>
                  <c:x val="-0.20344865061947398"/>
                  <c:y val="1.512997362884931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C5E-4443-9330-35B0503A9078}"/>
                </c:ext>
              </c:extLst>
            </c:dLbl>
            <c:dLbl>
              <c:idx val="5"/>
              <c:layout>
                <c:manualLayout>
                  <c:x val="-0.18354555079546489"/>
                  <c:y val="1.1799098008837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C5E-4443-9330-35B0503A9078}"/>
                </c:ext>
              </c:extLst>
            </c:dLbl>
            <c:dLbl>
              <c:idx val="6"/>
              <c:layout>
                <c:manualLayout>
                  <c:x val="-0.15439127801332531"/>
                  <c:y val="-2.355153057467974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C5E-4443-9330-35B0503A9078}"/>
                </c:ext>
              </c:extLst>
            </c:dLbl>
            <c:dLbl>
              <c:idx val="7"/>
              <c:layout>
                <c:manualLayout>
                  <c:x val="-0.22366963744916502"/>
                  <c:y val="6.222059066006713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C5E-4443-9330-35B0503A9078}"/>
                </c:ext>
              </c:extLst>
            </c:dLbl>
            <c:dLbl>
              <c:idx val="8"/>
              <c:layout>
                <c:manualLayout>
                  <c:x val="-0.19659369501889187"/>
                  <c:y val="9.33308859901007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C5E-4443-9330-35B0503A9078}"/>
                </c:ext>
              </c:extLst>
            </c:dLbl>
            <c:dLbl>
              <c:idx val="9"/>
              <c:layout>
                <c:manualLayout>
                  <c:x val="-0.10300683568400104"/>
                  <c:y val="2.356397469281176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9C5E-4443-9330-35B0503A9078}"/>
                </c:ext>
              </c:extLst>
            </c:dLbl>
            <c:dLbl>
              <c:idx val="10"/>
              <c:layout>
                <c:manualLayout>
                  <c:x val="-0.1628356551584898"/>
                  <c:y val="7.259068911306956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9C5E-4443-9330-35B0503A9078}"/>
                </c:ext>
              </c:extLst>
            </c:dLbl>
            <c:dLbl>
              <c:idx val="11"/>
              <c:layout>
                <c:manualLayout>
                  <c:x val="-0.16104020651264747"/>
                  <c:y val="1.14071082881618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C5E-4443-9330-35B0503A9078}"/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9C5E-4443-9330-35B0503A9078}"/>
                </c:ext>
              </c:extLst>
            </c:dLbl>
            <c:dLbl>
              <c:idx val="13"/>
              <c:layout>
                <c:manualLayout>
                  <c:x val="-0.11374563756453521"/>
                  <c:y val="9.33308859901007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9C5E-4443-9330-35B0503A9078}"/>
                </c:ext>
              </c:extLst>
            </c:dLbl>
            <c:dLbl>
              <c:idx val="14"/>
              <c:layout>
                <c:manualLayout>
                  <c:x val="0.13967076230855757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9C5E-4443-9330-35B0503A9078}"/>
                </c:ext>
              </c:extLst>
            </c:dLbl>
            <c:dLbl>
              <c:idx val="15"/>
              <c:layout>
                <c:manualLayout>
                  <c:x val="9.0569928758905141E-2"/>
                  <c:y val="1.03700984433445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9C5E-4443-9330-35B0503A9078}"/>
                </c:ext>
              </c:extLst>
            </c:dLbl>
            <c:dLbl>
              <c:idx val="16"/>
              <c:layout>
                <c:manualLayout>
                  <c:x val="-0.1898308384528857"/>
                  <c:y val="7.259068910582613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9C5E-4443-9330-35B0503A9078}"/>
                </c:ext>
              </c:extLst>
            </c:dLbl>
            <c:dLbl>
              <c:idx val="17"/>
              <c:layout>
                <c:manualLayout>
                  <c:x val="-0.17777176891350119"/>
                  <c:y val="-2.774001333594659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9C5E-4443-9330-35B0503A9078}"/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9C5E-4443-9330-35B0503A9078}"/>
                </c:ext>
              </c:extLst>
            </c:dLbl>
            <c:dLbl>
              <c:idx val="19"/>
              <c:layout>
                <c:manualLayout>
                  <c:x val="8.8134896599463525E-2"/>
                  <c:y val="4.148039377217085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9C5E-4443-9330-35B0503A9078}"/>
                </c:ext>
              </c:extLst>
            </c:dLbl>
            <c:dLbl>
              <c:idx val="20"/>
              <c:layout>
                <c:manualLayout>
                  <c:x val="9.7704854200917193E-2"/>
                  <c:y val="4.148039377337809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9C5E-4443-9330-35B0503A90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'[18wobr202103.xlsx]18'!$A$4:$A$24</c:f>
              <c:strCache>
                <c:ptCount val="21"/>
                <c:pt idx="0">
                  <c:v>III 2020</c:v>
                </c:pt>
                <c:pt idx="1">
                  <c:v>II 2021</c:v>
                </c:pt>
                <c:pt idx="2">
                  <c:v>Informacja i komunikacja III 2021</c:v>
                </c:pt>
                <c:pt idx="3">
                  <c:v>III 2020</c:v>
                </c:pt>
                <c:pt idx="4">
                  <c:v>II 2021</c:v>
                </c:pt>
                <c:pt idx="5">
                  <c:v>Zakwaterowanie i gastronomia III 2021</c:v>
                </c:pt>
                <c:pt idx="6">
                  <c:v>III 2020</c:v>
                </c:pt>
                <c:pt idx="7">
                  <c:v>magazynowa  II 2021</c:v>
                </c:pt>
                <c:pt idx="8">
                  <c:v>Transport i gospodarka III 2021</c:v>
                </c:pt>
                <c:pt idx="9">
                  <c:v>III 2020</c:v>
                </c:pt>
                <c:pt idx="10">
                  <c:v>II 2021</c:v>
                </c:pt>
                <c:pt idx="11">
                  <c:v>Handel detaliczny III 2021</c:v>
                </c:pt>
                <c:pt idx="12">
                  <c:v>III 2020</c:v>
                </c:pt>
                <c:pt idx="13">
                  <c:v>II 2021</c:v>
                </c:pt>
                <c:pt idx="14">
                  <c:v>Handel hurtowy III 2021</c:v>
                </c:pt>
                <c:pt idx="15">
                  <c:v>III 2020</c:v>
                </c:pt>
                <c:pt idx="16">
                  <c:v>II 2021</c:v>
                </c:pt>
                <c:pt idx="17">
                  <c:v>Budownictwo III 2021</c:v>
                </c:pt>
                <c:pt idx="18">
                  <c:v>III 2020</c:v>
                </c:pt>
                <c:pt idx="19">
                  <c:v>II 2021</c:v>
                </c:pt>
                <c:pt idx="20">
                  <c:v>Przetwórstwo przemysłowe III 2021</c:v>
                </c:pt>
              </c:strCache>
            </c:strRef>
          </c:cat>
          <c:val>
            <c:numRef>
              <c:f>'[18wobr202103.xlsx]18'!$D$4:$D$24</c:f>
              <c:numCache>
                <c:formatCode>0.0</c:formatCode>
                <c:ptCount val="21"/>
                <c:pt idx="0">
                  <c:v>32.299999999999997</c:v>
                </c:pt>
                <c:pt idx="1">
                  <c:v>25.2</c:v>
                </c:pt>
                <c:pt idx="2">
                  <c:v>9.6999999999999993</c:v>
                </c:pt>
                <c:pt idx="3">
                  <c:v>8.6999999999999993</c:v>
                </c:pt>
                <c:pt idx="4">
                  <c:v>-32.799999999999997</c:v>
                </c:pt>
                <c:pt idx="5">
                  <c:v>-20.9</c:v>
                </c:pt>
                <c:pt idx="6">
                  <c:v>-15.8</c:v>
                </c:pt>
                <c:pt idx="7">
                  <c:v>-37.200000000000003</c:v>
                </c:pt>
                <c:pt idx="8">
                  <c:v>-30.4</c:v>
                </c:pt>
                <c:pt idx="9">
                  <c:v>-8.1</c:v>
                </c:pt>
                <c:pt idx="10">
                  <c:v>-15.1</c:v>
                </c:pt>
                <c:pt idx="11">
                  <c:v>-12.5</c:v>
                </c:pt>
                <c:pt idx="12">
                  <c:v>12</c:v>
                </c:pt>
                <c:pt idx="13">
                  <c:v>-5.6</c:v>
                </c:pt>
                <c:pt idx="14">
                  <c:v>10.8</c:v>
                </c:pt>
                <c:pt idx="15">
                  <c:v>1.8</c:v>
                </c:pt>
                <c:pt idx="16">
                  <c:v>-18.5</c:v>
                </c:pt>
                <c:pt idx="17">
                  <c:v>-12.9</c:v>
                </c:pt>
                <c:pt idx="18">
                  <c:v>6.8</c:v>
                </c:pt>
                <c:pt idx="19">
                  <c:v>2.9</c:v>
                </c:pt>
                <c:pt idx="20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C5E-4443-9330-35B0503A90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84328368"/>
        <c:axId val="-284329456"/>
      </c:barChart>
      <c:catAx>
        <c:axId val="-28432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2945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284329456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283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01757805651"/>
          <c:y val="0.96251292373518504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999081781580909"/>
          <c:y val="7.5859161761398213E-3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'[18wobr202103.xlsx]18'!$B$3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'[18wobr202103.xlsx]18'!$A$4:$A$24</c:f>
              <c:strCache>
                <c:ptCount val="21"/>
                <c:pt idx="0">
                  <c:v>III 2020</c:v>
                </c:pt>
                <c:pt idx="1">
                  <c:v>II 2021</c:v>
                </c:pt>
                <c:pt idx="2">
                  <c:v>Informacja i komunikacja III 2021</c:v>
                </c:pt>
                <c:pt idx="3">
                  <c:v>III 2020</c:v>
                </c:pt>
                <c:pt idx="4">
                  <c:v>II 2021</c:v>
                </c:pt>
                <c:pt idx="5">
                  <c:v>Zakwaterowanie i gastronomia III 2021</c:v>
                </c:pt>
                <c:pt idx="6">
                  <c:v>III 2020</c:v>
                </c:pt>
                <c:pt idx="7">
                  <c:v>magazynowa  II 2021</c:v>
                </c:pt>
                <c:pt idx="8">
                  <c:v>Transport i gospodarka III 2021</c:v>
                </c:pt>
                <c:pt idx="9">
                  <c:v>III 2020</c:v>
                </c:pt>
                <c:pt idx="10">
                  <c:v>II 2021</c:v>
                </c:pt>
                <c:pt idx="11">
                  <c:v>Handel detaliczny III 2021</c:v>
                </c:pt>
                <c:pt idx="12">
                  <c:v>III 2020</c:v>
                </c:pt>
                <c:pt idx="13">
                  <c:v>II 2021</c:v>
                </c:pt>
                <c:pt idx="14">
                  <c:v>Handel hurtowy III 2021</c:v>
                </c:pt>
                <c:pt idx="15">
                  <c:v>III 2020</c:v>
                </c:pt>
                <c:pt idx="16">
                  <c:v>II 2021</c:v>
                </c:pt>
                <c:pt idx="17">
                  <c:v>Budownictwo III 2021</c:v>
                </c:pt>
                <c:pt idx="18">
                  <c:v>III 2020</c:v>
                </c:pt>
                <c:pt idx="19">
                  <c:v>II 2021</c:v>
                </c:pt>
                <c:pt idx="20">
                  <c:v>Przetwórstwo przemysłowe III 2021</c:v>
                </c:pt>
              </c:strCache>
            </c:strRef>
          </c:cat>
          <c:val>
            <c:numRef>
              <c:f>'[18wobr202103.xlsx]18'!$B$4:$B$24</c:f>
              <c:numCache>
                <c:formatCode>0.0</c:formatCode>
                <c:ptCount val="21"/>
                <c:pt idx="0">
                  <c:v>0</c:v>
                </c:pt>
                <c:pt idx="1">
                  <c:v>-8.4</c:v>
                </c:pt>
                <c:pt idx="2">
                  <c:v>-8.3000000000000007</c:v>
                </c:pt>
                <c:pt idx="3">
                  <c:v>-12.6</c:v>
                </c:pt>
                <c:pt idx="4">
                  <c:v>-42.9</c:v>
                </c:pt>
                <c:pt idx="5">
                  <c:v>-29.8</c:v>
                </c:pt>
                <c:pt idx="6">
                  <c:v>-21.8</c:v>
                </c:pt>
                <c:pt idx="7">
                  <c:v>-43</c:v>
                </c:pt>
                <c:pt idx="8">
                  <c:v>-38.4</c:v>
                </c:pt>
                <c:pt idx="9">
                  <c:v>-19.8</c:v>
                </c:pt>
                <c:pt idx="10">
                  <c:v>-25.4</c:v>
                </c:pt>
                <c:pt idx="11">
                  <c:v>-23.2</c:v>
                </c:pt>
                <c:pt idx="12">
                  <c:v>-8.1</c:v>
                </c:pt>
                <c:pt idx="13">
                  <c:v>-15.5</c:v>
                </c:pt>
                <c:pt idx="14">
                  <c:v>-6.2</c:v>
                </c:pt>
                <c:pt idx="15">
                  <c:v>-13.4</c:v>
                </c:pt>
                <c:pt idx="16">
                  <c:v>-25</c:v>
                </c:pt>
                <c:pt idx="17">
                  <c:v>-24.7</c:v>
                </c:pt>
                <c:pt idx="18">
                  <c:v>-12.3</c:v>
                </c:pt>
                <c:pt idx="19">
                  <c:v>-12</c:v>
                </c:pt>
                <c:pt idx="20">
                  <c:v>-11.3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75-43A6-847E-3D9F1BF8F3EE}"/>
            </c:ext>
          </c:extLst>
        </c:ser>
        <c:ser>
          <c:idx val="2"/>
          <c:order val="1"/>
          <c:tx>
            <c:strRef>
              <c:f>'[18wobr202103.xlsx]18'!$C$3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'[18wobr202103.xlsx]18'!$A$4:$A$24</c:f>
              <c:strCache>
                <c:ptCount val="21"/>
                <c:pt idx="0">
                  <c:v>III 2020</c:v>
                </c:pt>
                <c:pt idx="1">
                  <c:v>II 2021</c:v>
                </c:pt>
                <c:pt idx="2">
                  <c:v>Informacja i komunikacja III 2021</c:v>
                </c:pt>
                <c:pt idx="3">
                  <c:v>III 2020</c:v>
                </c:pt>
                <c:pt idx="4">
                  <c:v>II 2021</c:v>
                </c:pt>
                <c:pt idx="5">
                  <c:v>Zakwaterowanie i gastronomia III 2021</c:v>
                </c:pt>
                <c:pt idx="6">
                  <c:v>III 2020</c:v>
                </c:pt>
                <c:pt idx="7">
                  <c:v>magazynowa  II 2021</c:v>
                </c:pt>
                <c:pt idx="8">
                  <c:v>Transport i gospodarka III 2021</c:v>
                </c:pt>
                <c:pt idx="9">
                  <c:v>III 2020</c:v>
                </c:pt>
                <c:pt idx="10">
                  <c:v>II 2021</c:v>
                </c:pt>
                <c:pt idx="11">
                  <c:v>Handel detaliczny III 2021</c:v>
                </c:pt>
                <c:pt idx="12">
                  <c:v>III 2020</c:v>
                </c:pt>
                <c:pt idx="13">
                  <c:v>II 2021</c:v>
                </c:pt>
                <c:pt idx="14">
                  <c:v>Handel hurtowy III 2021</c:v>
                </c:pt>
                <c:pt idx="15">
                  <c:v>III 2020</c:v>
                </c:pt>
                <c:pt idx="16">
                  <c:v>II 2021</c:v>
                </c:pt>
                <c:pt idx="17">
                  <c:v>Budownictwo III 2021</c:v>
                </c:pt>
                <c:pt idx="18">
                  <c:v>III 2020</c:v>
                </c:pt>
                <c:pt idx="19">
                  <c:v>II 2021</c:v>
                </c:pt>
                <c:pt idx="20">
                  <c:v>Przetwórstwo przemysłowe III 2021</c:v>
                </c:pt>
              </c:strCache>
            </c:strRef>
          </c:cat>
          <c:val>
            <c:numRef>
              <c:f>'[18wobr202103.xlsx]18'!$C$4:$C$24</c:f>
              <c:numCache>
                <c:formatCode>0.0</c:formatCode>
                <c:ptCount val="21"/>
                <c:pt idx="0">
                  <c:v>32.299999999999997</c:v>
                </c:pt>
                <c:pt idx="1">
                  <c:v>33.6</c:v>
                </c:pt>
                <c:pt idx="2">
                  <c:v>18</c:v>
                </c:pt>
                <c:pt idx="3">
                  <c:v>21.3</c:v>
                </c:pt>
                <c:pt idx="4">
                  <c:v>10.1</c:v>
                </c:pt>
                <c:pt idx="5">
                  <c:v>9</c:v>
                </c:pt>
                <c:pt idx="6">
                  <c:v>6.1</c:v>
                </c:pt>
                <c:pt idx="7">
                  <c:v>5.9</c:v>
                </c:pt>
                <c:pt idx="8">
                  <c:v>8</c:v>
                </c:pt>
                <c:pt idx="9">
                  <c:v>11.7</c:v>
                </c:pt>
                <c:pt idx="10">
                  <c:v>10.3</c:v>
                </c:pt>
                <c:pt idx="11">
                  <c:v>10.8</c:v>
                </c:pt>
                <c:pt idx="12">
                  <c:v>20.100000000000001</c:v>
                </c:pt>
                <c:pt idx="13">
                  <c:v>9.9</c:v>
                </c:pt>
                <c:pt idx="14">
                  <c:v>17</c:v>
                </c:pt>
                <c:pt idx="15">
                  <c:v>15.2</c:v>
                </c:pt>
                <c:pt idx="16">
                  <c:v>6.5</c:v>
                </c:pt>
                <c:pt idx="17">
                  <c:v>11.8</c:v>
                </c:pt>
                <c:pt idx="18">
                  <c:v>19.100000000000001</c:v>
                </c:pt>
                <c:pt idx="19">
                  <c:v>14.9</c:v>
                </c:pt>
                <c:pt idx="20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75-43A6-847E-3D9F1BF8F3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84334896"/>
        <c:axId val="-284333264"/>
      </c:barChart>
      <c:catAx>
        <c:axId val="-28433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326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284333264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635165822851376"/>
              <c:y val="0.876978356938609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48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411337244046675"/>
          <c:y val="0.95787632176968318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53.7</c:v>
                </c:pt>
                <c:pt idx="1">
                  <c:v>61.4</c:v>
                </c:pt>
                <c:pt idx="2">
                  <c:v>49.9</c:v>
                </c:pt>
                <c:pt idx="3">
                  <c:v>47</c:v>
                </c:pt>
                <c:pt idx="4">
                  <c:v>35.200000000000003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48-41B1-B31B-DDAFBEF8CDBD}"/>
            </c:ext>
          </c:extLst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22.3</c:v>
                </c:pt>
                <c:pt idx="1">
                  <c:v>21.1</c:v>
                </c:pt>
                <c:pt idx="2">
                  <c:v>13.8</c:v>
                </c:pt>
                <c:pt idx="3">
                  <c:v>26.7</c:v>
                </c:pt>
                <c:pt idx="4">
                  <c:v>44.2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48-41B1-B31B-DDAFBEF8CDBD}"/>
            </c:ext>
          </c:extLst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7.7</c:v>
                </c:pt>
                <c:pt idx="1">
                  <c:v>17.5</c:v>
                </c:pt>
                <c:pt idx="2">
                  <c:v>2.2999999999999998</c:v>
                </c:pt>
                <c:pt idx="3">
                  <c:v>22.7</c:v>
                </c:pt>
                <c:pt idx="4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48-41B1-B31B-DDAFBEF8CDBD}"/>
            </c:ext>
          </c:extLst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16.3</c:v>
                </c:pt>
                <c:pt idx="1">
                  <c:v>0</c:v>
                </c:pt>
                <c:pt idx="2">
                  <c:v>34</c:v>
                </c:pt>
                <c:pt idx="3">
                  <c:v>3.6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48-41B1-B31B-DDAFBEF8CD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84332176"/>
        <c:axId val="-284334352"/>
      </c:barChart>
      <c:catAx>
        <c:axId val="-28433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4352"/>
        <c:crosses val="autoZero"/>
        <c:auto val="1"/>
        <c:lblAlgn val="ctr"/>
        <c:lblOffset val="100"/>
        <c:noMultiLvlLbl val="0"/>
      </c:catAx>
      <c:valAx>
        <c:axId val="-28433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21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4.2</c:v>
                </c:pt>
                <c:pt idx="1">
                  <c:v>7.2</c:v>
                </c:pt>
                <c:pt idx="2">
                  <c:v>2.5</c:v>
                </c:pt>
                <c:pt idx="3">
                  <c:v>3</c:v>
                </c:pt>
                <c:pt idx="4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A9-4339-B0DD-5318F58AEAAD}"/>
            </c:ext>
          </c:extLst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3.8</c:v>
                </c:pt>
                <c:pt idx="1">
                  <c:v>2.9</c:v>
                </c:pt>
                <c:pt idx="2">
                  <c:v>2.5</c:v>
                </c:pt>
                <c:pt idx="3">
                  <c:v>4.8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A9-4339-B0DD-5318F58AEAAD}"/>
            </c:ext>
          </c:extLst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2.6</c:v>
                </c:pt>
                <c:pt idx="1">
                  <c:v>4.7</c:v>
                </c:pt>
                <c:pt idx="2">
                  <c:v>1.5</c:v>
                </c:pt>
                <c:pt idx="3">
                  <c:v>5.7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A9-4339-B0DD-5318F58AE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84332720"/>
        <c:axId val="-284328912"/>
      </c:barChart>
      <c:catAx>
        <c:axId val="-28433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28912"/>
        <c:crosses val="autoZero"/>
        <c:auto val="1"/>
        <c:lblAlgn val="ctr"/>
        <c:lblOffset val="100"/>
        <c:noMultiLvlLbl val="0"/>
      </c:catAx>
      <c:valAx>
        <c:axId val="-28432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433272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1048359065951847E-2"/>
          <c:y val="0.86183908580385682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'01.2021'!$K$44:$O$44</c:f>
              <c:strCache>
                <c:ptCount val="5"/>
                <c:pt idx="0">
                  <c:v>-4,3</c:v>
                </c:pt>
                <c:pt idx="1">
                  <c:v>-17,1</c:v>
                </c:pt>
                <c:pt idx="2">
                  <c:v>-2,6</c:v>
                </c:pt>
                <c:pt idx="3">
                  <c:v>-9,6</c:v>
                </c:pt>
                <c:pt idx="4">
                  <c:v>-15,5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-17.100000000000001</c:v>
                </c:pt>
                <c:pt idx="2">
                  <c:v>-2.6</c:v>
                </c:pt>
                <c:pt idx="3">
                  <c:v>-9.6</c:v>
                </c:pt>
                <c:pt idx="4">
                  <c:v>-15.5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E-4CF5-8FB0-47989EBD1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82986176"/>
        <c:axId val="-282986720"/>
      </c:barChart>
      <c:catAx>
        <c:axId val="-2829861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86720"/>
        <c:crosses val="autoZero"/>
        <c:auto val="1"/>
        <c:lblAlgn val="ctr"/>
        <c:lblOffset val="100"/>
        <c:noMultiLvlLbl val="0"/>
      </c:catAx>
      <c:valAx>
        <c:axId val="-28298672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86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4.4000000000000004</c:v>
                </c:pt>
                <c:pt idx="1">
                  <c:v>0</c:v>
                </c:pt>
                <c:pt idx="2">
                  <c:v>0</c:v>
                </c:pt>
                <c:pt idx="3">
                  <c:v>6.1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C5-4BAF-8CB5-47B33C1B4D18}"/>
            </c:ext>
          </c:extLst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4.8</c:v>
                </c:pt>
                <c:pt idx="1">
                  <c:v>8.8000000000000007</c:v>
                </c:pt>
                <c:pt idx="2">
                  <c:v>4.4000000000000004</c:v>
                </c:pt>
                <c:pt idx="3">
                  <c:v>4.2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C5-4BAF-8CB5-47B33C1B4D18}"/>
            </c:ext>
          </c:extLst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15.6</c:v>
                </c:pt>
                <c:pt idx="1">
                  <c:v>31.7</c:v>
                </c:pt>
                <c:pt idx="2">
                  <c:v>7.6</c:v>
                </c:pt>
                <c:pt idx="3">
                  <c:v>19.5</c:v>
                </c:pt>
                <c:pt idx="4">
                  <c:v>13.6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C5-4BAF-8CB5-47B33C1B4D18}"/>
            </c:ext>
          </c:extLst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35.700000000000003</c:v>
                </c:pt>
                <c:pt idx="1">
                  <c:v>19.5</c:v>
                </c:pt>
                <c:pt idx="2">
                  <c:v>73.7</c:v>
                </c:pt>
                <c:pt idx="3">
                  <c:v>23.8</c:v>
                </c:pt>
                <c:pt idx="4">
                  <c:v>21.9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C5-4BAF-8CB5-47B33C1B4D18}"/>
            </c:ext>
          </c:extLst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39.5</c:v>
                </c:pt>
                <c:pt idx="1">
                  <c:v>40</c:v>
                </c:pt>
                <c:pt idx="2">
                  <c:v>14.3</c:v>
                </c:pt>
                <c:pt idx="3">
                  <c:v>46.4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4C5-4BAF-8CB5-47B33C1B4D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82992160"/>
        <c:axId val="-282987264"/>
      </c:barChart>
      <c:catAx>
        <c:axId val="-2829921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87264"/>
        <c:crosses val="autoZero"/>
        <c:auto val="1"/>
        <c:lblAlgn val="ctr"/>
        <c:lblOffset val="100"/>
        <c:noMultiLvlLbl val="0"/>
      </c:catAx>
      <c:valAx>
        <c:axId val="-28298726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9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66541667045969"/>
          <c:y val="0.82454366861514417"/>
          <c:w val="0.62150864169411424"/>
          <c:h val="0.175456331384855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492335887786632E-2"/>
          <c:y val="1.279356666362058E-2"/>
          <c:w val="0.91004196566008266"/>
          <c:h val="0.6107204646756433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31155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49.8</c:v>
                </c:pt>
                <c:pt idx="1">
                  <c:v>51.4</c:v>
                </c:pt>
                <c:pt idx="2">
                  <c:v>83.3</c:v>
                </c:pt>
                <c:pt idx="3">
                  <c:v>70.2</c:v>
                </c:pt>
                <c:pt idx="4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C6-46F7-9C90-971F18E38857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61428E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43</c:v>
                </c:pt>
                <c:pt idx="1">
                  <c:v>59.5</c:v>
                </c:pt>
                <c:pt idx="2">
                  <c:v>17.899999999999999</c:v>
                </c:pt>
                <c:pt idx="3">
                  <c:v>58.5</c:v>
                </c:pt>
                <c:pt idx="4">
                  <c:v>40.5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C6-46F7-9C90-971F18E38857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7654B4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41.8</c:v>
                </c:pt>
                <c:pt idx="1">
                  <c:v>37.200000000000003</c:v>
                </c:pt>
                <c:pt idx="2">
                  <c:v>12.6</c:v>
                </c:pt>
                <c:pt idx="3">
                  <c:v>26.7</c:v>
                </c:pt>
                <c:pt idx="4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C6-46F7-9C90-971F18E38857}"/>
            </c:ext>
          </c:extLst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rgbClr val="9278C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13.8</c:v>
                </c:pt>
                <c:pt idx="1">
                  <c:v>18.899999999999999</c:v>
                </c:pt>
                <c:pt idx="2">
                  <c:v>3.5</c:v>
                </c:pt>
                <c:pt idx="3">
                  <c:v>8.6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C6-46F7-9C90-971F18E38857}"/>
            </c:ext>
          </c:extLst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B5A3D5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0.0</c:formatCode>
                <c:ptCount val="5"/>
                <c:pt idx="0">
                  <c:v>4</c:v>
                </c:pt>
                <c:pt idx="1">
                  <c:v>7.7</c:v>
                </c:pt>
                <c:pt idx="2">
                  <c:v>5.8</c:v>
                </c:pt>
                <c:pt idx="3">
                  <c:v>24.3</c:v>
                </c:pt>
                <c:pt idx="4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C6-46F7-9C90-971F18E38857}"/>
            </c:ext>
          </c:extLst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0.0</c:formatCode>
                <c:ptCount val="5"/>
                <c:pt idx="0">
                  <c:v>44</c:v>
                </c:pt>
                <c:pt idx="1">
                  <c:v>35.9</c:v>
                </c:pt>
                <c:pt idx="2">
                  <c:v>8.6</c:v>
                </c:pt>
                <c:pt idx="3">
                  <c:v>16.399999999999999</c:v>
                </c:pt>
                <c:pt idx="4">
                  <c:v>28.2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6C6-46F7-9C90-971F18E38857}"/>
            </c:ext>
          </c:extLst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0.0</c:formatCode>
                <c:ptCount val="5"/>
                <c:pt idx="0">
                  <c:v>9.6</c:v>
                </c:pt>
                <c:pt idx="1">
                  <c:v>28.2</c:v>
                </c:pt>
                <c:pt idx="2">
                  <c:v>7.3</c:v>
                </c:pt>
                <c:pt idx="3">
                  <c:v>27.6</c:v>
                </c:pt>
                <c:pt idx="4">
                  <c:v>38.700000000000003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6C6-46F7-9C90-971F18E38857}"/>
            </c:ext>
          </c:extLst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0.0</c:formatCode>
                <c:ptCount val="5"/>
                <c:pt idx="0">
                  <c:v>3.3</c:v>
                </c:pt>
                <c:pt idx="1">
                  <c:v>0</c:v>
                </c:pt>
                <c:pt idx="2">
                  <c:v>3</c:v>
                </c:pt>
                <c:pt idx="3">
                  <c:v>10.9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6C6-46F7-9C90-971F18E388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82983456"/>
        <c:axId val="-282995424"/>
      </c:barChart>
      <c:catAx>
        <c:axId val="-28298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95424"/>
        <c:crosses val="autoZero"/>
        <c:auto val="1"/>
        <c:lblAlgn val="ctr"/>
        <c:lblOffset val="100"/>
        <c:noMultiLvlLbl val="0"/>
      </c:catAx>
      <c:valAx>
        <c:axId val="-28299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8345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0873472176924635"/>
          <c:w val="1"/>
          <c:h val="0.289441421942333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49,8</c:v>
                </c:pt>
                <c:pt idx="1">
                  <c:v>51,4</c:v>
                </c:pt>
                <c:pt idx="2">
                  <c:v>83,3</c:v>
                </c:pt>
                <c:pt idx="3">
                  <c:v>70,2</c:v>
                </c:pt>
                <c:pt idx="4">
                  <c:v>55,5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0.7</c:v>
                </c:pt>
                <c:pt idx="1">
                  <c:v>-3.3</c:v>
                </c:pt>
                <c:pt idx="2">
                  <c:v>-1</c:v>
                </c:pt>
                <c:pt idx="3">
                  <c:v>-0.3</c:v>
                </c:pt>
                <c:pt idx="4">
                  <c:v>-0.5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90-4EB8-ADDD-29A111C27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82993248"/>
        <c:axId val="-282991616"/>
      </c:barChart>
      <c:catAx>
        <c:axId val="-282993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91616"/>
        <c:crosses val="autoZero"/>
        <c:auto val="1"/>
        <c:lblAlgn val="ctr"/>
        <c:lblOffset val="100"/>
        <c:noMultiLvlLbl val="0"/>
      </c:catAx>
      <c:valAx>
        <c:axId val="-2829916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2993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ofertę'!$B$99:$C$136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ofertę'!$D$99:$D$136</c:f>
              <c:numCache>
                <c:formatCode>0</c:formatCode>
                <c:ptCount val="38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F2-417E-8F8B-955B51DD4D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360770112"/>
        <c:axId val="-287629856"/>
      </c:barChart>
      <c:catAx>
        <c:axId val="-3607701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9856"/>
        <c:crosses val="autoZero"/>
        <c:auto val="1"/>
        <c:lblAlgn val="ctr"/>
        <c:lblOffset val="10"/>
        <c:noMultiLvlLbl val="0"/>
      </c:catAx>
      <c:valAx>
        <c:axId val="-28762985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6077011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89371769904E-2"/>
          <c:y val="0.139045346604401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197709226519716"/>
          <c:y val="0.20677688016270693"/>
          <c:w val="0.66824875777598447"/>
          <c:h val="0.5923527740850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12.7</c:v>
                </c:pt>
                <c:pt idx="1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6A-4888-BA24-27B28BD8CE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282996512"/>
        <c:axId val="-282995968"/>
      </c:barChart>
      <c:catAx>
        <c:axId val="-282996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2995968"/>
        <c:crosses val="autoZero"/>
        <c:auto val="1"/>
        <c:lblAlgn val="ctr"/>
        <c:lblOffset val="100"/>
        <c:noMultiLvlLbl val="0"/>
      </c:catAx>
      <c:valAx>
        <c:axId val="-282995968"/>
        <c:scaling>
          <c:orientation val="minMax"/>
          <c:max val="14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2284464978436831"/>
              <c:y val="0.822222222222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299651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2.9572206357361627E-2"/>
          <c:y val="0.819430702926386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6.5</c:v>
                </c:pt>
                <c:pt idx="1">
                  <c:v>15.9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7A-4E05-9624-BBDE046BDDC0}"/>
            </c:ext>
          </c:extLst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 formatCode="General">
                  <c:v>47.1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7A-4E05-9624-BBDE046BDDC0}"/>
            </c:ext>
          </c:extLst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C7A-4E05-9624-BBDE046BDDC0}"/>
              </c:ext>
            </c:extLst>
          </c:dPt>
          <c:dPt>
            <c:idx val="1"/>
            <c:invertIfNegative val="0"/>
            <c:bubble3D val="0"/>
            <c:spPr>
              <a:solidFill>
                <a:srgbClr val="CCC1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C7A-4E05-9624-BBDE046BDDC0}"/>
              </c:ext>
            </c:extLst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46.4</c:v>
                </c:pt>
                <c:pt idx="1">
                  <c:v>55.1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C7A-4E05-9624-BBDE046BDD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3439168"/>
        <c:axId val="-193444064"/>
      </c:barChart>
      <c:catAx>
        <c:axId val="-193439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444064"/>
        <c:crosses val="autoZero"/>
        <c:auto val="1"/>
        <c:lblAlgn val="ctr"/>
        <c:lblOffset val="100"/>
        <c:noMultiLvlLbl val="0"/>
      </c:catAx>
      <c:valAx>
        <c:axId val="-19344406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43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4447598120002442"/>
          <c:y val="0.887122031757406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0.13367770131700005"/>
          <c:w val="0.51420543290984333"/>
          <c:h val="0.571371572670862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3'!$B$5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3'!$B$6:$B$7</c:f>
              <c:numCache>
                <c:formatCode>General</c:formatCode>
                <c:ptCount val="2"/>
                <c:pt idx="0">
                  <c:v>22.5</c:v>
                </c:pt>
                <c:pt idx="1">
                  <c:v>28.8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8E-41E5-9008-D9449B93C028}"/>
            </c:ext>
          </c:extLst>
        </c:ser>
        <c:ser>
          <c:idx val="1"/>
          <c:order val="1"/>
          <c:tx>
            <c:strRef>
              <c:f>'wykres 3'!$C$5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3'!$C$6:$C$7</c:f>
              <c:numCache>
                <c:formatCode>General</c:formatCode>
                <c:ptCount val="2"/>
                <c:pt idx="0">
                  <c:v>77.5</c:v>
                </c:pt>
                <c:pt idx="1">
                  <c:v>71.2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8E-41E5-9008-D9449B93C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55784544"/>
        <c:axId val="-360760864"/>
      </c:barChart>
      <c:catAx>
        <c:axId val="-255784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60760864"/>
        <c:crosses val="autoZero"/>
        <c:auto val="1"/>
        <c:lblAlgn val="ctr"/>
        <c:lblOffset val="100"/>
        <c:noMultiLvlLbl val="0"/>
      </c:catAx>
      <c:valAx>
        <c:axId val="-36076086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731001648049807"/>
              <c:y val="0.727780683807815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5578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aseline="0"/>
              <a:t>Jednostki z liczbą pracujących:</a:t>
            </a:r>
          </a:p>
        </c:rich>
      </c:tx>
      <c:layout>
        <c:manualLayout>
          <c:xMode val="edge"/>
          <c:yMode val="edge"/>
          <c:x val="1.2154818675834537E-3"/>
          <c:y val="7.84608560077759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260700980452562"/>
          <c:y val="0.17695075769930785"/>
          <c:w val="0.66306261013148005"/>
          <c:h val="0.545933216681248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'wykres 4'!$A$4:$C$4</c:f>
              <c:strCache>
                <c:ptCount val="3"/>
                <c:pt idx="0">
                  <c:v>do 9 osób</c:v>
                </c:pt>
                <c:pt idx="1">
                  <c:v>od 10 do 49 osób</c:v>
                </c:pt>
                <c:pt idx="2">
                  <c:v>powyżej 49 osób</c:v>
                </c:pt>
              </c:strCache>
            </c:strRef>
          </c:cat>
          <c:val>
            <c:numRef>
              <c:f>'wykres 4'!$A$5:$C$5</c:f>
              <c:numCache>
                <c:formatCode>General</c:formatCode>
                <c:ptCount val="3"/>
                <c:pt idx="0">
                  <c:v>3.5</c:v>
                </c:pt>
                <c:pt idx="1">
                  <c:v>3.4</c:v>
                </c:pt>
                <c:pt idx="2" formatCode="0.0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5E-4AB9-9A28-760774681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93443520"/>
        <c:axId val="-255785632"/>
      </c:barChart>
      <c:catAx>
        <c:axId val="-193443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55785632"/>
        <c:crosses val="autoZero"/>
        <c:auto val="1"/>
        <c:lblAlgn val="ctr"/>
        <c:lblOffset val="100"/>
        <c:noMultiLvlLbl val="0"/>
      </c:catAx>
      <c:valAx>
        <c:axId val="-255785632"/>
        <c:scaling>
          <c:orientation val="minMax"/>
          <c:max val="3.5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baseline="0"/>
                  <a:t>%</a:t>
                </a:r>
              </a:p>
            </c:rich>
          </c:tx>
          <c:layout>
            <c:manualLayout>
              <c:xMode val="edge"/>
              <c:yMode val="edge"/>
              <c:x val="0.94777519007307187"/>
              <c:y val="0.74232026250383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3443520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8116136992897557"/>
          <c:y val="4.409722222222222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BCE-49D9-B1C7-C0F5EE1DE1EA}"/>
              </c:ext>
            </c:extLst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BCE-49D9-B1C7-C0F5EE1DE1EA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BCE-49D9-B1C7-C0F5EE1DE1EA}"/>
              </c:ext>
            </c:extLst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BCE-49D9-B1C7-C0F5EE1DE1EA}"/>
              </c:ext>
            </c:extLst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BCE-49D9-B1C7-C0F5EE1DE1EA}"/>
              </c:ext>
            </c:extLst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EBCE-49D9-B1C7-C0F5EE1DE1EA}"/>
              </c:ext>
            </c:extLst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EBCE-49D9-B1C7-C0F5EE1DE1EA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EBCE-49D9-B1C7-C0F5EE1DE1EA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EBCE-49D9-B1C7-C0F5EE1DE1E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BCE-49D9-B1C7-C0F5EE1DE1EA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BCE-49D9-B1C7-C0F5EE1DE1EA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BCE-49D9-B1C7-C0F5EE1DE1EA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BCE-49D9-B1C7-C0F5EE1DE1EA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EBCE-49D9-B1C7-C0F5EE1DE1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wynagrodzenia_ochylenia!$A$5:$A$13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Budownictwo</c:v>
                </c:pt>
                <c:pt idx="4">
                  <c:v>Handel; naprawa pojazdów samochodowych∆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Działalność profesjonalna, naukowa i technicznaa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wynagrodzenia_ochylenia!$B$5:$B$13</c:f>
              <c:numCache>
                <c:formatCode>0.0</c:formatCode>
                <c:ptCount val="9"/>
                <c:pt idx="0">
                  <c:v>-26.981731085740037</c:v>
                </c:pt>
                <c:pt idx="1">
                  <c:v>-21.175352124876568</c:v>
                </c:pt>
                <c:pt idx="2">
                  <c:v>-13.672883352679278</c:v>
                </c:pt>
                <c:pt idx="3">
                  <c:v>-10.0097884652033</c:v>
                </c:pt>
                <c:pt idx="4">
                  <c:v>-9.9179674641811602</c:v>
                </c:pt>
                <c:pt idx="5">
                  <c:v>3.5647771175135574</c:v>
                </c:pt>
                <c:pt idx="6">
                  <c:v>5.0399767848789736</c:v>
                </c:pt>
                <c:pt idx="7">
                  <c:v>5.7680480241159842</c:v>
                </c:pt>
                <c:pt idx="8">
                  <c:v>11.977226659274791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BCE-49D9-B1C7-C0F5EE1DE1E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-287631488"/>
        <c:axId val="-287634752"/>
      </c:barChart>
      <c:catAx>
        <c:axId val="-28763148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4752"/>
        <c:crosses val="autoZero"/>
        <c:auto val="1"/>
        <c:lblAlgn val="ctr"/>
        <c:lblOffset val="0"/>
        <c:noMultiLvlLbl val="0"/>
      </c:catAx>
      <c:valAx>
        <c:axId val="-287634752"/>
        <c:scaling>
          <c:orientation val="minMax"/>
          <c:max val="15"/>
          <c:min val="-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057917284637106"/>
              <c:y val="0.939145833333333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3148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263594470046083E-2"/>
          <c:y val="4.8052795472236523E-2"/>
          <c:w val="0.95281630948233176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wynagrodzenia_dynamika!$A$101:$B$138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wynagrodzenia_dynamika!$C$101:$C$138</c:f>
              <c:numCache>
                <c:formatCode>0.0</c:formatCode>
                <c:ptCount val="38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40-4E47-9179-5A06C1BBA8D9}"/>
            </c:ext>
          </c:extLst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wynagrodzenia_dynamika!$A$101:$B$138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wynagrodzenia_dynamika!$D$101:$D$138</c:f>
              <c:numCache>
                <c:formatCode>General</c:formatCode>
                <c:ptCount val="38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40-4E47-9179-5A06C1BBA8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87629312"/>
        <c:axId val="-287626048"/>
      </c:lineChart>
      <c:catAx>
        <c:axId val="-2876293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6048"/>
        <c:crossesAt val="100"/>
        <c:auto val="1"/>
        <c:lblAlgn val="ctr"/>
        <c:lblOffset val="10"/>
        <c:noMultiLvlLbl val="0"/>
      </c:catAx>
      <c:valAx>
        <c:axId val="-28762604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62931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7197C-CACD-404C-8C5B-897AFF02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9764</Words>
  <Characters>57806</Characters>
  <Application>Microsoft Office Word</Application>
  <DocSecurity>0</DocSecurity>
  <Lines>2752</Lines>
  <Paragraphs>1732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Ziomek-Niedzielska Bernadeta</cp:lastModifiedBy>
  <cp:revision>5</cp:revision>
  <cp:lastPrinted>2020-12-29T13:11:00Z</cp:lastPrinted>
  <dcterms:created xsi:type="dcterms:W3CDTF">2021-03-29T13:02:00Z</dcterms:created>
  <dcterms:modified xsi:type="dcterms:W3CDTF">2021-03-30T13:35:00Z</dcterms:modified>
</cp:coreProperties>
</file>